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0253">
      <w:pPr>
        <w:tabs>
          <w:tab w:val="left" w:pos="1710"/>
        </w:tabs>
        <w:rPr>
          <w:color w:val="auto"/>
          <w:sz w:val="24"/>
        </w:rPr>
      </w:pPr>
      <w:bookmarkStart w:id="0" w:name="_Toc183682338"/>
      <w:bookmarkStart w:id="1" w:name="_Toc217446030"/>
    </w:p>
    <w:p w14:paraId="52F7CEAF">
      <w:pPr>
        <w:tabs>
          <w:tab w:val="left" w:pos="1710"/>
        </w:tabs>
        <w:rPr>
          <w:color w:val="auto"/>
        </w:rPr>
      </w:pPr>
      <w:r>
        <w:rPr>
          <w:rFonts w:hint="eastAsia"/>
          <w:color w:val="auto"/>
          <w:lang w:eastAsia="zh-CN"/>
        </w:rPr>
        <w:drawing>
          <wp:anchor distT="0" distB="0" distL="114300" distR="114300" simplePos="0" relativeHeight="251660288"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5"/>
                    <a:stretch>
                      <a:fillRect/>
                    </a:stretch>
                  </pic:blipFill>
                  <pic:spPr>
                    <a:xfrm>
                      <a:off x="0" y="0"/>
                      <a:ext cx="7190740" cy="10781030"/>
                    </a:xfrm>
                    <a:prstGeom prst="rect">
                      <a:avLst/>
                    </a:prstGeom>
                  </pic:spPr>
                </pic:pic>
              </a:graphicData>
            </a:graphic>
          </wp:anchor>
        </w:drawing>
      </w:r>
    </w:p>
    <w:p w14:paraId="508D889F">
      <w:pPr>
        <w:tabs>
          <w:tab w:val="left" w:pos="1710"/>
        </w:tabs>
        <w:rPr>
          <w:color w:val="auto"/>
        </w:rPr>
      </w:pPr>
    </w:p>
    <w:p w14:paraId="59C0A9CC">
      <w:pPr>
        <w:tabs>
          <w:tab w:val="left" w:pos="1710"/>
        </w:tabs>
        <w:rPr>
          <w:color w:val="auto"/>
        </w:rPr>
      </w:pPr>
    </w:p>
    <w:p w14:paraId="00A13AB2">
      <w:pPr>
        <w:tabs>
          <w:tab w:val="left" w:pos="1710"/>
        </w:tabs>
        <w:rPr>
          <w:color w:val="auto"/>
        </w:rPr>
      </w:pPr>
    </w:p>
    <w:p w14:paraId="42800C96">
      <w:pPr>
        <w:tabs>
          <w:tab w:val="left" w:pos="1710"/>
        </w:tabs>
        <w:rPr>
          <w:color w:val="auto"/>
        </w:rPr>
      </w:pPr>
    </w:p>
    <w:p w14:paraId="1D7C480E">
      <w:pPr>
        <w:tabs>
          <w:tab w:val="left" w:pos="1710"/>
        </w:tabs>
        <w:rPr>
          <w:color w:val="auto"/>
        </w:rPr>
      </w:pPr>
      <w:r>
        <w:rPr>
          <w:rFonts w:hint="eastAsia"/>
          <w:color w:val="auto"/>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6"/>
                    <a:stretch>
                      <a:fillRect/>
                    </a:stretch>
                  </pic:blipFill>
                  <pic:spPr>
                    <a:xfrm>
                      <a:off x="0" y="0"/>
                      <a:ext cx="4654550" cy="584200"/>
                    </a:xfrm>
                    <a:prstGeom prst="rect">
                      <a:avLst/>
                    </a:prstGeom>
                  </pic:spPr>
                </pic:pic>
              </a:graphicData>
            </a:graphic>
          </wp:anchor>
        </w:drawing>
      </w:r>
    </w:p>
    <w:p w14:paraId="1085BEDA">
      <w:pPr>
        <w:tabs>
          <w:tab w:val="left" w:pos="1710"/>
        </w:tabs>
        <w:rPr>
          <w:color w:val="auto"/>
        </w:rPr>
      </w:pPr>
    </w:p>
    <w:p w14:paraId="03088E18">
      <w:pPr>
        <w:tabs>
          <w:tab w:val="left" w:pos="1710"/>
        </w:tabs>
        <w:rPr>
          <w:color w:val="auto"/>
        </w:rPr>
      </w:pPr>
    </w:p>
    <w:p w14:paraId="28724DCF">
      <w:pPr>
        <w:tabs>
          <w:tab w:val="left" w:pos="1710"/>
        </w:tabs>
        <w:rPr>
          <w:color w:val="auto"/>
        </w:rPr>
      </w:pPr>
    </w:p>
    <w:p w14:paraId="5AA82724">
      <w:pPr>
        <w:tabs>
          <w:tab w:val="left" w:pos="1710"/>
        </w:tabs>
        <w:rPr>
          <w:color w:val="auto"/>
        </w:rPr>
      </w:pPr>
    </w:p>
    <w:p w14:paraId="3CC1FE72">
      <w:pPr>
        <w:tabs>
          <w:tab w:val="left" w:pos="1710"/>
        </w:tabs>
        <w:rPr>
          <w:color w:val="auto"/>
        </w:rPr>
      </w:pPr>
    </w:p>
    <w:p w14:paraId="2FEB0520">
      <w:pPr>
        <w:tabs>
          <w:tab w:val="left" w:pos="1710"/>
        </w:tabs>
        <w:rPr>
          <w:color w:val="auto"/>
        </w:rPr>
      </w:pPr>
    </w:p>
    <w:p w14:paraId="1446D079">
      <w:pPr>
        <w:tabs>
          <w:tab w:val="left" w:pos="1710"/>
        </w:tabs>
        <w:rPr>
          <w:color w:val="auto"/>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0170C30">
            <w:pPr>
              <w:snapToGrid w:val="0"/>
              <w:spacing w:line="240" w:lineRule="atLeast"/>
              <w:jc w:val="center"/>
              <w:rPr>
                <w:rFonts w:hint="eastAsia"/>
                <w:b/>
                <w:color w:val="auto"/>
                <w:sz w:val="60"/>
                <w:szCs w:val="60"/>
              </w:rPr>
            </w:pPr>
            <w:r>
              <w:rPr>
                <w:rFonts w:hint="eastAsia"/>
                <w:b/>
                <w:color w:val="auto"/>
                <w:sz w:val="60"/>
                <w:szCs w:val="60"/>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C04BDEA">
            <w:pPr>
              <w:rPr>
                <w:b/>
                <w:color w:val="auto"/>
                <w:sz w:val="32"/>
                <w:szCs w:val="32"/>
              </w:rPr>
            </w:pPr>
            <w:r>
              <w:rPr>
                <w:b/>
                <w:color w:val="auto"/>
                <w:sz w:val="32"/>
                <w:szCs w:val="32"/>
              </w:rPr>
              <w:t>项目名称：</w:t>
            </w:r>
          </w:p>
        </w:tc>
        <w:tc>
          <w:tcPr>
            <w:tcW w:w="5433" w:type="dxa"/>
            <w:noWrap w:val="0"/>
            <w:vAlign w:val="center"/>
          </w:tcPr>
          <w:p w14:paraId="05C5F4DE">
            <w:pPr>
              <w:rPr>
                <w:b/>
                <w:color w:val="auto"/>
                <w:sz w:val="32"/>
                <w:szCs w:val="32"/>
              </w:rPr>
            </w:pPr>
            <w:r>
              <w:rPr>
                <w:rFonts w:hint="eastAsia"/>
                <w:b/>
                <w:color w:val="auto"/>
                <w:sz w:val="32"/>
                <w:szCs w:val="32"/>
              </w:rPr>
              <w:t>河池市人民医院机电运维服务采购项目</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5BD0D0F">
            <w:pPr>
              <w:rPr>
                <w:b/>
                <w:color w:val="auto"/>
                <w:sz w:val="32"/>
                <w:szCs w:val="32"/>
              </w:rPr>
            </w:pPr>
            <w:r>
              <w:rPr>
                <w:b/>
                <w:color w:val="auto"/>
                <w:sz w:val="32"/>
                <w:szCs w:val="32"/>
              </w:rPr>
              <w:t>项目编号：</w:t>
            </w:r>
          </w:p>
        </w:tc>
        <w:tc>
          <w:tcPr>
            <w:tcW w:w="5433" w:type="dxa"/>
            <w:noWrap w:val="0"/>
            <w:vAlign w:val="center"/>
          </w:tcPr>
          <w:p w14:paraId="77AC5259">
            <w:pPr>
              <w:rPr>
                <w:b/>
                <w:color w:val="auto"/>
                <w:sz w:val="32"/>
                <w:szCs w:val="32"/>
              </w:rPr>
            </w:pPr>
            <w:r>
              <w:rPr>
                <w:rFonts w:hint="eastAsia"/>
                <w:b/>
                <w:color w:val="auto"/>
                <w:sz w:val="32"/>
                <w:szCs w:val="32"/>
              </w:rPr>
              <w:t>HCZC2026-C3-990037-JDZB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C02B198">
            <w:pPr>
              <w:rPr>
                <w:b/>
                <w:color w:val="auto"/>
                <w:sz w:val="32"/>
                <w:szCs w:val="32"/>
              </w:rPr>
            </w:pPr>
            <w:r>
              <w:rPr>
                <w:b/>
                <w:color w:val="auto"/>
                <w:sz w:val="32"/>
                <w:szCs w:val="32"/>
              </w:rPr>
              <w:t>联系电话：</w:t>
            </w:r>
          </w:p>
        </w:tc>
        <w:tc>
          <w:tcPr>
            <w:tcW w:w="5433" w:type="dxa"/>
            <w:noWrap w:val="0"/>
            <w:vAlign w:val="center"/>
          </w:tcPr>
          <w:p w14:paraId="7316EC38">
            <w:pPr>
              <w:rPr>
                <w:rFonts w:hint="default" w:eastAsia="宋体"/>
                <w:b/>
                <w:color w:val="auto"/>
                <w:sz w:val="32"/>
                <w:szCs w:val="32"/>
                <w:lang w:val="en-US" w:eastAsia="zh-CN"/>
              </w:rPr>
            </w:pPr>
            <w:r>
              <w:rPr>
                <w:b/>
                <w:color w:val="auto"/>
                <w:sz w:val="32"/>
                <w:szCs w:val="32"/>
              </w:rPr>
              <w:t>077</w:t>
            </w:r>
            <w:r>
              <w:rPr>
                <w:rFonts w:hint="eastAsia"/>
                <w:b/>
                <w:color w:val="auto"/>
                <w:sz w:val="32"/>
                <w:szCs w:val="32"/>
                <w:lang w:val="en-US" w:eastAsia="zh-CN"/>
              </w:rPr>
              <w:t>8</w:t>
            </w:r>
            <w:r>
              <w:rPr>
                <w:b/>
                <w:color w:val="auto"/>
                <w:sz w:val="32"/>
                <w:szCs w:val="32"/>
              </w:rPr>
              <w:t>-</w:t>
            </w:r>
            <w:r>
              <w:rPr>
                <w:rFonts w:hint="eastAsia"/>
                <w:b/>
                <w:color w:val="auto"/>
                <w:sz w:val="32"/>
                <w:szCs w:val="32"/>
                <w:lang w:val="en-US" w:eastAsia="zh-CN"/>
              </w:rPr>
              <w:t>7984379</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A32B48">
            <w:pPr>
              <w:rPr>
                <w:b/>
                <w:color w:val="auto"/>
                <w:sz w:val="32"/>
                <w:szCs w:val="32"/>
              </w:rPr>
            </w:pPr>
            <w:r>
              <w:rPr>
                <w:rFonts w:hint="eastAsia"/>
                <w:b/>
                <w:color w:val="auto"/>
                <w:sz w:val="32"/>
                <w:szCs w:val="32"/>
              </w:rPr>
              <w:t>采购方式：</w:t>
            </w:r>
          </w:p>
        </w:tc>
        <w:tc>
          <w:tcPr>
            <w:tcW w:w="5433" w:type="dxa"/>
            <w:noWrap w:val="0"/>
            <w:vAlign w:val="center"/>
          </w:tcPr>
          <w:p w14:paraId="245BBAE9">
            <w:pPr>
              <w:rPr>
                <w:b/>
                <w:color w:val="auto"/>
                <w:sz w:val="32"/>
                <w:szCs w:val="32"/>
              </w:rPr>
            </w:pPr>
            <w:r>
              <w:rPr>
                <w:rFonts w:hint="eastAsia"/>
                <w:b/>
                <w:color w:val="auto"/>
                <w:sz w:val="32"/>
                <w:szCs w:val="32"/>
              </w:rPr>
              <w:t>竞争性磋商</w:t>
            </w:r>
          </w:p>
        </w:tc>
      </w:tr>
    </w:tbl>
    <w:p w14:paraId="7D555355">
      <w:pPr>
        <w:tabs>
          <w:tab w:val="left" w:pos="1710"/>
        </w:tabs>
        <w:rPr>
          <w:color w:val="auto"/>
        </w:rPr>
      </w:pPr>
    </w:p>
    <w:p w14:paraId="3E6B19FC">
      <w:pPr>
        <w:rPr>
          <w:color w:val="auto"/>
        </w:rPr>
      </w:pPr>
    </w:p>
    <w:p w14:paraId="4FAEDAC8">
      <w:pPr>
        <w:rPr>
          <w:color w:val="auto"/>
        </w:rPr>
      </w:pPr>
    </w:p>
    <w:p w14:paraId="07BDF0E7">
      <w:pPr>
        <w:rPr>
          <w:color w:val="auto"/>
        </w:rPr>
      </w:pPr>
    </w:p>
    <w:p w14:paraId="1058FB9D">
      <w:pPr>
        <w:rPr>
          <w:color w:val="auto"/>
        </w:rPr>
      </w:pPr>
    </w:p>
    <w:p w14:paraId="27AF00A1">
      <w:pPr>
        <w:rPr>
          <w:color w:val="auto"/>
        </w:rPr>
      </w:pPr>
    </w:p>
    <w:p w14:paraId="504CC4F1">
      <w:pPr>
        <w:rPr>
          <w:color w:val="auto"/>
        </w:rPr>
      </w:pPr>
    </w:p>
    <w:p w14:paraId="22B033DD">
      <w:pPr>
        <w:rPr>
          <w:color w:val="auto"/>
        </w:rPr>
      </w:pPr>
    </w:p>
    <w:p w14:paraId="564E11E1">
      <w:pPr>
        <w:rPr>
          <w:color w:val="auto"/>
        </w:rPr>
      </w:pPr>
    </w:p>
    <w:p w14:paraId="3AC7D40B">
      <w:pPr>
        <w:rPr>
          <w:color w:val="auto"/>
        </w:rPr>
      </w:pPr>
    </w:p>
    <w:p w14:paraId="5F5FEF00">
      <w:pPr>
        <w:rPr>
          <w:color w:val="auto"/>
        </w:rPr>
      </w:pPr>
    </w:p>
    <w:p w14:paraId="66B5FE37">
      <w:pPr>
        <w:rPr>
          <w:color w:val="auto"/>
        </w:rPr>
      </w:pPr>
    </w:p>
    <w:p w14:paraId="32C833C6">
      <w:pPr>
        <w:rPr>
          <w:color w:val="auto"/>
        </w:rPr>
      </w:pPr>
    </w:p>
    <w:p w14:paraId="62CDE003">
      <w:pPr>
        <w:rPr>
          <w:color w:val="auto"/>
        </w:rPr>
      </w:pPr>
    </w:p>
    <w:p w14:paraId="65AF281D">
      <w:pPr>
        <w:rPr>
          <w:color w:val="auto"/>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noWrap w:val="0"/>
            <w:vAlign w:val="center"/>
          </w:tcPr>
          <w:p w14:paraId="58DAD7F3">
            <w:pPr>
              <w:autoSpaceDE w:val="0"/>
              <w:autoSpaceDN w:val="0"/>
              <w:adjustRightInd w:val="0"/>
              <w:jc w:val="right"/>
              <w:rPr>
                <w:b/>
                <w:color w:val="auto"/>
                <w:sz w:val="32"/>
                <w:szCs w:val="32"/>
              </w:rPr>
            </w:pPr>
            <w:r>
              <w:rPr>
                <w:b/>
                <w:color w:val="auto"/>
                <w:sz w:val="32"/>
                <w:szCs w:val="32"/>
              </w:rPr>
              <w:t xml:space="preserve">  采购人：</w:t>
            </w:r>
          </w:p>
        </w:tc>
        <w:tc>
          <w:tcPr>
            <w:tcW w:w="5577" w:type="dxa"/>
            <w:gridSpan w:val="2"/>
            <w:noWrap w:val="0"/>
            <w:vAlign w:val="center"/>
          </w:tcPr>
          <w:p w14:paraId="53D5B09C">
            <w:pPr>
              <w:autoSpaceDE w:val="0"/>
              <w:autoSpaceDN w:val="0"/>
              <w:adjustRightInd w:val="0"/>
              <w:jc w:val="left"/>
              <w:rPr>
                <w:rFonts w:hint="default" w:eastAsia="宋体"/>
                <w:b/>
                <w:color w:val="auto"/>
                <w:sz w:val="32"/>
                <w:szCs w:val="32"/>
                <w:lang w:val="en-US" w:eastAsia="zh-CN"/>
              </w:rPr>
            </w:pPr>
            <w:r>
              <w:rPr>
                <w:rFonts w:hint="eastAsia"/>
                <w:b/>
                <w:color w:val="auto"/>
                <w:sz w:val="32"/>
                <w:szCs w:val="32"/>
                <w:lang w:val="en-US" w:eastAsia="zh-CN"/>
              </w:rPr>
              <w:t>河池市人民医院</w:t>
            </w:r>
          </w:p>
        </w:tc>
      </w:tr>
      <w:tr w14:paraId="2D4AEA42">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647E723">
            <w:pPr>
              <w:autoSpaceDE w:val="0"/>
              <w:autoSpaceDN w:val="0"/>
              <w:adjustRightInd w:val="0"/>
              <w:jc w:val="right"/>
              <w:rPr>
                <w:b/>
                <w:color w:val="auto"/>
                <w:sz w:val="32"/>
                <w:szCs w:val="32"/>
              </w:rPr>
            </w:pPr>
            <w:r>
              <w:rPr>
                <w:b/>
                <w:color w:val="auto"/>
                <w:sz w:val="32"/>
                <w:szCs w:val="32"/>
              </w:rPr>
              <w:t>采购代理机构：</w:t>
            </w:r>
          </w:p>
        </w:tc>
        <w:tc>
          <w:tcPr>
            <w:tcW w:w="5571" w:type="dxa"/>
            <w:noWrap w:val="0"/>
            <w:vAlign w:val="top"/>
          </w:tcPr>
          <w:p w14:paraId="5C205B34">
            <w:pPr>
              <w:autoSpaceDE w:val="0"/>
              <w:autoSpaceDN w:val="0"/>
              <w:adjustRightInd w:val="0"/>
              <w:rPr>
                <w:b/>
                <w:color w:val="auto"/>
                <w:sz w:val="32"/>
                <w:szCs w:val="32"/>
                <w:u w:val="single"/>
              </w:rPr>
            </w:pPr>
            <w:r>
              <w:rPr>
                <w:b/>
                <w:color w:val="auto"/>
                <w:sz w:val="32"/>
                <w:szCs w:val="32"/>
              </w:rPr>
              <w:t>广西机电设备招标有限公司</w:t>
            </w:r>
          </w:p>
        </w:tc>
      </w:tr>
    </w:tbl>
    <w:p w14:paraId="3C8F2CBA">
      <w:pPr>
        <w:rPr>
          <w:color w:val="auto"/>
        </w:rPr>
      </w:pPr>
    </w:p>
    <w:p w14:paraId="1BF76113">
      <w:pPr>
        <w:ind w:firstLine="321" w:firstLineChars="100"/>
        <w:jc w:val="center"/>
        <w:rPr>
          <w:b/>
          <w:color w:val="auto"/>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rPr>
        <w:t>202</w:t>
      </w:r>
      <w:r>
        <w:rPr>
          <w:rFonts w:hint="eastAsia"/>
          <w:b/>
          <w:color w:val="auto"/>
          <w:sz w:val="32"/>
          <w:szCs w:val="32"/>
          <w:lang w:val="en-US" w:eastAsia="zh-CN"/>
        </w:rPr>
        <w:t>6</w:t>
      </w:r>
      <w:r>
        <w:rPr>
          <w:b/>
          <w:color w:val="auto"/>
          <w:sz w:val="32"/>
          <w:szCs w:val="32"/>
        </w:rPr>
        <w:t>年</w:t>
      </w:r>
      <w:r>
        <w:rPr>
          <w:rFonts w:hint="eastAsia"/>
          <w:b/>
          <w:color w:val="auto"/>
          <w:sz w:val="32"/>
          <w:szCs w:val="32"/>
          <w:lang w:val="en-US" w:eastAsia="zh-CN"/>
        </w:rPr>
        <w:t>4</w:t>
      </w:r>
      <w:r>
        <w:rPr>
          <w:b/>
          <w:color w:val="auto"/>
          <w:sz w:val="32"/>
          <w:szCs w:val="32"/>
        </w:rPr>
        <w:t>月</w:t>
      </w:r>
    </w:p>
    <w:p w14:paraId="1976DC1E">
      <w:pPr>
        <w:rPr>
          <w:color w:val="auto"/>
          <w:sz w:val="32"/>
          <w:szCs w:val="32"/>
        </w:rPr>
      </w:pPr>
    </w:p>
    <w:p w14:paraId="3D2AB40E">
      <w:pPr>
        <w:pStyle w:val="27"/>
        <w:snapToGrid w:val="0"/>
        <w:spacing w:before="120" w:after="120" w:line="320" w:lineRule="exact"/>
        <w:jc w:val="center"/>
        <w:outlineLvl w:val="0"/>
        <w:rPr>
          <w:rFonts w:ascii="Times New Roman" w:hAnsi="Times New Roman" w:cs="Times New Roman"/>
          <w:color w:val="auto"/>
          <w:sz w:val="32"/>
          <w:szCs w:val="32"/>
        </w:rPr>
      </w:pPr>
      <w:bookmarkStart w:id="2" w:name="_Toc17133"/>
      <w:r>
        <w:rPr>
          <w:rFonts w:ascii="Times New Roman" w:hAnsi="Times New Roman" w:cs="Times New Roman"/>
          <w:color w:val="auto"/>
          <w:sz w:val="32"/>
          <w:szCs w:val="32"/>
        </w:rPr>
        <w:t>目    录</w:t>
      </w:r>
      <w:bookmarkEnd w:id="2"/>
    </w:p>
    <w:p w14:paraId="6EAF5882">
      <w:pPr>
        <w:pStyle w:val="34"/>
        <w:tabs>
          <w:tab w:val="right" w:leader="dot" w:pos="9070"/>
          <w:tab w:val="clear" w:pos="8398"/>
        </w:tabs>
        <w:ind w:firstLine="241"/>
        <w:rPr>
          <w:rFonts w:ascii="Times New Roman" w:hAnsi="Times New Roman"/>
          <w:color w:val="auto"/>
        </w:rPr>
      </w:pPr>
      <w:r>
        <w:rPr>
          <w:rFonts w:ascii="Times New Roman" w:hAnsi="Times New Roman"/>
          <w:color w:val="auto"/>
        </w:rPr>
        <w:fldChar w:fldCharType="begin"/>
      </w:r>
      <w:r>
        <w:rPr>
          <w:rStyle w:val="58"/>
          <w:rFonts w:ascii="Times New Roman" w:hAnsi="Times New Roman"/>
          <w:color w:val="auto"/>
        </w:rPr>
        <w:instrText xml:space="preserve"> TOC \o "1-1" \h \z \u </w:instrText>
      </w:r>
      <w:r>
        <w:rPr>
          <w:rFonts w:ascii="Times New Roman" w:hAnsi="Times New Roman"/>
          <w:color w:val="auto"/>
        </w:rPr>
        <w:fldChar w:fldCharType="separate"/>
      </w:r>
      <w:r>
        <w:rPr>
          <w:rFonts w:ascii="Times New Roman" w:hAnsi="Times New Roman"/>
          <w:color w:val="auto"/>
          <w:szCs w:val="28"/>
        </w:rPr>
        <w:fldChar w:fldCharType="begin"/>
      </w:r>
      <w:r>
        <w:rPr>
          <w:rFonts w:ascii="Times New Roman" w:hAnsi="Times New Roman"/>
          <w:color w:val="auto"/>
          <w:szCs w:val="28"/>
        </w:rPr>
        <w:instrText xml:space="preserve"> HYPERLINK \l _Toc21148 </w:instrText>
      </w:r>
      <w:r>
        <w:rPr>
          <w:rFonts w:ascii="Times New Roman" w:hAnsi="Times New Roman"/>
          <w:color w:val="auto"/>
          <w:szCs w:val="28"/>
        </w:rPr>
        <w:fldChar w:fldCharType="separate"/>
      </w:r>
      <w:r>
        <w:rPr>
          <w:rFonts w:ascii="Times New Roman" w:hAnsi="Times New Roman"/>
          <w:color w:val="auto"/>
          <w:szCs w:val="32"/>
        </w:rPr>
        <w:t>第一章  竞争性磋商公告</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_Toc21148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r>
        <w:rPr>
          <w:rFonts w:ascii="Times New Roman" w:hAnsi="Times New Roman"/>
          <w:color w:val="auto"/>
          <w:szCs w:val="28"/>
        </w:rPr>
        <w:fldChar w:fldCharType="end"/>
      </w:r>
    </w:p>
    <w:p w14:paraId="63034B6F">
      <w:pPr>
        <w:pStyle w:val="34"/>
        <w:tabs>
          <w:tab w:val="right" w:leader="dot" w:pos="9070"/>
          <w:tab w:val="clear" w:pos="8398"/>
        </w:tabs>
        <w:ind w:firstLine="241"/>
        <w:rPr>
          <w:rFonts w:ascii="Times New Roman" w:hAnsi="Times New Roman"/>
          <w:color w:val="auto"/>
        </w:rPr>
      </w:pPr>
      <w:r>
        <w:rPr>
          <w:rFonts w:ascii="Times New Roman" w:hAnsi="Times New Roman"/>
          <w:color w:val="auto"/>
          <w:szCs w:val="28"/>
        </w:rPr>
        <w:fldChar w:fldCharType="begin"/>
      </w:r>
      <w:r>
        <w:rPr>
          <w:rFonts w:ascii="Times New Roman" w:hAnsi="Times New Roman"/>
          <w:color w:val="auto"/>
          <w:szCs w:val="28"/>
        </w:rPr>
        <w:instrText xml:space="preserve"> HYPERLINK \l _Toc15694 </w:instrText>
      </w:r>
      <w:r>
        <w:rPr>
          <w:rFonts w:ascii="Times New Roman" w:hAnsi="Times New Roman"/>
          <w:color w:val="auto"/>
          <w:szCs w:val="28"/>
        </w:rPr>
        <w:fldChar w:fldCharType="separate"/>
      </w:r>
      <w:r>
        <w:rPr>
          <w:rFonts w:ascii="Times New Roman" w:hAnsi="Times New Roman"/>
          <w:color w:val="auto"/>
          <w:szCs w:val="32"/>
        </w:rPr>
        <w:t>第二章  采购需求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_Toc15694 </w:instrText>
      </w:r>
      <w:r>
        <w:rPr>
          <w:rFonts w:ascii="Times New Roman" w:hAnsi="Times New Roman"/>
          <w:color w:val="auto"/>
        </w:rPr>
        <w:fldChar w:fldCharType="separate"/>
      </w:r>
      <w:r>
        <w:rPr>
          <w:rFonts w:ascii="Times New Roman" w:hAnsi="Times New Roman"/>
          <w:color w:val="auto"/>
        </w:rPr>
        <w:t>4</w:t>
      </w:r>
      <w:r>
        <w:rPr>
          <w:rFonts w:ascii="Times New Roman" w:hAnsi="Times New Roman"/>
          <w:color w:val="auto"/>
        </w:rPr>
        <w:fldChar w:fldCharType="end"/>
      </w:r>
      <w:r>
        <w:rPr>
          <w:rFonts w:ascii="Times New Roman" w:hAnsi="Times New Roman"/>
          <w:color w:val="auto"/>
          <w:szCs w:val="28"/>
        </w:rPr>
        <w:fldChar w:fldCharType="end"/>
      </w:r>
    </w:p>
    <w:p w14:paraId="07777CD8">
      <w:pPr>
        <w:pStyle w:val="34"/>
        <w:tabs>
          <w:tab w:val="right" w:leader="dot" w:pos="9070"/>
          <w:tab w:val="clear" w:pos="8398"/>
        </w:tabs>
        <w:ind w:firstLine="241"/>
        <w:rPr>
          <w:rFonts w:ascii="Times New Roman" w:hAnsi="Times New Roman"/>
          <w:color w:val="auto"/>
        </w:rPr>
      </w:pPr>
      <w:r>
        <w:rPr>
          <w:rFonts w:ascii="Times New Roman" w:hAnsi="Times New Roman"/>
          <w:color w:val="auto"/>
          <w:szCs w:val="28"/>
        </w:rPr>
        <w:fldChar w:fldCharType="begin"/>
      </w:r>
      <w:r>
        <w:rPr>
          <w:rFonts w:ascii="Times New Roman" w:hAnsi="Times New Roman"/>
          <w:color w:val="auto"/>
          <w:szCs w:val="28"/>
        </w:rPr>
        <w:instrText xml:space="preserve"> HYPERLINK \l _Toc31014 </w:instrText>
      </w:r>
      <w:r>
        <w:rPr>
          <w:rFonts w:ascii="Times New Roman" w:hAnsi="Times New Roman"/>
          <w:color w:val="auto"/>
          <w:szCs w:val="28"/>
        </w:rPr>
        <w:fldChar w:fldCharType="separate"/>
      </w:r>
      <w:r>
        <w:rPr>
          <w:rFonts w:ascii="Times New Roman" w:hAnsi="Times New Roman"/>
          <w:color w:val="auto"/>
          <w:szCs w:val="32"/>
        </w:rPr>
        <w:t>第三章  供应商须知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_Toc31014 </w:instrText>
      </w:r>
      <w:r>
        <w:rPr>
          <w:rFonts w:ascii="Times New Roman" w:hAnsi="Times New Roman"/>
          <w:color w:val="auto"/>
        </w:rPr>
        <w:fldChar w:fldCharType="separate"/>
      </w:r>
      <w:r>
        <w:rPr>
          <w:rFonts w:ascii="Times New Roman" w:hAnsi="Times New Roman"/>
          <w:color w:val="auto"/>
        </w:rPr>
        <w:t>38</w:t>
      </w:r>
      <w:r>
        <w:rPr>
          <w:rFonts w:ascii="Times New Roman" w:hAnsi="Times New Roman"/>
          <w:color w:val="auto"/>
        </w:rPr>
        <w:fldChar w:fldCharType="end"/>
      </w:r>
      <w:r>
        <w:rPr>
          <w:rFonts w:ascii="Times New Roman" w:hAnsi="Times New Roman"/>
          <w:color w:val="auto"/>
          <w:szCs w:val="28"/>
        </w:rPr>
        <w:fldChar w:fldCharType="end"/>
      </w:r>
    </w:p>
    <w:p w14:paraId="7E1ED061">
      <w:pPr>
        <w:pStyle w:val="34"/>
        <w:tabs>
          <w:tab w:val="right" w:leader="dot" w:pos="9070"/>
          <w:tab w:val="clear" w:pos="8398"/>
        </w:tabs>
        <w:ind w:firstLine="241"/>
        <w:rPr>
          <w:rFonts w:ascii="Times New Roman" w:hAnsi="Times New Roman"/>
          <w:color w:val="auto"/>
        </w:rPr>
      </w:pPr>
      <w:r>
        <w:rPr>
          <w:rFonts w:ascii="Times New Roman" w:hAnsi="Times New Roman"/>
          <w:color w:val="auto"/>
          <w:szCs w:val="28"/>
        </w:rPr>
        <w:fldChar w:fldCharType="begin"/>
      </w:r>
      <w:r>
        <w:rPr>
          <w:rFonts w:ascii="Times New Roman" w:hAnsi="Times New Roman"/>
          <w:color w:val="auto"/>
          <w:szCs w:val="28"/>
        </w:rPr>
        <w:instrText xml:space="preserve"> HYPERLINK \l _Toc13891 </w:instrText>
      </w:r>
      <w:r>
        <w:rPr>
          <w:rFonts w:ascii="Times New Roman" w:hAnsi="Times New Roman"/>
          <w:color w:val="auto"/>
          <w:szCs w:val="28"/>
        </w:rPr>
        <w:fldChar w:fldCharType="separate"/>
      </w:r>
      <w:r>
        <w:rPr>
          <w:rFonts w:ascii="Times New Roman" w:hAnsi="Times New Roman"/>
          <w:color w:val="auto"/>
          <w:szCs w:val="32"/>
        </w:rPr>
        <w:t>第四章  评审方法及标准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_Toc13891 </w:instrText>
      </w:r>
      <w:r>
        <w:rPr>
          <w:rFonts w:ascii="Times New Roman" w:hAnsi="Times New Roman"/>
          <w:color w:val="auto"/>
        </w:rPr>
        <w:fldChar w:fldCharType="separate"/>
      </w:r>
      <w:r>
        <w:rPr>
          <w:rFonts w:ascii="Times New Roman" w:hAnsi="Times New Roman"/>
          <w:color w:val="auto"/>
        </w:rPr>
        <w:t>58</w:t>
      </w:r>
      <w:r>
        <w:rPr>
          <w:rFonts w:ascii="Times New Roman" w:hAnsi="Times New Roman"/>
          <w:color w:val="auto"/>
        </w:rPr>
        <w:fldChar w:fldCharType="end"/>
      </w:r>
      <w:r>
        <w:rPr>
          <w:rFonts w:ascii="Times New Roman" w:hAnsi="Times New Roman"/>
          <w:color w:val="auto"/>
          <w:szCs w:val="28"/>
        </w:rPr>
        <w:fldChar w:fldCharType="end"/>
      </w:r>
    </w:p>
    <w:p w14:paraId="67FF3829">
      <w:pPr>
        <w:pStyle w:val="34"/>
        <w:tabs>
          <w:tab w:val="right" w:leader="dot" w:pos="9070"/>
          <w:tab w:val="clear" w:pos="8398"/>
        </w:tabs>
        <w:ind w:firstLine="241"/>
        <w:rPr>
          <w:rFonts w:hint="eastAsia" w:ascii="Times New Roman" w:hAnsi="Times New Roman" w:eastAsia="宋体"/>
          <w:color w:val="auto"/>
          <w:lang w:val="en-US" w:eastAsia="zh-CN"/>
        </w:rPr>
      </w:pPr>
      <w:r>
        <w:rPr>
          <w:rFonts w:ascii="Times New Roman" w:hAnsi="Times New Roman"/>
          <w:color w:val="auto"/>
          <w:szCs w:val="28"/>
        </w:rPr>
        <w:fldChar w:fldCharType="begin"/>
      </w:r>
      <w:r>
        <w:rPr>
          <w:rFonts w:ascii="Times New Roman" w:hAnsi="Times New Roman"/>
          <w:color w:val="auto"/>
          <w:szCs w:val="28"/>
        </w:rPr>
        <w:instrText xml:space="preserve"> HYPERLINK \l _Toc16303 </w:instrText>
      </w:r>
      <w:r>
        <w:rPr>
          <w:rFonts w:ascii="Times New Roman" w:hAnsi="Times New Roman"/>
          <w:color w:val="auto"/>
          <w:szCs w:val="28"/>
        </w:rPr>
        <w:fldChar w:fldCharType="separate"/>
      </w:r>
      <w:r>
        <w:rPr>
          <w:rFonts w:ascii="Times New Roman" w:hAnsi="Times New Roman"/>
          <w:color w:val="auto"/>
          <w:szCs w:val="32"/>
        </w:rPr>
        <w:t>第五章  合同主要条款格式</w:t>
      </w:r>
      <w:r>
        <w:rPr>
          <w:rFonts w:ascii="Times New Roman" w:hAnsi="Times New Roman"/>
          <w:color w:val="auto"/>
        </w:rPr>
        <w:tab/>
      </w:r>
      <w:r>
        <w:rPr>
          <w:rFonts w:hint="eastAsia" w:ascii="Times New Roman" w:hAnsi="Times New Roman"/>
          <w:color w:val="auto"/>
          <w:lang w:val="en-US" w:eastAsia="zh-CN"/>
        </w:rPr>
        <w:t>6</w:t>
      </w:r>
      <w:r>
        <w:rPr>
          <w:rFonts w:ascii="Times New Roman" w:hAnsi="Times New Roman"/>
          <w:color w:val="auto"/>
          <w:szCs w:val="28"/>
        </w:rPr>
        <w:fldChar w:fldCharType="end"/>
      </w:r>
      <w:r>
        <w:rPr>
          <w:rFonts w:hint="eastAsia" w:ascii="Times New Roman" w:hAnsi="Times New Roman"/>
          <w:color w:val="auto"/>
          <w:szCs w:val="28"/>
          <w:lang w:val="en-US" w:eastAsia="zh-CN"/>
        </w:rPr>
        <w:t>4</w:t>
      </w:r>
    </w:p>
    <w:p w14:paraId="67B6C7F7">
      <w:pPr>
        <w:pStyle w:val="34"/>
        <w:tabs>
          <w:tab w:val="right" w:leader="dot" w:pos="9070"/>
          <w:tab w:val="clear" w:pos="8398"/>
        </w:tabs>
        <w:ind w:firstLine="241"/>
        <w:rPr>
          <w:rFonts w:ascii="Times New Roman" w:hAnsi="Times New Roman"/>
          <w:color w:val="auto"/>
        </w:rPr>
      </w:pPr>
      <w:r>
        <w:rPr>
          <w:rFonts w:ascii="Times New Roman" w:hAnsi="Times New Roman"/>
          <w:color w:val="auto"/>
          <w:szCs w:val="28"/>
        </w:rPr>
        <w:fldChar w:fldCharType="begin"/>
      </w:r>
      <w:r>
        <w:rPr>
          <w:rFonts w:ascii="Times New Roman" w:hAnsi="Times New Roman"/>
          <w:color w:val="auto"/>
          <w:szCs w:val="28"/>
        </w:rPr>
        <w:instrText xml:space="preserve"> HYPERLINK \l _Toc26903 </w:instrText>
      </w:r>
      <w:r>
        <w:rPr>
          <w:rFonts w:ascii="Times New Roman" w:hAnsi="Times New Roman"/>
          <w:color w:val="auto"/>
          <w:szCs w:val="28"/>
        </w:rPr>
        <w:fldChar w:fldCharType="separate"/>
      </w:r>
      <w:r>
        <w:rPr>
          <w:rFonts w:ascii="Times New Roman" w:hAnsi="Times New Roman"/>
          <w:color w:val="auto"/>
          <w:szCs w:val="32"/>
        </w:rPr>
        <w:t>第六章  响应文件格式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_Toc26903 </w:instrText>
      </w:r>
      <w:r>
        <w:rPr>
          <w:rFonts w:ascii="Times New Roman" w:hAnsi="Times New Roman"/>
          <w:color w:val="auto"/>
        </w:rPr>
        <w:fldChar w:fldCharType="separate"/>
      </w:r>
      <w:r>
        <w:rPr>
          <w:rFonts w:ascii="Times New Roman" w:hAnsi="Times New Roman"/>
          <w:color w:val="auto"/>
        </w:rPr>
        <w:t>97</w:t>
      </w:r>
      <w:r>
        <w:rPr>
          <w:rFonts w:ascii="Times New Roman" w:hAnsi="Times New Roman"/>
          <w:color w:val="auto"/>
        </w:rPr>
        <w:fldChar w:fldCharType="end"/>
      </w:r>
      <w:r>
        <w:rPr>
          <w:rFonts w:ascii="Times New Roman" w:hAnsi="Times New Roman"/>
          <w:color w:val="auto"/>
          <w:szCs w:val="28"/>
        </w:rPr>
        <w:fldChar w:fldCharType="end"/>
      </w:r>
    </w:p>
    <w:p w14:paraId="748B0B64">
      <w:pPr>
        <w:pStyle w:val="34"/>
        <w:ind w:firstLine="241"/>
        <w:rPr>
          <w:rFonts w:ascii="Times New Roman" w:hAnsi="Times New Roman"/>
          <w:color w:val="auto"/>
          <w:sz w:val="28"/>
          <w:szCs w:val="28"/>
        </w:rPr>
      </w:pPr>
      <w:r>
        <w:rPr>
          <w:rFonts w:ascii="Times New Roman" w:hAnsi="Times New Roman"/>
          <w:color w:val="auto"/>
          <w:szCs w:val="28"/>
        </w:rPr>
        <w:fldChar w:fldCharType="end"/>
      </w:r>
    </w:p>
    <w:p w14:paraId="06C5D85D">
      <w:pPr>
        <w:spacing w:before="120" w:beforeLines="50" w:line="480" w:lineRule="exact"/>
        <w:rPr>
          <w:color w:val="auto"/>
          <w:sz w:val="28"/>
          <w:szCs w:val="28"/>
        </w:rPr>
      </w:pPr>
    </w:p>
    <w:p w14:paraId="07613087">
      <w:pPr>
        <w:spacing w:before="120" w:beforeLines="50" w:line="480" w:lineRule="exact"/>
        <w:rPr>
          <w:color w:val="auto"/>
          <w:sz w:val="30"/>
        </w:rPr>
        <w:sectPr>
          <w:headerReference r:id="rId7" w:type="first"/>
          <w:pgSz w:w="11906" w:h="16838"/>
          <w:pgMar w:top="1418" w:right="1418" w:bottom="1246" w:left="1418" w:header="851" w:footer="992" w:gutter="0"/>
          <w:pgNumType w:start="0"/>
          <w:cols w:space="720" w:num="1"/>
          <w:titlePg/>
          <w:docGrid w:linePitch="312" w:charSpace="0"/>
        </w:sectPr>
      </w:pPr>
    </w:p>
    <w:p w14:paraId="70BF5AD6">
      <w:pPr>
        <w:rPr>
          <w:color w:val="auto"/>
        </w:rPr>
      </w:pPr>
      <w:bookmarkStart w:id="3" w:name="_Toc254970489"/>
      <w:bookmarkStart w:id="4" w:name="_Toc254970630"/>
      <w:bookmarkStart w:id="5" w:name="_Toc21148"/>
    </w:p>
    <w:p w14:paraId="383DF5FD">
      <w:pPr>
        <w:pStyle w:val="27"/>
        <w:snapToGrid w:val="0"/>
        <w:spacing w:before="120" w:after="120" w:line="320" w:lineRule="exact"/>
        <w:jc w:val="center"/>
        <w:outlineLvl w:val="0"/>
        <w:rPr>
          <w:rFonts w:ascii="Times New Roman" w:hAnsi="Times New Roman" w:cs="Times New Roman"/>
          <w:color w:val="auto"/>
          <w:sz w:val="32"/>
          <w:szCs w:val="32"/>
        </w:rPr>
      </w:pPr>
      <w:r>
        <w:rPr>
          <w:rFonts w:ascii="Times New Roman" w:hAnsi="Times New Roman" w:cs="Times New Roman"/>
          <w:color w:val="auto"/>
          <w:sz w:val="32"/>
          <w:szCs w:val="32"/>
        </w:rPr>
        <w:t xml:space="preserve">第一章  </w:t>
      </w:r>
      <w:bookmarkEnd w:id="3"/>
      <w:bookmarkEnd w:id="4"/>
      <w:r>
        <w:rPr>
          <w:rFonts w:ascii="Times New Roman" w:hAnsi="Times New Roman" w:cs="Times New Roman"/>
          <w:color w:val="auto"/>
          <w:sz w:val="32"/>
          <w:szCs w:val="32"/>
        </w:rPr>
        <w:t>竞争性磋商公告</w:t>
      </w:r>
      <w:bookmarkEnd w:id="5"/>
    </w:p>
    <w:p w14:paraId="44C546F8">
      <w:pPr>
        <w:spacing w:line="400" w:lineRule="exact"/>
        <w:jc w:val="center"/>
        <w:rPr>
          <w:color w:val="auto"/>
          <w:kern w:val="0"/>
          <w:sz w:val="24"/>
        </w:rPr>
      </w:pPr>
      <w:r>
        <w:rPr>
          <w:color w:val="auto"/>
          <w:kern w:val="0"/>
          <w:sz w:val="24"/>
        </w:rPr>
        <w:t>广西机电设备招标有限公司关于</w:t>
      </w:r>
      <w:r>
        <w:rPr>
          <w:rFonts w:hint="eastAsia"/>
          <w:color w:val="auto"/>
          <w:kern w:val="0"/>
          <w:sz w:val="24"/>
        </w:rPr>
        <w:t>河池市人民医院机电运维服务采购项目</w:t>
      </w:r>
      <w:r>
        <w:rPr>
          <w:color w:val="auto"/>
          <w:sz w:val="24"/>
        </w:rPr>
        <w:t>(</w:t>
      </w:r>
      <w:r>
        <w:rPr>
          <w:rFonts w:hint="eastAsia"/>
          <w:color w:val="auto"/>
          <w:sz w:val="24"/>
          <w:lang w:val="en-US" w:eastAsia="zh-CN"/>
        </w:rPr>
        <w:t xml:space="preserve"> HCZC2026-C3-990037-JDZB</w:t>
      </w:r>
      <w:r>
        <w:rPr>
          <w:color w:val="auto"/>
          <w:sz w:val="24"/>
        </w:rPr>
        <w:t>)</w:t>
      </w:r>
      <w:r>
        <w:rPr>
          <w:color w:val="auto"/>
          <w:kern w:val="0"/>
          <w:sz w:val="24"/>
        </w:rPr>
        <w:t>竞争性磋商公告</w:t>
      </w:r>
    </w:p>
    <w:p w14:paraId="54BA1BEE">
      <w:pPr>
        <w:spacing w:line="312" w:lineRule="auto"/>
        <w:ind w:firstLine="420" w:firstLineChars="200"/>
        <w:jc w:val="left"/>
        <w:rPr>
          <w:rFonts w:hint="eastAsia"/>
          <w:color w:val="auto"/>
          <w:szCs w:val="21"/>
        </w:rPr>
      </w:pPr>
      <w:bookmarkStart w:id="6" w:name="_Hlk132795121"/>
    </w:p>
    <w:p w14:paraId="70D69A45">
      <w:pPr>
        <w:spacing w:line="312" w:lineRule="auto"/>
        <w:ind w:firstLine="420" w:firstLineChars="200"/>
        <w:jc w:val="left"/>
        <w:rPr>
          <w:rFonts w:hint="eastAsia"/>
          <w:b/>
          <w:bCs/>
          <w:color w:val="auto"/>
          <w:kern w:val="0"/>
          <w:sz w:val="22"/>
          <w:szCs w:val="22"/>
        </w:rPr>
      </w:pPr>
      <w:r>
        <w:rPr>
          <w:rFonts w:hint="eastAsia"/>
          <w:color w:val="auto"/>
          <w:szCs w:val="21"/>
        </w:rPr>
        <w:t>项目概况：河池市人民医院机电运维服务采购项目的潜在供应商应在广西政府采购云平台 （https://www.gcy.zfcg.gxzf.gov.cn/）获取采购文件，并于</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4</w:t>
      </w:r>
      <w:r>
        <w:rPr>
          <w:rFonts w:hint="eastAsia"/>
          <w:color w:val="auto"/>
          <w:szCs w:val="21"/>
        </w:rPr>
        <w:t>月</w:t>
      </w:r>
      <w:r>
        <w:rPr>
          <w:rFonts w:hint="eastAsia"/>
          <w:color w:val="auto"/>
          <w:szCs w:val="21"/>
          <w:lang w:val="en-US" w:eastAsia="zh-CN"/>
        </w:rPr>
        <w:t>27</w:t>
      </w:r>
      <w:r>
        <w:rPr>
          <w:rFonts w:hint="eastAsia"/>
          <w:color w:val="auto"/>
          <w:szCs w:val="21"/>
        </w:rPr>
        <w:t>日</w:t>
      </w:r>
      <w:r>
        <w:rPr>
          <w:rFonts w:hint="eastAsia"/>
          <w:color w:val="auto"/>
          <w:szCs w:val="21"/>
          <w:lang w:val="en-US" w:eastAsia="zh-CN"/>
        </w:rPr>
        <w:t>14</w:t>
      </w:r>
      <w:r>
        <w:rPr>
          <w:rFonts w:hint="eastAsia"/>
          <w:color w:val="auto"/>
          <w:szCs w:val="21"/>
        </w:rPr>
        <w:t>:</w:t>
      </w:r>
      <w:r>
        <w:rPr>
          <w:rFonts w:hint="eastAsia"/>
          <w:color w:val="auto"/>
          <w:szCs w:val="21"/>
          <w:lang w:val="en-US" w:eastAsia="zh-CN"/>
        </w:rPr>
        <w:t>0</w:t>
      </w:r>
      <w:r>
        <w:rPr>
          <w:rFonts w:hint="eastAsia"/>
          <w:color w:val="auto"/>
          <w:szCs w:val="21"/>
        </w:rPr>
        <w:t>0（北京时间）前提交响应文件。</w:t>
      </w:r>
      <w:bookmarkEnd w:id="6"/>
    </w:p>
    <w:p w14:paraId="7F3DF175">
      <w:pPr>
        <w:spacing w:line="312" w:lineRule="auto"/>
        <w:ind w:firstLine="442" w:firstLineChars="200"/>
        <w:jc w:val="left"/>
        <w:rPr>
          <w:b/>
          <w:bCs/>
          <w:color w:val="auto"/>
          <w:kern w:val="0"/>
          <w:sz w:val="22"/>
          <w:szCs w:val="22"/>
        </w:rPr>
      </w:pPr>
      <w:r>
        <w:rPr>
          <w:rFonts w:hint="eastAsia"/>
          <w:b/>
          <w:bCs/>
          <w:color w:val="auto"/>
          <w:kern w:val="0"/>
          <w:sz w:val="22"/>
          <w:szCs w:val="22"/>
        </w:rPr>
        <w:t>一、项目基本情况</w:t>
      </w:r>
    </w:p>
    <w:p w14:paraId="0133D40C">
      <w:pPr>
        <w:spacing w:line="312" w:lineRule="auto"/>
        <w:ind w:firstLine="420" w:firstLineChars="200"/>
        <w:jc w:val="left"/>
        <w:rPr>
          <w:color w:val="auto"/>
          <w:kern w:val="0"/>
          <w:szCs w:val="21"/>
        </w:rPr>
      </w:pPr>
      <w:r>
        <w:rPr>
          <w:color w:val="auto"/>
          <w:kern w:val="0"/>
          <w:szCs w:val="21"/>
        </w:rPr>
        <w:t>项目编号：</w:t>
      </w:r>
      <w:r>
        <w:rPr>
          <w:rFonts w:hint="eastAsia"/>
          <w:color w:val="auto"/>
          <w:kern w:val="0"/>
          <w:szCs w:val="21"/>
        </w:rPr>
        <w:t>HCZC2026-C3-990037-JDZB</w:t>
      </w:r>
    </w:p>
    <w:p w14:paraId="27229BA9">
      <w:pPr>
        <w:spacing w:line="312" w:lineRule="auto"/>
        <w:ind w:firstLine="420" w:firstLineChars="200"/>
        <w:jc w:val="left"/>
        <w:rPr>
          <w:rFonts w:hint="eastAsia"/>
          <w:color w:val="auto"/>
          <w:kern w:val="0"/>
          <w:szCs w:val="21"/>
        </w:rPr>
      </w:pPr>
      <w:r>
        <w:rPr>
          <w:color w:val="auto"/>
          <w:kern w:val="0"/>
          <w:szCs w:val="21"/>
        </w:rPr>
        <w:t>项目名称：</w:t>
      </w:r>
      <w:r>
        <w:rPr>
          <w:rFonts w:hint="eastAsia"/>
          <w:color w:val="auto"/>
          <w:kern w:val="0"/>
          <w:szCs w:val="21"/>
        </w:rPr>
        <w:t>河池市人民医院机电运维服务采购项目</w:t>
      </w:r>
    </w:p>
    <w:p w14:paraId="59862891">
      <w:pPr>
        <w:spacing w:line="312" w:lineRule="auto"/>
        <w:ind w:firstLine="420" w:firstLineChars="200"/>
        <w:jc w:val="left"/>
        <w:rPr>
          <w:rFonts w:hint="eastAsia"/>
          <w:color w:val="auto"/>
          <w:kern w:val="0"/>
          <w:szCs w:val="21"/>
        </w:rPr>
      </w:pPr>
      <w:r>
        <w:rPr>
          <w:rFonts w:hint="eastAsia"/>
          <w:color w:val="auto"/>
          <w:kern w:val="0"/>
          <w:szCs w:val="21"/>
        </w:rPr>
        <w:t>采购方式：竞争性磋商</w:t>
      </w:r>
    </w:p>
    <w:p w14:paraId="0247019D">
      <w:pPr>
        <w:spacing w:line="312" w:lineRule="auto"/>
        <w:ind w:firstLine="420" w:firstLineChars="200"/>
        <w:jc w:val="left"/>
        <w:rPr>
          <w:rFonts w:hint="default" w:eastAsia="宋体"/>
          <w:color w:val="auto"/>
          <w:kern w:val="0"/>
          <w:szCs w:val="21"/>
          <w:lang w:val="en-US" w:eastAsia="zh-CN"/>
        </w:rPr>
      </w:pPr>
      <w:r>
        <w:rPr>
          <w:color w:val="auto"/>
          <w:kern w:val="0"/>
          <w:szCs w:val="21"/>
        </w:rPr>
        <w:t>预算</w:t>
      </w:r>
      <w:r>
        <w:rPr>
          <w:rFonts w:hint="eastAsia"/>
          <w:color w:val="auto"/>
          <w:kern w:val="0"/>
          <w:szCs w:val="21"/>
        </w:rPr>
        <w:t>总</w:t>
      </w:r>
      <w:r>
        <w:rPr>
          <w:color w:val="auto"/>
          <w:kern w:val="0"/>
          <w:szCs w:val="21"/>
        </w:rPr>
        <w:t>金额</w:t>
      </w:r>
      <w:r>
        <w:rPr>
          <w:rFonts w:hint="eastAsia"/>
          <w:color w:val="auto"/>
          <w:kern w:val="0"/>
          <w:szCs w:val="21"/>
        </w:rPr>
        <w:t>（元）</w:t>
      </w:r>
      <w:r>
        <w:rPr>
          <w:color w:val="auto"/>
          <w:kern w:val="0"/>
          <w:szCs w:val="21"/>
        </w:rPr>
        <w:t>：</w:t>
      </w:r>
      <w:r>
        <w:rPr>
          <w:rFonts w:hint="eastAsia"/>
          <w:color w:val="auto"/>
          <w:kern w:val="0"/>
          <w:szCs w:val="21"/>
          <w:lang w:val="en-US" w:eastAsia="zh-CN"/>
        </w:rPr>
        <w:t>1100000</w:t>
      </w:r>
    </w:p>
    <w:p w14:paraId="72C9DD56">
      <w:pPr>
        <w:spacing w:line="312" w:lineRule="auto"/>
        <w:ind w:firstLine="420" w:firstLineChars="200"/>
        <w:jc w:val="left"/>
        <w:rPr>
          <w:color w:val="auto"/>
          <w:kern w:val="0"/>
          <w:szCs w:val="21"/>
        </w:rPr>
      </w:pPr>
      <w:r>
        <w:rPr>
          <w:rFonts w:hint="eastAsia"/>
          <w:color w:val="auto"/>
          <w:kern w:val="0"/>
          <w:szCs w:val="21"/>
        </w:rPr>
        <w:t>采购需求</w:t>
      </w:r>
      <w:r>
        <w:rPr>
          <w:color w:val="auto"/>
          <w:kern w:val="0"/>
          <w:szCs w:val="21"/>
        </w:rPr>
        <w:t>：</w:t>
      </w:r>
      <w:bookmarkStart w:id="7" w:name="_Hlk77608065"/>
    </w:p>
    <w:p w14:paraId="7B886F40">
      <w:pPr>
        <w:spacing w:line="312" w:lineRule="auto"/>
        <w:ind w:firstLine="735" w:firstLineChars="350"/>
        <w:jc w:val="left"/>
        <w:rPr>
          <w:color w:val="auto"/>
          <w:kern w:val="0"/>
          <w:szCs w:val="21"/>
        </w:rPr>
      </w:pPr>
      <w:r>
        <w:rPr>
          <w:rFonts w:hint="eastAsia"/>
          <w:color w:val="auto"/>
          <w:kern w:val="0"/>
          <w:szCs w:val="21"/>
        </w:rPr>
        <w:t>标项名称：河池市人民医院机电运维服务采购项目</w:t>
      </w:r>
    </w:p>
    <w:p w14:paraId="062827D3">
      <w:pPr>
        <w:spacing w:line="312" w:lineRule="auto"/>
        <w:ind w:firstLine="735" w:firstLineChars="350"/>
        <w:jc w:val="left"/>
        <w:rPr>
          <w:rFonts w:hint="eastAsia" w:eastAsia="宋体"/>
          <w:color w:val="auto"/>
          <w:kern w:val="0"/>
          <w:szCs w:val="21"/>
          <w:lang w:val="en-US" w:eastAsia="zh-CN"/>
        </w:rPr>
      </w:pPr>
      <w:r>
        <w:rPr>
          <w:rFonts w:hint="eastAsia"/>
          <w:color w:val="auto"/>
          <w:kern w:val="0"/>
          <w:szCs w:val="21"/>
        </w:rPr>
        <w:t>数量：</w:t>
      </w:r>
      <w:r>
        <w:rPr>
          <w:rFonts w:hint="eastAsia"/>
          <w:color w:val="auto"/>
          <w:kern w:val="0"/>
          <w:szCs w:val="21"/>
          <w:lang w:val="en-US" w:eastAsia="zh-CN"/>
        </w:rPr>
        <w:t>1</w:t>
      </w:r>
    </w:p>
    <w:p w14:paraId="75812D0C">
      <w:pPr>
        <w:spacing w:line="312" w:lineRule="auto"/>
        <w:ind w:firstLine="735" w:firstLineChars="350"/>
        <w:jc w:val="left"/>
        <w:rPr>
          <w:rFonts w:hint="default" w:eastAsia="宋体"/>
          <w:color w:val="auto"/>
          <w:kern w:val="0"/>
          <w:szCs w:val="21"/>
          <w:lang w:val="en-US" w:eastAsia="zh-CN"/>
        </w:rPr>
      </w:pPr>
      <w:r>
        <w:rPr>
          <w:rFonts w:hint="eastAsia"/>
          <w:color w:val="auto"/>
          <w:kern w:val="0"/>
          <w:szCs w:val="21"/>
        </w:rPr>
        <w:t>预算金额（元）：</w:t>
      </w:r>
      <w:r>
        <w:rPr>
          <w:rFonts w:hint="eastAsia"/>
          <w:color w:val="auto"/>
          <w:kern w:val="0"/>
          <w:szCs w:val="21"/>
          <w:lang w:val="en-US" w:eastAsia="zh-CN"/>
        </w:rPr>
        <w:t>1100000</w:t>
      </w:r>
    </w:p>
    <w:p w14:paraId="22114294">
      <w:pPr>
        <w:spacing w:line="312" w:lineRule="auto"/>
        <w:ind w:firstLine="735" w:firstLineChars="350"/>
        <w:jc w:val="left"/>
        <w:rPr>
          <w:rFonts w:hint="default" w:eastAsia="宋体"/>
          <w:color w:val="auto"/>
          <w:kern w:val="0"/>
          <w:szCs w:val="21"/>
          <w:lang w:val="en-US" w:eastAsia="zh-CN"/>
        </w:rPr>
      </w:pPr>
      <w:r>
        <w:rPr>
          <w:rFonts w:hint="eastAsia"/>
          <w:color w:val="auto"/>
          <w:kern w:val="0"/>
          <w:szCs w:val="21"/>
        </w:rPr>
        <w:t>简要规格描述或项目基本概况介绍、用途：为确保医院各项诊疗工作安全、高效运行，需要采购全院机电设备运维服务项目。</w:t>
      </w:r>
      <w:r>
        <w:rPr>
          <w:rFonts w:hint="eastAsia"/>
          <w:color w:val="auto"/>
          <w:kern w:val="0"/>
          <w:szCs w:val="21"/>
          <w:lang w:val="en-US" w:eastAsia="zh-CN"/>
        </w:rPr>
        <w:t>具体详见采购文件第二章 采购需求。</w:t>
      </w:r>
    </w:p>
    <w:p w14:paraId="6AB9FAE3">
      <w:pPr>
        <w:spacing w:line="312" w:lineRule="auto"/>
        <w:ind w:firstLine="735" w:firstLineChars="350"/>
        <w:jc w:val="left"/>
        <w:rPr>
          <w:rFonts w:hint="default" w:eastAsia="宋体"/>
          <w:color w:val="auto"/>
          <w:kern w:val="0"/>
          <w:szCs w:val="21"/>
          <w:lang w:val="en-US" w:eastAsia="zh-CN"/>
        </w:rPr>
      </w:pPr>
      <w:r>
        <w:rPr>
          <w:rFonts w:hint="eastAsia"/>
          <w:color w:val="auto"/>
          <w:kern w:val="0"/>
          <w:szCs w:val="21"/>
        </w:rPr>
        <w:t>最高限价（如有）：</w:t>
      </w:r>
      <w:r>
        <w:rPr>
          <w:color w:val="auto"/>
          <w:kern w:val="0"/>
          <w:szCs w:val="21"/>
        </w:rPr>
        <w:t xml:space="preserve"> </w:t>
      </w:r>
    </w:p>
    <w:p w14:paraId="5B09BE59">
      <w:pPr>
        <w:spacing w:line="312" w:lineRule="auto"/>
        <w:ind w:firstLine="735" w:firstLineChars="350"/>
        <w:jc w:val="left"/>
        <w:rPr>
          <w:rFonts w:hint="eastAsia" w:eastAsia="宋体"/>
          <w:color w:val="auto"/>
          <w:kern w:val="0"/>
          <w:szCs w:val="21"/>
          <w:lang w:eastAsia="zh-CN"/>
        </w:rPr>
      </w:pPr>
      <w:r>
        <w:rPr>
          <w:rFonts w:hint="eastAsia"/>
          <w:color w:val="auto"/>
          <w:kern w:val="0"/>
          <w:szCs w:val="21"/>
        </w:rPr>
        <w:t>合同履约期限：3年，采用一年一签方式签订，每年服务期结束前30天根据相关考核标准及考核办法综合考核评估合格后，方可续签下一年度合同</w:t>
      </w:r>
    </w:p>
    <w:p w14:paraId="32A61B10">
      <w:pPr>
        <w:spacing w:line="312" w:lineRule="auto"/>
        <w:ind w:firstLine="735" w:firstLineChars="350"/>
        <w:jc w:val="left"/>
        <w:rPr>
          <w:color w:val="auto"/>
          <w:kern w:val="0"/>
          <w:szCs w:val="21"/>
        </w:rPr>
      </w:pPr>
      <w:r>
        <w:rPr>
          <w:color w:val="auto"/>
          <w:kern w:val="0"/>
          <w:szCs w:val="21"/>
        </w:rPr>
        <w:t>本项目</w:t>
      </w:r>
      <w:r>
        <w:rPr>
          <w:rFonts w:hint="default"/>
          <w:color w:val="auto"/>
          <w:kern w:val="0"/>
          <w:szCs w:val="21"/>
        </w:rPr>
        <w:t>不</w:t>
      </w:r>
      <w:r>
        <w:rPr>
          <w:rFonts w:hint="eastAsia"/>
          <w:color w:val="auto"/>
          <w:kern w:val="0"/>
          <w:szCs w:val="21"/>
        </w:rPr>
        <w:t>接受</w:t>
      </w:r>
      <w:r>
        <w:rPr>
          <w:color w:val="auto"/>
          <w:kern w:val="0"/>
          <w:szCs w:val="21"/>
        </w:rPr>
        <w:t>联合体。</w:t>
      </w:r>
    </w:p>
    <w:p w14:paraId="19E08BAF">
      <w:pPr>
        <w:spacing w:line="312" w:lineRule="auto"/>
        <w:ind w:firstLine="735" w:firstLineChars="350"/>
        <w:jc w:val="left"/>
        <w:rPr>
          <w:rFonts w:hint="eastAsia"/>
          <w:color w:val="auto"/>
          <w:kern w:val="0"/>
          <w:szCs w:val="21"/>
        </w:rPr>
      </w:pPr>
      <w:r>
        <w:rPr>
          <w:rFonts w:hint="eastAsia"/>
          <w:color w:val="auto"/>
          <w:kern w:val="0"/>
          <w:szCs w:val="21"/>
        </w:rPr>
        <w:t>备注：</w:t>
      </w:r>
    </w:p>
    <w:bookmarkEnd w:id="7"/>
    <w:p w14:paraId="3A103FC6">
      <w:pPr>
        <w:spacing w:line="312" w:lineRule="auto"/>
        <w:ind w:firstLine="442" w:firstLineChars="200"/>
        <w:jc w:val="left"/>
        <w:rPr>
          <w:rFonts w:hint="eastAsia"/>
          <w:b/>
          <w:bCs/>
          <w:color w:val="auto"/>
          <w:kern w:val="0"/>
          <w:sz w:val="22"/>
          <w:szCs w:val="22"/>
        </w:rPr>
      </w:pPr>
      <w:r>
        <w:rPr>
          <w:rFonts w:hint="eastAsia"/>
          <w:b/>
          <w:bCs/>
          <w:color w:val="auto"/>
          <w:kern w:val="0"/>
          <w:sz w:val="22"/>
          <w:szCs w:val="22"/>
        </w:rPr>
        <w:t>二、申请人的资格要求</w:t>
      </w:r>
    </w:p>
    <w:p w14:paraId="74680863">
      <w:pPr>
        <w:spacing w:line="312" w:lineRule="auto"/>
        <w:ind w:firstLine="420" w:firstLineChars="200"/>
        <w:jc w:val="left"/>
        <w:rPr>
          <w:color w:val="auto"/>
          <w:szCs w:val="21"/>
        </w:rPr>
      </w:pPr>
      <w:r>
        <w:rPr>
          <w:color w:val="auto"/>
          <w:kern w:val="0"/>
          <w:szCs w:val="21"/>
        </w:rPr>
        <w:t>1</w:t>
      </w:r>
      <w:r>
        <w:rPr>
          <w:rFonts w:hint="eastAsia"/>
          <w:color w:val="auto"/>
          <w:kern w:val="0"/>
          <w:szCs w:val="21"/>
        </w:rPr>
        <w:t>.满足</w:t>
      </w:r>
      <w:r>
        <w:rPr>
          <w:color w:val="auto"/>
          <w:kern w:val="0"/>
          <w:szCs w:val="21"/>
        </w:rPr>
        <w:t>《中华人民共和国政府采购法》第二十二条规定；</w:t>
      </w:r>
      <w:r>
        <w:rPr>
          <w:color w:val="auto"/>
          <w:szCs w:val="21"/>
        </w:rPr>
        <w:t xml:space="preserve"> </w:t>
      </w:r>
    </w:p>
    <w:p w14:paraId="43D5186F">
      <w:pPr>
        <w:spacing w:line="312" w:lineRule="auto"/>
        <w:ind w:firstLine="420" w:firstLineChars="200"/>
        <w:jc w:val="left"/>
        <w:rPr>
          <w:rFonts w:hint="eastAsia"/>
          <w:color w:val="auto"/>
          <w:szCs w:val="21"/>
        </w:rPr>
      </w:pPr>
      <w:r>
        <w:rPr>
          <w:rFonts w:hint="eastAsia"/>
          <w:color w:val="auto"/>
          <w:szCs w:val="21"/>
        </w:rPr>
        <w:t>2.落实政府采购政策需满足的资格要求：供应商均为中小微企业或残疾人福利企业或监狱企业</w:t>
      </w:r>
      <w:r>
        <w:rPr>
          <w:rFonts w:hint="eastAsia"/>
          <w:color w:val="auto"/>
          <w:kern w:val="0"/>
          <w:szCs w:val="21"/>
        </w:rPr>
        <w:t>；</w:t>
      </w:r>
    </w:p>
    <w:p w14:paraId="3F4830AB">
      <w:pPr>
        <w:spacing w:line="312" w:lineRule="auto"/>
        <w:ind w:firstLine="420" w:firstLineChars="200"/>
        <w:jc w:val="left"/>
        <w:rPr>
          <w:rFonts w:hint="eastAsia"/>
          <w:color w:val="auto"/>
          <w:kern w:val="0"/>
          <w:szCs w:val="21"/>
        </w:rPr>
      </w:pPr>
      <w:r>
        <w:rPr>
          <w:color w:val="auto"/>
          <w:kern w:val="0"/>
          <w:szCs w:val="21"/>
        </w:rPr>
        <w:t>3</w:t>
      </w:r>
      <w:r>
        <w:rPr>
          <w:rFonts w:hint="eastAsia"/>
          <w:color w:val="auto"/>
          <w:kern w:val="0"/>
          <w:szCs w:val="21"/>
        </w:rPr>
        <w:t>.本项目的</w:t>
      </w:r>
      <w:r>
        <w:rPr>
          <w:color w:val="auto"/>
          <w:kern w:val="0"/>
          <w:szCs w:val="21"/>
        </w:rPr>
        <w:t>特定资格</w:t>
      </w:r>
      <w:r>
        <w:rPr>
          <w:rFonts w:hint="eastAsia"/>
          <w:color w:val="auto"/>
          <w:kern w:val="0"/>
          <w:szCs w:val="21"/>
        </w:rPr>
        <w:t>要求</w:t>
      </w:r>
      <w:r>
        <w:rPr>
          <w:color w:val="auto"/>
          <w:kern w:val="0"/>
          <w:szCs w:val="21"/>
        </w:rPr>
        <w:t>：</w:t>
      </w:r>
    </w:p>
    <w:p w14:paraId="411858E9">
      <w:pPr>
        <w:spacing w:line="312" w:lineRule="auto"/>
        <w:ind w:firstLine="420" w:firstLineChars="200"/>
        <w:jc w:val="left"/>
        <w:rPr>
          <w:color w:val="auto"/>
          <w:kern w:val="0"/>
          <w:szCs w:val="21"/>
        </w:rPr>
      </w:pPr>
      <w:r>
        <w:rPr>
          <w:color w:val="auto"/>
          <w:kern w:val="0"/>
          <w:szCs w:val="21"/>
        </w:rPr>
        <w:t>（1）资质要求：无。</w:t>
      </w:r>
    </w:p>
    <w:p w14:paraId="3DB06493">
      <w:pPr>
        <w:spacing w:line="312" w:lineRule="auto"/>
        <w:ind w:firstLine="420" w:firstLineChars="200"/>
        <w:jc w:val="left"/>
        <w:rPr>
          <w:rFonts w:hint="eastAsia"/>
          <w:color w:val="auto"/>
          <w:kern w:val="0"/>
          <w:szCs w:val="21"/>
        </w:rPr>
      </w:pPr>
      <w:r>
        <w:rPr>
          <w:color w:val="auto"/>
          <w:kern w:val="0"/>
          <w:szCs w:val="21"/>
        </w:rPr>
        <w:t>（2）业绩要求：无。</w:t>
      </w:r>
    </w:p>
    <w:p w14:paraId="41CA9CF5">
      <w:pPr>
        <w:spacing w:line="312" w:lineRule="auto"/>
        <w:ind w:firstLine="420" w:firstLineChars="200"/>
        <w:jc w:val="left"/>
        <w:rPr>
          <w:color w:val="auto"/>
          <w:kern w:val="0"/>
          <w:szCs w:val="21"/>
        </w:rPr>
      </w:pPr>
      <w:r>
        <w:rPr>
          <w:rFonts w:hint="eastAsia"/>
          <w:color w:val="auto"/>
          <w:kern w:val="0"/>
          <w:szCs w:val="21"/>
        </w:rPr>
        <w:t>（</w:t>
      </w:r>
      <w:r>
        <w:rPr>
          <w:color w:val="auto"/>
          <w:kern w:val="0"/>
          <w:szCs w:val="21"/>
        </w:rPr>
        <w:t>3</w:t>
      </w:r>
      <w:r>
        <w:rPr>
          <w:rFonts w:hint="eastAsia"/>
          <w:color w:val="auto"/>
          <w:kern w:val="0"/>
          <w:szCs w:val="21"/>
        </w:rPr>
        <w:t>）</w:t>
      </w:r>
      <w:r>
        <w:rPr>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rPr>
        <w:t>本</w:t>
      </w:r>
      <w:r>
        <w:rPr>
          <w:color w:val="auto"/>
          <w:kern w:val="0"/>
          <w:szCs w:val="21"/>
        </w:rPr>
        <w:t>项目的采购活动</w:t>
      </w:r>
      <w:r>
        <w:rPr>
          <w:rFonts w:hint="eastAsia"/>
          <w:color w:val="auto"/>
          <w:kern w:val="0"/>
          <w:szCs w:val="21"/>
        </w:rPr>
        <w:t>。</w:t>
      </w:r>
    </w:p>
    <w:p w14:paraId="2E82D1D4">
      <w:pPr>
        <w:spacing w:line="312" w:lineRule="auto"/>
        <w:ind w:firstLine="420" w:firstLineChars="200"/>
        <w:jc w:val="left"/>
        <w:rPr>
          <w:color w:val="auto"/>
          <w:kern w:val="0"/>
          <w:szCs w:val="21"/>
        </w:rPr>
      </w:pPr>
      <w:r>
        <w:rPr>
          <w:rFonts w:hint="eastAsia"/>
          <w:color w:val="auto"/>
          <w:kern w:val="0"/>
          <w:szCs w:val="21"/>
        </w:rPr>
        <w:t>（</w:t>
      </w:r>
      <w:r>
        <w:rPr>
          <w:rFonts w:hint="eastAsia"/>
          <w:color w:val="auto"/>
          <w:kern w:val="0"/>
          <w:szCs w:val="21"/>
          <w:lang w:val="en-US" w:eastAsia="zh-CN"/>
        </w:rPr>
        <w:t>4</w:t>
      </w:r>
      <w:r>
        <w:rPr>
          <w:rFonts w:hint="eastAsia"/>
          <w:color w:val="auto"/>
          <w:kern w:val="0"/>
          <w:szCs w:val="21"/>
        </w:rPr>
        <w:t>）</w:t>
      </w:r>
      <w:r>
        <w:rPr>
          <w:color w:val="auto"/>
          <w:kern w:val="0"/>
          <w:szCs w:val="21"/>
        </w:rPr>
        <w:t>未被列入失信被执行人、重大税收违法失信主体、政府采购严重违法失信行为记录名单。</w:t>
      </w:r>
    </w:p>
    <w:p w14:paraId="16B21E13">
      <w:pPr>
        <w:spacing w:line="312" w:lineRule="auto"/>
        <w:ind w:firstLine="420" w:firstLineChars="200"/>
        <w:jc w:val="left"/>
        <w:rPr>
          <w:rFonts w:hint="eastAsia"/>
          <w:color w:val="auto"/>
          <w:kern w:val="0"/>
          <w:szCs w:val="21"/>
        </w:rPr>
      </w:pPr>
      <w:r>
        <w:rPr>
          <w:rFonts w:hint="eastAsia"/>
          <w:color w:val="auto"/>
          <w:kern w:val="0"/>
          <w:szCs w:val="21"/>
        </w:rPr>
        <w:t>（</w:t>
      </w:r>
      <w:r>
        <w:rPr>
          <w:rFonts w:hint="eastAsia"/>
          <w:color w:val="auto"/>
          <w:kern w:val="0"/>
          <w:szCs w:val="21"/>
          <w:lang w:val="en-US" w:eastAsia="zh-CN"/>
        </w:rPr>
        <w:t>5</w:t>
      </w:r>
      <w:r>
        <w:rPr>
          <w:rFonts w:hint="eastAsia"/>
          <w:color w:val="auto"/>
          <w:kern w:val="0"/>
          <w:szCs w:val="21"/>
        </w:rPr>
        <w:t>）本项目不允许分公司参与响应。</w:t>
      </w:r>
    </w:p>
    <w:p w14:paraId="0C90BBBC">
      <w:pPr>
        <w:spacing w:line="312" w:lineRule="auto"/>
        <w:ind w:firstLine="420" w:firstLineChars="200"/>
        <w:jc w:val="left"/>
        <w:rPr>
          <w:color w:val="auto"/>
          <w:kern w:val="0"/>
          <w:szCs w:val="21"/>
        </w:rPr>
      </w:pPr>
      <w:r>
        <w:rPr>
          <w:rFonts w:hint="eastAsia"/>
          <w:color w:val="auto"/>
          <w:szCs w:val="21"/>
        </w:rPr>
        <w:t>（</w:t>
      </w:r>
      <w:r>
        <w:rPr>
          <w:rFonts w:hint="eastAsia"/>
          <w:color w:val="auto"/>
          <w:szCs w:val="21"/>
          <w:lang w:val="en-US" w:eastAsia="zh-CN"/>
        </w:rPr>
        <w:t>6</w:t>
      </w:r>
      <w:r>
        <w:rPr>
          <w:rFonts w:hint="eastAsia"/>
          <w:color w:val="auto"/>
          <w:szCs w:val="21"/>
        </w:rPr>
        <w:t>）</w:t>
      </w:r>
      <w:r>
        <w:rPr>
          <w:rFonts w:hint="eastAsia"/>
          <w:color w:val="auto"/>
          <w:kern w:val="0"/>
          <w:szCs w:val="21"/>
        </w:rPr>
        <w:t>本项目不允许分包。</w:t>
      </w:r>
    </w:p>
    <w:p w14:paraId="15F02A64">
      <w:pPr>
        <w:spacing w:line="312" w:lineRule="auto"/>
        <w:ind w:firstLine="420" w:firstLineChars="200"/>
        <w:jc w:val="left"/>
        <w:rPr>
          <w:rFonts w:hint="eastAsia"/>
          <w:color w:val="auto"/>
          <w:kern w:val="0"/>
          <w:szCs w:val="21"/>
        </w:rPr>
      </w:pPr>
      <w:r>
        <w:rPr>
          <w:rFonts w:hint="eastAsia"/>
          <w:color w:val="auto"/>
          <w:kern w:val="0"/>
          <w:szCs w:val="21"/>
        </w:rPr>
        <w:t>（</w:t>
      </w:r>
      <w:r>
        <w:rPr>
          <w:rFonts w:hint="eastAsia"/>
          <w:color w:val="auto"/>
          <w:kern w:val="0"/>
          <w:szCs w:val="21"/>
          <w:lang w:val="en-US" w:eastAsia="zh-CN"/>
        </w:rPr>
        <w:t>7</w:t>
      </w:r>
      <w:r>
        <w:rPr>
          <w:rFonts w:hint="eastAsia"/>
          <w:color w:val="auto"/>
          <w:kern w:val="0"/>
          <w:szCs w:val="21"/>
        </w:rPr>
        <w:t>）</w:t>
      </w:r>
      <w:r>
        <w:rPr>
          <w:color w:val="auto"/>
          <w:kern w:val="0"/>
          <w:szCs w:val="21"/>
        </w:rPr>
        <w:t>本项目不接受联合体。</w:t>
      </w:r>
    </w:p>
    <w:p w14:paraId="35B083F1">
      <w:pPr>
        <w:spacing w:line="312" w:lineRule="auto"/>
        <w:ind w:firstLine="420" w:firstLineChars="200"/>
        <w:jc w:val="left"/>
        <w:rPr>
          <w:rFonts w:hint="eastAsia"/>
          <w:color w:val="auto"/>
          <w:kern w:val="0"/>
          <w:szCs w:val="21"/>
        </w:rPr>
      </w:pPr>
      <w:r>
        <w:rPr>
          <w:rFonts w:hint="eastAsia"/>
          <w:color w:val="auto"/>
          <w:kern w:val="0"/>
          <w:szCs w:val="21"/>
        </w:rPr>
        <w:t>（</w:t>
      </w:r>
      <w:r>
        <w:rPr>
          <w:rFonts w:hint="eastAsia"/>
          <w:color w:val="auto"/>
          <w:kern w:val="0"/>
          <w:szCs w:val="21"/>
          <w:lang w:val="en-US" w:eastAsia="zh-CN"/>
        </w:rPr>
        <w:t>8</w:t>
      </w:r>
      <w:r>
        <w:rPr>
          <w:rFonts w:hint="eastAsia"/>
          <w:color w:val="auto"/>
          <w:kern w:val="0"/>
          <w:szCs w:val="21"/>
        </w:rPr>
        <w:t>）</w:t>
      </w:r>
      <w:r>
        <w:rPr>
          <w:color w:val="auto"/>
          <w:kern w:val="0"/>
          <w:szCs w:val="21"/>
        </w:rPr>
        <w:t>按照</w:t>
      </w:r>
      <w:r>
        <w:rPr>
          <w:rFonts w:hint="eastAsia"/>
          <w:color w:val="auto"/>
        </w:rPr>
        <w:t>磋商</w:t>
      </w:r>
      <w:r>
        <w:rPr>
          <w:color w:val="auto"/>
          <w:kern w:val="0"/>
          <w:szCs w:val="21"/>
        </w:rPr>
        <w:t>公告的规定获得</w:t>
      </w:r>
      <w:r>
        <w:rPr>
          <w:rFonts w:hint="eastAsia"/>
          <w:color w:val="auto"/>
        </w:rPr>
        <w:t>采购文件</w:t>
      </w:r>
      <w:r>
        <w:rPr>
          <w:color w:val="auto"/>
          <w:kern w:val="0"/>
          <w:szCs w:val="21"/>
        </w:rPr>
        <w:t>。</w:t>
      </w:r>
    </w:p>
    <w:p w14:paraId="4C592B7A">
      <w:pPr>
        <w:spacing w:line="312" w:lineRule="auto"/>
        <w:ind w:firstLine="442" w:firstLineChars="200"/>
        <w:jc w:val="left"/>
        <w:rPr>
          <w:rFonts w:hint="eastAsia"/>
          <w:b/>
          <w:bCs/>
          <w:color w:val="auto"/>
          <w:kern w:val="0"/>
          <w:sz w:val="22"/>
          <w:szCs w:val="22"/>
        </w:rPr>
      </w:pPr>
      <w:r>
        <w:rPr>
          <w:rFonts w:hint="eastAsia"/>
          <w:b/>
          <w:bCs/>
          <w:color w:val="auto"/>
          <w:kern w:val="0"/>
          <w:sz w:val="22"/>
          <w:szCs w:val="22"/>
        </w:rPr>
        <w:t>三、获取采购文件</w:t>
      </w:r>
    </w:p>
    <w:p w14:paraId="0406DC79">
      <w:pPr>
        <w:spacing w:line="312" w:lineRule="auto"/>
        <w:ind w:firstLine="420" w:firstLineChars="200"/>
        <w:jc w:val="left"/>
        <w:rPr>
          <w:color w:val="auto"/>
        </w:rPr>
      </w:pPr>
      <w:r>
        <w:rPr>
          <w:rFonts w:hint="eastAsia"/>
          <w:color w:val="auto"/>
        </w:rPr>
        <w:t>时间：</w:t>
      </w:r>
      <w:r>
        <w:rPr>
          <w:rFonts w:hint="eastAsia"/>
          <w:color w:val="auto"/>
          <w:u w:val="single"/>
        </w:rPr>
        <w:t>20</w:t>
      </w:r>
      <w:r>
        <w:rPr>
          <w:rFonts w:hint="eastAsia"/>
          <w:color w:val="auto"/>
          <w:u w:val="single"/>
          <w:lang w:val="en-US" w:eastAsia="zh-CN"/>
        </w:rPr>
        <w:t>26</w:t>
      </w:r>
      <w:r>
        <w:rPr>
          <w:rFonts w:hint="eastAsia"/>
          <w:color w:val="auto"/>
          <w:u w:val="single"/>
        </w:rPr>
        <w:t>年</w:t>
      </w:r>
      <w:r>
        <w:rPr>
          <w:rFonts w:hint="eastAsia"/>
          <w:color w:val="auto"/>
          <w:u w:val="single"/>
          <w:lang w:val="en-US" w:eastAsia="zh-CN"/>
        </w:rPr>
        <w:t>4</w:t>
      </w:r>
      <w:r>
        <w:rPr>
          <w:rFonts w:hint="eastAsia"/>
          <w:color w:val="auto"/>
          <w:u w:val="single"/>
        </w:rPr>
        <w:t>月</w:t>
      </w:r>
      <w:r>
        <w:rPr>
          <w:rFonts w:hint="eastAsia"/>
          <w:color w:val="auto"/>
          <w:u w:val="single"/>
          <w:lang w:val="en-US" w:eastAsia="zh-CN"/>
        </w:rPr>
        <w:t>13</w:t>
      </w:r>
      <w:r>
        <w:rPr>
          <w:rFonts w:hint="eastAsia"/>
          <w:color w:val="auto"/>
          <w:u w:val="single"/>
        </w:rPr>
        <w:t>日起至</w:t>
      </w:r>
      <w:r>
        <w:rPr>
          <w:rFonts w:hint="eastAsia"/>
          <w:color w:val="auto"/>
          <w:u w:val="single"/>
          <w:lang w:val="en-US" w:eastAsia="zh-CN"/>
        </w:rPr>
        <w:t>投标截止日期止</w:t>
      </w:r>
      <w:r>
        <w:rPr>
          <w:rFonts w:hint="eastAsia"/>
          <w:color w:val="auto"/>
        </w:rPr>
        <w:t>。</w:t>
      </w:r>
    </w:p>
    <w:p w14:paraId="469760AB">
      <w:pPr>
        <w:spacing w:line="312" w:lineRule="auto"/>
        <w:ind w:firstLine="420" w:firstLineChars="200"/>
        <w:jc w:val="left"/>
        <w:rPr>
          <w:rFonts w:ascii="Arial" w:hAnsi="Arial" w:cs="Arial"/>
          <w:color w:val="auto"/>
          <w:kern w:val="0"/>
          <w:szCs w:val="21"/>
        </w:rPr>
      </w:pPr>
      <w:bookmarkStart w:id="8" w:name="_Hlk46137393"/>
      <w:r>
        <w:rPr>
          <w:rFonts w:hint="eastAsia"/>
          <w:color w:val="auto"/>
        </w:rPr>
        <w:t>地点（网址）：</w:t>
      </w:r>
      <w:bookmarkEnd w:id="8"/>
      <w:r>
        <w:rPr>
          <w:rFonts w:ascii="Arial" w:hAnsi="Arial" w:cs="Arial"/>
          <w:color w:val="auto"/>
          <w:kern w:val="0"/>
          <w:szCs w:val="21"/>
        </w:rPr>
        <w:t>广西政府采购云平台</w:t>
      </w:r>
      <w:r>
        <w:rPr>
          <w:rFonts w:hint="eastAsia" w:ascii="Arial" w:hAnsi="Arial" w:cs="Arial"/>
          <w:color w:val="auto"/>
          <w:kern w:val="0"/>
          <w:szCs w:val="21"/>
        </w:rPr>
        <w:t>（https://www.gcy.zfcg.gxzf.gov.cn/）</w:t>
      </w:r>
    </w:p>
    <w:p w14:paraId="4844CA09">
      <w:pPr>
        <w:spacing w:line="312" w:lineRule="auto"/>
        <w:ind w:firstLine="420" w:firstLineChars="200"/>
        <w:jc w:val="left"/>
        <w:rPr>
          <w:color w:val="auto"/>
          <w:szCs w:val="21"/>
        </w:rPr>
      </w:pPr>
      <w:r>
        <w:rPr>
          <w:rFonts w:hint="eastAsia"/>
          <w:color w:val="auto"/>
          <w:szCs w:val="21"/>
        </w:rPr>
        <w:t>方式：供应商登录广西政府采购云平台在线申请获取采购文件（进入“项目采购”应用，在获取采购文件菜单中选择项目，申请获取采购文件）</w:t>
      </w:r>
    </w:p>
    <w:p w14:paraId="520A8F3D">
      <w:pPr>
        <w:spacing w:line="312" w:lineRule="auto"/>
        <w:ind w:firstLine="420" w:firstLineChars="200"/>
        <w:jc w:val="left"/>
        <w:rPr>
          <w:color w:val="auto"/>
        </w:rPr>
      </w:pPr>
      <w:r>
        <w:rPr>
          <w:rFonts w:hint="eastAsia"/>
          <w:color w:val="auto"/>
        </w:rPr>
        <w:t>售价（元）：</w:t>
      </w:r>
      <w:r>
        <w:rPr>
          <w:color w:val="auto"/>
        </w:rPr>
        <w:t>0</w:t>
      </w:r>
    </w:p>
    <w:p w14:paraId="3FCC361E">
      <w:pPr>
        <w:spacing w:line="312" w:lineRule="auto"/>
        <w:ind w:firstLine="442" w:firstLineChars="200"/>
        <w:jc w:val="left"/>
        <w:rPr>
          <w:rFonts w:hint="eastAsia"/>
          <w:b/>
          <w:bCs/>
          <w:color w:val="auto"/>
          <w:kern w:val="0"/>
          <w:sz w:val="22"/>
          <w:szCs w:val="22"/>
        </w:rPr>
      </w:pPr>
      <w:r>
        <w:rPr>
          <w:rFonts w:hint="eastAsia"/>
          <w:b/>
          <w:bCs/>
          <w:color w:val="auto"/>
          <w:kern w:val="0"/>
          <w:sz w:val="22"/>
          <w:szCs w:val="22"/>
        </w:rPr>
        <w:t>四、响应文件提交</w:t>
      </w:r>
    </w:p>
    <w:p w14:paraId="4C2411CA">
      <w:pPr>
        <w:spacing w:line="312" w:lineRule="auto"/>
        <w:ind w:firstLine="420" w:firstLineChars="200"/>
        <w:jc w:val="left"/>
        <w:rPr>
          <w:color w:val="auto"/>
          <w:kern w:val="0"/>
          <w:szCs w:val="21"/>
        </w:rPr>
      </w:pPr>
      <w:r>
        <w:rPr>
          <w:rFonts w:hint="eastAsia"/>
          <w:color w:val="auto"/>
          <w:kern w:val="0"/>
          <w:szCs w:val="21"/>
        </w:rPr>
        <w:t>截止时间：2026年4月27日14:00（北京时间）</w:t>
      </w:r>
    </w:p>
    <w:p w14:paraId="23638925">
      <w:pPr>
        <w:spacing w:line="300" w:lineRule="exact"/>
        <w:ind w:firstLine="420" w:firstLineChars="200"/>
        <w:jc w:val="left"/>
        <w:rPr>
          <w:color w:val="auto"/>
          <w:szCs w:val="21"/>
        </w:rPr>
      </w:pPr>
      <w:r>
        <w:rPr>
          <w:rFonts w:hint="eastAsia"/>
          <w:color w:val="auto"/>
          <w:kern w:val="0"/>
          <w:szCs w:val="21"/>
        </w:rPr>
        <w:t>地点（网址）：</w:t>
      </w:r>
      <w:r>
        <w:rPr>
          <w:rFonts w:hint="eastAsia"/>
          <w:color w:val="auto"/>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rPr>
        <w:t>A</w:t>
      </w:r>
      <w:r>
        <w:rPr>
          <w:rFonts w:hint="eastAsia"/>
          <w:color w:val="auto"/>
          <w:szCs w:val="21"/>
        </w:rPr>
        <w:t>认证编制、加密响应文件后在响应截止时间前上传至广西政府采购云平台，供应商在广西政府采购云平台提交电子版响应文件时，请填写参加远程截标活动经办人联系方式。</w:t>
      </w:r>
    </w:p>
    <w:p w14:paraId="4C9ED6CB">
      <w:pPr>
        <w:spacing w:line="300" w:lineRule="exact"/>
        <w:ind w:firstLine="442" w:firstLineChars="200"/>
        <w:jc w:val="left"/>
        <w:rPr>
          <w:b/>
          <w:bCs/>
          <w:color w:val="auto"/>
          <w:kern w:val="0"/>
          <w:sz w:val="22"/>
          <w:szCs w:val="22"/>
        </w:rPr>
      </w:pPr>
      <w:r>
        <w:rPr>
          <w:rFonts w:hint="eastAsia"/>
          <w:b/>
          <w:bCs/>
          <w:color w:val="auto"/>
          <w:kern w:val="0"/>
          <w:sz w:val="22"/>
          <w:szCs w:val="22"/>
        </w:rPr>
        <w:t>五、开启</w:t>
      </w:r>
    </w:p>
    <w:p w14:paraId="5658442D">
      <w:pPr>
        <w:spacing w:line="312" w:lineRule="auto"/>
        <w:ind w:firstLine="442" w:firstLineChars="200"/>
        <w:jc w:val="left"/>
        <w:rPr>
          <w:color w:val="auto"/>
          <w:kern w:val="0"/>
          <w:szCs w:val="21"/>
        </w:rPr>
      </w:pPr>
      <w:r>
        <w:rPr>
          <w:rFonts w:hint="eastAsia"/>
          <w:b/>
          <w:bCs/>
          <w:color w:val="auto"/>
          <w:kern w:val="0"/>
          <w:sz w:val="22"/>
          <w:szCs w:val="22"/>
        </w:rPr>
        <w:t>开启时间：</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4</w:t>
      </w:r>
      <w:r>
        <w:rPr>
          <w:rFonts w:hint="eastAsia"/>
          <w:color w:val="auto"/>
          <w:szCs w:val="21"/>
        </w:rPr>
        <w:t>月</w:t>
      </w:r>
      <w:r>
        <w:rPr>
          <w:rFonts w:hint="eastAsia"/>
          <w:color w:val="auto"/>
          <w:szCs w:val="21"/>
          <w:lang w:val="en-US" w:eastAsia="zh-CN"/>
        </w:rPr>
        <w:t>27</w:t>
      </w:r>
      <w:r>
        <w:rPr>
          <w:rFonts w:hint="eastAsia"/>
          <w:color w:val="auto"/>
          <w:szCs w:val="21"/>
        </w:rPr>
        <w:t>日</w:t>
      </w:r>
      <w:r>
        <w:rPr>
          <w:rFonts w:hint="eastAsia"/>
          <w:color w:val="auto"/>
          <w:szCs w:val="21"/>
          <w:lang w:val="en-US" w:eastAsia="zh-CN"/>
        </w:rPr>
        <w:t>14</w:t>
      </w:r>
      <w:r>
        <w:rPr>
          <w:rFonts w:hint="eastAsia"/>
          <w:color w:val="auto"/>
          <w:szCs w:val="21"/>
        </w:rPr>
        <w:t>:</w:t>
      </w:r>
      <w:r>
        <w:rPr>
          <w:rFonts w:hint="eastAsia"/>
          <w:color w:val="auto"/>
          <w:szCs w:val="21"/>
          <w:lang w:val="en-US" w:eastAsia="zh-CN"/>
        </w:rPr>
        <w:t>0</w:t>
      </w:r>
      <w:r>
        <w:rPr>
          <w:rFonts w:hint="eastAsia"/>
          <w:color w:val="auto"/>
          <w:szCs w:val="21"/>
        </w:rPr>
        <w:t>0</w:t>
      </w:r>
      <w:r>
        <w:rPr>
          <w:rFonts w:hint="eastAsia"/>
          <w:color w:val="auto"/>
          <w:kern w:val="0"/>
          <w:szCs w:val="21"/>
        </w:rPr>
        <w:t>（北京时间）</w:t>
      </w:r>
    </w:p>
    <w:p w14:paraId="3E2F529D">
      <w:pPr>
        <w:spacing w:line="312" w:lineRule="auto"/>
        <w:ind w:firstLine="442" w:firstLineChars="200"/>
        <w:jc w:val="left"/>
        <w:rPr>
          <w:rFonts w:hint="eastAsia"/>
          <w:b/>
          <w:bCs/>
          <w:color w:val="auto"/>
          <w:kern w:val="0"/>
          <w:sz w:val="22"/>
          <w:szCs w:val="22"/>
        </w:rPr>
      </w:pPr>
      <w:r>
        <w:rPr>
          <w:rFonts w:hint="eastAsia"/>
          <w:b/>
          <w:bCs/>
          <w:color w:val="auto"/>
          <w:kern w:val="0"/>
          <w:sz w:val="22"/>
          <w:szCs w:val="22"/>
        </w:rPr>
        <w:t>地点：</w:t>
      </w:r>
      <w:r>
        <w:rPr>
          <w:rFonts w:hint="eastAsia"/>
          <w:color w:val="auto"/>
          <w:szCs w:val="21"/>
        </w:rPr>
        <w:t>供应商登录广西政府采购云平台电子开标大厅截标。</w:t>
      </w:r>
    </w:p>
    <w:p w14:paraId="2CC6E204">
      <w:pPr>
        <w:spacing w:line="312" w:lineRule="auto"/>
        <w:ind w:firstLine="442" w:firstLineChars="200"/>
        <w:jc w:val="left"/>
        <w:rPr>
          <w:b/>
          <w:bCs/>
          <w:color w:val="auto"/>
          <w:kern w:val="0"/>
          <w:sz w:val="22"/>
          <w:szCs w:val="22"/>
        </w:rPr>
      </w:pPr>
      <w:r>
        <w:rPr>
          <w:rFonts w:hint="eastAsia"/>
          <w:b/>
          <w:bCs/>
          <w:color w:val="auto"/>
          <w:kern w:val="0"/>
          <w:sz w:val="22"/>
          <w:szCs w:val="22"/>
        </w:rPr>
        <w:t>六、公告期限</w:t>
      </w:r>
    </w:p>
    <w:p w14:paraId="5B343CE9">
      <w:pPr>
        <w:spacing w:line="312" w:lineRule="auto"/>
        <w:ind w:firstLine="420" w:firstLineChars="200"/>
        <w:jc w:val="left"/>
        <w:rPr>
          <w:rFonts w:hint="eastAsia"/>
          <w:color w:val="auto"/>
          <w:kern w:val="0"/>
          <w:szCs w:val="21"/>
        </w:rPr>
      </w:pPr>
      <w:r>
        <w:rPr>
          <w:rFonts w:hint="eastAsia"/>
          <w:color w:val="auto"/>
          <w:kern w:val="0"/>
          <w:szCs w:val="21"/>
        </w:rPr>
        <w:t>自本公告发布之日起5个工作日。</w:t>
      </w:r>
    </w:p>
    <w:p w14:paraId="5F7E7FE2">
      <w:pPr>
        <w:spacing w:line="312" w:lineRule="auto"/>
        <w:ind w:firstLine="442" w:firstLineChars="200"/>
        <w:jc w:val="left"/>
        <w:rPr>
          <w:b/>
          <w:bCs/>
          <w:color w:val="auto"/>
          <w:kern w:val="0"/>
          <w:sz w:val="22"/>
          <w:szCs w:val="22"/>
        </w:rPr>
      </w:pPr>
      <w:r>
        <w:rPr>
          <w:rFonts w:hint="eastAsia"/>
          <w:b/>
          <w:bCs/>
          <w:color w:val="auto"/>
          <w:kern w:val="0"/>
          <w:sz w:val="22"/>
          <w:szCs w:val="22"/>
        </w:rPr>
        <w:t>七、其他补充事宜</w:t>
      </w:r>
    </w:p>
    <w:p w14:paraId="7DCDA97C">
      <w:pPr>
        <w:spacing w:line="312" w:lineRule="auto"/>
        <w:ind w:firstLine="420" w:firstLineChars="200"/>
        <w:jc w:val="left"/>
        <w:rPr>
          <w:color w:val="auto"/>
          <w:kern w:val="0"/>
          <w:szCs w:val="21"/>
        </w:rPr>
      </w:pPr>
      <w:r>
        <w:rPr>
          <w:rFonts w:hint="eastAsia"/>
          <w:color w:val="auto"/>
          <w:kern w:val="0"/>
          <w:szCs w:val="21"/>
        </w:rPr>
        <w:t>1</w:t>
      </w:r>
      <w:r>
        <w:rPr>
          <w:color w:val="auto"/>
          <w:kern w:val="0"/>
          <w:szCs w:val="21"/>
        </w:rPr>
        <w:t>.</w:t>
      </w:r>
      <w:r>
        <w:rPr>
          <w:rFonts w:hint="eastAsia"/>
          <w:color w:val="auto"/>
          <w:kern w:val="0"/>
          <w:szCs w:val="21"/>
        </w:rPr>
        <w:t>公告发布媒体：广西壮族自治区政府采购网、中国政府采购网、全国公共资源交易平台(广西•河池)</w:t>
      </w:r>
    </w:p>
    <w:p w14:paraId="2012A5FB">
      <w:pPr>
        <w:spacing w:line="312" w:lineRule="auto"/>
        <w:ind w:firstLine="420" w:firstLineChars="200"/>
        <w:jc w:val="left"/>
        <w:rPr>
          <w:color w:val="auto"/>
          <w:kern w:val="0"/>
          <w:szCs w:val="21"/>
        </w:rPr>
      </w:pPr>
      <w:r>
        <w:rPr>
          <w:rFonts w:hint="eastAsia"/>
          <w:color w:val="auto"/>
          <w:kern w:val="0"/>
          <w:szCs w:val="21"/>
        </w:rPr>
        <w:t>2.需落实的政府采购政策：政府采购促进中小企业、监狱企业发展、促进残疾人就业、节能环保</w:t>
      </w:r>
      <w:r>
        <w:rPr>
          <w:rFonts w:hint="eastAsia" w:eastAsia="宋体"/>
          <w:color w:val="auto"/>
          <w:kern w:val="0"/>
          <w:szCs w:val="21"/>
          <w:highlight w:val="none"/>
          <w:lang w:eastAsia="zh-CN"/>
        </w:rPr>
        <w:t>、对本国产品的支持</w:t>
      </w:r>
      <w:r>
        <w:rPr>
          <w:rFonts w:hint="eastAsia"/>
          <w:color w:val="auto"/>
          <w:kern w:val="0"/>
          <w:szCs w:val="21"/>
        </w:rPr>
        <w:t>等有关政策，具体详见采购文件。</w:t>
      </w:r>
    </w:p>
    <w:p w14:paraId="0861662E">
      <w:pPr>
        <w:spacing w:line="312" w:lineRule="auto"/>
        <w:ind w:firstLine="420" w:firstLineChars="200"/>
        <w:jc w:val="left"/>
        <w:rPr>
          <w:rFonts w:hint="eastAsia"/>
          <w:color w:val="auto"/>
          <w:kern w:val="0"/>
          <w:szCs w:val="21"/>
        </w:rPr>
      </w:pPr>
      <w:r>
        <w:rPr>
          <w:color w:val="auto"/>
          <w:kern w:val="0"/>
          <w:szCs w:val="21"/>
        </w:rPr>
        <w:t>3</w:t>
      </w:r>
      <w:r>
        <w:rPr>
          <w:rFonts w:hint="eastAsia"/>
          <w:color w:val="auto"/>
          <w:kern w:val="0"/>
          <w:szCs w:val="21"/>
        </w:rPr>
        <w:t>.本项目供应商的产生方式：</w:t>
      </w:r>
      <w:r>
        <w:rPr>
          <w:color w:val="auto"/>
        </w:rPr>
        <w:t>发布</w:t>
      </w:r>
      <w:r>
        <w:rPr>
          <w:rFonts w:hint="eastAsia"/>
          <w:color w:val="auto"/>
        </w:rPr>
        <w:t>公告征集</w:t>
      </w:r>
    </w:p>
    <w:p w14:paraId="375998AE">
      <w:pPr>
        <w:spacing w:line="312" w:lineRule="auto"/>
        <w:ind w:firstLine="420" w:firstLineChars="200"/>
        <w:jc w:val="left"/>
        <w:rPr>
          <w:rFonts w:hint="eastAsia"/>
          <w:color w:val="auto"/>
          <w:kern w:val="0"/>
          <w:szCs w:val="21"/>
        </w:rPr>
      </w:pPr>
      <w:r>
        <w:rPr>
          <w:color w:val="auto"/>
          <w:kern w:val="0"/>
          <w:szCs w:val="21"/>
        </w:rPr>
        <w:t>4</w:t>
      </w:r>
      <w:r>
        <w:rPr>
          <w:rFonts w:hint="eastAsia"/>
          <w:color w:val="auto"/>
          <w:kern w:val="0"/>
          <w:szCs w:val="21"/>
        </w:rPr>
        <w:t>.注意事项：</w:t>
      </w:r>
    </w:p>
    <w:p w14:paraId="73EA00A1">
      <w:pPr>
        <w:spacing w:line="276" w:lineRule="auto"/>
        <w:ind w:firstLine="420" w:firstLineChars="200"/>
        <w:rPr>
          <w:color w:val="auto"/>
          <w:szCs w:val="21"/>
        </w:rPr>
      </w:pPr>
      <w:r>
        <w:rPr>
          <w:rFonts w:hint="eastAsia"/>
          <w:color w:val="auto"/>
          <w:kern w:val="0"/>
          <w:szCs w:val="21"/>
        </w:rPr>
        <w:t>（1）</w:t>
      </w:r>
      <w:r>
        <w:rPr>
          <w:rFonts w:hint="eastAsia"/>
          <w:color w:val="auto"/>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spacing w:line="276" w:lineRule="auto"/>
        <w:ind w:firstLine="420" w:firstLineChars="200"/>
        <w:rPr>
          <w:color w:val="auto"/>
          <w:kern w:val="0"/>
          <w:szCs w:val="21"/>
        </w:rPr>
      </w:pPr>
      <w:r>
        <w:rPr>
          <w:rFonts w:hint="eastAsia"/>
          <w:color w:val="auto"/>
          <w:szCs w:val="21"/>
        </w:rPr>
        <w:t>（2）为确保网上操作合法、有效和安全，请供应商确保在电子投标过程中能够对相关数据电文进行加密和使用电子签章，妥善保管CA数字证书并使用有效的CA数字证书参与整个招标活动。</w:t>
      </w:r>
    </w:p>
    <w:p w14:paraId="6A1EC110">
      <w:pPr>
        <w:spacing w:line="276" w:lineRule="auto"/>
        <w:ind w:firstLine="420" w:firstLineChars="200"/>
        <w:rPr>
          <w:rFonts w:hint="eastAsia" w:eastAsia="宋体"/>
          <w:b/>
          <w:bCs/>
          <w:color w:val="auto"/>
          <w:kern w:val="0"/>
          <w:sz w:val="22"/>
          <w:szCs w:val="22"/>
          <w:lang w:eastAsia="zh-CN"/>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）若对项目采购电子交易系统操作有疑问，可登录广西政府采购云平台（https://www.gcy.zfcg.gxzf.gov.cn/），点击右侧咨询小采或帮助文档或拨打客服热线95763</w:t>
      </w:r>
      <w:r>
        <w:rPr>
          <w:rFonts w:hint="eastAsia" w:ascii="宋体" w:hAnsi="宋体" w:cs="宋体"/>
          <w:color w:val="auto"/>
          <w:kern w:val="0"/>
          <w:szCs w:val="21"/>
          <w:lang w:eastAsia="zh-CN"/>
        </w:rPr>
        <w:t>。</w:t>
      </w:r>
    </w:p>
    <w:p w14:paraId="052ED601">
      <w:pPr>
        <w:spacing w:line="276" w:lineRule="auto"/>
        <w:ind w:firstLine="442" w:firstLineChars="200"/>
        <w:rPr>
          <w:rFonts w:hint="eastAsia"/>
          <w:b/>
          <w:bCs/>
          <w:color w:val="auto"/>
          <w:kern w:val="0"/>
          <w:sz w:val="22"/>
          <w:szCs w:val="22"/>
        </w:rPr>
      </w:pPr>
      <w:r>
        <w:rPr>
          <w:rFonts w:hint="eastAsia"/>
          <w:b/>
          <w:bCs/>
          <w:color w:val="auto"/>
          <w:kern w:val="0"/>
          <w:sz w:val="22"/>
          <w:szCs w:val="22"/>
        </w:rPr>
        <w:t>八、对本次采购提出询问，请按以下方式联系</w:t>
      </w:r>
    </w:p>
    <w:p w14:paraId="0B897B28">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1.采购人信息</w:t>
      </w:r>
    </w:p>
    <w:p w14:paraId="71607B0C">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名称：河池市人民医院</w:t>
      </w:r>
    </w:p>
    <w:p w14:paraId="08914602">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地址：广西河池市金城江区金城中路455号 </w:t>
      </w:r>
    </w:p>
    <w:p w14:paraId="05275BEA">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联系方式：曾秋锦  0778-2289549</w:t>
      </w:r>
    </w:p>
    <w:p w14:paraId="4E97DE62">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2.采购代理机构信息</w:t>
      </w:r>
    </w:p>
    <w:p w14:paraId="26674C0D">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名称：广西机电设备招标有限公司</w:t>
      </w:r>
    </w:p>
    <w:p w14:paraId="24B872D1">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地址：广西南宁市金湖路63号金源CBD现代城B座7层701</w:t>
      </w:r>
    </w:p>
    <w:p w14:paraId="0878CD8C">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联系方式：0778-7984379</w:t>
      </w:r>
    </w:p>
    <w:p w14:paraId="4EDDE952">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3.项目联系方式：</w:t>
      </w:r>
    </w:p>
    <w:p w14:paraId="34AF43C9">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 xml:space="preserve">项目联系人：柳佳惠、李柯睿       </w:t>
      </w:r>
    </w:p>
    <w:p w14:paraId="3FBD7B24">
      <w:pPr>
        <w:spacing w:line="312" w:lineRule="auto"/>
        <w:ind w:right="420" w:firstLine="420" w:firstLineChars="200"/>
        <w:rPr>
          <w:rFonts w:hint="eastAsia" w:eastAsia="宋体"/>
          <w:color w:val="auto"/>
          <w:kern w:val="0"/>
          <w:szCs w:val="21"/>
          <w:lang w:eastAsia="zh-CN"/>
        </w:rPr>
      </w:pPr>
      <w:r>
        <w:rPr>
          <w:rFonts w:hint="eastAsia" w:eastAsia="宋体"/>
          <w:color w:val="auto"/>
          <w:kern w:val="0"/>
          <w:szCs w:val="21"/>
          <w:lang w:eastAsia="zh-CN"/>
        </w:rPr>
        <w:t>联系方式：0778-7984379</w:t>
      </w:r>
    </w:p>
    <w:p w14:paraId="28665140">
      <w:pPr>
        <w:spacing w:line="312" w:lineRule="auto"/>
        <w:ind w:firstLine="420" w:firstLineChars="200"/>
        <w:jc w:val="right"/>
        <w:rPr>
          <w:color w:val="auto"/>
          <w:kern w:val="0"/>
          <w:szCs w:val="21"/>
        </w:rPr>
      </w:pPr>
      <w:r>
        <w:rPr>
          <w:color w:val="auto"/>
          <w:kern w:val="0"/>
          <w:szCs w:val="21"/>
        </w:rPr>
        <w:t>广西机电设备招标有限公司</w:t>
      </w:r>
    </w:p>
    <w:p w14:paraId="0D05088B">
      <w:pPr>
        <w:spacing w:line="312" w:lineRule="auto"/>
        <w:ind w:firstLine="420" w:firstLineChars="200"/>
        <w:jc w:val="right"/>
        <w:rPr>
          <w:color w:val="auto"/>
          <w:kern w:val="0"/>
          <w:sz w:val="18"/>
          <w:szCs w:val="18"/>
        </w:rPr>
      </w:pPr>
      <w:r>
        <w:rPr>
          <w:color w:val="auto"/>
          <w:kern w:val="0"/>
          <w:szCs w:val="21"/>
        </w:rPr>
        <w:t>20</w:t>
      </w:r>
      <w:r>
        <w:rPr>
          <w:rFonts w:hint="eastAsia"/>
          <w:color w:val="auto"/>
          <w:kern w:val="0"/>
          <w:szCs w:val="21"/>
          <w:lang w:val="en-US" w:eastAsia="zh-CN"/>
        </w:rPr>
        <w:t>26</w:t>
      </w:r>
      <w:r>
        <w:rPr>
          <w:color w:val="auto"/>
          <w:kern w:val="0"/>
          <w:szCs w:val="21"/>
        </w:rPr>
        <w:t>年</w:t>
      </w:r>
      <w:r>
        <w:rPr>
          <w:rFonts w:hint="eastAsia"/>
          <w:color w:val="auto"/>
          <w:kern w:val="0"/>
          <w:szCs w:val="21"/>
          <w:lang w:val="en-US" w:eastAsia="zh-CN"/>
        </w:rPr>
        <w:t>4</w:t>
      </w:r>
      <w:r>
        <w:rPr>
          <w:color w:val="auto"/>
          <w:kern w:val="0"/>
          <w:szCs w:val="21"/>
        </w:rPr>
        <w:t>月</w:t>
      </w:r>
      <w:r>
        <w:rPr>
          <w:rFonts w:hint="eastAsia"/>
          <w:color w:val="auto"/>
          <w:kern w:val="0"/>
          <w:szCs w:val="21"/>
          <w:lang w:val="en-US" w:eastAsia="zh-CN"/>
        </w:rPr>
        <w:t>13</w:t>
      </w:r>
      <w:r>
        <w:rPr>
          <w:color w:val="auto"/>
          <w:kern w:val="0"/>
          <w:szCs w:val="21"/>
        </w:rPr>
        <w:t>日</w:t>
      </w:r>
    </w:p>
    <w:p w14:paraId="11ED4F67">
      <w:pPr>
        <w:pStyle w:val="27"/>
        <w:snapToGrid w:val="0"/>
        <w:spacing w:before="120" w:after="120" w:line="320" w:lineRule="exact"/>
        <w:jc w:val="both"/>
        <w:outlineLvl w:val="0"/>
        <w:rPr>
          <w:rFonts w:ascii="Times New Roman" w:hAnsi="Times New Roman" w:cs="Times New Roman"/>
          <w:color w:val="auto"/>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1DD2D873">
      <w:pPr>
        <w:pStyle w:val="27"/>
        <w:snapToGrid w:val="0"/>
        <w:spacing w:before="120" w:after="120" w:line="320" w:lineRule="exact"/>
        <w:jc w:val="center"/>
        <w:outlineLvl w:val="0"/>
        <w:rPr>
          <w:rFonts w:ascii="Times New Roman" w:hAnsi="Times New Roman" w:cs="Times New Roman"/>
          <w:color w:val="auto"/>
          <w:sz w:val="32"/>
          <w:szCs w:val="32"/>
        </w:rPr>
      </w:pPr>
      <w:bookmarkStart w:id="9" w:name="_Toc15694"/>
      <w:r>
        <w:rPr>
          <w:rFonts w:ascii="Times New Roman" w:hAnsi="Times New Roman" w:cs="Times New Roman"/>
          <w:color w:val="auto"/>
          <w:sz w:val="32"/>
          <w:szCs w:val="32"/>
        </w:rPr>
        <w:t>第二章  采购需求</w:t>
      </w:r>
      <w:bookmarkEnd w:id="9"/>
    </w:p>
    <w:p w14:paraId="5A7B4B69">
      <w:pPr>
        <w:spacing w:line="360" w:lineRule="auto"/>
        <w:rPr>
          <w:rFonts w:ascii="黑体" w:hAnsi="黑体" w:eastAsia="黑体" w:cs="Arial"/>
          <w:b/>
          <w:color w:val="auto"/>
          <w:kern w:val="0"/>
          <w:sz w:val="28"/>
          <w:szCs w:val="28"/>
        </w:rPr>
      </w:pPr>
      <w:bookmarkStart w:id="10" w:name="_Toc254970631"/>
      <w:bookmarkStart w:id="11" w:name="_Toc254970490"/>
      <w:r>
        <w:rPr>
          <w:rFonts w:ascii="黑体" w:hAnsi="黑体" w:eastAsia="黑体" w:cs="Arial"/>
          <w:b/>
          <w:color w:val="auto"/>
          <w:kern w:val="0"/>
          <w:sz w:val="28"/>
          <w:szCs w:val="28"/>
        </w:rPr>
        <w:t>一、</w:t>
      </w:r>
      <w:r>
        <w:rPr>
          <w:rFonts w:hint="eastAsia" w:ascii="黑体" w:hAnsi="黑体" w:eastAsia="黑体" w:cs="Arial"/>
          <w:b/>
          <w:color w:val="auto"/>
          <w:kern w:val="0"/>
          <w:sz w:val="28"/>
          <w:szCs w:val="28"/>
        </w:rPr>
        <w:t>总体</w:t>
      </w:r>
      <w:r>
        <w:rPr>
          <w:rFonts w:ascii="黑体" w:hAnsi="黑体" w:eastAsia="黑体" w:cs="Arial"/>
          <w:b/>
          <w:color w:val="auto"/>
          <w:kern w:val="0"/>
          <w:sz w:val="28"/>
          <w:szCs w:val="28"/>
        </w:rPr>
        <w:t>要求</w:t>
      </w:r>
    </w:p>
    <w:p w14:paraId="255EB67C">
      <w:pPr>
        <w:spacing w:line="360" w:lineRule="auto"/>
        <w:rPr>
          <w:color w:val="auto"/>
          <w:szCs w:val="21"/>
        </w:rPr>
      </w:pPr>
      <w:r>
        <w:rPr>
          <w:color w:val="auto"/>
          <w:szCs w:val="21"/>
        </w:rPr>
        <w:t>1</w:t>
      </w:r>
      <w:r>
        <w:rPr>
          <w:rFonts w:hint="eastAsia"/>
          <w:color w:val="auto"/>
          <w:szCs w:val="21"/>
        </w:rPr>
        <w:t>.政府采购政策的应用</w:t>
      </w:r>
    </w:p>
    <w:p w14:paraId="67AB628B">
      <w:pPr>
        <w:spacing w:line="360" w:lineRule="auto"/>
        <w:rPr>
          <w:color w:val="auto"/>
          <w:szCs w:val="21"/>
        </w:rPr>
      </w:pPr>
      <w:r>
        <w:rPr>
          <w:rFonts w:hint="eastAsia"/>
          <w:color w:val="auto"/>
          <w:szCs w:val="21"/>
        </w:rPr>
        <w:t>详见采购文件“评审方法及标准</w:t>
      </w:r>
      <w:r>
        <w:rPr>
          <w:color w:val="auto"/>
          <w:szCs w:val="21"/>
        </w:rPr>
        <w:t>/政府采购政策应用说明”。</w:t>
      </w:r>
    </w:p>
    <w:p w14:paraId="017B6F3F">
      <w:pPr>
        <w:spacing w:line="360" w:lineRule="auto"/>
        <w:rPr>
          <w:color w:val="auto"/>
          <w:szCs w:val="21"/>
        </w:rPr>
      </w:pPr>
      <w:r>
        <w:rPr>
          <w:color w:val="auto"/>
          <w:szCs w:val="21"/>
        </w:rPr>
        <w:t>2</w:t>
      </w:r>
      <w:r>
        <w:rPr>
          <w:rFonts w:hint="eastAsia"/>
          <w:color w:val="auto"/>
          <w:szCs w:val="21"/>
        </w:rPr>
        <w:t>.采购需求要求未尽事宜</w:t>
      </w:r>
      <w:r>
        <w:rPr>
          <w:color w:val="auto"/>
          <w:szCs w:val="21"/>
        </w:rPr>
        <w:t>由</w:t>
      </w:r>
      <w:r>
        <w:rPr>
          <w:rFonts w:hint="eastAsia"/>
          <w:color w:val="auto"/>
          <w:szCs w:val="21"/>
        </w:rPr>
        <w:t>采购人与成交供应商</w:t>
      </w:r>
      <w:r>
        <w:rPr>
          <w:color w:val="auto"/>
          <w:szCs w:val="21"/>
        </w:rPr>
        <w:t>在采购合同中约定。</w:t>
      </w:r>
    </w:p>
    <w:p w14:paraId="66E9BA1B">
      <w:pPr>
        <w:spacing w:line="360" w:lineRule="auto"/>
        <w:rPr>
          <w:color w:val="auto"/>
          <w:szCs w:val="21"/>
        </w:rPr>
      </w:pPr>
      <w:r>
        <w:rPr>
          <w:color w:val="auto"/>
          <w:szCs w:val="21"/>
        </w:rPr>
        <w:t>3</w:t>
      </w:r>
      <w:r>
        <w:rPr>
          <w:rFonts w:hint="eastAsia"/>
          <w:color w:val="auto"/>
          <w:szCs w:val="21"/>
        </w:rPr>
        <w:t>.</w:t>
      </w:r>
      <w:r>
        <w:rPr>
          <w:color w:val="auto"/>
          <w:szCs w:val="21"/>
        </w:rPr>
        <w:t>标注“▲”的条款或要求系指实质性条款或实质性要求，必须满足，如存在负偏离将导致响应被否决。</w:t>
      </w:r>
    </w:p>
    <w:p w14:paraId="74216FF2">
      <w:pPr>
        <w:spacing w:line="360" w:lineRule="auto"/>
        <w:rPr>
          <w:rFonts w:ascii="黑体" w:hAnsi="黑体" w:eastAsia="黑体" w:cs="Arial"/>
          <w:b/>
          <w:color w:val="auto"/>
          <w:kern w:val="0"/>
          <w:sz w:val="28"/>
          <w:szCs w:val="28"/>
        </w:rPr>
      </w:pPr>
      <w:r>
        <w:rPr>
          <w:rFonts w:hint="eastAsia" w:ascii="黑体" w:hAnsi="黑体" w:eastAsia="黑体" w:cs="Arial"/>
          <w:b/>
          <w:color w:val="auto"/>
          <w:kern w:val="0"/>
          <w:sz w:val="28"/>
          <w:szCs w:val="28"/>
        </w:rPr>
        <w:t>二、技术要求</w:t>
      </w:r>
    </w:p>
    <w:p w14:paraId="53DC9D9B">
      <w:pPr>
        <w:spacing w:line="360" w:lineRule="auto"/>
        <w:rPr>
          <w:color w:val="auto"/>
          <w:szCs w:val="21"/>
        </w:rPr>
      </w:pPr>
      <w:r>
        <w:rPr>
          <w:rFonts w:hint="eastAsia"/>
          <w:color w:val="auto"/>
          <w:szCs w:val="21"/>
        </w:rPr>
        <w:t>1.需实现的功能、目标及应用场景</w:t>
      </w:r>
    </w:p>
    <w:p w14:paraId="737525F3">
      <w:pPr>
        <w:spacing w:line="360" w:lineRule="auto"/>
        <w:rPr>
          <w:rFonts w:hint="eastAsia"/>
          <w:color w:val="auto"/>
          <w:szCs w:val="21"/>
        </w:rPr>
      </w:pPr>
      <w:r>
        <w:rPr>
          <w:rFonts w:hint="eastAsia"/>
          <w:color w:val="auto"/>
          <w:szCs w:val="21"/>
        </w:rPr>
        <w:t>满足采购文件要求，验收达到合格标准。</w:t>
      </w:r>
    </w:p>
    <w:p w14:paraId="1CFD9434">
      <w:pPr>
        <w:spacing w:line="360" w:lineRule="auto"/>
        <w:rPr>
          <w:color w:val="auto"/>
          <w:szCs w:val="21"/>
        </w:rPr>
      </w:pPr>
      <w:r>
        <w:rPr>
          <w:rFonts w:hint="eastAsia"/>
          <w:color w:val="auto"/>
          <w:szCs w:val="21"/>
        </w:rPr>
        <w:t>2.是否接受进口产品：否</w:t>
      </w:r>
    </w:p>
    <w:p w14:paraId="2156AFE8">
      <w:pPr>
        <w:spacing w:line="360" w:lineRule="auto"/>
        <w:rPr>
          <w:color w:val="auto"/>
          <w:szCs w:val="21"/>
        </w:rPr>
      </w:pPr>
      <w:bookmarkStart w:id="12" w:name="_Hlk89170486"/>
      <w:r>
        <w:rPr>
          <w:rFonts w:hint="eastAsia"/>
          <w:color w:val="auto"/>
          <w:szCs w:val="21"/>
          <w:lang w:val="en-US" w:eastAsia="zh-CN"/>
        </w:rPr>
        <w:t>3</w:t>
      </w:r>
      <w:r>
        <w:rPr>
          <w:rFonts w:hint="eastAsia"/>
          <w:color w:val="auto"/>
          <w:szCs w:val="21"/>
        </w:rPr>
        <w:t>.</w:t>
      </w:r>
      <w:r>
        <w:rPr>
          <w:color w:val="auto"/>
          <w:szCs w:val="21"/>
        </w:rPr>
        <w:t>需执行的国家相关标准、行业标准、地方标准或者其他标准、规范</w:t>
      </w:r>
    </w:p>
    <w:p w14:paraId="44235564">
      <w:pPr>
        <w:spacing w:line="360" w:lineRule="auto"/>
        <w:rPr>
          <w:rFonts w:hint="eastAsia"/>
          <w:color w:val="auto"/>
          <w:szCs w:val="21"/>
          <w:u w:val="single"/>
        </w:rPr>
      </w:pPr>
      <w:r>
        <w:rPr>
          <w:rFonts w:hint="eastAsia"/>
          <w:color w:val="auto"/>
          <w:szCs w:val="21"/>
        </w:rPr>
        <w:t>本项目应执行的国家相关标准、行业标准、地方标准或者其他标准、规范为：</w:t>
      </w:r>
      <w:r>
        <w:rPr>
          <w:rFonts w:hint="eastAsia"/>
          <w:i w:val="0"/>
          <w:iCs/>
          <w:color w:val="auto"/>
          <w:szCs w:val="21"/>
          <w:u w:val="single"/>
        </w:rPr>
        <w:t>详见技术指标要求</w:t>
      </w:r>
    </w:p>
    <w:bookmarkEnd w:id="12"/>
    <w:p w14:paraId="4B0CD051">
      <w:pPr>
        <w:spacing w:line="360" w:lineRule="auto"/>
        <w:rPr>
          <w:color w:val="auto"/>
          <w:szCs w:val="21"/>
        </w:rPr>
      </w:pPr>
      <w:r>
        <w:rPr>
          <w:rFonts w:hint="eastAsia"/>
          <w:color w:val="auto"/>
          <w:szCs w:val="21"/>
          <w:lang w:val="en-US" w:eastAsia="zh-CN"/>
        </w:rPr>
        <w:t>4</w:t>
      </w:r>
      <w:r>
        <w:rPr>
          <w:rFonts w:hint="eastAsia"/>
          <w:color w:val="auto"/>
          <w:szCs w:val="21"/>
        </w:rPr>
        <w:t>.标的所属行业：其他未列明行业</w:t>
      </w:r>
    </w:p>
    <w:p w14:paraId="743E9F96">
      <w:pPr>
        <w:spacing w:line="360" w:lineRule="auto"/>
        <w:rPr>
          <w:color w:val="auto"/>
          <w:szCs w:val="21"/>
        </w:rPr>
      </w:pPr>
      <w:r>
        <w:rPr>
          <w:rFonts w:hint="eastAsia"/>
          <w:color w:val="auto"/>
          <w:szCs w:val="21"/>
          <w:lang w:val="en-US" w:eastAsia="zh-CN"/>
        </w:rPr>
        <w:t>5</w:t>
      </w:r>
      <w:r>
        <w:rPr>
          <w:rFonts w:hint="eastAsia"/>
          <w:color w:val="auto"/>
          <w:szCs w:val="21"/>
        </w:rPr>
        <w:t>.核心产品</w:t>
      </w:r>
    </w:p>
    <w:p w14:paraId="3762EF00">
      <w:pPr>
        <w:spacing w:line="360" w:lineRule="auto"/>
        <w:rPr>
          <w:color w:val="auto"/>
          <w:szCs w:val="21"/>
        </w:rPr>
      </w:pPr>
      <w:r>
        <w:rPr>
          <w:rFonts w:hint="eastAsia"/>
          <w:color w:val="auto"/>
          <w:szCs w:val="21"/>
        </w:rPr>
        <w:t>本项目为服务项目，不适用核心产品规定。</w:t>
      </w:r>
    </w:p>
    <w:p w14:paraId="7FDCDEE1">
      <w:pPr>
        <w:spacing w:line="360" w:lineRule="auto"/>
        <w:rPr>
          <w:rFonts w:hint="eastAsia"/>
          <w:color w:val="auto"/>
          <w:szCs w:val="21"/>
        </w:rPr>
      </w:pPr>
      <w:r>
        <w:rPr>
          <w:rFonts w:hint="eastAsia"/>
          <w:color w:val="auto"/>
          <w:szCs w:val="21"/>
          <w:lang w:val="en-US" w:eastAsia="zh-CN"/>
        </w:rPr>
        <w:t>6</w:t>
      </w:r>
      <w:r>
        <w:rPr>
          <w:rFonts w:hint="eastAsia"/>
          <w:color w:val="auto"/>
          <w:szCs w:val="21"/>
        </w:rPr>
        <w:t>.服务内容和标准</w:t>
      </w:r>
      <w:bookmarkStart w:id="13" w:name="_Hlk132788047"/>
    </w:p>
    <w:bookmarkEnd w:id="13"/>
    <w:p w14:paraId="337FBAD9">
      <w:pPr>
        <w:pStyle w:val="1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一、服务内容</w:t>
      </w:r>
    </w:p>
    <w:p w14:paraId="570B160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firstLine="420" w:firstLineChars="200"/>
        <w:jc w:val="both"/>
        <w:textAlignment w:val="auto"/>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按《医疗机构后勤安全工作检查表》及相关规范要求执行巡检、保养、维修等工作，负责机电设备设施的日常巡检、维护、易损易耗件更换、设备设施小型维修服务，保证设备的正常运行并满足医院需求。服务内容包括：高低压配电系统、照明系统、柴油发电机组系统；给排水系统（除械字类设备）；医用气体系统(含正、负压设备、供氧设备等)；弱电系统（电视和电话网络、安检门、安检设备、车辆道闸等院内所有门禁系统、电动门、床头铃、呼叫器、卫生间紧急呼叫铃、门铃等）；小型机电设备(热水器、电视机、微波炉、电磁炉、电风扇、排气扇、电冰箱、电话机、碎纸机、空气消毒机、挂式和移动式紫外线灯、除湿机、手术室扩音系统等)；诊疗用具（病床、治疗车、平车、轮椅、抢救车、陪人椅等）；家具、锁具、门窗；景观灯、滚动屏、灯箱、户外和室内电子大屏幕、户外亮化字电源和时控开关</w:t>
      </w:r>
      <w:r>
        <w:rPr>
          <w:rFonts w:hint="eastAsia" w:ascii="宋体" w:hAnsi="宋体" w:cs="宋体"/>
          <w:bCs w:val="0"/>
          <w:color w:val="auto"/>
          <w:spacing w:val="0"/>
          <w:kern w:val="2"/>
          <w:sz w:val="21"/>
          <w:szCs w:val="21"/>
          <w:lang w:val="en-US" w:eastAsia="zh-CN" w:bidi="ar-SA"/>
        </w:rPr>
        <w:t>、灯管更换</w:t>
      </w:r>
      <w:r>
        <w:rPr>
          <w:rFonts w:hint="eastAsia" w:ascii="宋体" w:hAnsi="宋体" w:eastAsia="宋体" w:cs="宋体"/>
          <w:bCs w:val="0"/>
          <w:color w:val="auto"/>
          <w:spacing w:val="0"/>
          <w:kern w:val="2"/>
          <w:sz w:val="21"/>
          <w:szCs w:val="21"/>
          <w:lang w:val="en-US" w:eastAsia="zh-CN" w:bidi="ar-SA"/>
        </w:rPr>
        <w:t>；防雷装置、医院内化粪池、沉沙井及相关管道清淤、疏通，临床医技科室时钟校准等，具体要求如下：</w:t>
      </w:r>
    </w:p>
    <w:tbl>
      <w:tblPr>
        <w:tblStyle w:val="52"/>
        <w:tblW w:w="9969" w:type="dxa"/>
        <w:jc w:val="center"/>
        <w:tblLayout w:type="fixed"/>
        <w:tblCellMar>
          <w:top w:w="0" w:type="dxa"/>
          <w:left w:w="108" w:type="dxa"/>
          <w:bottom w:w="0" w:type="dxa"/>
          <w:right w:w="108" w:type="dxa"/>
        </w:tblCellMar>
      </w:tblPr>
      <w:tblGrid>
        <w:gridCol w:w="725"/>
        <w:gridCol w:w="810"/>
        <w:gridCol w:w="1775"/>
        <w:gridCol w:w="862"/>
        <w:gridCol w:w="2113"/>
        <w:gridCol w:w="2162"/>
        <w:gridCol w:w="1522"/>
      </w:tblGrid>
      <w:tr w14:paraId="1824B620">
        <w:tblPrEx>
          <w:tblCellMar>
            <w:top w:w="0" w:type="dxa"/>
            <w:left w:w="108" w:type="dxa"/>
            <w:bottom w:w="0" w:type="dxa"/>
            <w:right w:w="108" w:type="dxa"/>
          </w:tblCellMar>
        </w:tblPrEx>
        <w:trPr>
          <w:trHeight w:val="525" w:hRule="atLeast"/>
          <w:tblHeader/>
          <w:jc w:val="center"/>
        </w:trPr>
        <w:tc>
          <w:tcPr>
            <w:tcW w:w="725" w:type="dxa"/>
            <w:tcBorders>
              <w:top w:val="single" w:color="auto" w:sz="8" w:space="0"/>
              <w:left w:val="single" w:color="auto" w:sz="8" w:space="0"/>
              <w:bottom w:val="single" w:color="auto" w:sz="8" w:space="0"/>
              <w:right w:val="single" w:color="auto" w:sz="8" w:space="0"/>
            </w:tcBorders>
            <w:noWrap w:val="0"/>
            <w:vAlign w:val="center"/>
          </w:tcPr>
          <w:p w14:paraId="396837CA">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10" w:type="dxa"/>
            <w:tcBorders>
              <w:top w:val="single" w:color="auto" w:sz="8" w:space="0"/>
              <w:left w:val="nil"/>
              <w:bottom w:val="single" w:color="auto" w:sz="8" w:space="0"/>
              <w:right w:val="single" w:color="auto" w:sz="8" w:space="0"/>
            </w:tcBorders>
            <w:noWrap w:val="0"/>
            <w:vAlign w:val="center"/>
          </w:tcPr>
          <w:p w14:paraId="774A363B">
            <w:pPr>
              <w:jc w:val="center"/>
              <w:rPr>
                <w:rFonts w:ascii="宋体" w:hAnsi="宋体" w:cs="宋体"/>
                <w:b/>
                <w:bCs/>
                <w:color w:val="auto"/>
                <w:szCs w:val="21"/>
                <w:highlight w:val="none"/>
              </w:rPr>
            </w:pPr>
            <w:r>
              <w:rPr>
                <w:rFonts w:hint="eastAsia" w:ascii="宋体" w:hAnsi="宋体" w:cs="宋体"/>
                <w:b/>
                <w:bCs/>
                <w:color w:val="auto"/>
                <w:szCs w:val="21"/>
                <w:highlight w:val="none"/>
              </w:rPr>
              <w:t>类别</w:t>
            </w:r>
          </w:p>
        </w:tc>
        <w:tc>
          <w:tcPr>
            <w:tcW w:w="1775" w:type="dxa"/>
            <w:tcBorders>
              <w:top w:val="single" w:color="auto" w:sz="8" w:space="0"/>
              <w:left w:val="nil"/>
              <w:bottom w:val="single" w:color="auto" w:sz="8" w:space="0"/>
              <w:right w:val="single" w:color="auto" w:sz="8" w:space="0"/>
            </w:tcBorders>
            <w:noWrap w:val="0"/>
            <w:vAlign w:val="center"/>
          </w:tcPr>
          <w:p w14:paraId="728585EE">
            <w:pPr>
              <w:jc w:val="center"/>
              <w:rPr>
                <w:rFonts w:ascii="宋体" w:hAnsi="宋体" w:cs="宋体"/>
                <w:b/>
                <w:bCs/>
                <w:color w:val="auto"/>
                <w:szCs w:val="21"/>
                <w:highlight w:val="none"/>
              </w:rPr>
            </w:pPr>
            <w:r>
              <w:rPr>
                <w:rFonts w:hint="eastAsia" w:ascii="宋体" w:hAnsi="宋体" w:cs="宋体"/>
                <w:b/>
                <w:bCs/>
                <w:color w:val="auto"/>
                <w:szCs w:val="21"/>
                <w:highlight w:val="none"/>
              </w:rPr>
              <w:t>分项</w:t>
            </w:r>
          </w:p>
        </w:tc>
        <w:tc>
          <w:tcPr>
            <w:tcW w:w="862" w:type="dxa"/>
            <w:tcBorders>
              <w:top w:val="single" w:color="auto" w:sz="8" w:space="0"/>
              <w:left w:val="nil"/>
              <w:bottom w:val="single" w:color="auto" w:sz="8" w:space="0"/>
              <w:right w:val="single" w:color="auto" w:sz="8" w:space="0"/>
            </w:tcBorders>
            <w:noWrap w:val="0"/>
            <w:vAlign w:val="center"/>
          </w:tcPr>
          <w:p w14:paraId="069A0CB1">
            <w:pPr>
              <w:jc w:val="center"/>
              <w:rPr>
                <w:rFonts w:ascii="宋体" w:hAnsi="宋体" w:cs="宋体"/>
                <w:b/>
                <w:bCs/>
                <w:color w:val="auto"/>
                <w:szCs w:val="21"/>
                <w:highlight w:val="none"/>
              </w:rPr>
            </w:pPr>
            <w:r>
              <w:rPr>
                <w:rFonts w:hint="eastAsia" w:ascii="宋体" w:hAnsi="宋体" w:cs="宋体"/>
                <w:b/>
                <w:bCs/>
                <w:color w:val="auto"/>
                <w:szCs w:val="21"/>
                <w:highlight w:val="none"/>
              </w:rPr>
              <w:t>巡检</w:t>
            </w:r>
          </w:p>
        </w:tc>
        <w:tc>
          <w:tcPr>
            <w:tcW w:w="2113" w:type="dxa"/>
            <w:tcBorders>
              <w:top w:val="single" w:color="auto" w:sz="8" w:space="0"/>
              <w:left w:val="nil"/>
              <w:bottom w:val="single" w:color="auto" w:sz="8" w:space="0"/>
              <w:right w:val="single" w:color="auto" w:sz="8" w:space="0"/>
            </w:tcBorders>
            <w:noWrap w:val="0"/>
            <w:vAlign w:val="center"/>
          </w:tcPr>
          <w:p w14:paraId="50B101DA">
            <w:pPr>
              <w:jc w:val="center"/>
              <w:rPr>
                <w:rFonts w:ascii="宋体" w:hAnsi="宋体" w:cs="宋体"/>
                <w:b/>
                <w:bCs/>
                <w:color w:val="auto"/>
                <w:szCs w:val="21"/>
                <w:highlight w:val="none"/>
              </w:rPr>
            </w:pPr>
            <w:r>
              <w:rPr>
                <w:rFonts w:hint="eastAsia" w:ascii="宋体" w:hAnsi="宋体" w:cs="宋体"/>
                <w:b/>
                <w:bCs/>
                <w:color w:val="auto"/>
                <w:szCs w:val="21"/>
                <w:highlight w:val="none"/>
              </w:rPr>
              <w:t>保养</w:t>
            </w:r>
          </w:p>
        </w:tc>
        <w:tc>
          <w:tcPr>
            <w:tcW w:w="2162" w:type="dxa"/>
            <w:tcBorders>
              <w:top w:val="single" w:color="auto" w:sz="8" w:space="0"/>
              <w:left w:val="nil"/>
              <w:bottom w:val="single" w:color="auto" w:sz="8" w:space="0"/>
              <w:right w:val="single" w:color="auto" w:sz="8" w:space="0"/>
            </w:tcBorders>
            <w:noWrap w:val="0"/>
            <w:vAlign w:val="center"/>
          </w:tcPr>
          <w:p w14:paraId="4EB37D1F">
            <w:pPr>
              <w:jc w:val="center"/>
              <w:rPr>
                <w:rFonts w:ascii="宋体" w:hAnsi="宋体" w:cs="宋体"/>
                <w:b/>
                <w:bCs/>
                <w:color w:val="auto"/>
                <w:szCs w:val="21"/>
                <w:highlight w:val="none"/>
              </w:rPr>
            </w:pPr>
            <w:r>
              <w:rPr>
                <w:rFonts w:hint="eastAsia" w:ascii="宋体" w:hAnsi="宋体" w:cs="宋体"/>
                <w:b/>
                <w:bCs/>
                <w:color w:val="auto"/>
                <w:szCs w:val="21"/>
                <w:highlight w:val="none"/>
              </w:rPr>
              <w:t>维修</w:t>
            </w:r>
          </w:p>
        </w:tc>
        <w:tc>
          <w:tcPr>
            <w:tcW w:w="1522" w:type="dxa"/>
            <w:tcBorders>
              <w:top w:val="single" w:color="auto" w:sz="8" w:space="0"/>
              <w:left w:val="nil"/>
              <w:bottom w:val="single" w:color="auto" w:sz="8" w:space="0"/>
              <w:right w:val="single" w:color="auto" w:sz="8" w:space="0"/>
            </w:tcBorders>
            <w:noWrap w:val="0"/>
            <w:vAlign w:val="center"/>
          </w:tcPr>
          <w:p w14:paraId="26980325">
            <w:pP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3CBAEE37">
        <w:tblPrEx>
          <w:tblCellMar>
            <w:top w:w="0" w:type="dxa"/>
            <w:left w:w="108" w:type="dxa"/>
            <w:bottom w:w="0" w:type="dxa"/>
            <w:right w:w="108" w:type="dxa"/>
          </w:tblCellMar>
        </w:tblPrEx>
        <w:trPr>
          <w:trHeight w:val="877" w:hRule="atLeast"/>
          <w:jc w:val="center"/>
        </w:trPr>
        <w:tc>
          <w:tcPr>
            <w:tcW w:w="725" w:type="dxa"/>
            <w:tcBorders>
              <w:top w:val="nil"/>
              <w:left w:val="single" w:color="auto" w:sz="8" w:space="0"/>
              <w:bottom w:val="single" w:color="auto" w:sz="8" w:space="0"/>
              <w:right w:val="single" w:color="auto" w:sz="8" w:space="0"/>
            </w:tcBorders>
            <w:noWrap w:val="0"/>
            <w:vAlign w:val="center"/>
          </w:tcPr>
          <w:p w14:paraId="0113D862">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10" w:type="dxa"/>
            <w:vMerge w:val="restart"/>
            <w:tcBorders>
              <w:top w:val="nil"/>
              <w:left w:val="single" w:color="auto" w:sz="8" w:space="0"/>
              <w:bottom w:val="single" w:color="000000" w:sz="8" w:space="0"/>
              <w:right w:val="single" w:color="auto" w:sz="8" w:space="0"/>
            </w:tcBorders>
            <w:noWrap w:val="0"/>
            <w:vAlign w:val="center"/>
          </w:tcPr>
          <w:p w14:paraId="01C77151">
            <w:pPr>
              <w:jc w:val="left"/>
              <w:rPr>
                <w:rFonts w:ascii="宋体" w:hAnsi="宋体" w:cs="宋体"/>
                <w:color w:val="auto"/>
                <w:szCs w:val="21"/>
                <w:highlight w:val="none"/>
              </w:rPr>
            </w:pPr>
            <w:r>
              <w:rPr>
                <w:rFonts w:hint="eastAsia" w:ascii="宋体" w:hAnsi="宋体" w:cs="宋体"/>
                <w:color w:val="auto"/>
                <w:szCs w:val="21"/>
                <w:highlight w:val="none"/>
                <w:lang w:val="en-US" w:eastAsia="zh-CN"/>
              </w:rPr>
              <w:t>变配电</w:t>
            </w:r>
            <w:r>
              <w:rPr>
                <w:rFonts w:hint="eastAsia" w:ascii="宋体" w:hAnsi="宋体" w:cs="宋体"/>
                <w:color w:val="auto"/>
                <w:szCs w:val="21"/>
                <w:highlight w:val="none"/>
              </w:rPr>
              <w:t>系统</w:t>
            </w:r>
          </w:p>
        </w:tc>
        <w:tc>
          <w:tcPr>
            <w:tcW w:w="1775" w:type="dxa"/>
            <w:tcBorders>
              <w:top w:val="nil"/>
              <w:left w:val="nil"/>
              <w:bottom w:val="single" w:color="auto" w:sz="4" w:space="0"/>
              <w:right w:val="single" w:color="auto" w:sz="8" w:space="0"/>
            </w:tcBorders>
            <w:noWrap w:val="0"/>
            <w:vAlign w:val="center"/>
          </w:tcPr>
          <w:p w14:paraId="36F30977">
            <w:pPr>
              <w:jc w:val="left"/>
              <w:rPr>
                <w:rFonts w:ascii="宋体" w:hAnsi="宋体" w:cs="宋体"/>
                <w:color w:val="auto"/>
                <w:szCs w:val="21"/>
                <w:highlight w:val="none"/>
              </w:rPr>
            </w:pPr>
            <w:r>
              <w:rPr>
                <w:rFonts w:hint="eastAsia" w:ascii="宋体" w:hAnsi="宋体" w:cs="宋体"/>
                <w:color w:val="auto"/>
                <w:szCs w:val="21"/>
                <w:highlight w:val="none"/>
              </w:rPr>
              <w:t>高低压配电房</w:t>
            </w:r>
          </w:p>
        </w:tc>
        <w:tc>
          <w:tcPr>
            <w:tcW w:w="862" w:type="dxa"/>
            <w:tcBorders>
              <w:top w:val="nil"/>
              <w:left w:val="nil"/>
              <w:bottom w:val="single" w:color="auto" w:sz="4" w:space="0"/>
              <w:right w:val="single" w:color="auto" w:sz="8" w:space="0"/>
            </w:tcBorders>
            <w:noWrap w:val="0"/>
            <w:vAlign w:val="center"/>
          </w:tcPr>
          <w:p w14:paraId="207FF3A3">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2小时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58889A47">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清洁配电柜内灰尘、元器件功能检查</w:t>
            </w:r>
          </w:p>
        </w:tc>
        <w:tc>
          <w:tcPr>
            <w:tcW w:w="2162" w:type="dxa"/>
            <w:tcBorders>
              <w:top w:val="nil"/>
              <w:left w:val="nil"/>
              <w:bottom w:val="single" w:color="auto" w:sz="8" w:space="0"/>
              <w:right w:val="single" w:color="auto" w:sz="8" w:space="0"/>
            </w:tcBorders>
            <w:noWrap w:val="0"/>
            <w:vAlign w:val="center"/>
          </w:tcPr>
          <w:p w14:paraId="0FCA61C4">
            <w:pPr>
              <w:jc w:val="left"/>
              <w:rPr>
                <w:rFonts w:ascii="宋体" w:hAnsi="宋体" w:cs="宋体"/>
                <w:color w:val="auto"/>
                <w:szCs w:val="21"/>
                <w:highlight w:val="none"/>
              </w:rPr>
            </w:pPr>
            <w:r>
              <w:rPr>
                <w:rFonts w:hint="eastAsia" w:ascii="宋体" w:hAnsi="宋体" w:cs="宋体"/>
                <w:color w:val="auto"/>
                <w:szCs w:val="21"/>
                <w:highlight w:val="none"/>
              </w:rPr>
              <w:t>配电箱门锁、按钮、指示灯、</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元器件等小件修复</w:t>
            </w:r>
          </w:p>
        </w:tc>
        <w:tc>
          <w:tcPr>
            <w:tcW w:w="1522" w:type="dxa"/>
            <w:vMerge w:val="restart"/>
            <w:tcBorders>
              <w:top w:val="nil"/>
              <w:left w:val="single" w:color="auto" w:sz="8" w:space="0"/>
              <w:bottom w:val="single" w:color="000000" w:sz="8" w:space="0"/>
              <w:right w:val="single" w:color="auto" w:sz="8" w:space="0"/>
            </w:tcBorders>
            <w:noWrap w:val="0"/>
            <w:vAlign w:val="center"/>
          </w:tcPr>
          <w:p w14:paraId="24505D33">
            <w:pPr>
              <w:jc w:val="left"/>
              <w:rPr>
                <w:rFonts w:ascii="宋体" w:hAnsi="宋体" w:cs="宋体"/>
                <w:color w:val="auto"/>
                <w:szCs w:val="21"/>
                <w:highlight w:val="none"/>
              </w:rPr>
            </w:pPr>
            <w:r>
              <w:rPr>
                <w:rFonts w:hint="eastAsia" w:ascii="宋体" w:hAnsi="宋体" w:cs="宋体"/>
                <w:color w:val="auto"/>
                <w:szCs w:val="21"/>
                <w:highlight w:val="none"/>
              </w:rPr>
              <w:t>有资质需求的项目除外</w:t>
            </w:r>
          </w:p>
        </w:tc>
      </w:tr>
      <w:tr w14:paraId="72B97C46">
        <w:tblPrEx>
          <w:tblCellMar>
            <w:top w:w="0" w:type="dxa"/>
            <w:left w:w="108" w:type="dxa"/>
            <w:bottom w:w="0" w:type="dxa"/>
            <w:right w:w="108" w:type="dxa"/>
          </w:tblCellMar>
        </w:tblPrEx>
        <w:trPr>
          <w:trHeight w:val="650" w:hRule="atLeast"/>
          <w:jc w:val="center"/>
        </w:trPr>
        <w:tc>
          <w:tcPr>
            <w:tcW w:w="725" w:type="dxa"/>
            <w:tcBorders>
              <w:top w:val="nil"/>
              <w:left w:val="single" w:color="auto" w:sz="8" w:space="0"/>
              <w:bottom w:val="single" w:color="auto" w:sz="8" w:space="0"/>
              <w:right w:val="single" w:color="auto" w:sz="8" w:space="0"/>
            </w:tcBorders>
            <w:noWrap w:val="0"/>
            <w:vAlign w:val="center"/>
          </w:tcPr>
          <w:p w14:paraId="50D0A408">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10" w:type="dxa"/>
            <w:vMerge w:val="continue"/>
            <w:tcBorders>
              <w:left w:val="single" w:color="auto" w:sz="8" w:space="0"/>
              <w:right w:val="single" w:color="auto" w:sz="4" w:space="0"/>
            </w:tcBorders>
            <w:noWrap w:val="0"/>
            <w:vAlign w:val="center"/>
          </w:tcPr>
          <w:p w14:paraId="45D54E49">
            <w:pPr>
              <w:jc w:val="center"/>
              <w:rPr>
                <w:rFonts w:hint="eastAsia" w:ascii="宋体" w:hAnsi="宋体" w:cs="宋体"/>
                <w:color w:val="auto"/>
                <w:szCs w:val="21"/>
                <w:highlight w:val="none"/>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273FC569">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发电机房</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DE161DE">
            <w:pPr>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日</w:t>
            </w:r>
          </w:p>
          <w:p w14:paraId="243B3D30">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　</w:t>
            </w:r>
          </w:p>
        </w:tc>
        <w:tc>
          <w:tcPr>
            <w:tcW w:w="2113" w:type="dxa"/>
            <w:tcBorders>
              <w:top w:val="nil"/>
              <w:left w:val="single" w:color="auto" w:sz="4" w:space="0"/>
              <w:bottom w:val="single" w:color="auto" w:sz="8" w:space="0"/>
              <w:right w:val="single" w:color="auto" w:sz="8" w:space="0"/>
            </w:tcBorders>
            <w:noWrap w:val="0"/>
            <w:vAlign w:val="center"/>
          </w:tcPr>
          <w:p w14:paraId="058C06A1">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1C69F891">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配备人员随时应急切换操作</w:t>
            </w:r>
          </w:p>
        </w:tc>
        <w:tc>
          <w:tcPr>
            <w:tcW w:w="1522" w:type="dxa"/>
            <w:vMerge w:val="continue"/>
            <w:tcBorders>
              <w:left w:val="single" w:color="auto" w:sz="8" w:space="0"/>
              <w:right w:val="single" w:color="auto" w:sz="8" w:space="0"/>
            </w:tcBorders>
            <w:noWrap w:val="0"/>
            <w:vAlign w:val="center"/>
          </w:tcPr>
          <w:p w14:paraId="2A90E529">
            <w:pPr>
              <w:jc w:val="left"/>
              <w:rPr>
                <w:rFonts w:hint="eastAsia" w:ascii="宋体" w:hAnsi="宋体" w:cs="宋体"/>
                <w:color w:val="auto"/>
                <w:szCs w:val="21"/>
                <w:highlight w:val="none"/>
              </w:rPr>
            </w:pPr>
          </w:p>
        </w:tc>
      </w:tr>
      <w:tr w14:paraId="7AB4F794">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7C3557F3">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3</w:t>
            </w:r>
          </w:p>
        </w:tc>
        <w:tc>
          <w:tcPr>
            <w:tcW w:w="810" w:type="dxa"/>
            <w:vMerge w:val="continue"/>
            <w:tcBorders>
              <w:top w:val="nil"/>
              <w:left w:val="single" w:color="auto" w:sz="8" w:space="0"/>
              <w:bottom w:val="single" w:color="000000" w:sz="8" w:space="0"/>
              <w:right w:val="single" w:color="auto" w:sz="8" w:space="0"/>
            </w:tcBorders>
            <w:noWrap w:val="0"/>
            <w:vAlign w:val="center"/>
          </w:tcPr>
          <w:p w14:paraId="472BA9DE">
            <w:pPr>
              <w:rPr>
                <w:rFonts w:ascii="宋体" w:hAnsi="宋体" w:cs="宋体"/>
                <w:color w:val="auto"/>
                <w:szCs w:val="21"/>
                <w:highlight w:val="none"/>
              </w:rPr>
            </w:pPr>
          </w:p>
        </w:tc>
        <w:tc>
          <w:tcPr>
            <w:tcW w:w="1775" w:type="dxa"/>
            <w:tcBorders>
              <w:top w:val="single" w:color="auto" w:sz="4" w:space="0"/>
              <w:left w:val="nil"/>
              <w:bottom w:val="single" w:color="auto" w:sz="8" w:space="0"/>
              <w:right w:val="single" w:color="auto" w:sz="8" w:space="0"/>
            </w:tcBorders>
            <w:noWrap w:val="0"/>
            <w:vAlign w:val="center"/>
          </w:tcPr>
          <w:p w14:paraId="17C716FB">
            <w:pPr>
              <w:jc w:val="left"/>
              <w:rPr>
                <w:rFonts w:ascii="宋体" w:hAnsi="宋体" w:cs="宋体"/>
                <w:color w:val="auto"/>
                <w:szCs w:val="21"/>
                <w:highlight w:val="none"/>
              </w:rPr>
            </w:pPr>
            <w:r>
              <w:rPr>
                <w:rFonts w:hint="eastAsia" w:ascii="宋体" w:hAnsi="宋体" w:cs="宋体"/>
                <w:color w:val="auto"/>
                <w:szCs w:val="21"/>
                <w:highlight w:val="none"/>
              </w:rPr>
              <w:t>供电线路</w:t>
            </w:r>
          </w:p>
        </w:tc>
        <w:tc>
          <w:tcPr>
            <w:tcW w:w="862" w:type="dxa"/>
            <w:vMerge w:val="restart"/>
            <w:tcBorders>
              <w:top w:val="single" w:color="auto" w:sz="4" w:space="0"/>
              <w:left w:val="nil"/>
              <w:right w:val="single" w:color="auto" w:sz="8" w:space="0"/>
            </w:tcBorders>
            <w:noWrap w:val="0"/>
            <w:vAlign w:val="center"/>
          </w:tcPr>
          <w:p w14:paraId="3BAF0B1B">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6C6346CD">
            <w:pPr>
              <w:jc w:val="center"/>
              <w:rPr>
                <w:rFonts w:hint="eastAsia" w:ascii="宋体" w:hAnsi="宋体" w:cs="宋体"/>
                <w:color w:val="auto"/>
                <w:szCs w:val="21"/>
                <w:highlight w:val="none"/>
              </w:rPr>
            </w:pPr>
            <w:r>
              <w:rPr>
                <w:rFonts w:hint="eastAsia" w:ascii="宋体" w:hAnsi="宋体" w:cs="宋体"/>
                <w:color w:val="auto"/>
                <w:szCs w:val="21"/>
                <w:highlight w:val="none"/>
              </w:rPr>
              <w:t>巡检</w:t>
            </w:r>
          </w:p>
          <w:p w14:paraId="2FD565CA">
            <w:pPr>
              <w:jc w:val="center"/>
              <w:rPr>
                <w:rFonts w:ascii="宋体" w:hAnsi="宋体" w:cs="宋体"/>
                <w:color w:val="auto"/>
                <w:szCs w:val="21"/>
                <w:highlight w:val="none"/>
              </w:rPr>
            </w:pPr>
            <w:r>
              <w:rPr>
                <w:rFonts w:hint="eastAsia" w:ascii="宋体" w:hAnsi="宋体" w:cs="宋体"/>
                <w:color w:val="auto"/>
                <w:szCs w:val="21"/>
                <w:highlight w:val="none"/>
              </w:rPr>
              <w:t>　</w:t>
            </w:r>
          </w:p>
          <w:p w14:paraId="10998AD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2113" w:type="dxa"/>
            <w:tcBorders>
              <w:top w:val="nil"/>
              <w:left w:val="nil"/>
              <w:bottom w:val="single" w:color="auto" w:sz="8" w:space="0"/>
              <w:right w:val="single" w:color="auto" w:sz="8" w:space="0"/>
            </w:tcBorders>
            <w:noWrap w:val="0"/>
            <w:vAlign w:val="center"/>
          </w:tcPr>
          <w:p w14:paraId="597247B6">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周</w:t>
            </w:r>
            <w:r>
              <w:rPr>
                <w:rFonts w:hint="eastAsia" w:ascii="宋体" w:hAnsi="宋体" w:cs="宋体"/>
                <w:color w:val="auto"/>
                <w:szCs w:val="21"/>
                <w:highlight w:val="none"/>
              </w:rPr>
              <w:t>检查电井</w:t>
            </w:r>
          </w:p>
        </w:tc>
        <w:tc>
          <w:tcPr>
            <w:tcW w:w="2162" w:type="dxa"/>
            <w:tcBorders>
              <w:top w:val="nil"/>
              <w:left w:val="nil"/>
              <w:bottom w:val="single" w:color="auto" w:sz="8" w:space="0"/>
              <w:right w:val="single" w:color="auto" w:sz="8" w:space="0"/>
            </w:tcBorders>
            <w:noWrap w:val="0"/>
            <w:vAlign w:val="center"/>
          </w:tcPr>
          <w:p w14:paraId="2F35BDA4">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top w:val="nil"/>
              <w:left w:val="single" w:color="auto" w:sz="8" w:space="0"/>
              <w:bottom w:val="single" w:color="000000" w:sz="8" w:space="0"/>
              <w:right w:val="single" w:color="auto" w:sz="8" w:space="0"/>
            </w:tcBorders>
            <w:noWrap w:val="0"/>
            <w:vAlign w:val="center"/>
          </w:tcPr>
          <w:p w14:paraId="02B5F3FB">
            <w:pPr>
              <w:rPr>
                <w:rFonts w:ascii="宋体" w:hAnsi="宋体" w:cs="宋体"/>
                <w:color w:val="auto"/>
                <w:szCs w:val="21"/>
                <w:highlight w:val="none"/>
              </w:rPr>
            </w:pPr>
          </w:p>
        </w:tc>
      </w:tr>
      <w:tr w14:paraId="6A10E8E8">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66A977F2">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810" w:type="dxa"/>
            <w:vMerge w:val="continue"/>
            <w:tcBorders>
              <w:top w:val="nil"/>
              <w:left w:val="single" w:color="auto" w:sz="8" w:space="0"/>
              <w:bottom w:val="single" w:color="000000" w:sz="8" w:space="0"/>
              <w:right w:val="single" w:color="auto" w:sz="8" w:space="0"/>
            </w:tcBorders>
            <w:noWrap w:val="0"/>
            <w:vAlign w:val="center"/>
          </w:tcPr>
          <w:p w14:paraId="096A64E5">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17D43799">
            <w:pPr>
              <w:jc w:val="left"/>
              <w:rPr>
                <w:rFonts w:ascii="宋体" w:hAnsi="宋体" w:cs="宋体"/>
                <w:color w:val="auto"/>
                <w:szCs w:val="21"/>
                <w:highlight w:val="none"/>
              </w:rPr>
            </w:pPr>
            <w:r>
              <w:rPr>
                <w:rFonts w:hint="eastAsia" w:ascii="宋体" w:hAnsi="宋体" w:cs="宋体"/>
                <w:color w:val="auto"/>
                <w:szCs w:val="21"/>
                <w:highlight w:val="none"/>
              </w:rPr>
              <w:t>照明</w:t>
            </w:r>
            <w:r>
              <w:rPr>
                <w:rFonts w:hint="eastAsia" w:ascii="宋体" w:hAnsi="Times New Roman" w:eastAsia="宋体" w:cs="Times New Roman"/>
                <w:bCs w:val="0"/>
                <w:color w:val="auto"/>
                <w:spacing w:val="0"/>
                <w:kern w:val="2"/>
                <w:sz w:val="21"/>
                <w:szCs w:val="21"/>
                <w:lang w:val="en-US" w:eastAsia="zh-CN" w:bidi="ar-SA"/>
              </w:rPr>
              <w:t>系统</w:t>
            </w:r>
          </w:p>
        </w:tc>
        <w:tc>
          <w:tcPr>
            <w:tcW w:w="862" w:type="dxa"/>
            <w:vMerge w:val="continue"/>
            <w:tcBorders>
              <w:left w:val="nil"/>
              <w:right w:val="single" w:color="auto" w:sz="8" w:space="0"/>
            </w:tcBorders>
            <w:noWrap w:val="0"/>
            <w:vAlign w:val="center"/>
          </w:tcPr>
          <w:p w14:paraId="3956CB78">
            <w:pPr>
              <w:jc w:val="cente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04E8574B">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6939C17E">
            <w:pPr>
              <w:jc w:val="left"/>
              <w:rPr>
                <w:rFonts w:ascii="宋体" w:hAnsi="宋体" w:cs="宋体"/>
                <w:color w:val="auto"/>
                <w:szCs w:val="21"/>
                <w:highlight w:val="none"/>
              </w:rPr>
            </w:pPr>
            <w:r>
              <w:rPr>
                <w:rFonts w:hint="eastAsia" w:ascii="宋体" w:hAnsi="宋体" w:cs="宋体"/>
                <w:color w:val="auto"/>
                <w:szCs w:val="21"/>
                <w:highlight w:val="none"/>
              </w:rPr>
              <w:t xml:space="preserve">损坏时修复 </w:t>
            </w:r>
          </w:p>
        </w:tc>
        <w:tc>
          <w:tcPr>
            <w:tcW w:w="1522" w:type="dxa"/>
            <w:vMerge w:val="restart"/>
            <w:tcBorders>
              <w:top w:val="nil"/>
              <w:left w:val="single" w:color="auto" w:sz="8" w:space="0"/>
              <w:right w:val="single" w:color="auto" w:sz="8" w:space="0"/>
            </w:tcBorders>
            <w:noWrap w:val="0"/>
            <w:vAlign w:val="center"/>
          </w:tcPr>
          <w:p w14:paraId="2F8962C0">
            <w:pPr>
              <w:jc w:val="center"/>
              <w:rPr>
                <w:rFonts w:ascii="宋体" w:hAnsi="宋体" w:cs="宋体"/>
                <w:color w:val="auto"/>
                <w:szCs w:val="21"/>
                <w:highlight w:val="none"/>
              </w:rPr>
            </w:pPr>
            <w:r>
              <w:rPr>
                <w:rFonts w:hint="eastAsia" w:ascii="宋体" w:hAnsi="宋体" w:cs="宋体"/>
                <w:color w:val="auto"/>
                <w:szCs w:val="21"/>
                <w:highlight w:val="none"/>
              </w:rPr>
              <w:t>　</w:t>
            </w:r>
          </w:p>
          <w:p w14:paraId="1FDD6AF1">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质保期内</w:t>
            </w:r>
            <w:r>
              <w:rPr>
                <w:rFonts w:hint="eastAsia" w:ascii="宋体" w:hAnsi="宋体" w:cs="宋体"/>
                <w:color w:val="auto"/>
                <w:szCs w:val="21"/>
                <w:highlight w:val="none"/>
              </w:rPr>
              <w:t>损坏</w:t>
            </w:r>
            <w:r>
              <w:rPr>
                <w:rFonts w:hint="eastAsia" w:ascii="宋体" w:hAnsi="宋体" w:cs="宋体"/>
                <w:color w:val="auto"/>
                <w:szCs w:val="21"/>
                <w:highlight w:val="none"/>
                <w:lang w:val="en-US" w:eastAsia="zh-CN"/>
              </w:rPr>
              <w:t>联系供应商</w:t>
            </w:r>
            <w:r>
              <w:rPr>
                <w:rFonts w:hint="eastAsia" w:ascii="宋体" w:hAnsi="宋体" w:cs="宋体"/>
                <w:color w:val="auto"/>
                <w:szCs w:val="21"/>
                <w:highlight w:val="none"/>
              </w:rPr>
              <w:t>修复</w:t>
            </w:r>
            <w:r>
              <w:rPr>
                <w:rFonts w:hint="eastAsia" w:ascii="宋体" w:hAnsi="宋体" w:cs="宋体"/>
                <w:color w:val="auto"/>
                <w:szCs w:val="21"/>
                <w:highlight w:val="none"/>
                <w:lang w:eastAsia="zh-CN"/>
              </w:rPr>
              <w:t>。</w:t>
            </w:r>
          </w:p>
        </w:tc>
      </w:tr>
      <w:tr w14:paraId="031CF926">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0FC7B0E7">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810" w:type="dxa"/>
            <w:vMerge w:val="continue"/>
            <w:tcBorders>
              <w:top w:val="nil"/>
              <w:left w:val="single" w:color="auto" w:sz="8" w:space="0"/>
              <w:bottom w:val="single" w:color="000000" w:sz="8" w:space="0"/>
              <w:right w:val="single" w:color="auto" w:sz="8" w:space="0"/>
            </w:tcBorders>
            <w:noWrap w:val="0"/>
            <w:vAlign w:val="center"/>
          </w:tcPr>
          <w:p w14:paraId="75126CA2">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5FAD8D9C">
            <w:pPr>
              <w:jc w:val="left"/>
              <w:rPr>
                <w:rFonts w:ascii="宋体" w:hAnsi="宋体" w:cs="宋体"/>
                <w:color w:val="auto"/>
                <w:szCs w:val="21"/>
                <w:highlight w:val="none"/>
              </w:rPr>
            </w:pPr>
            <w:r>
              <w:rPr>
                <w:rFonts w:hint="eastAsia" w:ascii="宋体" w:hAnsi="宋体" w:cs="宋体"/>
                <w:color w:val="auto"/>
                <w:szCs w:val="21"/>
                <w:highlight w:val="none"/>
              </w:rPr>
              <w:t>插座</w:t>
            </w:r>
          </w:p>
        </w:tc>
        <w:tc>
          <w:tcPr>
            <w:tcW w:w="862" w:type="dxa"/>
            <w:vMerge w:val="continue"/>
            <w:tcBorders>
              <w:left w:val="nil"/>
              <w:bottom w:val="single" w:color="auto" w:sz="8" w:space="0"/>
              <w:right w:val="single" w:color="auto" w:sz="8" w:space="0"/>
            </w:tcBorders>
            <w:noWrap w:val="0"/>
            <w:vAlign w:val="center"/>
          </w:tcPr>
          <w:p w14:paraId="05DE4315">
            <w:pPr>
              <w:jc w:val="cente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372AC15B">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007B83CF">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25C28241">
            <w:pPr>
              <w:rPr>
                <w:rFonts w:ascii="宋体" w:hAnsi="宋体" w:cs="宋体"/>
                <w:color w:val="auto"/>
                <w:szCs w:val="21"/>
                <w:highlight w:val="none"/>
              </w:rPr>
            </w:pPr>
          </w:p>
        </w:tc>
      </w:tr>
      <w:tr w14:paraId="61B8DC86">
        <w:tblPrEx>
          <w:tblCellMar>
            <w:top w:w="0" w:type="dxa"/>
            <w:left w:w="108" w:type="dxa"/>
            <w:bottom w:w="0" w:type="dxa"/>
            <w:right w:w="108" w:type="dxa"/>
          </w:tblCellMar>
        </w:tblPrEx>
        <w:trPr>
          <w:trHeight w:val="700" w:hRule="atLeast"/>
          <w:jc w:val="center"/>
        </w:trPr>
        <w:tc>
          <w:tcPr>
            <w:tcW w:w="725" w:type="dxa"/>
            <w:vMerge w:val="restart"/>
            <w:tcBorders>
              <w:top w:val="nil"/>
              <w:left w:val="single" w:color="auto" w:sz="8" w:space="0"/>
              <w:right w:val="single" w:color="auto" w:sz="8" w:space="0"/>
            </w:tcBorders>
            <w:noWrap w:val="0"/>
            <w:vAlign w:val="center"/>
          </w:tcPr>
          <w:p w14:paraId="480FA24F">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6</w:t>
            </w:r>
          </w:p>
        </w:tc>
        <w:tc>
          <w:tcPr>
            <w:tcW w:w="810" w:type="dxa"/>
            <w:vMerge w:val="restart"/>
            <w:tcBorders>
              <w:top w:val="nil"/>
              <w:left w:val="single" w:color="auto" w:sz="8" w:space="0"/>
              <w:bottom w:val="single" w:color="000000" w:sz="8" w:space="0"/>
              <w:right w:val="single" w:color="auto" w:sz="8" w:space="0"/>
            </w:tcBorders>
            <w:noWrap w:val="0"/>
            <w:vAlign w:val="center"/>
          </w:tcPr>
          <w:p w14:paraId="78A971EF">
            <w:pPr>
              <w:jc w:val="center"/>
              <w:rPr>
                <w:rFonts w:ascii="宋体" w:hAnsi="宋体" w:cs="宋体"/>
                <w:color w:val="auto"/>
                <w:szCs w:val="21"/>
                <w:highlight w:val="none"/>
              </w:rPr>
            </w:pPr>
            <w:r>
              <w:rPr>
                <w:rFonts w:hint="eastAsia" w:ascii="宋体" w:hAnsi="宋体" w:cs="宋体"/>
                <w:color w:val="auto"/>
                <w:szCs w:val="21"/>
                <w:highlight w:val="none"/>
              </w:rPr>
              <w:t>给排水系统</w:t>
            </w:r>
          </w:p>
        </w:tc>
        <w:tc>
          <w:tcPr>
            <w:tcW w:w="1775" w:type="dxa"/>
            <w:vMerge w:val="restart"/>
            <w:tcBorders>
              <w:top w:val="nil"/>
              <w:left w:val="single" w:color="auto" w:sz="8" w:space="0"/>
              <w:bottom w:val="single" w:color="000000" w:sz="8" w:space="0"/>
              <w:right w:val="single" w:color="auto" w:sz="8" w:space="0"/>
            </w:tcBorders>
            <w:noWrap w:val="0"/>
            <w:vAlign w:val="center"/>
          </w:tcPr>
          <w:p w14:paraId="403BE517">
            <w:pPr>
              <w:jc w:val="left"/>
              <w:rPr>
                <w:rFonts w:ascii="宋体" w:hAnsi="宋体" w:cs="宋体"/>
                <w:color w:val="auto"/>
                <w:szCs w:val="21"/>
                <w:highlight w:val="none"/>
              </w:rPr>
            </w:pPr>
            <w:r>
              <w:rPr>
                <w:rFonts w:hint="eastAsia" w:ascii="宋体" w:hAnsi="宋体" w:cs="宋体"/>
                <w:color w:val="auto"/>
                <w:szCs w:val="21"/>
                <w:highlight w:val="none"/>
                <w:lang w:val="en-US" w:eastAsia="zh-CN"/>
              </w:rPr>
              <w:t>水</w:t>
            </w:r>
            <w:r>
              <w:rPr>
                <w:rFonts w:hint="eastAsia" w:ascii="宋体" w:hAnsi="宋体" w:cs="宋体"/>
                <w:color w:val="auto"/>
                <w:szCs w:val="21"/>
                <w:highlight w:val="none"/>
              </w:rPr>
              <w:t>泵房</w:t>
            </w:r>
          </w:p>
        </w:tc>
        <w:tc>
          <w:tcPr>
            <w:tcW w:w="862" w:type="dxa"/>
            <w:vMerge w:val="restart"/>
            <w:tcBorders>
              <w:top w:val="nil"/>
              <w:left w:val="single" w:color="auto" w:sz="8" w:space="0"/>
              <w:bottom w:val="single" w:color="000000" w:sz="8" w:space="0"/>
              <w:right w:val="single" w:color="auto" w:sz="8" w:space="0"/>
            </w:tcBorders>
            <w:noWrap w:val="0"/>
            <w:vAlign w:val="center"/>
          </w:tcPr>
          <w:p w14:paraId="340E271D">
            <w:pPr>
              <w:jc w:val="left"/>
              <w:rPr>
                <w:rFonts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4小时</w:t>
            </w:r>
            <w:r>
              <w:rPr>
                <w:rFonts w:hint="eastAsia" w:ascii="宋体" w:hAnsi="宋体" w:cs="宋体"/>
                <w:color w:val="auto"/>
                <w:szCs w:val="21"/>
                <w:highlight w:val="none"/>
              </w:rPr>
              <w:t>巡检</w:t>
            </w:r>
          </w:p>
          <w:p w14:paraId="21B79A31">
            <w:pPr>
              <w:rPr>
                <w:rFonts w:ascii="宋体" w:hAnsi="宋体" w:cs="宋体" w:eastAsiaTheme="minorEastAsia"/>
                <w:color w:val="auto"/>
                <w:kern w:val="2"/>
                <w:sz w:val="21"/>
                <w:szCs w:val="21"/>
                <w:highlight w:val="none"/>
                <w:lang w:val="en-US" w:eastAsia="zh-CN" w:bidi="ar-SA"/>
              </w:rPr>
            </w:pPr>
          </w:p>
          <w:p w14:paraId="2ABA65BF">
            <w:pPr>
              <w:jc w:val="cente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0F0F11FC">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设备运行工况检查</w:t>
            </w:r>
          </w:p>
        </w:tc>
        <w:tc>
          <w:tcPr>
            <w:tcW w:w="2162" w:type="dxa"/>
            <w:vMerge w:val="restart"/>
            <w:tcBorders>
              <w:top w:val="nil"/>
              <w:left w:val="single" w:color="auto" w:sz="8" w:space="0"/>
              <w:bottom w:val="single" w:color="000000" w:sz="8" w:space="0"/>
              <w:right w:val="single" w:color="auto" w:sz="8" w:space="0"/>
            </w:tcBorders>
            <w:noWrap w:val="0"/>
            <w:vAlign w:val="center"/>
          </w:tcPr>
          <w:p w14:paraId="71D96BEE">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687DAFC1">
            <w:pPr>
              <w:jc w:val="center"/>
              <w:rPr>
                <w:rFonts w:ascii="宋体" w:hAnsi="宋体" w:cs="宋体"/>
                <w:color w:val="auto"/>
                <w:szCs w:val="21"/>
                <w:highlight w:val="none"/>
              </w:rPr>
            </w:pPr>
          </w:p>
        </w:tc>
      </w:tr>
      <w:tr w14:paraId="7C91C980">
        <w:tblPrEx>
          <w:tblCellMar>
            <w:top w:w="0" w:type="dxa"/>
            <w:left w:w="108" w:type="dxa"/>
            <w:bottom w:w="0" w:type="dxa"/>
            <w:right w:w="108" w:type="dxa"/>
          </w:tblCellMar>
        </w:tblPrEx>
        <w:trPr>
          <w:trHeight w:val="526" w:hRule="atLeast"/>
          <w:jc w:val="center"/>
        </w:trPr>
        <w:tc>
          <w:tcPr>
            <w:tcW w:w="725" w:type="dxa"/>
            <w:vMerge w:val="continue"/>
            <w:tcBorders>
              <w:left w:val="single" w:color="auto" w:sz="8" w:space="0"/>
              <w:bottom w:val="single" w:color="auto" w:sz="8" w:space="0"/>
              <w:right w:val="single" w:color="auto" w:sz="8" w:space="0"/>
            </w:tcBorders>
            <w:noWrap w:val="0"/>
            <w:vAlign w:val="center"/>
          </w:tcPr>
          <w:p w14:paraId="68E4CC28">
            <w:pPr>
              <w:jc w:val="center"/>
              <w:rPr>
                <w:rFonts w:ascii="宋体" w:hAnsi="宋体" w:cs="宋体"/>
                <w:color w:val="auto"/>
                <w:szCs w:val="21"/>
                <w:highlight w:val="none"/>
              </w:rPr>
            </w:pPr>
          </w:p>
        </w:tc>
        <w:tc>
          <w:tcPr>
            <w:tcW w:w="810" w:type="dxa"/>
            <w:vMerge w:val="continue"/>
            <w:tcBorders>
              <w:top w:val="nil"/>
              <w:left w:val="single" w:color="auto" w:sz="8" w:space="0"/>
              <w:bottom w:val="single" w:color="000000" w:sz="8" w:space="0"/>
              <w:right w:val="single" w:color="auto" w:sz="8" w:space="0"/>
            </w:tcBorders>
            <w:noWrap w:val="0"/>
            <w:vAlign w:val="center"/>
          </w:tcPr>
          <w:p w14:paraId="21CEFBF4">
            <w:pPr>
              <w:rPr>
                <w:rFonts w:ascii="宋体" w:hAnsi="宋体" w:cs="宋体"/>
                <w:color w:val="auto"/>
                <w:szCs w:val="21"/>
                <w:highlight w:val="none"/>
              </w:rPr>
            </w:pPr>
          </w:p>
        </w:tc>
        <w:tc>
          <w:tcPr>
            <w:tcW w:w="1775" w:type="dxa"/>
            <w:vMerge w:val="continue"/>
            <w:tcBorders>
              <w:top w:val="nil"/>
              <w:left w:val="single" w:color="auto" w:sz="8" w:space="0"/>
              <w:bottom w:val="single" w:color="000000" w:sz="8" w:space="0"/>
              <w:right w:val="single" w:color="auto" w:sz="8" w:space="0"/>
            </w:tcBorders>
            <w:noWrap w:val="0"/>
            <w:vAlign w:val="center"/>
          </w:tcPr>
          <w:p w14:paraId="55ED34E0">
            <w:pPr>
              <w:rPr>
                <w:rFonts w:ascii="宋体" w:hAnsi="宋体" w:cs="宋体"/>
                <w:color w:val="auto"/>
                <w:szCs w:val="21"/>
                <w:highlight w:val="none"/>
              </w:rPr>
            </w:pPr>
          </w:p>
        </w:tc>
        <w:tc>
          <w:tcPr>
            <w:tcW w:w="862" w:type="dxa"/>
            <w:vMerge w:val="continue"/>
            <w:tcBorders>
              <w:top w:val="nil"/>
              <w:left w:val="single" w:color="auto" w:sz="8" w:space="0"/>
              <w:bottom w:val="single" w:color="000000" w:sz="8" w:space="0"/>
              <w:right w:val="single" w:color="auto" w:sz="8" w:space="0"/>
            </w:tcBorders>
            <w:noWrap w:val="0"/>
            <w:vAlign w:val="center"/>
          </w:tcPr>
          <w:p w14:paraId="321A7DBA">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0883254A">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机房及设备清洁</w:t>
            </w:r>
          </w:p>
        </w:tc>
        <w:tc>
          <w:tcPr>
            <w:tcW w:w="2162" w:type="dxa"/>
            <w:vMerge w:val="continue"/>
            <w:tcBorders>
              <w:top w:val="nil"/>
              <w:left w:val="single" w:color="auto" w:sz="8" w:space="0"/>
              <w:bottom w:val="single" w:color="000000" w:sz="8" w:space="0"/>
              <w:right w:val="single" w:color="auto" w:sz="8" w:space="0"/>
            </w:tcBorders>
            <w:noWrap w:val="0"/>
            <w:vAlign w:val="center"/>
          </w:tcPr>
          <w:p w14:paraId="2A7F784C">
            <w:pPr>
              <w:jc w:val="left"/>
              <w:rPr>
                <w:rFonts w:ascii="宋体" w:hAnsi="宋体" w:cs="宋体"/>
                <w:color w:val="auto"/>
                <w:szCs w:val="21"/>
                <w:highlight w:val="none"/>
              </w:rPr>
            </w:pPr>
          </w:p>
        </w:tc>
        <w:tc>
          <w:tcPr>
            <w:tcW w:w="1522" w:type="dxa"/>
            <w:vMerge w:val="continue"/>
            <w:tcBorders>
              <w:left w:val="single" w:color="auto" w:sz="8" w:space="0"/>
              <w:right w:val="single" w:color="auto" w:sz="8" w:space="0"/>
            </w:tcBorders>
            <w:noWrap w:val="0"/>
            <w:vAlign w:val="center"/>
          </w:tcPr>
          <w:p w14:paraId="79E67E90">
            <w:pPr>
              <w:jc w:val="center"/>
              <w:rPr>
                <w:rFonts w:ascii="宋体" w:hAnsi="宋体" w:cs="宋体"/>
                <w:color w:val="auto"/>
                <w:szCs w:val="21"/>
                <w:highlight w:val="none"/>
              </w:rPr>
            </w:pPr>
          </w:p>
        </w:tc>
      </w:tr>
      <w:tr w14:paraId="47F77713">
        <w:tblPrEx>
          <w:tblCellMar>
            <w:top w:w="0" w:type="dxa"/>
            <w:left w:w="108" w:type="dxa"/>
            <w:bottom w:w="0" w:type="dxa"/>
            <w:right w:w="108" w:type="dxa"/>
          </w:tblCellMar>
        </w:tblPrEx>
        <w:trPr>
          <w:trHeight w:val="7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67D1B47B">
            <w:pPr>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7</w:t>
            </w:r>
          </w:p>
        </w:tc>
        <w:tc>
          <w:tcPr>
            <w:tcW w:w="810" w:type="dxa"/>
            <w:vMerge w:val="continue"/>
            <w:tcBorders>
              <w:top w:val="nil"/>
              <w:left w:val="single" w:color="auto" w:sz="8" w:space="0"/>
              <w:bottom w:val="single" w:color="000000" w:sz="8" w:space="0"/>
              <w:right w:val="single" w:color="auto" w:sz="8" w:space="0"/>
            </w:tcBorders>
            <w:noWrap w:val="0"/>
            <w:vAlign w:val="center"/>
          </w:tcPr>
          <w:p w14:paraId="468D9567">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501F4AED">
            <w:pPr>
              <w:jc w:val="left"/>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污</w:t>
            </w:r>
            <w:r>
              <w:rPr>
                <w:rFonts w:hint="eastAsia" w:ascii="宋体" w:hAnsi="宋体" w:cs="宋体"/>
                <w:color w:val="auto"/>
                <w:szCs w:val="21"/>
                <w:highlight w:val="none"/>
                <w:lang w:val="en-US" w:eastAsia="zh-CN"/>
              </w:rPr>
              <w:t>水</w:t>
            </w:r>
            <w:r>
              <w:rPr>
                <w:rFonts w:hint="eastAsia" w:ascii="宋体" w:hAnsi="宋体" w:cs="宋体"/>
                <w:color w:val="auto"/>
                <w:szCs w:val="21"/>
                <w:highlight w:val="none"/>
              </w:rPr>
              <w:t>泵</w:t>
            </w:r>
            <w:r>
              <w:rPr>
                <w:rFonts w:hint="eastAsia" w:ascii="宋体" w:hAnsi="宋体" w:cs="宋体"/>
                <w:color w:val="auto"/>
                <w:szCs w:val="21"/>
                <w:highlight w:val="none"/>
                <w:lang w:val="en-US" w:eastAsia="zh-CN"/>
              </w:rPr>
              <w:t>/潜水泵</w:t>
            </w:r>
          </w:p>
        </w:tc>
        <w:tc>
          <w:tcPr>
            <w:tcW w:w="862" w:type="dxa"/>
            <w:tcBorders>
              <w:top w:val="nil"/>
              <w:left w:val="nil"/>
              <w:bottom w:val="nil"/>
              <w:right w:val="single" w:color="auto" w:sz="8" w:space="0"/>
            </w:tcBorders>
            <w:noWrap w:val="0"/>
            <w:vAlign w:val="center"/>
          </w:tcPr>
          <w:p w14:paraId="6BDF05D5">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17B4FE82">
            <w:pPr>
              <w:jc w:val="center"/>
              <w:rPr>
                <w:rFonts w:ascii="宋体" w:hAnsi="宋体" w:cs="宋体"/>
                <w:color w:val="auto"/>
                <w:szCs w:val="21"/>
                <w:highlight w:val="none"/>
              </w:rPr>
            </w:pP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2A2C949D">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设备运行工况检查</w:t>
            </w:r>
          </w:p>
        </w:tc>
        <w:tc>
          <w:tcPr>
            <w:tcW w:w="2162" w:type="dxa"/>
            <w:tcBorders>
              <w:top w:val="nil"/>
              <w:left w:val="nil"/>
              <w:bottom w:val="single" w:color="auto" w:sz="8" w:space="0"/>
              <w:right w:val="single" w:color="auto" w:sz="8" w:space="0"/>
            </w:tcBorders>
            <w:noWrap w:val="0"/>
            <w:vAlign w:val="center"/>
          </w:tcPr>
          <w:p w14:paraId="3F65ED8F">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510E5C1E">
            <w:pPr>
              <w:jc w:val="center"/>
              <w:rPr>
                <w:rFonts w:ascii="宋体" w:hAnsi="宋体" w:cs="宋体"/>
                <w:color w:val="auto"/>
                <w:szCs w:val="21"/>
                <w:highlight w:val="none"/>
              </w:rPr>
            </w:pPr>
          </w:p>
        </w:tc>
      </w:tr>
      <w:tr w14:paraId="20C84224">
        <w:tblPrEx>
          <w:tblCellMar>
            <w:top w:w="0" w:type="dxa"/>
            <w:left w:w="108" w:type="dxa"/>
            <w:bottom w:w="0" w:type="dxa"/>
            <w:right w:w="108" w:type="dxa"/>
          </w:tblCellMar>
        </w:tblPrEx>
        <w:trPr>
          <w:trHeight w:val="7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1F5B4C3D">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p>
        </w:tc>
        <w:tc>
          <w:tcPr>
            <w:tcW w:w="810" w:type="dxa"/>
            <w:vMerge w:val="continue"/>
            <w:tcBorders>
              <w:top w:val="nil"/>
              <w:left w:val="single" w:color="auto" w:sz="8" w:space="0"/>
              <w:bottom w:val="single" w:color="000000" w:sz="8" w:space="0"/>
              <w:right w:val="single" w:color="auto" w:sz="8" w:space="0"/>
            </w:tcBorders>
            <w:noWrap w:val="0"/>
            <w:vAlign w:val="center"/>
          </w:tcPr>
          <w:p w14:paraId="4048C17A">
            <w:pPr>
              <w:rPr>
                <w:rFonts w:ascii="宋体" w:hAnsi="宋体" w:cs="宋体"/>
                <w:color w:val="auto"/>
                <w:szCs w:val="21"/>
                <w:highlight w:val="none"/>
              </w:rPr>
            </w:pPr>
          </w:p>
        </w:tc>
        <w:tc>
          <w:tcPr>
            <w:tcW w:w="1775" w:type="dxa"/>
            <w:tcBorders>
              <w:top w:val="nil"/>
              <w:left w:val="nil"/>
              <w:bottom w:val="nil"/>
              <w:right w:val="single" w:color="auto" w:sz="8" w:space="0"/>
            </w:tcBorders>
            <w:noWrap w:val="0"/>
            <w:vAlign w:val="center"/>
          </w:tcPr>
          <w:p w14:paraId="40D31B97">
            <w:pPr>
              <w:jc w:val="left"/>
              <w:rPr>
                <w:rFonts w:ascii="宋体" w:hAnsi="宋体" w:cs="宋体"/>
                <w:color w:val="auto"/>
                <w:szCs w:val="21"/>
                <w:highlight w:val="none"/>
              </w:rPr>
            </w:pPr>
            <w:r>
              <w:rPr>
                <w:rFonts w:hint="eastAsia" w:ascii="宋体" w:hAnsi="宋体" w:cs="宋体"/>
                <w:color w:val="auto"/>
                <w:szCs w:val="21"/>
                <w:highlight w:val="none"/>
              </w:rPr>
              <w:t>给水管网</w:t>
            </w:r>
          </w:p>
        </w:tc>
        <w:tc>
          <w:tcPr>
            <w:tcW w:w="862" w:type="dxa"/>
            <w:tcBorders>
              <w:top w:val="single" w:color="auto" w:sz="8" w:space="0"/>
              <w:left w:val="nil"/>
              <w:bottom w:val="nil"/>
              <w:right w:val="single" w:color="auto" w:sz="8" w:space="0"/>
            </w:tcBorders>
            <w:noWrap w:val="0"/>
            <w:vAlign w:val="center"/>
          </w:tcPr>
          <w:p w14:paraId="055698F5">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344A27EB">
            <w:pPr>
              <w:jc w:val="center"/>
              <w:rPr>
                <w:rFonts w:ascii="宋体" w:hAnsi="宋体" w:cs="宋体"/>
                <w:color w:val="auto"/>
                <w:szCs w:val="21"/>
                <w:highlight w:val="none"/>
              </w:rPr>
            </w:pPr>
            <w:r>
              <w:rPr>
                <w:rFonts w:hint="eastAsia" w:ascii="宋体" w:hAnsi="宋体" w:cs="宋体"/>
                <w:color w:val="auto"/>
                <w:szCs w:val="21"/>
                <w:highlight w:val="none"/>
              </w:rPr>
              <w:t>巡检　</w:t>
            </w:r>
          </w:p>
        </w:tc>
        <w:tc>
          <w:tcPr>
            <w:tcW w:w="2113" w:type="dxa"/>
            <w:tcBorders>
              <w:top w:val="nil"/>
              <w:left w:val="nil"/>
              <w:bottom w:val="single" w:color="auto" w:sz="8" w:space="0"/>
              <w:right w:val="single" w:color="auto" w:sz="8" w:space="0"/>
            </w:tcBorders>
            <w:noWrap w:val="0"/>
            <w:vAlign w:val="center"/>
          </w:tcPr>
          <w:p w14:paraId="7253D7A6">
            <w:pPr>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管网工况检查</w:t>
            </w:r>
          </w:p>
        </w:tc>
        <w:tc>
          <w:tcPr>
            <w:tcW w:w="2162" w:type="dxa"/>
            <w:tcBorders>
              <w:top w:val="nil"/>
              <w:left w:val="nil"/>
              <w:bottom w:val="single" w:color="auto" w:sz="8" w:space="0"/>
              <w:right w:val="single" w:color="auto" w:sz="8" w:space="0"/>
            </w:tcBorders>
            <w:noWrap w:val="0"/>
            <w:vAlign w:val="center"/>
          </w:tcPr>
          <w:p w14:paraId="75AAE1A0">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58EAA145">
            <w:pPr>
              <w:jc w:val="left"/>
              <w:rPr>
                <w:rFonts w:hint="default" w:ascii="宋体" w:hAnsi="宋体" w:cs="宋体" w:eastAsiaTheme="minorEastAsia"/>
                <w:color w:val="auto"/>
                <w:szCs w:val="21"/>
                <w:highlight w:val="none"/>
                <w:lang w:val="en-US" w:eastAsia="zh-CN"/>
              </w:rPr>
            </w:pPr>
          </w:p>
        </w:tc>
      </w:tr>
      <w:tr w14:paraId="01150906">
        <w:tblPrEx>
          <w:tblCellMar>
            <w:top w:w="0" w:type="dxa"/>
            <w:left w:w="108" w:type="dxa"/>
            <w:bottom w:w="0" w:type="dxa"/>
            <w:right w:w="108" w:type="dxa"/>
          </w:tblCellMar>
        </w:tblPrEx>
        <w:trPr>
          <w:trHeight w:val="372" w:hRule="atLeast"/>
          <w:jc w:val="center"/>
        </w:trPr>
        <w:tc>
          <w:tcPr>
            <w:tcW w:w="725" w:type="dxa"/>
            <w:tcBorders>
              <w:top w:val="nil"/>
              <w:left w:val="single" w:color="auto" w:sz="8" w:space="0"/>
              <w:bottom w:val="single" w:color="auto" w:sz="8" w:space="0"/>
              <w:right w:val="single" w:color="auto" w:sz="8" w:space="0"/>
            </w:tcBorders>
            <w:noWrap w:val="0"/>
            <w:vAlign w:val="center"/>
          </w:tcPr>
          <w:p w14:paraId="5B2A5ABB">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9</w:t>
            </w:r>
          </w:p>
        </w:tc>
        <w:tc>
          <w:tcPr>
            <w:tcW w:w="810" w:type="dxa"/>
            <w:vMerge w:val="continue"/>
            <w:tcBorders>
              <w:top w:val="nil"/>
              <w:left w:val="single" w:color="auto" w:sz="8" w:space="0"/>
              <w:bottom w:val="single" w:color="000000" w:sz="8" w:space="0"/>
              <w:right w:val="single" w:color="auto" w:sz="8" w:space="0"/>
            </w:tcBorders>
            <w:noWrap w:val="0"/>
            <w:vAlign w:val="center"/>
          </w:tcPr>
          <w:p w14:paraId="61A3BF35">
            <w:pPr>
              <w:rPr>
                <w:rFonts w:ascii="宋体" w:hAnsi="宋体" w:cs="宋体"/>
                <w:color w:val="auto"/>
                <w:szCs w:val="21"/>
                <w:highlight w:val="none"/>
              </w:rPr>
            </w:pPr>
          </w:p>
        </w:tc>
        <w:tc>
          <w:tcPr>
            <w:tcW w:w="1775" w:type="dxa"/>
            <w:tcBorders>
              <w:top w:val="single" w:color="auto" w:sz="8" w:space="0"/>
              <w:left w:val="nil"/>
              <w:bottom w:val="single" w:color="auto" w:sz="8" w:space="0"/>
              <w:right w:val="single" w:color="auto" w:sz="8" w:space="0"/>
            </w:tcBorders>
            <w:noWrap w:val="0"/>
            <w:vAlign w:val="center"/>
          </w:tcPr>
          <w:p w14:paraId="3A3016F0">
            <w:pPr>
              <w:jc w:val="left"/>
              <w:rPr>
                <w:rFonts w:ascii="宋体" w:hAnsi="宋体" w:cs="宋体"/>
                <w:color w:val="auto"/>
                <w:szCs w:val="21"/>
                <w:highlight w:val="none"/>
              </w:rPr>
            </w:pPr>
            <w:r>
              <w:rPr>
                <w:rFonts w:hint="eastAsia" w:ascii="宋体" w:hAnsi="宋体" w:cs="宋体"/>
                <w:color w:val="auto"/>
                <w:szCs w:val="21"/>
                <w:highlight w:val="none"/>
              </w:rPr>
              <w:t>排水管网</w:t>
            </w:r>
          </w:p>
        </w:tc>
        <w:tc>
          <w:tcPr>
            <w:tcW w:w="862" w:type="dxa"/>
            <w:tcBorders>
              <w:top w:val="single" w:color="auto" w:sz="8" w:space="0"/>
              <w:left w:val="nil"/>
              <w:bottom w:val="single" w:color="auto" w:sz="8" w:space="0"/>
              <w:right w:val="single" w:color="auto" w:sz="8" w:space="0"/>
            </w:tcBorders>
            <w:noWrap w:val="0"/>
            <w:vAlign w:val="center"/>
          </w:tcPr>
          <w:p w14:paraId="1D77B597">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0BC28AE9">
            <w:pPr>
              <w:jc w:val="center"/>
              <w:rPr>
                <w:rFonts w:ascii="宋体" w:hAnsi="宋体" w:cs="宋体"/>
                <w:color w:val="auto"/>
                <w:szCs w:val="21"/>
                <w:highlight w:val="none"/>
              </w:rPr>
            </w:pPr>
            <w:r>
              <w:rPr>
                <w:rFonts w:hint="eastAsia" w:ascii="宋体" w:hAnsi="宋体" w:cs="宋体"/>
                <w:color w:val="auto"/>
                <w:szCs w:val="21"/>
                <w:highlight w:val="none"/>
              </w:rPr>
              <w:t>巡检　</w:t>
            </w:r>
          </w:p>
        </w:tc>
        <w:tc>
          <w:tcPr>
            <w:tcW w:w="2113" w:type="dxa"/>
            <w:tcBorders>
              <w:top w:val="nil"/>
              <w:left w:val="nil"/>
              <w:bottom w:val="single" w:color="auto" w:sz="8" w:space="0"/>
              <w:right w:val="single" w:color="auto" w:sz="8" w:space="0"/>
            </w:tcBorders>
            <w:noWrap w:val="0"/>
            <w:vAlign w:val="center"/>
          </w:tcPr>
          <w:p w14:paraId="436D771E">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管网工况检查</w:t>
            </w:r>
            <w:r>
              <w:rPr>
                <w:rFonts w:hint="eastAsia" w:ascii="宋体" w:hAnsi="宋体" w:cs="宋体"/>
                <w:color w:val="auto"/>
                <w:szCs w:val="21"/>
                <w:highlight w:val="none"/>
                <w:lang w:eastAsia="zh-CN"/>
              </w:rPr>
              <w:t>、</w:t>
            </w:r>
            <w:r>
              <w:rPr>
                <w:rFonts w:hint="eastAsia" w:ascii="宋体" w:hAnsi="Times New Roman" w:eastAsia="宋体" w:cs="Times New Roman"/>
                <w:bCs w:val="0"/>
                <w:color w:val="auto"/>
                <w:spacing w:val="0"/>
                <w:kern w:val="2"/>
                <w:sz w:val="21"/>
                <w:szCs w:val="21"/>
                <w:lang w:val="en-US" w:eastAsia="zh-CN" w:bidi="ar-SA"/>
              </w:rPr>
              <w:t>管道清淤、疏通</w:t>
            </w:r>
          </w:p>
        </w:tc>
        <w:tc>
          <w:tcPr>
            <w:tcW w:w="2162" w:type="dxa"/>
            <w:tcBorders>
              <w:top w:val="nil"/>
              <w:left w:val="nil"/>
              <w:bottom w:val="single" w:color="auto" w:sz="8" w:space="0"/>
              <w:right w:val="single" w:color="auto" w:sz="8" w:space="0"/>
            </w:tcBorders>
            <w:noWrap w:val="0"/>
            <w:vAlign w:val="center"/>
          </w:tcPr>
          <w:p w14:paraId="11F2034A">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6D36EBEA">
            <w:pPr>
              <w:jc w:val="center"/>
              <w:rPr>
                <w:rFonts w:hint="eastAsia" w:ascii="宋体" w:hAnsi="宋体" w:cs="宋体" w:eastAsiaTheme="minorEastAsia"/>
                <w:color w:val="auto"/>
                <w:szCs w:val="21"/>
                <w:highlight w:val="none"/>
                <w:lang w:val="en-US" w:eastAsia="zh-CN"/>
              </w:rPr>
            </w:pPr>
          </w:p>
        </w:tc>
      </w:tr>
      <w:tr w14:paraId="62CCFD1B">
        <w:tblPrEx>
          <w:tblCellMar>
            <w:top w:w="0" w:type="dxa"/>
            <w:left w:w="108" w:type="dxa"/>
            <w:bottom w:w="0" w:type="dxa"/>
            <w:right w:w="108" w:type="dxa"/>
          </w:tblCellMar>
        </w:tblPrEx>
        <w:trPr>
          <w:trHeight w:val="7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528C4ED0">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10</w:t>
            </w:r>
          </w:p>
        </w:tc>
        <w:tc>
          <w:tcPr>
            <w:tcW w:w="810" w:type="dxa"/>
            <w:vMerge w:val="continue"/>
            <w:tcBorders>
              <w:top w:val="nil"/>
              <w:left w:val="single" w:color="auto" w:sz="8" w:space="0"/>
              <w:bottom w:val="single" w:color="000000" w:sz="8" w:space="0"/>
              <w:right w:val="single" w:color="auto" w:sz="8" w:space="0"/>
            </w:tcBorders>
            <w:noWrap w:val="0"/>
            <w:vAlign w:val="center"/>
          </w:tcPr>
          <w:p w14:paraId="2FCE4B07">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380CE472">
            <w:pPr>
              <w:jc w:val="left"/>
              <w:rPr>
                <w:rFonts w:ascii="宋体" w:hAnsi="宋体" w:cs="宋体"/>
                <w:color w:val="auto"/>
                <w:szCs w:val="21"/>
                <w:highlight w:val="none"/>
              </w:rPr>
            </w:pPr>
            <w:r>
              <w:rPr>
                <w:rFonts w:hint="eastAsia" w:ascii="宋体" w:hAnsi="宋体" w:cs="宋体"/>
                <w:color w:val="auto"/>
                <w:szCs w:val="21"/>
                <w:highlight w:val="none"/>
              </w:rPr>
              <w:t>卫生洁具</w:t>
            </w:r>
          </w:p>
        </w:tc>
        <w:tc>
          <w:tcPr>
            <w:tcW w:w="862" w:type="dxa"/>
            <w:tcBorders>
              <w:top w:val="single" w:color="auto" w:sz="8" w:space="0"/>
              <w:left w:val="nil"/>
              <w:bottom w:val="single" w:color="auto" w:sz="8" w:space="0"/>
              <w:right w:val="single" w:color="auto" w:sz="8" w:space="0"/>
            </w:tcBorders>
            <w:noWrap w:val="0"/>
            <w:vAlign w:val="center"/>
          </w:tcPr>
          <w:p w14:paraId="4FC70397">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0D418CF9">
            <w:pPr>
              <w:jc w:val="center"/>
              <w:rPr>
                <w:rFonts w:ascii="宋体" w:hAnsi="宋体" w:cs="宋体"/>
                <w:color w:val="auto"/>
                <w:szCs w:val="21"/>
                <w:highlight w:val="none"/>
              </w:rPr>
            </w:pPr>
            <w:r>
              <w:rPr>
                <w:rFonts w:hint="eastAsia" w:ascii="宋体" w:hAnsi="宋体" w:cs="宋体"/>
                <w:color w:val="auto"/>
                <w:szCs w:val="21"/>
                <w:highlight w:val="none"/>
              </w:rPr>
              <w:t>巡检　</w:t>
            </w:r>
          </w:p>
        </w:tc>
        <w:tc>
          <w:tcPr>
            <w:tcW w:w="2113" w:type="dxa"/>
            <w:tcBorders>
              <w:top w:val="nil"/>
              <w:left w:val="nil"/>
              <w:bottom w:val="single" w:color="auto" w:sz="8" w:space="0"/>
              <w:right w:val="single" w:color="auto" w:sz="8" w:space="0"/>
            </w:tcBorders>
            <w:noWrap w:val="0"/>
            <w:vAlign w:val="center"/>
          </w:tcPr>
          <w:p w14:paraId="1ED74ACB">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2BAD6330">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bottom w:val="single" w:color="auto" w:sz="8" w:space="0"/>
              <w:right w:val="single" w:color="auto" w:sz="8" w:space="0"/>
            </w:tcBorders>
            <w:noWrap w:val="0"/>
            <w:vAlign w:val="center"/>
          </w:tcPr>
          <w:p w14:paraId="6ADCC071">
            <w:pPr>
              <w:jc w:val="left"/>
              <w:rPr>
                <w:rFonts w:hint="default" w:ascii="宋体" w:hAnsi="宋体" w:cs="宋体" w:eastAsiaTheme="minorEastAsia"/>
                <w:color w:val="auto"/>
                <w:szCs w:val="21"/>
                <w:highlight w:val="none"/>
                <w:lang w:val="en-US" w:eastAsia="zh-CN"/>
              </w:rPr>
            </w:pPr>
          </w:p>
        </w:tc>
      </w:tr>
      <w:tr w14:paraId="206A024F">
        <w:tblPrEx>
          <w:tblCellMar>
            <w:top w:w="0" w:type="dxa"/>
            <w:left w:w="108" w:type="dxa"/>
            <w:bottom w:w="0" w:type="dxa"/>
            <w:right w:w="108" w:type="dxa"/>
          </w:tblCellMar>
        </w:tblPrEx>
        <w:trPr>
          <w:trHeight w:val="331" w:hRule="atLeast"/>
          <w:jc w:val="center"/>
        </w:trPr>
        <w:tc>
          <w:tcPr>
            <w:tcW w:w="725" w:type="dxa"/>
            <w:tcBorders>
              <w:top w:val="nil"/>
              <w:left w:val="single" w:color="auto" w:sz="8" w:space="0"/>
              <w:bottom w:val="single" w:color="auto" w:sz="8" w:space="0"/>
              <w:right w:val="single" w:color="auto" w:sz="8" w:space="0"/>
            </w:tcBorders>
            <w:noWrap w:val="0"/>
            <w:vAlign w:val="center"/>
          </w:tcPr>
          <w:p w14:paraId="6DE03836">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11</w:t>
            </w:r>
          </w:p>
        </w:tc>
        <w:tc>
          <w:tcPr>
            <w:tcW w:w="810" w:type="dxa"/>
            <w:vMerge w:val="restart"/>
            <w:tcBorders>
              <w:top w:val="nil"/>
              <w:left w:val="single" w:color="auto" w:sz="8" w:space="0"/>
              <w:right w:val="single" w:color="auto" w:sz="8" w:space="0"/>
            </w:tcBorders>
            <w:noWrap w:val="0"/>
            <w:vAlign w:val="center"/>
          </w:tcPr>
          <w:p w14:paraId="61CB7E34">
            <w:pPr>
              <w:jc w:val="left"/>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医用气体</w:t>
            </w:r>
            <w:r>
              <w:rPr>
                <w:rFonts w:hint="eastAsia" w:ascii="宋体" w:hAnsi="宋体" w:cs="宋体"/>
                <w:color w:val="auto"/>
                <w:szCs w:val="21"/>
                <w:highlight w:val="none"/>
                <w:lang w:val="en-US" w:eastAsia="zh-CN"/>
              </w:rPr>
              <w:t>系统</w:t>
            </w:r>
          </w:p>
        </w:tc>
        <w:tc>
          <w:tcPr>
            <w:tcW w:w="1775" w:type="dxa"/>
            <w:tcBorders>
              <w:top w:val="nil"/>
              <w:left w:val="nil"/>
              <w:bottom w:val="single" w:color="auto" w:sz="8" w:space="0"/>
              <w:right w:val="single" w:color="auto" w:sz="8" w:space="0"/>
            </w:tcBorders>
            <w:noWrap w:val="0"/>
            <w:vAlign w:val="center"/>
          </w:tcPr>
          <w:p w14:paraId="7EE63771">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液</w:t>
            </w:r>
            <w:r>
              <w:rPr>
                <w:rFonts w:hint="eastAsia" w:ascii="宋体" w:hAnsi="宋体" w:cs="宋体"/>
                <w:color w:val="auto"/>
                <w:szCs w:val="21"/>
                <w:highlight w:val="none"/>
              </w:rPr>
              <w:t>氧站</w:t>
            </w:r>
          </w:p>
        </w:tc>
        <w:tc>
          <w:tcPr>
            <w:tcW w:w="862" w:type="dxa"/>
            <w:tcBorders>
              <w:top w:val="single" w:color="auto" w:sz="8" w:space="0"/>
              <w:left w:val="nil"/>
              <w:bottom w:val="single" w:color="auto" w:sz="8" w:space="0"/>
              <w:right w:val="single" w:color="auto" w:sz="8" w:space="0"/>
            </w:tcBorders>
            <w:noWrap w:val="0"/>
            <w:vAlign w:val="center"/>
          </w:tcPr>
          <w:p w14:paraId="252F8EC1">
            <w:pPr>
              <w:jc w:val="left"/>
              <w:rPr>
                <w:rFonts w:hint="eastAsia"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4小时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0628BE28">
            <w:pPr>
              <w:jc w:val="both"/>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设备工况检查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氧站</w:t>
            </w:r>
            <w:r>
              <w:rPr>
                <w:rFonts w:hint="eastAsia" w:ascii="宋体" w:hAnsi="宋体" w:cs="宋体"/>
                <w:color w:val="auto"/>
                <w:szCs w:val="21"/>
                <w:highlight w:val="none"/>
              </w:rPr>
              <w:t>及设备清洁</w:t>
            </w:r>
            <w:r>
              <w:rPr>
                <w:rFonts w:hint="eastAsia" w:ascii="宋体" w:hAnsi="宋体" w:cs="宋体"/>
                <w:color w:val="auto"/>
                <w:szCs w:val="21"/>
                <w:highlight w:val="none"/>
                <w:lang w:val="en-US" w:eastAsia="zh-CN"/>
              </w:rPr>
              <w:t>维护</w:t>
            </w:r>
          </w:p>
        </w:tc>
        <w:tc>
          <w:tcPr>
            <w:tcW w:w="3684" w:type="dxa"/>
            <w:gridSpan w:val="2"/>
            <w:tcBorders>
              <w:top w:val="nil"/>
              <w:left w:val="nil"/>
              <w:bottom w:val="single" w:color="auto" w:sz="8" w:space="0"/>
              <w:right w:val="single" w:color="auto" w:sz="8" w:space="0"/>
            </w:tcBorders>
            <w:noWrap w:val="0"/>
            <w:vAlign w:val="center"/>
          </w:tcPr>
          <w:p w14:paraId="29CDE555">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液态氧罐及配套设施损坏联系液态氧供应商修复。</w:t>
            </w:r>
          </w:p>
        </w:tc>
      </w:tr>
      <w:tr w14:paraId="309D54CD">
        <w:tblPrEx>
          <w:tblCellMar>
            <w:top w:w="0" w:type="dxa"/>
            <w:left w:w="108" w:type="dxa"/>
            <w:bottom w:w="0" w:type="dxa"/>
            <w:right w:w="108" w:type="dxa"/>
          </w:tblCellMar>
        </w:tblPrEx>
        <w:trPr>
          <w:trHeight w:val="10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7E38EB5B">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810" w:type="dxa"/>
            <w:vMerge w:val="continue"/>
            <w:tcBorders>
              <w:left w:val="single" w:color="auto" w:sz="8" w:space="0"/>
              <w:right w:val="single" w:color="auto" w:sz="8" w:space="0"/>
            </w:tcBorders>
            <w:noWrap w:val="0"/>
            <w:vAlign w:val="center"/>
          </w:tcPr>
          <w:p w14:paraId="5FDC2CF1">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753735AE">
            <w:pPr>
              <w:jc w:val="left"/>
              <w:rPr>
                <w:rFonts w:hint="eastAsia" w:ascii="宋体" w:hAnsi="宋体" w:cs="宋体"/>
                <w:color w:val="auto"/>
                <w:szCs w:val="21"/>
                <w:highlight w:val="none"/>
              </w:rPr>
            </w:pPr>
            <w:r>
              <w:rPr>
                <w:rFonts w:hint="eastAsia" w:ascii="宋体" w:hAnsi="宋体" w:cs="宋体"/>
                <w:color w:val="auto"/>
                <w:szCs w:val="21"/>
                <w:highlight w:val="none"/>
              </w:rPr>
              <w:t>汇流排</w:t>
            </w:r>
          </w:p>
        </w:tc>
        <w:tc>
          <w:tcPr>
            <w:tcW w:w="862" w:type="dxa"/>
            <w:tcBorders>
              <w:top w:val="single" w:color="auto" w:sz="8" w:space="0"/>
              <w:left w:val="nil"/>
              <w:bottom w:val="single" w:color="auto" w:sz="8" w:space="0"/>
              <w:right w:val="single" w:color="auto" w:sz="8" w:space="0"/>
            </w:tcBorders>
            <w:noWrap w:val="0"/>
            <w:vAlign w:val="center"/>
          </w:tcPr>
          <w:p w14:paraId="0C014D64">
            <w:pPr>
              <w:jc w:val="left"/>
              <w:rPr>
                <w:rFonts w:hint="eastAsia"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8小时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7ADE4AFD">
            <w:pPr>
              <w:jc w:val="both"/>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设备工况检查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机房</w:t>
            </w:r>
            <w:r>
              <w:rPr>
                <w:rFonts w:hint="eastAsia" w:ascii="宋体" w:hAnsi="宋体" w:cs="宋体"/>
                <w:color w:val="auto"/>
                <w:szCs w:val="21"/>
                <w:highlight w:val="none"/>
              </w:rPr>
              <w:t>及设备清洁</w:t>
            </w:r>
            <w:r>
              <w:rPr>
                <w:rFonts w:hint="eastAsia" w:ascii="宋体" w:hAnsi="宋体" w:cs="宋体"/>
                <w:color w:val="auto"/>
                <w:szCs w:val="21"/>
                <w:highlight w:val="none"/>
                <w:lang w:val="en-US" w:eastAsia="zh-CN"/>
              </w:rPr>
              <w:t>维护</w:t>
            </w:r>
          </w:p>
        </w:tc>
        <w:tc>
          <w:tcPr>
            <w:tcW w:w="2162" w:type="dxa"/>
            <w:tcBorders>
              <w:top w:val="nil"/>
              <w:left w:val="nil"/>
              <w:bottom w:val="single" w:color="auto" w:sz="8" w:space="0"/>
              <w:right w:val="single" w:color="auto" w:sz="8" w:space="0"/>
            </w:tcBorders>
            <w:noWrap w:val="0"/>
            <w:vAlign w:val="center"/>
          </w:tcPr>
          <w:p w14:paraId="53334D3C">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tcBorders>
              <w:top w:val="nil"/>
              <w:left w:val="nil"/>
              <w:bottom w:val="single" w:color="auto" w:sz="8" w:space="0"/>
              <w:right w:val="single" w:color="auto" w:sz="8" w:space="0"/>
            </w:tcBorders>
            <w:noWrap w:val="0"/>
            <w:vAlign w:val="center"/>
          </w:tcPr>
          <w:p w14:paraId="59FAEAA4">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r>
      <w:tr w14:paraId="3554C825">
        <w:tblPrEx>
          <w:tblCellMar>
            <w:top w:w="0" w:type="dxa"/>
            <w:left w:w="108" w:type="dxa"/>
            <w:bottom w:w="0" w:type="dxa"/>
            <w:right w:w="108" w:type="dxa"/>
          </w:tblCellMar>
        </w:tblPrEx>
        <w:trPr>
          <w:trHeight w:val="10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3AF071E2">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810" w:type="dxa"/>
            <w:vMerge w:val="continue"/>
            <w:tcBorders>
              <w:left w:val="single" w:color="auto" w:sz="8" w:space="0"/>
              <w:right w:val="single" w:color="auto" w:sz="8" w:space="0"/>
            </w:tcBorders>
            <w:noWrap w:val="0"/>
            <w:vAlign w:val="center"/>
          </w:tcPr>
          <w:p w14:paraId="7BCCFB8E">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6597138E">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负压机房</w:t>
            </w:r>
          </w:p>
        </w:tc>
        <w:tc>
          <w:tcPr>
            <w:tcW w:w="862" w:type="dxa"/>
            <w:tcBorders>
              <w:top w:val="single" w:color="auto" w:sz="8" w:space="0"/>
              <w:left w:val="nil"/>
              <w:bottom w:val="single" w:color="auto" w:sz="8" w:space="0"/>
              <w:right w:val="single" w:color="auto" w:sz="8" w:space="0"/>
            </w:tcBorders>
            <w:noWrap w:val="0"/>
            <w:vAlign w:val="center"/>
          </w:tcPr>
          <w:p w14:paraId="2A2A02C3">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2小时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355B1C05">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设备工况检查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机房</w:t>
            </w:r>
            <w:r>
              <w:rPr>
                <w:rFonts w:hint="eastAsia" w:ascii="宋体" w:hAnsi="宋体" w:cs="宋体"/>
                <w:color w:val="auto"/>
                <w:szCs w:val="21"/>
                <w:highlight w:val="none"/>
              </w:rPr>
              <w:t>及设备清洁</w:t>
            </w:r>
            <w:r>
              <w:rPr>
                <w:rFonts w:hint="eastAsia" w:ascii="宋体" w:hAnsi="宋体" w:cs="宋体"/>
                <w:color w:val="auto"/>
                <w:szCs w:val="21"/>
                <w:highlight w:val="none"/>
                <w:lang w:val="en-US" w:eastAsia="zh-CN"/>
              </w:rPr>
              <w:t>维护</w:t>
            </w:r>
          </w:p>
        </w:tc>
        <w:tc>
          <w:tcPr>
            <w:tcW w:w="2162" w:type="dxa"/>
            <w:tcBorders>
              <w:top w:val="nil"/>
              <w:left w:val="nil"/>
              <w:bottom w:val="single" w:color="auto" w:sz="8" w:space="0"/>
              <w:right w:val="single" w:color="auto" w:sz="8" w:space="0"/>
            </w:tcBorders>
            <w:noWrap w:val="0"/>
            <w:vAlign w:val="center"/>
          </w:tcPr>
          <w:p w14:paraId="43E7E71B">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tcBorders>
              <w:top w:val="nil"/>
              <w:left w:val="nil"/>
              <w:bottom w:val="single" w:color="auto" w:sz="8" w:space="0"/>
              <w:right w:val="single" w:color="auto" w:sz="8" w:space="0"/>
            </w:tcBorders>
            <w:noWrap w:val="0"/>
            <w:vAlign w:val="center"/>
          </w:tcPr>
          <w:p w14:paraId="113B9C0A">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r>
      <w:tr w14:paraId="50F7D5DC">
        <w:tblPrEx>
          <w:tblCellMar>
            <w:top w:w="0" w:type="dxa"/>
            <w:left w:w="108" w:type="dxa"/>
            <w:bottom w:w="0" w:type="dxa"/>
            <w:right w:w="108" w:type="dxa"/>
          </w:tblCellMar>
        </w:tblPrEx>
        <w:trPr>
          <w:trHeight w:val="10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412DD9BB">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14</w:t>
            </w:r>
          </w:p>
        </w:tc>
        <w:tc>
          <w:tcPr>
            <w:tcW w:w="810" w:type="dxa"/>
            <w:vMerge w:val="continue"/>
            <w:tcBorders>
              <w:left w:val="single" w:color="auto" w:sz="8" w:space="0"/>
              <w:right w:val="single" w:color="auto" w:sz="8" w:space="0"/>
            </w:tcBorders>
            <w:noWrap w:val="0"/>
            <w:vAlign w:val="center"/>
          </w:tcPr>
          <w:p w14:paraId="61944BF2">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0D394077">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正压机房</w:t>
            </w:r>
          </w:p>
        </w:tc>
        <w:tc>
          <w:tcPr>
            <w:tcW w:w="862" w:type="dxa"/>
            <w:tcBorders>
              <w:top w:val="single" w:color="auto" w:sz="8" w:space="0"/>
              <w:left w:val="nil"/>
              <w:bottom w:val="single" w:color="auto" w:sz="8" w:space="0"/>
              <w:right w:val="single" w:color="auto" w:sz="8" w:space="0"/>
            </w:tcBorders>
            <w:noWrap w:val="0"/>
            <w:vAlign w:val="center"/>
          </w:tcPr>
          <w:p w14:paraId="1C28C46B">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8小时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43F0AD12">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设备工况检查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机房</w:t>
            </w:r>
            <w:r>
              <w:rPr>
                <w:rFonts w:hint="eastAsia" w:ascii="宋体" w:hAnsi="宋体" w:cs="宋体"/>
                <w:color w:val="auto"/>
                <w:szCs w:val="21"/>
                <w:highlight w:val="none"/>
              </w:rPr>
              <w:t>及设备清洁</w:t>
            </w:r>
            <w:r>
              <w:rPr>
                <w:rFonts w:hint="eastAsia" w:ascii="宋体" w:hAnsi="宋体" w:cs="宋体"/>
                <w:color w:val="auto"/>
                <w:szCs w:val="21"/>
                <w:highlight w:val="none"/>
                <w:lang w:val="en-US" w:eastAsia="zh-CN"/>
              </w:rPr>
              <w:t>维护</w:t>
            </w:r>
          </w:p>
        </w:tc>
        <w:tc>
          <w:tcPr>
            <w:tcW w:w="2162" w:type="dxa"/>
            <w:tcBorders>
              <w:top w:val="nil"/>
              <w:left w:val="nil"/>
              <w:bottom w:val="single" w:color="auto" w:sz="8" w:space="0"/>
              <w:right w:val="single" w:color="auto" w:sz="8" w:space="0"/>
            </w:tcBorders>
            <w:noWrap w:val="0"/>
            <w:vAlign w:val="center"/>
          </w:tcPr>
          <w:p w14:paraId="1CABF38F">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tcBorders>
              <w:top w:val="nil"/>
              <w:left w:val="nil"/>
              <w:bottom w:val="single" w:color="auto" w:sz="8" w:space="0"/>
              <w:right w:val="single" w:color="auto" w:sz="8" w:space="0"/>
            </w:tcBorders>
            <w:noWrap w:val="0"/>
            <w:vAlign w:val="center"/>
          </w:tcPr>
          <w:p w14:paraId="61768DFD">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r>
      <w:tr w14:paraId="6FD05A1F">
        <w:tblPrEx>
          <w:tblCellMar>
            <w:top w:w="0" w:type="dxa"/>
            <w:left w:w="108" w:type="dxa"/>
            <w:bottom w:w="0" w:type="dxa"/>
            <w:right w:w="108" w:type="dxa"/>
          </w:tblCellMar>
        </w:tblPrEx>
        <w:trPr>
          <w:trHeight w:val="7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36E12C20">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15</w:t>
            </w:r>
          </w:p>
        </w:tc>
        <w:tc>
          <w:tcPr>
            <w:tcW w:w="810" w:type="dxa"/>
            <w:vMerge w:val="continue"/>
            <w:tcBorders>
              <w:left w:val="single" w:color="auto" w:sz="8" w:space="0"/>
              <w:bottom w:val="single" w:color="000000" w:sz="8" w:space="0"/>
              <w:right w:val="single" w:color="auto" w:sz="8" w:space="0"/>
            </w:tcBorders>
            <w:noWrap w:val="0"/>
            <w:vAlign w:val="center"/>
          </w:tcPr>
          <w:p w14:paraId="26D01F10">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0DB6C0AA">
            <w:pPr>
              <w:jc w:val="left"/>
              <w:rPr>
                <w:rFonts w:hint="eastAsia" w:ascii="宋体" w:hAnsi="宋体" w:cs="宋体"/>
                <w:color w:val="auto"/>
                <w:szCs w:val="21"/>
                <w:highlight w:val="none"/>
              </w:rPr>
            </w:pPr>
            <w:r>
              <w:rPr>
                <w:rFonts w:hint="eastAsia" w:ascii="宋体" w:hAnsi="宋体" w:cs="宋体"/>
                <w:color w:val="auto"/>
                <w:szCs w:val="21"/>
                <w:highlight w:val="none"/>
              </w:rPr>
              <w:t>医疗设备带</w:t>
            </w:r>
          </w:p>
        </w:tc>
        <w:tc>
          <w:tcPr>
            <w:tcW w:w="862" w:type="dxa"/>
            <w:tcBorders>
              <w:top w:val="single" w:color="auto" w:sz="8" w:space="0"/>
              <w:left w:val="nil"/>
              <w:bottom w:val="single" w:color="auto" w:sz="4" w:space="0"/>
              <w:right w:val="single" w:color="auto" w:sz="8" w:space="0"/>
            </w:tcBorders>
            <w:noWrap w:val="0"/>
            <w:vAlign w:val="center"/>
          </w:tcPr>
          <w:p w14:paraId="48FC756E">
            <w:pPr>
              <w:jc w:val="left"/>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每月</w:t>
            </w:r>
            <w:r>
              <w:rPr>
                <w:rFonts w:hint="eastAsia" w:ascii="宋体" w:hAnsi="宋体" w:cs="宋体"/>
                <w:color w:val="auto"/>
                <w:szCs w:val="21"/>
                <w:highlight w:val="none"/>
              </w:rPr>
              <w:t>检查维护</w:t>
            </w:r>
          </w:p>
        </w:tc>
        <w:tc>
          <w:tcPr>
            <w:tcW w:w="2113" w:type="dxa"/>
            <w:tcBorders>
              <w:top w:val="nil"/>
              <w:left w:val="nil"/>
              <w:bottom w:val="single" w:color="auto" w:sz="4" w:space="0"/>
              <w:right w:val="single" w:color="auto" w:sz="8" w:space="0"/>
            </w:tcBorders>
            <w:noWrap w:val="0"/>
            <w:vAlign w:val="center"/>
          </w:tcPr>
          <w:p w14:paraId="0E5FC20C">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末端工况检查</w:t>
            </w:r>
            <w:r>
              <w:rPr>
                <w:rFonts w:hint="eastAsia" w:ascii="宋体" w:hAnsi="宋体" w:cs="宋体"/>
                <w:color w:val="auto"/>
                <w:szCs w:val="21"/>
                <w:highlight w:val="none"/>
              </w:rPr>
              <w:t>。</w:t>
            </w:r>
          </w:p>
        </w:tc>
        <w:tc>
          <w:tcPr>
            <w:tcW w:w="2162" w:type="dxa"/>
            <w:tcBorders>
              <w:top w:val="nil"/>
              <w:left w:val="nil"/>
              <w:bottom w:val="single" w:color="auto" w:sz="4" w:space="0"/>
              <w:right w:val="single" w:color="auto" w:sz="8" w:space="0"/>
            </w:tcBorders>
            <w:noWrap w:val="0"/>
            <w:vAlign w:val="center"/>
          </w:tcPr>
          <w:p w14:paraId="05582449">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tcBorders>
              <w:top w:val="nil"/>
              <w:left w:val="nil"/>
              <w:bottom w:val="single" w:color="auto" w:sz="4" w:space="0"/>
              <w:right w:val="single" w:color="auto" w:sz="8" w:space="0"/>
            </w:tcBorders>
            <w:noWrap w:val="0"/>
            <w:vAlign w:val="center"/>
          </w:tcPr>
          <w:p w14:paraId="0428D5B2">
            <w:pPr>
              <w:jc w:val="center"/>
              <w:rPr>
                <w:rFonts w:hint="eastAsia" w:ascii="宋体" w:hAnsi="宋体" w:cs="宋体"/>
                <w:color w:val="auto"/>
                <w:szCs w:val="21"/>
                <w:highlight w:val="none"/>
              </w:rPr>
            </w:pPr>
          </w:p>
        </w:tc>
      </w:tr>
      <w:tr w14:paraId="78BACE01">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0FA12170">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16</w:t>
            </w:r>
          </w:p>
        </w:tc>
        <w:tc>
          <w:tcPr>
            <w:tcW w:w="810" w:type="dxa"/>
            <w:vMerge w:val="restart"/>
            <w:tcBorders>
              <w:top w:val="nil"/>
              <w:left w:val="single" w:color="auto" w:sz="8" w:space="0"/>
              <w:bottom w:val="single" w:color="000000" w:sz="8" w:space="0"/>
              <w:right w:val="single" w:color="auto" w:sz="8" w:space="0"/>
            </w:tcBorders>
            <w:noWrap w:val="0"/>
            <w:vAlign w:val="center"/>
          </w:tcPr>
          <w:p w14:paraId="5871CBBF">
            <w:pPr>
              <w:jc w:val="left"/>
              <w:rPr>
                <w:rFonts w:ascii="宋体" w:hAnsi="宋体" w:cs="宋体"/>
                <w:color w:val="auto"/>
                <w:szCs w:val="21"/>
                <w:highlight w:val="none"/>
              </w:rPr>
            </w:pPr>
            <w:r>
              <w:rPr>
                <w:rFonts w:hint="eastAsia" w:ascii="宋体" w:hAnsi="宋体" w:cs="宋体"/>
                <w:color w:val="auto"/>
                <w:szCs w:val="21"/>
                <w:highlight w:val="none"/>
              </w:rPr>
              <w:t>弱电系统</w:t>
            </w:r>
          </w:p>
        </w:tc>
        <w:tc>
          <w:tcPr>
            <w:tcW w:w="1775" w:type="dxa"/>
            <w:tcBorders>
              <w:top w:val="nil"/>
              <w:left w:val="nil"/>
              <w:bottom w:val="single" w:color="auto" w:sz="8" w:space="0"/>
              <w:right w:val="single" w:color="auto" w:sz="4" w:space="0"/>
            </w:tcBorders>
            <w:noWrap w:val="0"/>
            <w:vAlign w:val="center"/>
          </w:tcPr>
          <w:p w14:paraId="1765E53E">
            <w:pPr>
              <w:jc w:val="left"/>
              <w:rPr>
                <w:rFonts w:ascii="宋体" w:hAnsi="宋体" w:cs="宋体"/>
                <w:color w:val="auto"/>
                <w:szCs w:val="21"/>
                <w:highlight w:val="none"/>
              </w:rPr>
            </w:pPr>
            <w:r>
              <w:rPr>
                <w:rFonts w:hint="eastAsia" w:ascii="宋体" w:hAnsi="宋体" w:cs="宋体"/>
                <w:color w:val="auto"/>
                <w:szCs w:val="21"/>
                <w:highlight w:val="none"/>
              </w:rPr>
              <w:t>电视网络</w:t>
            </w:r>
          </w:p>
        </w:tc>
        <w:tc>
          <w:tcPr>
            <w:tcW w:w="862" w:type="dxa"/>
            <w:vMerge w:val="restart"/>
            <w:tcBorders>
              <w:top w:val="single" w:color="auto" w:sz="4" w:space="0"/>
              <w:left w:val="single" w:color="auto" w:sz="4" w:space="0"/>
              <w:bottom w:val="single" w:color="auto" w:sz="4" w:space="0"/>
              <w:right w:val="single" w:color="auto" w:sz="8" w:space="0"/>
            </w:tcBorders>
            <w:noWrap w:val="0"/>
            <w:vAlign w:val="center"/>
          </w:tcPr>
          <w:p w14:paraId="50C5E453">
            <w:pPr>
              <w:jc w:val="center"/>
              <w:rPr>
                <w:rFonts w:hint="eastAsia" w:ascii="宋体" w:hAnsi="宋体" w:cs="宋体"/>
                <w:color w:val="auto"/>
                <w:szCs w:val="21"/>
                <w:highlight w:val="none"/>
              </w:rPr>
            </w:pPr>
            <w:r>
              <w:rPr>
                <w:rFonts w:hint="eastAsia" w:ascii="宋体" w:hAnsi="宋体" w:cs="宋体"/>
                <w:color w:val="auto"/>
                <w:szCs w:val="21"/>
                <w:highlight w:val="none"/>
              </w:rPr>
              <w:t>　</w:t>
            </w:r>
          </w:p>
          <w:p w14:paraId="029A810D">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421C8B19">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　</w:t>
            </w:r>
          </w:p>
          <w:p w14:paraId="16F4C893">
            <w:pPr>
              <w:jc w:val="center"/>
              <w:rPr>
                <w:rFonts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　</w:t>
            </w:r>
          </w:p>
        </w:tc>
        <w:tc>
          <w:tcPr>
            <w:tcW w:w="2113" w:type="dxa"/>
            <w:tcBorders>
              <w:top w:val="single" w:color="auto" w:sz="4" w:space="0"/>
              <w:left w:val="nil"/>
              <w:bottom w:val="single" w:color="auto" w:sz="4" w:space="0"/>
              <w:right w:val="single" w:color="auto" w:sz="8" w:space="0"/>
            </w:tcBorders>
            <w:noWrap w:val="0"/>
            <w:vAlign w:val="center"/>
          </w:tcPr>
          <w:p w14:paraId="3B1A6685">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single" w:color="auto" w:sz="4" w:space="0"/>
              <w:left w:val="nil"/>
              <w:bottom w:val="single" w:color="auto" w:sz="4" w:space="0"/>
              <w:right w:val="single" w:color="auto" w:sz="8" w:space="0"/>
            </w:tcBorders>
            <w:noWrap w:val="0"/>
            <w:vAlign w:val="center"/>
          </w:tcPr>
          <w:p w14:paraId="5073F0F6">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restart"/>
            <w:tcBorders>
              <w:top w:val="single" w:color="auto" w:sz="4" w:space="0"/>
              <w:left w:val="single" w:color="auto" w:sz="8" w:space="0"/>
              <w:bottom w:val="single" w:color="auto" w:sz="4" w:space="0"/>
              <w:right w:val="single" w:color="auto" w:sz="4" w:space="0"/>
            </w:tcBorders>
            <w:noWrap w:val="0"/>
            <w:vAlign w:val="center"/>
          </w:tcPr>
          <w:p w14:paraId="6E136A9F">
            <w:pPr>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质保期内</w:t>
            </w:r>
            <w:r>
              <w:rPr>
                <w:rFonts w:hint="eastAsia" w:ascii="宋体" w:hAnsi="宋体" w:cs="宋体"/>
                <w:color w:val="auto"/>
                <w:szCs w:val="21"/>
                <w:highlight w:val="none"/>
              </w:rPr>
              <w:t>损坏</w:t>
            </w:r>
            <w:r>
              <w:rPr>
                <w:rFonts w:hint="eastAsia" w:ascii="宋体" w:hAnsi="宋体" w:cs="宋体"/>
                <w:color w:val="auto"/>
                <w:szCs w:val="21"/>
                <w:highlight w:val="none"/>
                <w:lang w:val="en-US" w:eastAsia="zh-CN"/>
              </w:rPr>
              <w:t>联系供应商</w:t>
            </w:r>
            <w:r>
              <w:rPr>
                <w:rFonts w:hint="eastAsia" w:ascii="宋体" w:hAnsi="宋体" w:cs="宋体"/>
                <w:color w:val="auto"/>
                <w:szCs w:val="21"/>
                <w:highlight w:val="none"/>
              </w:rPr>
              <w:t>修复</w:t>
            </w:r>
            <w:r>
              <w:rPr>
                <w:rFonts w:hint="eastAsia" w:ascii="宋体" w:hAnsi="宋体" w:cs="宋体"/>
                <w:color w:val="auto"/>
                <w:szCs w:val="21"/>
                <w:highlight w:val="none"/>
                <w:lang w:eastAsia="zh-CN"/>
              </w:rPr>
              <w:t>。</w:t>
            </w:r>
          </w:p>
          <w:p w14:paraId="2165D87D">
            <w:pPr>
              <w:jc w:val="center"/>
              <w:rPr>
                <w:rFonts w:ascii="宋体" w:hAnsi="宋体" w:cs="宋体"/>
                <w:color w:val="auto"/>
                <w:szCs w:val="21"/>
                <w:highlight w:val="none"/>
              </w:rPr>
            </w:pPr>
            <w:r>
              <w:rPr>
                <w:rFonts w:hint="eastAsia" w:ascii="宋体" w:hAnsi="宋体" w:cs="宋体"/>
                <w:color w:val="auto"/>
                <w:szCs w:val="21"/>
                <w:highlight w:val="none"/>
              </w:rPr>
              <w:t>　</w:t>
            </w:r>
          </w:p>
        </w:tc>
      </w:tr>
      <w:tr w14:paraId="664F2110">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15FE12B0">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17</w:t>
            </w:r>
          </w:p>
        </w:tc>
        <w:tc>
          <w:tcPr>
            <w:tcW w:w="810" w:type="dxa"/>
            <w:vMerge w:val="continue"/>
            <w:tcBorders>
              <w:left w:val="single" w:color="auto" w:sz="8" w:space="0"/>
              <w:right w:val="single" w:color="auto" w:sz="8" w:space="0"/>
            </w:tcBorders>
            <w:noWrap w:val="0"/>
            <w:vAlign w:val="center"/>
          </w:tcPr>
          <w:p w14:paraId="7303C0F9">
            <w:pPr>
              <w:jc w:val="center"/>
              <w:rPr>
                <w:rFonts w:hint="eastAsia" w:ascii="宋体" w:hAnsi="宋体" w:cs="宋体"/>
                <w:color w:val="auto"/>
                <w:szCs w:val="21"/>
                <w:highlight w:val="none"/>
              </w:rPr>
            </w:pPr>
          </w:p>
        </w:tc>
        <w:tc>
          <w:tcPr>
            <w:tcW w:w="1775" w:type="dxa"/>
            <w:tcBorders>
              <w:top w:val="nil"/>
              <w:left w:val="nil"/>
              <w:bottom w:val="single" w:color="auto" w:sz="8" w:space="0"/>
              <w:right w:val="single" w:color="auto" w:sz="4" w:space="0"/>
            </w:tcBorders>
            <w:noWrap w:val="0"/>
            <w:vAlign w:val="center"/>
          </w:tcPr>
          <w:p w14:paraId="1C73A725">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电话网络</w:t>
            </w:r>
          </w:p>
        </w:tc>
        <w:tc>
          <w:tcPr>
            <w:tcW w:w="862" w:type="dxa"/>
            <w:vMerge w:val="continue"/>
            <w:tcBorders>
              <w:top w:val="single" w:color="auto" w:sz="4" w:space="0"/>
              <w:left w:val="single" w:color="auto" w:sz="4" w:space="0"/>
              <w:right w:val="single" w:color="auto" w:sz="8" w:space="0"/>
            </w:tcBorders>
            <w:noWrap w:val="0"/>
            <w:vAlign w:val="center"/>
          </w:tcPr>
          <w:p w14:paraId="2A0AC400">
            <w:pPr>
              <w:jc w:val="center"/>
              <w:rPr>
                <w:rFonts w:hint="eastAsia" w:ascii="宋体" w:hAnsi="宋体" w:cs="宋体" w:eastAsiaTheme="minorEastAsia"/>
                <w:color w:val="auto"/>
                <w:kern w:val="2"/>
                <w:sz w:val="21"/>
                <w:szCs w:val="21"/>
                <w:highlight w:val="none"/>
                <w:lang w:val="en-US" w:eastAsia="zh-CN" w:bidi="ar-SA"/>
              </w:rPr>
            </w:pPr>
          </w:p>
        </w:tc>
        <w:tc>
          <w:tcPr>
            <w:tcW w:w="2113" w:type="dxa"/>
            <w:tcBorders>
              <w:top w:val="single" w:color="auto" w:sz="4" w:space="0"/>
              <w:left w:val="nil"/>
              <w:bottom w:val="single" w:color="auto" w:sz="8" w:space="0"/>
              <w:right w:val="single" w:color="auto" w:sz="8" w:space="0"/>
            </w:tcBorders>
            <w:noWrap w:val="0"/>
            <w:vAlign w:val="center"/>
          </w:tcPr>
          <w:p w14:paraId="14C1E806">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single" w:color="auto" w:sz="4" w:space="0"/>
              <w:left w:val="nil"/>
              <w:bottom w:val="single" w:color="auto" w:sz="8" w:space="0"/>
              <w:right w:val="single" w:color="auto" w:sz="8" w:space="0"/>
            </w:tcBorders>
            <w:noWrap w:val="0"/>
            <w:vAlign w:val="center"/>
          </w:tcPr>
          <w:p w14:paraId="6D43E55C">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top w:val="single" w:color="auto" w:sz="4" w:space="0"/>
              <w:left w:val="single" w:color="auto" w:sz="8" w:space="0"/>
              <w:right w:val="single" w:color="auto" w:sz="4" w:space="0"/>
            </w:tcBorders>
            <w:noWrap w:val="0"/>
            <w:vAlign w:val="center"/>
          </w:tcPr>
          <w:p w14:paraId="1511C037">
            <w:pPr>
              <w:jc w:val="center"/>
              <w:rPr>
                <w:rFonts w:hint="eastAsia" w:ascii="宋体" w:hAnsi="宋体" w:cs="宋体"/>
                <w:color w:val="auto"/>
                <w:szCs w:val="21"/>
                <w:highlight w:val="none"/>
              </w:rPr>
            </w:pPr>
          </w:p>
        </w:tc>
      </w:tr>
      <w:tr w14:paraId="1BC12070">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702108F1">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18</w:t>
            </w:r>
          </w:p>
        </w:tc>
        <w:tc>
          <w:tcPr>
            <w:tcW w:w="810" w:type="dxa"/>
            <w:vMerge w:val="continue"/>
            <w:tcBorders>
              <w:top w:val="nil"/>
              <w:left w:val="single" w:color="auto" w:sz="8" w:space="0"/>
              <w:bottom w:val="single" w:color="000000" w:sz="8" w:space="0"/>
              <w:right w:val="single" w:color="auto" w:sz="8" w:space="0"/>
            </w:tcBorders>
            <w:noWrap w:val="0"/>
            <w:vAlign w:val="center"/>
          </w:tcPr>
          <w:p w14:paraId="777ECAF4">
            <w:pPr>
              <w:rPr>
                <w:rFonts w:ascii="宋体" w:hAnsi="宋体" w:cs="宋体"/>
                <w:color w:val="auto"/>
                <w:szCs w:val="21"/>
                <w:highlight w:val="none"/>
              </w:rPr>
            </w:pPr>
          </w:p>
        </w:tc>
        <w:tc>
          <w:tcPr>
            <w:tcW w:w="1775" w:type="dxa"/>
            <w:tcBorders>
              <w:top w:val="nil"/>
              <w:left w:val="nil"/>
              <w:bottom w:val="single" w:color="auto" w:sz="8" w:space="0"/>
              <w:right w:val="single" w:color="auto" w:sz="4" w:space="0"/>
            </w:tcBorders>
            <w:noWrap w:val="0"/>
            <w:vAlign w:val="center"/>
          </w:tcPr>
          <w:p w14:paraId="50F4FB81">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Times New Roman" w:eastAsia="宋体" w:cs="Times New Roman"/>
                <w:bCs w:val="0"/>
                <w:color w:val="auto"/>
                <w:spacing w:val="0"/>
                <w:kern w:val="2"/>
                <w:sz w:val="21"/>
                <w:szCs w:val="21"/>
                <w:lang w:val="en-US" w:eastAsia="zh-CN" w:bidi="ar-SA"/>
              </w:rPr>
              <w:t>安检门、安检设备、车辆道闸等院内所有门禁系统</w:t>
            </w:r>
          </w:p>
        </w:tc>
        <w:tc>
          <w:tcPr>
            <w:tcW w:w="862" w:type="dxa"/>
            <w:vMerge w:val="continue"/>
            <w:tcBorders>
              <w:left w:val="single" w:color="auto" w:sz="4" w:space="0"/>
              <w:right w:val="single" w:color="auto" w:sz="8" w:space="0"/>
            </w:tcBorders>
            <w:noWrap w:val="0"/>
            <w:vAlign w:val="center"/>
          </w:tcPr>
          <w:p w14:paraId="24C75792">
            <w:pPr>
              <w:jc w:val="cente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4043716A">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7876484F">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17B8B548">
            <w:pPr>
              <w:rPr>
                <w:rFonts w:ascii="宋体" w:hAnsi="宋体" w:cs="宋体"/>
                <w:color w:val="auto"/>
                <w:szCs w:val="21"/>
                <w:highlight w:val="none"/>
              </w:rPr>
            </w:pPr>
          </w:p>
        </w:tc>
      </w:tr>
      <w:tr w14:paraId="58B56B24">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4A63FF15">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10" w:type="dxa"/>
            <w:vMerge w:val="continue"/>
            <w:tcBorders>
              <w:top w:val="nil"/>
              <w:left w:val="single" w:color="auto" w:sz="8" w:space="0"/>
              <w:bottom w:val="single" w:color="000000" w:sz="8" w:space="0"/>
              <w:right w:val="single" w:color="auto" w:sz="8" w:space="0"/>
            </w:tcBorders>
            <w:noWrap w:val="0"/>
            <w:vAlign w:val="center"/>
          </w:tcPr>
          <w:p w14:paraId="2B638328">
            <w:pPr>
              <w:rPr>
                <w:rFonts w:ascii="宋体" w:hAnsi="宋体" w:cs="宋体"/>
                <w:color w:val="auto"/>
                <w:szCs w:val="21"/>
                <w:highlight w:val="none"/>
              </w:rPr>
            </w:pPr>
          </w:p>
        </w:tc>
        <w:tc>
          <w:tcPr>
            <w:tcW w:w="1775" w:type="dxa"/>
            <w:tcBorders>
              <w:top w:val="nil"/>
              <w:left w:val="nil"/>
              <w:bottom w:val="single" w:color="auto" w:sz="8" w:space="0"/>
              <w:right w:val="single" w:color="auto" w:sz="4" w:space="0"/>
            </w:tcBorders>
            <w:noWrap w:val="0"/>
            <w:vAlign w:val="center"/>
          </w:tcPr>
          <w:p w14:paraId="5CCF11BB">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电动门</w:t>
            </w:r>
          </w:p>
        </w:tc>
        <w:tc>
          <w:tcPr>
            <w:tcW w:w="862" w:type="dxa"/>
            <w:vMerge w:val="continue"/>
            <w:tcBorders>
              <w:left w:val="single" w:color="auto" w:sz="4" w:space="0"/>
              <w:right w:val="single" w:color="auto" w:sz="8" w:space="0"/>
            </w:tcBorders>
            <w:noWrap w:val="0"/>
            <w:vAlign w:val="center"/>
          </w:tcPr>
          <w:p w14:paraId="7A7AFAF9">
            <w:pP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0D609DA1">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742CE08E">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r>
              <w:rPr>
                <w:rFonts w:hint="eastAsia" w:ascii="宋体" w:hAnsi="宋体" w:cs="宋体"/>
                <w:color w:val="auto"/>
                <w:szCs w:val="21"/>
                <w:highlight w:val="none"/>
                <w:lang w:eastAsia="zh-CN"/>
              </w:rPr>
              <w:t>，</w:t>
            </w:r>
          </w:p>
        </w:tc>
        <w:tc>
          <w:tcPr>
            <w:tcW w:w="1522" w:type="dxa"/>
            <w:vMerge w:val="continue"/>
            <w:tcBorders>
              <w:left w:val="single" w:color="auto" w:sz="8" w:space="0"/>
              <w:right w:val="single" w:color="auto" w:sz="4" w:space="0"/>
            </w:tcBorders>
            <w:noWrap w:val="0"/>
            <w:vAlign w:val="center"/>
          </w:tcPr>
          <w:p w14:paraId="5DBA43F6">
            <w:pPr>
              <w:rPr>
                <w:rFonts w:ascii="宋体" w:hAnsi="宋体" w:cs="宋体"/>
                <w:color w:val="auto"/>
                <w:szCs w:val="21"/>
                <w:highlight w:val="none"/>
              </w:rPr>
            </w:pPr>
          </w:p>
        </w:tc>
      </w:tr>
      <w:tr w14:paraId="58DB18D2">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07E33399">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20</w:t>
            </w:r>
          </w:p>
        </w:tc>
        <w:tc>
          <w:tcPr>
            <w:tcW w:w="810" w:type="dxa"/>
            <w:vMerge w:val="continue"/>
            <w:tcBorders>
              <w:top w:val="nil"/>
              <w:left w:val="single" w:color="auto" w:sz="8" w:space="0"/>
              <w:bottom w:val="single" w:color="000000" w:sz="8" w:space="0"/>
              <w:right w:val="single" w:color="auto" w:sz="8" w:space="0"/>
            </w:tcBorders>
            <w:noWrap w:val="0"/>
            <w:vAlign w:val="center"/>
          </w:tcPr>
          <w:p w14:paraId="3D79517D">
            <w:pPr>
              <w:rPr>
                <w:rFonts w:ascii="宋体" w:hAnsi="宋体" w:cs="宋体"/>
                <w:color w:val="auto"/>
                <w:szCs w:val="21"/>
                <w:highlight w:val="none"/>
              </w:rPr>
            </w:pPr>
          </w:p>
        </w:tc>
        <w:tc>
          <w:tcPr>
            <w:tcW w:w="1775" w:type="dxa"/>
            <w:tcBorders>
              <w:top w:val="nil"/>
              <w:left w:val="nil"/>
              <w:bottom w:val="single" w:color="auto" w:sz="8" w:space="0"/>
              <w:right w:val="single" w:color="auto" w:sz="4" w:space="0"/>
            </w:tcBorders>
            <w:noWrap w:val="0"/>
            <w:vAlign w:val="center"/>
          </w:tcPr>
          <w:p w14:paraId="5578D596">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床头铃、呼叫器、卫生间紧急呼叫</w:t>
            </w:r>
            <w:r>
              <w:rPr>
                <w:rFonts w:hint="eastAsia" w:ascii="宋体" w:hAnsi="宋体" w:cs="宋体"/>
                <w:color w:val="auto"/>
                <w:szCs w:val="21"/>
                <w:highlight w:val="none"/>
              </w:rPr>
              <w:t>铃。</w:t>
            </w:r>
          </w:p>
        </w:tc>
        <w:tc>
          <w:tcPr>
            <w:tcW w:w="862" w:type="dxa"/>
            <w:vMerge w:val="continue"/>
            <w:tcBorders>
              <w:left w:val="single" w:color="auto" w:sz="4" w:space="0"/>
              <w:bottom w:val="single" w:color="auto" w:sz="8" w:space="0"/>
              <w:right w:val="single" w:color="auto" w:sz="8" w:space="0"/>
            </w:tcBorders>
            <w:noWrap w:val="0"/>
            <w:vAlign w:val="center"/>
          </w:tcPr>
          <w:p w14:paraId="2600AA69">
            <w:pP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2ED38C33">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3C9D21E1">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r>
              <w:rPr>
                <w:rFonts w:hint="eastAsia" w:ascii="宋体" w:hAnsi="宋体" w:cs="宋体"/>
                <w:color w:val="auto"/>
                <w:szCs w:val="21"/>
                <w:highlight w:val="none"/>
                <w:lang w:eastAsia="zh-CN"/>
              </w:rPr>
              <w:t>，</w:t>
            </w:r>
          </w:p>
        </w:tc>
        <w:tc>
          <w:tcPr>
            <w:tcW w:w="1522" w:type="dxa"/>
            <w:vMerge w:val="continue"/>
            <w:tcBorders>
              <w:left w:val="single" w:color="auto" w:sz="8" w:space="0"/>
              <w:right w:val="single" w:color="auto" w:sz="4" w:space="0"/>
            </w:tcBorders>
            <w:noWrap w:val="0"/>
            <w:vAlign w:val="center"/>
          </w:tcPr>
          <w:p w14:paraId="103624E2">
            <w:pPr>
              <w:rPr>
                <w:rFonts w:ascii="宋体" w:hAnsi="宋体" w:cs="宋体"/>
                <w:color w:val="auto"/>
                <w:szCs w:val="21"/>
                <w:highlight w:val="none"/>
              </w:rPr>
            </w:pPr>
          </w:p>
        </w:tc>
      </w:tr>
      <w:tr w14:paraId="45F81DF5">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381EA7C1">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21</w:t>
            </w:r>
          </w:p>
        </w:tc>
        <w:tc>
          <w:tcPr>
            <w:tcW w:w="810" w:type="dxa"/>
            <w:vMerge w:val="restart"/>
            <w:tcBorders>
              <w:top w:val="nil"/>
              <w:left w:val="single" w:color="auto" w:sz="8" w:space="0"/>
              <w:bottom w:val="single" w:color="000000" w:sz="8" w:space="0"/>
              <w:right w:val="single" w:color="auto" w:sz="8" w:space="0"/>
            </w:tcBorders>
            <w:noWrap w:val="0"/>
            <w:vAlign w:val="center"/>
          </w:tcPr>
          <w:p w14:paraId="0C7034F1">
            <w:pPr>
              <w:jc w:val="left"/>
              <w:rPr>
                <w:rFonts w:ascii="宋体" w:hAnsi="宋体" w:cs="宋体"/>
                <w:color w:val="auto"/>
                <w:szCs w:val="21"/>
                <w:highlight w:val="none"/>
              </w:rPr>
            </w:pPr>
            <w:r>
              <w:rPr>
                <w:rFonts w:hint="eastAsia" w:ascii="宋体" w:hAnsi="Times New Roman" w:eastAsia="宋体" w:cs="Times New Roman"/>
                <w:color w:val="auto"/>
                <w:sz w:val="21"/>
                <w:szCs w:val="21"/>
                <w:lang w:val="en-US" w:eastAsia="zh-CN"/>
              </w:rPr>
              <w:t>小型机电设备/</w:t>
            </w:r>
            <w:r>
              <w:rPr>
                <w:rFonts w:hint="eastAsia" w:ascii="宋体" w:hAnsi="宋体" w:cs="宋体"/>
                <w:color w:val="auto"/>
                <w:szCs w:val="21"/>
                <w:highlight w:val="none"/>
              </w:rPr>
              <w:t>电器</w:t>
            </w:r>
          </w:p>
        </w:tc>
        <w:tc>
          <w:tcPr>
            <w:tcW w:w="1775" w:type="dxa"/>
            <w:tcBorders>
              <w:top w:val="nil"/>
              <w:left w:val="nil"/>
              <w:bottom w:val="single" w:color="auto" w:sz="8" w:space="0"/>
              <w:right w:val="single" w:color="auto" w:sz="8" w:space="0"/>
            </w:tcBorders>
            <w:noWrap w:val="0"/>
            <w:vAlign w:val="center"/>
          </w:tcPr>
          <w:p w14:paraId="5CA0DC4E">
            <w:pPr>
              <w:jc w:val="left"/>
              <w:rPr>
                <w:rFonts w:ascii="宋体" w:hAnsi="宋体" w:cs="宋体"/>
                <w:color w:val="auto"/>
                <w:szCs w:val="21"/>
                <w:highlight w:val="none"/>
              </w:rPr>
            </w:pPr>
            <w:r>
              <w:rPr>
                <w:rFonts w:hint="eastAsia" w:ascii="宋体" w:hAnsi="宋体" w:cs="宋体"/>
                <w:color w:val="auto"/>
                <w:szCs w:val="21"/>
                <w:highlight w:val="none"/>
              </w:rPr>
              <w:t>热水器</w:t>
            </w:r>
          </w:p>
        </w:tc>
        <w:tc>
          <w:tcPr>
            <w:tcW w:w="862" w:type="dxa"/>
            <w:vMerge w:val="restart"/>
            <w:tcBorders>
              <w:top w:val="nil"/>
              <w:left w:val="single" w:color="auto" w:sz="8" w:space="0"/>
              <w:bottom w:val="single" w:color="000000" w:sz="8" w:space="0"/>
              <w:right w:val="single" w:color="auto" w:sz="8" w:space="0"/>
            </w:tcBorders>
            <w:noWrap w:val="0"/>
            <w:vAlign w:val="center"/>
          </w:tcPr>
          <w:p w14:paraId="7F86BEBC">
            <w:pPr>
              <w:rPr>
                <w:rFonts w:hint="eastAsia" w:ascii="宋体" w:hAnsi="宋体" w:cs="宋体"/>
                <w:color w:val="auto"/>
                <w:szCs w:val="21"/>
                <w:highlight w:val="none"/>
              </w:rPr>
            </w:pPr>
            <w:r>
              <w:rPr>
                <w:rFonts w:hint="eastAsia" w:ascii="宋体" w:hAnsi="宋体" w:cs="宋体"/>
                <w:color w:val="auto"/>
                <w:szCs w:val="21"/>
                <w:highlight w:val="none"/>
              </w:rPr>
              <w:t>每月</w:t>
            </w:r>
          </w:p>
          <w:p w14:paraId="2B00904C">
            <w:pPr>
              <w:rPr>
                <w:rFonts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　</w:t>
            </w:r>
          </w:p>
          <w:p w14:paraId="34C5DD25">
            <w:pPr>
              <w:jc w:val="cente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6CC90206">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6400AB89">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39E2D722">
            <w:pPr>
              <w:jc w:val="left"/>
              <w:rPr>
                <w:rFonts w:ascii="宋体" w:hAnsi="宋体" w:cs="宋体"/>
                <w:color w:val="auto"/>
                <w:szCs w:val="21"/>
                <w:highlight w:val="none"/>
              </w:rPr>
            </w:pPr>
          </w:p>
        </w:tc>
      </w:tr>
      <w:tr w14:paraId="75C3D2DC">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C04A5CF">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22</w:t>
            </w:r>
          </w:p>
        </w:tc>
        <w:tc>
          <w:tcPr>
            <w:tcW w:w="810" w:type="dxa"/>
            <w:vMerge w:val="continue"/>
            <w:tcBorders>
              <w:left w:val="single" w:color="auto" w:sz="8" w:space="0"/>
              <w:right w:val="single" w:color="auto" w:sz="8" w:space="0"/>
            </w:tcBorders>
            <w:noWrap w:val="0"/>
            <w:vAlign w:val="center"/>
          </w:tcPr>
          <w:p w14:paraId="0489B1F1">
            <w:pPr>
              <w:jc w:val="center"/>
              <w:rPr>
                <w:rFonts w:hint="eastAsia" w:ascii="宋体" w:hAnsi="Times New Roman" w:eastAsia="宋体" w:cs="Times New Roman"/>
                <w:color w:val="auto"/>
                <w:sz w:val="21"/>
                <w:szCs w:val="21"/>
                <w:lang w:val="en-US" w:eastAsia="zh-CN"/>
              </w:rPr>
            </w:pPr>
          </w:p>
        </w:tc>
        <w:tc>
          <w:tcPr>
            <w:tcW w:w="1775" w:type="dxa"/>
            <w:tcBorders>
              <w:top w:val="nil"/>
              <w:left w:val="nil"/>
              <w:bottom w:val="single" w:color="auto" w:sz="8" w:space="0"/>
              <w:right w:val="single" w:color="auto" w:sz="8" w:space="0"/>
            </w:tcBorders>
            <w:noWrap w:val="0"/>
            <w:vAlign w:val="center"/>
          </w:tcPr>
          <w:p w14:paraId="3F5D4E3F">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电视机</w:t>
            </w:r>
          </w:p>
        </w:tc>
        <w:tc>
          <w:tcPr>
            <w:tcW w:w="862" w:type="dxa"/>
            <w:vMerge w:val="continue"/>
            <w:tcBorders>
              <w:left w:val="single" w:color="auto" w:sz="8" w:space="0"/>
              <w:right w:val="single" w:color="auto" w:sz="8" w:space="0"/>
            </w:tcBorders>
            <w:noWrap w:val="0"/>
            <w:vAlign w:val="center"/>
          </w:tcPr>
          <w:p w14:paraId="528FEBA1">
            <w:pPr>
              <w:jc w:val="cente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50F57484">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5DD777A2">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7C7CF6E3">
            <w:pPr>
              <w:jc w:val="left"/>
              <w:rPr>
                <w:rFonts w:ascii="宋体" w:hAnsi="宋体" w:cs="宋体"/>
                <w:color w:val="auto"/>
                <w:szCs w:val="21"/>
                <w:highlight w:val="none"/>
              </w:rPr>
            </w:pPr>
          </w:p>
        </w:tc>
      </w:tr>
      <w:tr w14:paraId="05B437F6">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256C1627">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23</w:t>
            </w:r>
          </w:p>
        </w:tc>
        <w:tc>
          <w:tcPr>
            <w:tcW w:w="810" w:type="dxa"/>
            <w:vMerge w:val="continue"/>
            <w:tcBorders>
              <w:top w:val="nil"/>
              <w:left w:val="single" w:color="auto" w:sz="8" w:space="0"/>
              <w:bottom w:val="single" w:color="000000" w:sz="8" w:space="0"/>
              <w:right w:val="single" w:color="auto" w:sz="8" w:space="0"/>
            </w:tcBorders>
            <w:noWrap w:val="0"/>
            <w:vAlign w:val="center"/>
          </w:tcPr>
          <w:p w14:paraId="3D06DE9E">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5936DBA9">
            <w:pPr>
              <w:jc w:val="left"/>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微波炉</w:t>
            </w:r>
            <w:r>
              <w:rPr>
                <w:rFonts w:hint="eastAsia" w:ascii="宋体" w:hAnsi="Times New Roman" w:eastAsia="宋体" w:cs="Times New Roman"/>
                <w:bCs w:val="0"/>
                <w:color w:val="auto"/>
                <w:spacing w:val="0"/>
                <w:kern w:val="2"/>
                <w:sz w:val="21"/>
                <w:szCs w:val="21"/>
                <w:lang w:val="en-US" w:eastAsia="zh-CN" w:bidi="ar-SA"/>
              </w:rPr>
              <w:t>、电磁炉</w:t>
            </w:r>
          </w:p>
        </w:tc>
        <w:tc>
          <w:tcPr>
            <w:tcW w:w="862" w:type="dxa"/>
            <w:vMerge w:val="continue"/>
            <w:tcBorders>
              <w:top w:val="nil"/>
              <w:left w:val="single" w:color="auto" w:sz="8" w:space="0"/>
              <w:bottom w:val="single" w:color="000000" w:sz="8" w:space="0"/>
              <w:right w:val="single" w:color="auto" w:sz="8" w:space="0"/>
            </w:tcBorders>
            <w:noWrap w:val="0"/>
            <w:vAlign w:val="center"/>
          </w:tcPr>
          <w:p w14:paraId="46C4A26F">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496A9698">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1AE332A1">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2FED7B21">
            <w:pPr>
              <w:rPr>
                <w:rFonts w:ascii="宋体" w:hAnsi="宋体" w:cs="宋体"/>
                <w:color w:val="auto"/>
                <w:szCs w:val="21"/>
                <w:highlight w:val="none"/>
              </w:rPr>
            </w:pPr>
          </w:p>
        </w:tc>
      </w:tr>
      <w:tr w14:paraId="2B048F6C">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3B726BE0">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24</w:t>
            </w:r>
          </w:p>
        </w:tc>
        <w:tc>
          <w:tcPr>
            <w:tcW w:w="810" w:type="dxa"/>
            <w:vMerge w:val="continue"/>
            <w:tcBorders>
              <w:top w:val="nil"/>
              <w:left w:val="single" w:color="auto" w:sz="8" w:space="0"/>
              <w:bottom w:val="single" w:color="000000" w:sz="8" w:space="0"/>
              <w:right w:val="single" w:color="auto" w:sz="8" w:space="0"/>
            </w:tcBorders>
            <w:noWrap w:val="0"/>
            <w:vAlign w:val="center"/>
          </w:tcPr>
          <w:p w14:paraId="6CF94269">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28234FDD">
            <w:pPr>
              <w:jc w:val="left"/>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电</w:t>
            </w:r>
            <w:r>
              <w:rPr>
                <w:rFonts w:hint="eastAsia" w:ascii="宋体" w:hAnsi="宋体" w:cs="宋体"/>
                <w:color w:val="auto"/>
                <w:szCs w:val="21"/>
                <w:highlight w:val="none"/>
                <w:lang w:val="en-US" w:eastAsia="zh-CN"/>
              </w:rPr>
              <w:t>风</w:t>
            </w:r>
            <w:r>
              <w:rPr>
                <w:rFonts w:hint="eastAsia" w:ascii="宋体" w:hAnsi="宋体" w:cs="宋体"/>
                <w:color w:val="auto"/>
                <w:szCs w:val="21"/>
                <w:highlight w:val="none"/>
              </w:rPr>
              <w:t>扇</w:t>
            </w:r>
          </w:p>
        </w:tc>
        <w:tc>
          <w:tcPr>
            <w:tcW w:w="862" w:type="dxa"/>
            <w:vMerge w:val="continue"/>
            <w:tcBorders>
              <w:top w:val="nil"/>
              <w:left w:val="single" w:color="auto" w:sz="8" w:space="0"/>
              <w:bottom w:val="single" w:color="000000" w:sz="8" w:space="0"/>
              <w:right w:val="single" w:color="auto" w:sz="8" w:space="0"/>
            </w:tcBorders>
            <w:noWrap w:val="0"/>
            <w:vAlign w:val="center"/>
          </w:tcPr>
          <w:p w14:paraId="346188AB">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2ABB4125">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2C3F3DC5">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60054A1A">
            <w:pPr>
              <w:rPr>
                <w:rFonts w:ascii="宋体" w:hAnsi="宋体" w:cs="宋体"/>
                <w:color w:val="auto"/>
                <w:szCs w:val="21"/>
                <w:highlight w:val="none"/>
              </w:rPr>
            </w:pPr>
          </w:p>
        </w:tc>
      </w:tr>
      <w:tr w14:paraId="6D2C0DD1">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07850CF6">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25</w:t>
            </w:r>
          </w:p>
        </w:tc>
        <w:tc>
          <w:tcPr>
            <w:tcW w:w="810" w:type="dxa"/>
            <w:vMerge w:val="continue"/>
            <w:tcBorders>
              <w:top w:val="nil"/>
              <w:left w:val="single" w:color="auto" w:sz="8" w:space="0"/>
              <w:bottom w:val="single" w:color="000000" w:sz="8" w:space="0"/>
              <w:right w:val="single" w:color="auto" w:sz="8" w:space="0"/>
            </w:tcBorders>
            <w:noWrap w:val="0"/>
            <w:vAlign w:val="center"/>
          </w:tcPr>
          <w:p w14:paraId="04653E38">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0CB0D8CD">
            <w:pPr>
              <w:jc w:val="left"/>
              <w:rPr>
                <w:rFonts w:hint="eastAsia" w:ascii="宋体" w:hAnsi="宋体" w:cs="宋体"/>
                <w:color w:val="auto"/>
                <w:szCs w:val="21"/>
                <w:highlight w:val="none"/>
              </w:rPr>
            </w:pPr>
            <w:r>
              <w:rPr>
                <w:rFonts w:hint="eastAsia" w:ascii="宋体" w:hAnsi="宋体" w:cs="宋体"/>
                <w:color w:val="auto"/>
                <w:szCs w:val="21"/>
                <w:highlight w:val="none"/>
              </w:rPr>
              <w:t>排</w:t>
            </w:r>
            <w:r>
              <w:rPr>
                <w:rFonts w:hint="eastAsia" w:ascii="宋体" w:hAnsi="宋体" w:cs="宋体"/>
                <w:color w:val="auto"/>
                <w:szCs w:val="21"/>
                <w:highlight w:val="none"/>
                <w:lang w:val="en-US" w:eastAsia="zh-CN"/>
              </w:rPr>
              <w:t>气</w:t>
            </w:r>
            <w:r>
              <w:rPr>
                <w:rFonts w:hint="eastAsia" w:ascii="宋体" w:hAnsi="宋体" w:cs="宋体"/>
                <w:color w:val="auto"/>
                <w:szCs w:val="21"/>
                <w:highlight w:val="none"/>
              </w:rPr>
              <w:t>扇</w:t>
            </w:r>
          </w:p>
        </w:tc>
        <w:tc>
          <w:tcPr>
            <w:tcW w:w="862" w:type="dxa"/>
            <w:vMerge w:val="continue"/>
            <w:tcBorders>
              <w:top w:val="nil"/>
              <w:left w:val="single" w:color="auto" w:sz="8" w:space="0"/>
              <w:bottom w:val="single" w:color="000000" w:sz="8" w:space="0"/>
              <w:right w:val="single" w:color="auto" w:sz="8" w:space="0"/>
            </w:tcBorders>
            <w:noWrap w:val="0"/>
            <w:vAlign w:val="center"/>
          </w:tcPr>
          <w:p w14:paraId="23C31CFC">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6D339414">
            <w:pPr>
              <w:jc w:val="center"/>
              <w:rPr>
                <w:rFonts w:hint="eastAsia" w:ascii="宋体" w:hAnsi="宋体" w:cs="宋体"/>
                <w:color w:val="auto"/>
                <w:szCs w:val="21"/>
                <w:highlight w:val="none"/>
              </w:rPr>
            </w:pPr>
          </w:p>
        </w:tc>
        <w:tc>
          <w:tcPr>
            <w:tcW w:w="2162" w:type="dxa"/>
            <w:tcBorders>
              <w:top w:val="nil"/>
              <w:left w:val="nil"/>
              <w:bottom w:val="single" w:color="auto" w:sz="8" w:space="0"/>
              <w:right w:val="single" w:color="auto" w:sz="8" w:space="0"/>
            </w:tcBorders>
            <w:noWrap w:val="0"/>
            <w:vAlign w:val="center"/>
          </w:tcPr>
          <w:p w14:paraId="04B6A9D5">
            <w:pPr>
              <w:jc w:val="left"/>
              <w:rPr>
                <w:rFonts w:hint="eastAsia" w:ascii="宋体" w:hAnsi="宋体" w:cs="宋体"/>
                <w:color w:val="auto"/>
                <w:szCs w:val="21"/>
                <w:highlight w:val="none"/>
              </w:rPr>
            </w:pPr>
          </w:p>
        </w:tc>
        <w:tc>
          <w:tcPr>
            <w:tcW w:w="1522" w:type="dxa"/>
            <w:vMerge w:val="continue"/>
            <w:tcBorders>
              <w:left w:val="single" w:color="auto" w:sz="8" w:space="0"/>
              <w:right w:val="single" w:color="auto" w:sz="4" w:space="0"/>
            </w:tcBorders>
            <w:noWrap w:val="0"/>
            <w:vAlign w:val="center"/>
          </w:tcPr>
          <w:p w14:paraId="3FA0E070">
            <w:pPr>
              <w:rPr>
                <w:rFonts w:ascii="宋体" w:hAnsi="宋体" w:cs="宋体"/>
                <w:color w:val="auto"/>
                <w:szCs w:val="21"/>
                <w:highlight w:val="none"/>
              </w:rPr>
            </w:pPr>
          </w:p>
        </w:tc>
      </w:tr>
      <w:tr w14:paraId="7F2B863F">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2F0D3381">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26</w:t>
            </w:r>
          </w:p>
        </w:tc>
        <w:tc>
          <w:tcPr>
            <w:tcW w:w="810" w:type="dxa"/>
            <w:vMerge w:val="continue"/>
            <w:tcBorders>
              <w:top w:val="nil"/>
              <w:left w:val="single" w:color="auto" w:sz="8" w:space="0"/>
              <w:bottom w:val="single" w:color="000000" w:sz="8" w:space="0"/>
              <w:right w:val="single" w:color="auto" w:sz="8" w:space="0"/>
            </w:tcBorders>
            <w:noWrap w:val="0"/>
            <w:vAlign w:val="center"/>
          </w:tcPr>
          <w:p w14:paraId="2AA3FEC2">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25D34846">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电冰箱</w:t>
            </w:r>
          </w:p>
        </w:tc>
        <w:tc>
          <w:tcPr>
            <w:tcW w:w="862" w:type="dxa"/>
            <w:vMerge w:val="continue"/>
            <w:tcBorders>
              <w:top w:val="nil"/>
              <w:left w:val="single" w:color="auto" w:sz="8" w:space="0"/>
              <w:bottom w:val="single" w:color="000000" w:sz="8" w:space="0"/>
              <w:right w:val="single" w:color="auto" w:sz="8" w:space="0"/>
            </w:tcBorders>
            <w:noWrap w:val="0"/>
            <w:vAlign w:val="center"/>
          </w:tcPr>
          <w:p w14:paraId="185B4E4E">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3725D6EA">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76C548BF">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677EA24E">
            <w:pPr>
              <w:rPr>
                <w:rFonts w:ascii="宋体" w:hAnsi="宋体" w:cs="宋体"/>
                <w:color w:val="auto"/>
                <w:szCs w:val="21"/>
                <w:highlight w:val="none"/>
              </w:rPr>
            </w:pPr>
          </w:p>
        </w:tc>
      </w:tr>
      <w:tr w14:paraId="1B9B3DAB">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4326AF72">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27</w:t>
            </w:r>
          </w:p>
        </w:tc>
        <w:tc>
          <w:tcPr>
            <w:tcW w:w="810" w:type="dxa"/>
            <w:vMerge w:val="continue"/>
            <w:tcBorders>
              <w:top w:val="nil"/>
              <w:left w:val="single" w:color="auto" w:sz="8" w:space="0"/>
              <w:bottom w:val="single" w:color="000000" w:sz="8" w:space="0"/>
              <w:right w:val="single" w:color="auto" w:sz="8" w:space="0"/>
            </w:tcBorders>
            <w:noWrap w:val="0"/>
            <w:vAlign w:val="center"/>
          </w:tcPr>
          <w:p w14:paraId="39CCE0EF">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0A55AB1C">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电话机</w:t>
            </w:r>
          </w:p>
        </w:tc>
        <w:tc>
          <w:tcPr>
            <w:tcW w:w="862" w:type="dxa"/>
            <w:vMerge w:val="continue"/>
            <w:tcBorders>
              <w:top w:val="nil"/>
              <w:left w:val="single" w:color="auto" w:sz="8" w:space="0"/>
              <w:bottom w:val="single" w:color="000000" w:sz="8" w:space="0"/>
              <w:right w:val="single" w:color="auto" w:sz="8" w:space="0"/>
            </w:tcBorders>
            <w:noWrap w:val="0"/>
            <w:vAlign w:val="center"/>
          </w:tcPr>
          <w:p w14:paraId="6A9F0927">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768C6D99">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60ED2E07">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5701C427">
            <w:pPr>
              <w:rPr>
                <w:rFonts w:ascii="宋体" w:hAnsi="宋体" w:cs="宋体"/>
                <w:color w:val="auto"/>
                <w:szCs w:val="21"/>
                <w:highlight w:val="none"/>
              </w:rPr>
            </w:pPr>
          </w:p>
        </w:tc>
      </w:tr>
      <w:tr w14:paraId="1677DC89">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4D4D72CF">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28</w:t>
            </w:r>
          </w:p>
        </w:tc>
        <w:tc>
          <w:tcPr>
            <w:tcW w:w="810" w:type="dxa"/>
            <w:vMerge w:val="continue"/>
            <w:tcBorders>
              <w:top w:val="nil"/>
              <w:left w:val="single" w:color="auto" w:sz="8" w:space="0"/>
              <w:bottom w:val="single" w:color="000000" w:sz="8" w:space="0"/>
              <w:right w:val="single" w:color="auto" w:sz="8" w:space="0"/>
            </w:tcBorders>
            <w:noWrap w:val="0"/>
            <w:vAlign w:val="center"/>
          </w:tcPr>
          <w:p w14:paraId="50C76F43">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28651CC2">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碎纸机</w:t>
            </w:r>
          </w:p>
        </w:tc>
        <w:tc>
          <w:tcPr>
            <w:tcW w:w="862" w:type="dxa"/>
            <w:vMerge w:val="continue"/>
            <w:tcBorders>
              <w:top w:val="nil"/>
              <w:left w:val="single" w:color="auto" w:sz="8" w:space="0"/>
              <w:bottom w:val="single" w:color="000000" w:sz="8" w:space="0"/>
              <w:right w:val="single" w:color="auto" w:sz="8" w:space="0"/>
            </w:tcBorders>
            <w:noWrap w:val="0"/>
            <w:vAlign w:val="center"/>
          </w:tcPr>
          <w:p w14:paraId="51AFBFBA">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4A834E8D">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67039B95">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222A5F1C">
            <w:pPr>
              <w:rPr>
                <w:rFonts w:ascii="宋体" w:hAnsi="宋体" w:cs="宋体"/>
                <w:color w:val="auto"/>
                <w:szCs w:val="21"/>
                <w:highlight w:val="none"/>
              </w:rPr>
            </w:pPr>
          </w:p>
        </w:tc>
      </w:tr>
      <w:tr w14:paraId="1B20CE03">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E9E583C">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810" w:type="dxa"/>
            <w:vMerge w:val="continue"/>
            <w:tcBorders>
              <w:top w:val="nil"/>
              <w:left w:val="single" w:color="auto" w:sz="8" w:space="0"/>
              <w:bottom w:val="single" w:color="000000" w:sz="8" w:space="0"/>
              <w:right w:val="single" w:color="auto" w:sz="8" w:space="0"/>
            </w:tcBorders>
            <w:noWrap w:val="0"/>
            <w:vAlign w:val="center"/>
          </w:tcPr>
          <w:p w14:paraId="5BF4632B">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797EB69B">
            <w:pPr>
              <w:jc w:val="left"/>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空气消毒机</w:t>
            </w:r>
          </w:p>
        </w:tc>
        <w:tc>
          <w:tcPr>
            <w:tcW w:w="862" w:type="dxa"/>
            <w:vMerge w:val="continue"/>
            <w:tcBorders>
              <w:top w:val="nil"/>
              <w:left w:val="single" w:color="auto" w:sz="8" w:space="0"/>
              <w:bottom w:val="single" w:color="000000" w:sz="8" w:space="0"/>
              <w:right w:val="single" w:color="auto" w:sz="8" w:space="0"/>
            </w:tcBorders>
            <w:noWrap w:val="0"/>
            <w:vAlign w:val="center"/>
          </w:tcPr>
          <w:p w14:paraId="4EC31B6D">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039B0E56">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4529A017">
            <w:pPr>
              <w:jc w:val="left"/>
              <w:rPr>
                <w:rFonts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04548103">
            <w:pPr>
              <w:rPr>
                <w:rFonts w:ascii="宋体" w:hAnsi="宋体" w:cs="宋体"/>
                <w:color w:val="auto"/>
                <w:szCs w:val="21"/>
                <w:highlight w:val="none"/>
              </w:rPr>
            </w:pPr>
          </w:p>
        </w:tc>
      </w:tr>
      <w:tr w14:paraId="050C5DD2">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4D0B1469">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810" w:type="dxa"/>
            <w:vMerge w:val="continue"/>
            <w:tcBorders>
              <w:top w:val="nil"/>
              <w:left w:val="single" w:color="auto" w:sz="8" w:space="0"/>
              <w:bottom w:val="single" w:color="000000" w:sz="8" w:space="0"/>
              <w:right w:val="single" w:color="auto" w:sz="8" w:space="0"/>
            </w:tcBorders>
            <w:noWrap w:val="0"/>
            <w:vAlign w:val="center"/>
          </w:tcPr>
          <w:p w14:paraId="0E3795E0">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1E1CD550">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挂式紫外线灯</w:t>
            </w:r>
          </w:p>
        </w:tc>
        <w:tc>
          <w:tcPr>
            <w:tcW w:w="862" w:type="dxa"/>
            <w:vMerge w:val="continue"/>
            <w:tcBorders>
              <w:top w:val="nil"/>
              <w:left w:val="single" w:color="auto" w:sz="8" w:space="0"/>
              <w:bottom w:val="single" w:color="000000" w:sz="8" w:space="0"/>
              <w:right w:val="single" w:color="auto" w:sz="8" w:space="0"/>
            </w:tcBorders>
            <w:noWrap w:val="0"/>
            <w:vAlign w:val="center"/>
          </w:tcPr>
          <w:p w14:paraId="786BC06C">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09A8C35D">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0FAC88FF">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466AF4DE">
            <w:pPr>
              <w:rPr>
                <w:rFonts w:ascii="宋体" w:hAnsi="宋体" w:cs="宋体"/>
                <w:color w:val="auto"/>
                <w:szCs w:val="21"/>
                <w:highlight w:val="none"/>
              </w:rPr>
            </w:pPr>
          </w:p>
        </w:tc>
      </w:tr>
      <w:tr w14:paraId="61E1685D">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30102125">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810" w:type="dxa"/>
            <w:vMerge w:val="continue"/>
            <w:tcBorders>
              <w:top w:val="nil"/>
              <w:left w:val="single" w:color="auto" w:sz="8" w:space="0"/>
              <w:bottom w:val="single" w:color="000000" w:sz="8" w:space="0"/>
              <w:right w:val="single" w:color="auto" w:sz="8" w:space="0"/>
            </w:tcBorders>
            <w:noWrap w:val="0"/>
            <w:vAlign w:val="center"/>
          </w:tcPr>
          <w:p w14:paraId="175EBDD9">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62B26B15">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移动式紫外线车</w:t>
            </w:r>
          </w:p>
        </w:tc>
        <w:tc>
          <w:tcPr>
            <w:tcW w:w="862" w:type="dxa"/>
            <w:vMerge w:val="continue"/>
            <w:tcBorders>
              <w:top w:val="nil"/>
              <w:left w:val="single" w:color="auto" w:sz="8" w:space="0"/>
              <w:bottom w:val="single" w:color="000000" w:sz="8" w:space="0"/>
              <w:right w:val="single" w:color="auto" w:sz="8" w:space="0"/>
            </w:tcBorders>
            <w:noWrap w:val="0"/>
            <w:vAlign w:val="center"/>
          </w:tcPr>
          <w:p w14:paraId="082BF768">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180D40DC">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59019733">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18F027D1">
            <w:pPr>
              <w:rPr>
                <w:rFonts w:ascii="宋体" w:hAnsi="宋体" w:cs="宋体"/>
                <w:color w:val="auto"/>
                <w:szCs w:val="21"/>
                <w:highlight w:val="none"/>
              </w:rPr>
            </w:pPr>
          </w:p>
        </w:tc>
      </w:tr>
      <w:tr w14:paraId="4D0DFA85">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03D8F1F">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810" w:type="dxa"/>
            <w:vMerge w:val="continue"/>
            <w:tcBorders>
              <w:top w:val="nil"/>
              <w:left w:val="single" w:color="auto" w:sz="8" w:space="0"/>
              <w:bottom w:val="single" w:color="000000" w:sz="8" w:space="0"/>
              <w:right w:val="single" w:color="auto" w:sz="8" w:space="0"/>
            </w:tcBorders>
            <w:noWrap w:val="0"/>
            <w:vAlign w:val="center"/>
          </w:tcPr>
          <w:p w14:paraId="76924CD7">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4B0592B0">
            <w:pPr>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除湿机</w:t>
            </w:r>
          </w:p>
        </w:tc>
        <w:tc>
          <w:tcPr>
            <w:tcW w:w="862" w:type="dxa"/>
            <w:vMerge w:val="continue"/>
            <w:tcBorders>
              <w:top w:val="nil"/>
              <w:left w:val="single" w:color="auto" w:sz="8" w:space="0"/>
              <w:bottom w:val="single" w:color="000000" w:sz="8" w:space="0"/>
              <w:right w:val="single" w:color="auto" w:sz="8" w:space="0"/>
            </w:tcBorders>
            <w:noWrap w:val="0"/>
            <w:vAlign w:val="center"/>
          </w:tcPr>
          <w:p w14:paraId="40153C3F">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1874C00D">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2AD60F4C">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4CE8CDA6">
            <w:pPr>
              <w:rPr>
                <w:rFonts w:ascii="宋体" w:hAnsi="宋体" w:cs="宋体"/>
                <w:color w:val="auto"/>
                <w:szCs w:val="21"/>
                <w:highlight w:val="none"/>
              </w:rPr>
            </w:pPr>
          </w:p>
        </w:tc>
      </w:tr>
      <w:tr w14:paraId="2620330D">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630089A1">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810" w:type="dxa"/>
            <w:vMerge w:val="continue"/>
            <w:tcBorders>
              <w:top w:val="nil"/>
              <w:left w:val="single" w:color="auto" w:sz="8" w:space="0"/>
              <w:bottom w:val="single" w:color="000000" w:sz="8" w:space="0"/>
              <w:right w:val="single" w:color="auto" w:sz="8" w:space="0"/>
            </w:tcBorders>
            <w:noWrap w:val="0"/>
            <w:vAlign w:val="center"/>
          </w:tcPr>
          <w:p w14:paraId="375AFBC4">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6EBC8578">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手术室扩音系统</w:t>
            </w:r>
          </w:p>
        </w:tc>
        <w:tc>
          <w:tcPr>
            <w:tcW w:w="862" w:type="dxa"/>
            <w:vMerge w:val="continue"/>
            <w:tcBorders>
              <w:top w:val="nil"/>
              <w:left w:val="single" w:color="auto" w:sz="8" w:space="0"/>
              <w:bottom w:val="single" w:color="000000" w:sz="8" w:space="0"/>
              <w:right w:val="single" w:color="auto" w:sz="8" w:space="0"/>
            </w:tcBorders>
            <w:noWrap w:val="0"/>
            <w:vAlign w:val="center"/>
          </w:tcPr>
          <w:p w14:paraId="79438262">
            <w:pP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3DF46FB2">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6BC0CFA2">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5E1A6915">
            <w:pPr>
              <w:rPr>
                <w:rFonts w:ascii="宋体" w:hAnsi="宋体" w:cs="宋体"/>
                <w:color w:val="auto"/>
                <w:szCs w:val="21"/>
                <w:highlight w:val="none"/>
              </w:rPr>
            </w:pPr>
          </w:p>
        </w:tc>
      </w:tr>
      <w:tr w14:paraId="56BB336F">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6095BB8C">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34</w:t>
            </w:r>
          </w:p>
        </w:tc>
        <w:tc>
          <w:tcPr>
            <w:tcW w:w="810" w:type="dxa"/>
            <w:vMerge w:val="continue"/>
            <w:tcBorders>
              <w:top w:val="nil"/>
              <w:left w:val="single" w:color="auto" w:sz="8" w:space="0"/>
              <w:bottom w:val="single" w:color="000000" w:sz="8" w:space="0"/>
              <w:right w:val="single" w:color="auto" w:sz="8" w:space="0"/>
            </w:tcBorders>
            <w:noWrap w:val="0"/>
            <w:vAlign w:val="center"/>
          </w:tcPr>
          <w:p w14:paraId="28671F1B">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53B6EAAC">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时钟校准（包括各病区呼叫系统的时间显示屏和石英钟）。</w:t>
            </w:r>
          </w:p>
        </w:tc>
        <w:tc>
          <w:tcPr>
            <w:tcW w:w="862" w:type="dxa"/>
            <w:vMerge w:val="continue"/>
            <w:tcBorders>
              <w:top w:val="nil"/>
              <w:left w:val="single" w:color="auto" w:sz="8" w:space="0"/>
              <w:bottom w:val="single" w:color="000000" w:sz="8" w:space="0"/>
              <w:right w:val="single" w:color="auto" w:sz="8" w:space="0"/>
            </w:tcBorders>
            <w:noWrap w:val="0"/>
            <w:vAlign w:val="center"/>
          </w:tcPr>
          <w:p w14:paraId="0D8493C7">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58D5885D">
            <w:pPr>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全院各临床医技科室时钟每年校准一次；每月1次由机电运维人员抽查10%时钟校准。误差＞1秒立即调整，确保时间源精度≤±0.1秒/日。</w:t>
            </w:r>
          </w:p>
        </w:tc>
        <w:tc>
          <w:tcPr>
            <w:tcW w:w="2162" w:type="dxa"/>
            <w:tcBorders>
              <w:top w:val="nil"/>
              <w:left w:val="nil"/>
              <w:bottom w:val="single" w:color="auto" w:sz="4" w:space="0"/>
              <w:right w:val="single" w:color="auto" w:sz="8" w:space="0"/>
            </w:tcBorders>
            <w:noWrap w:val="0"/>
            <w:vAlign w:val="center"/>
          </w:tcPr>
          <w:p w14:paraId="441095D4">
            <w:pPr>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损坏时修复</w:t>
            </w:r>
          </w:p>
        </w:tc>
        <w:tc>
          <w:tcPr>
            <w:tcW w:w="1522" w:type="dxa"/>
            <w:vMerge w:val="continue"/>
            <w:tcBorders>
              <w:left w:val="single" w:color="auto" w:sz="8" w:space="0"/>
              <w:bottom w:val="single" w:color="auto" w:sz="4" w:space="0"/>
              <w:right w:val="single" w:color="auto" w:sz="4" w:space="0"/>
            </w:tcBorders>
            <w:noWrap w:val="0"/>
            <w:vAlign w:val="center"/>
          </w:tcPr>
          <w:p w14:paraId="397B0FBD">
            <w:pPr>
              <w:rPr>
                <w:rFonts w:ascii="宋体" w:hAnsi="宋体" w:cs="宋体"/>
                <w:color w:val="auto"/>
                <w:szCs w:val="21"/>
                <w:highlight w:val="none"/>
              </w:rPr>
            </w:pPr>
          </w:p>
        </w:tc>
      </w:tr>
      <w:tr w14:paraId="0F8FFF58">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2D5AAE0B">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35</w:t>
            </w:r>
          </w:p>
        </w:tc>
        <w:tc>
          <w:tcPr>
            <w:tcW w:w="810" w:type="dxa"/>
            <w:vMerge w:val="restart"/>
            <w:tcBorders>
              <w:top w:val="nil"/>
              <w:left w:val="single" w:color="auto" w:sz="8" w:space="0"/>
              <w:right w:val="single" w:color="auto" w:sz="8" w:space="0"/>
            </w:tcBorders>
            <w:noWrap w:val="0"/>
            <w:vAlign w:val="center"/>
          </w:tcPr>
          <w:p w14:paraId="6628ACED">
            <w:pPr>
              <w:jc w:val="left"/>
              <w:rPr>
                <w:rFonts w:ascii="宋体" w:hAnsi="宋体" w:cs="宋体"/>
                <w:color w:val="auto"/>
                <w:szCs w:val="21"/>
                <w:highlight w:val="none"/>
              </w:rPr>
            </w:pPr>
            <w:r>
              <w:rPr>
                <w:rFonts w:hint="eastAsia" w:ascii="宋体" w:hAnsi="宋体" w:cs="宋体"/>
                <w:color w:val="auto"/>
                <w:szCs w:val="21"/>
                <w:highlight w:val="none"/>
                <w:lang w:val="en-US" w:eastAsia="zh-CN"/>
              </w:rPr>
              <w:t>家具锁具</w:t>
            </w:r>
          </w:p>
        </w:tc>
        <w:tc>
          <w:tcPr>
            <w:tcW w:w="1775" w:type="dxa"/>
            <w:tcBorders>
              <w:top w:val="nil"/>
              <w:left w:val="nil"/>
              <w:bottom w:val="single" w:color="auto" w:sz="8" w:space="0"/>
              <w:right w:val="single" w:color="auto" w:sz="8" w:space="0"/>
            </w:tcBorders>
            <w:noWrap w:val="0"/>
            <w:vAlign w:val="center"/>
          </w:tcPr>
          <w:p w14:paraId="748E47A7">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门</w:t>
            </w:r>
            <w:r>
              <w:rPr>
                <w:rFonts w:hint="eastAsia" w:ascii="宋体" w:hAnsi="宋体" w:cs="宋体"/>
                <w:color w:val="auto"/>
                <w:szCs w:val="21"/>
                <w:highlight w:val="none"/>
                <w:lang w:eastAsia="zh-CN"/>
              </w:rPr>
              <w:t>、</w:t>
            </w:r>
            <w:r>
              <w:rPr>
                <w:rFonts w:hint="eastAsia" w:ascii="宋体" w:hAnsi="宋体" w:cs="宋体"/>
                <w:color w:val="auto"/>
                <w:szCs w:val="21"/>
                <w:highlight w:val="none"/>
              </w:rPr>
              <w:t>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天花吊顶</w:t>
            </w:r>
          </w:p>
        </w:tc>
        <w:tc>
          <w:tcPr>
            <w:tcW w:w="862" w:type="dxa"/>
            <w:tcBorders>
              <w:top w:val="nil"/>
              <w:left w:val="nil"/>
              <w:bottom w:val="single" w:color="auto" w:sz="8" w:space="0"/>
              <w:right w:val="single" w:color="auto" w:sz="8" w:space="0"/>
            </w:tcBorders>
            <w:noWrap w:val="0"/>
            <w:vAlign w:val="center"/>
          </w:tcPr>
          <w:p w14:paraId="2FE0D064">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01CAA2D5">
            <w:pPr>
              <w:jc w:val="center"/>
              <w:rPr>
                <w:rFonts w:ascii="宋体" w:hAnsi="宋体" w:cs="宋体"/>
                <w:color w:val="auto"/>
                <w:szCs w:val="21"/>
                <w:highlight w:val="none"/>
              </w:rPr>
            </w:pPr>
            <w:r>
              <w:rPr>
                <w:rFonts w:hint="eastAsia" w:ascii="宋体" w:hAnsi="宋体" w:cs="宋体"/>
                <w:color w:val="auto"/>
                <w:szCs w:val="21"/>
                <w:highlight w:val="none"/>
              </w:rPr>
              <w:t>巡检　</w:t>
            </w:r>
          </w:p>
        </w:tc>
        <w:tc>
          <w:tcPr>
            <w:tcW w:w="2113" w:type="dxa"/>
            <w:vMerge w:val="restart"/>
            <w:tcBorders>
              <w:top w:val="nil"/>
              <w:left w:val="nil"/>
              <w:right w:val="single" w:color="auto" w:sz="8" w:space="0"/>
            </w:tcBorders>
            <w:noWrap w:val="0"/>
            <w:vAlign w:val="center"/>
          </w:tcPr>
          <w:p w14:paraId="25611E8D">
            <w:pPr>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日常维护维修，发现</w:t>
            </w:r>
            <w:r>
              <w:rPr>
                <w:rFonts w:hint="eastAsia" w:ascii="宋体" w:hAnsi="宋体" w:cs="宋体"/>
                <w:color w:val="auto"/>
                <w:szCs w:val="21"/>
                <w:highlight w:val="none"/>
              </w:rPr>
              <w:t>损坏</w:t>
            </w:r>
            <w:r>
              <w:rPr>
                <w:rFonts w:hint="eastAsia" w:ascii="宋体" w:hAnsi="宋体" w:cs="宋体"/>
                <w:color w:val="auto"/>
                <w:szCs w:val="21"/>
                <w:highlight w:val="none"/>
                <w:lang w:val="en-US" w:eastAsia="zh-CN"/>
              </w:rPr>
              <w:t>需要整体更换报医院主管部门。</w:t>
            </w:r>
          </w:p>
          <w:p w14:paraId="24E0D7C2">
            <w:pPr>
              <w:jc w:val="center"/>
              <w:rPr>
                <w:rFonts w:hint="eastAsia" w:ascii="宋体" w:hAnsi="宋体" w:cs="宋体"/>
                <w:color w:val="auto"/>
                <w:szCs w:val="21"/>
                <w:highlight w:val="none"/>
              </w:rPr>
            </w:pPr>
          </w:p>
        </w:tc>
        <w:tc>
          <w:tcPr>
            <w:tcW w:w="2162" w:type="dxa"/>
            <w:vMerge w:val="restart"/>
            <w:tcBorders>
              <w:top w:val="single" w:color="auto" w:sz="4" w:space="0"/>
              <w:left w:val="nil"/>
              <w:right w:val="single" w:color="auto" w:sz="4" w:space="0"/>
            </w:tcBorders>
            <w:noWrap w:val="0"/>
            <w:vAlign w:val="center"/>
          </w:tcPr>
          <w:p w14:paraId="4C81A447">
            <w:pPr>
              <w:jc w:val="left"/>
              <w:rPr>
                <w:rFonts w:ascii="宋体" w:hAnsi="宋体" w:cs="宋体"/>
                <w:color w:val="auto"/>
                <w:szCs w:val="21"/>
                <w:highlight w:val="none"/>
              </w:rPr>
            </w:pPr>
            <w:r>
              <w:rPr>
                <w:rFonts w:hint="eastAsia" w:ascii="宋体" w:hAnsi="宋体" w:cs="宋体"/>
                <w:color w:val="auto"/>
                <w:szCs w:val="21"/>
                <w:highlight w:val="none"/>
              </w:rPr>
              <w:t>损坏时修复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病房大楼窗户限开15厘米以内，限开器损坏及时修复。</w:t>
            </w:r>
          </w:p>
        </w:tc>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14:paraId="02EBD534">
            <w:pPr>
              <w:jc w:val="center"/>
              <w:rPr>
                <w:rFonts w:hint="eastAsia" w:ascii="宋体" w:hAnsi="宋体" w:cs="宋体"/>
                <w:color w:val="auto"/>
                <w:szCs w:val="21"/>
                <w:highlight w:val="none"/>
              </w:rPr>
            </w:pPr>
            <w:r>
              <w:rPr>
                <w:rFonts w:hint="eastAsia" w:ascii="宋体" w:hAnsi="宋体" w:cs="宋体"/>
                <w:color w:val="auto"/>
                <w:szCs w:val="21"/>
                <w:highlight w:val="none"/>
              </w:rPr>
              <w:t>　</w:t>
            </w:r>
          </w:p>
          <w:p w14:paraId="73F4354E">
            <w:pPr>
              <w:jc w:val="left"/>
              <w:rPr>
                <w:rFonts w:hint="eastAsia" w:ascii="宋体" w:hAnsi="宋体" w:cs="宋体"/>
                <w:color w:val="auto"/>
                <w:szCs w:val="21"/>
                <w:highlight w:val="none"/>
              </w:rPr>
            </w:pPr>
          </w:p>
          <w:p w14:paraId="410CD2D2">
            <w:pPr>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质保期内</w:t>
            </w:r>
            <w:r>
              <w:rPr>
                <w:rFonts w:hint="eastAsia" w:ascii="宋体" w:hAnsi="宋体" w:cs="宋体"/>
                <w:color w:val="auto"/>
                <w:szCs w:val="21"/>
                <w:highlight w:val="none"/>
              </w:rPr>
              <w:t>损坏</w:t>
            </w:r>
            <w:r>
              <w:rPr>
                <w:rFonts w:hint="eastAsia" w:ascii="宋体" w:hAnsi="宋体" w:cs="宋体"/>
                <w:color w:val="auto"/>
                <w:szCs w:val="21"/>
                <w:highlight w:val="none"/>
                <w:lang w:val="en-US" w:eastAsia="zh-CN"/>
              </w:rPr>
              <w:t>联系供应商</w:t>
            </w:r>
            <w:r>
              <w:rPr>
                <w:rFonts w:hint="eastAsia" w:ascii="宋体" w:hAnsi="宋体" w:cs="宋体"/>
                <w:color w:val="auto"/>
                <w:szCs w:val="21"/>
                <w:highlight w:val="none"/>
              </w:rPr>
              <w:t>修复</w:t>
            </w:r>
            <w:r>
              <w:rPr>
                <w:rFonts w:hint="eastAsia" w:ascii="宋体" w:hAnsi="宋体" w:cs="宋体"/>
                <w:color w:val="auto"/>
                <w:szCs w:val="21"/>
                <w:highlight w:val="none"/>
                <w:lang w:eastAsia="zh-CN"/>
              </w:rPr>
              <w:t>。</w:t>
            </w:r>
          </w:p>
        </w:tc>
      </w:tr>
      <w:tr w14:paraId="7063BE6D">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4" w:space="0"/>
              <w:right w:val="single" w:color="auto" w:sz="8" w:space="0"/>
            </w:tcBorders>
            <w:noWrap w:val="0"/>
            <w:vAlign w:val="center"/>
          </w:tcPr>
          <w:p w14:paraId="509EAA18">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36</w:t>
            </w:r>
          </w:p>
        </w:tc>
        <w:tc>
          <w:tcPr>
            <w:tcW w:w="810" w:type="dxa"/>
            <w:vMerge w:val="continue"/>
            <w:tcBorders>
              <w:left w:val="single" w:color="auto" w:sz="8" w:space="0"/>
              <w:bottom w:val="single" w:color="auto" w:sz="4" w:space="0"/>
              <w:right w:val="single" w:color="auto" w:sz="8" w:space="0"/>
            </w:tcBorders>
            <w:noWrap w:val="0"/>
            <w:vAlign w:val="center"/>
          </w:tcPr>
          <w:p w14:paraId="1058D8FE">
            <w:pPr>
              <w:rPr>
                <w:rFonts w:hint="eastAsia" w:ascii="宋体" w:hAnsi="宋体" w:cs="宋体"/>
                <w:color w:val="auto"/>
                <w:szCs w:val="21"/>
                <w:highlight w:val="none"/>
                <w:lang w:val="en-US" w:eastAsia="zh-CN"/>
              </w:rPr>
            </w:pPr>
          </w:p>
        </w:tc>
        <w:tc>
          <w:tcPr>
            <w:tcW w:w="1775" w:type="dxa"/>
            <w:tcBorders>
              <w:top w:val="nil"/>
              <w:left w:val="nil"/>
              <w:bottom w:val="single" w:color="auto" w:sz="4" w:space="0"/>
              <w:right w:val="single" w:color="auto" w:sz="8" w:space="0"/>
            </w:tcBorders>
            <w:noWrap w:val="0"/>
            <w:vAlign w:val="center"/>
          </w:tcPr>
          <w:p w14:paraId="7B74A920">
            <w:pPr>
              <w:jc w:val="left"/>
              <w:rPr>
                <w:rFonts w:hint="default" w:ascii="宋体" w:hAnsi="宋体" w:cs="宋体" w:eastAsiaTheme="minorEastAsia"/>
                <w:color w:val="auto"/>
                <w:szCs w:val="21"/>
                <w:highlight w:val="none"/>
                <w:lang w:val="en-US" w:eastAsia="zh-CN"/>
              </w:rPr>
            </w:pPr>
            <w:r>
              <w:rPr>
                <w:rFonts w:hint="eastAsia" w:ascii="宋体" w:hAnsi="Times New Roman" w:eastAsia="宋体" w:cs="Times New Roman"/>
                <w:color w:val="auto"/>
                <w:sz w:val="21"/>
                <w:szCs w:val="21"/>
                <w:lang w:val="en-US" w:eastAsia="zh-CN"/>
              </w:rPr>
              <w:t>桌、椅、凳、柜、床头柜、厨卫、抽屉、挂件、</w:t>
            </w:r>
            <w:r>
              <w:rPr>
                <w:rFonts w:hint="eastAsia" w:ascii="宋体" w:cs="Times New Roman"/>
                <w:color w:val="auto"/>
                <w:sz w:val="21"/>
                <w:szCs w:val="21"/>
                <w:lang w:val="en-US" w:eastAsia="zh-CN"/>
              </w:rPr>
              <w:t>合页</w:t>
            </w:r>
            <w:r>
              <w:rPr>
                <w:rFonts w:hint="eastAsia" w:ascii="宋体" w:hAnsi="Times New Roman" w:eastAsia="宋体" w:cs="Times New Roman"/>
                <w:color w:val="auto"/>
                <w:sz w:val="21"/>
                <w:szCs w:val="21"/>
                <w:lang w:val="en-US" w:eastAsia="zh-CN"/>
              </w:rPr>
              <w:t>、拉手、插销、窗帘杆、档案室的密集柜、各类锁具、保险柜</w:t>
            </w:r>
            <w:r>
              <w:rPr>
                <w:rFonts w:hint="eastAsia" w:ascii="宋体" w:hAnsi="宋体" w:cs="宋体"/>
                <w:color w:val="auto"/>
                <w:szCs w:val="21"/>
                <w:highlight w:val="none"/>
              </w:rPr>
              <w:t>密码锁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防盗门锁等。</w:t>
            </w:r>
          </w:p>
        </w:tc>
        <w:tc>
          <w:tcPr>
            <w:tcW w:w="862" w:type="dxa"/>
            <w:tcBorders>
              <w:top w:val="nil"/>
              <w:left w:val="nil"/>
              <w:bottom w:val="single" w:color="auto" w:sz="8" w:space="0"/>
              <w:right w:val="single" w:color="auto" w:sz="8" w:space="0"/>
            </w:tcBorders>
            <w:noWrap w:val="0"/>
            <w:vAlign w:val="center"/>
          </w:tcPr>
          <w:p w14:paraId="3948FB5C">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26BE4E82">
            <w:pPr>
              <w:jc w:val="center"/>
              <w:rPr>
                <w:rFonts w:hint="eastAsia" w:ascii="宋体" w:hAnsi="宋体" w:cs="宋体"/>
                <w:color w:val="auto"/>
                <w:szCs w:val="21"/>
                <w:highlight w:val="none"/>
              </w:rPr>
            </w:pPr>
            <w:r>
              <w:rPr>
                <w:rFonts w:hint="eastAsia" w:ascii="宋体" w:hAnsi="宋体" w:cs="宋体"/>
                <w:color w:val="auto"/>
                <w:szCs w:val="21"/>
                <w:highlight w:val="none"/>
              </w:rPr>
              <w:t>巡检</w:t>
            </w:r>
          </w:p>
        </w:tc>
        <w:tc>
          <w:tcPr>
            <w:tcW w:w="2113" w:type="dxa"/>
            <w:vMerge w:val="continue"/>
            <w:tcBorders>
              <w:left w:val="nil"/>
              <w:bottom w:val="single" w:color="auto" w:sz="8" w:space="0"/>
              <w:right w:val="single" w:color="auto" w:sz="8" w:space="0"/>
            </w:tcBorders>
            <w:noWrap w:val="0"/>
            <w:vAlign w:val="center"/>
          </w:tcPr>
          <w:p w14:paraId="466E6C27">
            <w:pPr>
              <w:jc w:val="center"/>
              <w:rPr>
                <w:rFonts w:hint="eastAsia" w:ascii="宋体" w:hAnsi="宋体" w:cs="宋体"/>
                <w:color w:val="auto"/>
                <w:szCs w:val="21"/>
                <w:highlight w:val="none"/>
              </w:rPr>
            </w:pPr>
          </w:p>
        </w:tc>
        <w:tc>
          <w:tcPr>
            <w:tcW w:w="2162" w:type="dxa"/>
            <w:vMerge w:val="continue"/>
            <w:tcBorders>
              <w:left w:val="nil"/>
              <w:bottom w:val="single" w:color="auto" w:sz="8" w:space="0"/>
              <w:right w:val="single" w:color="auto" w:sz="4" w:space="0"/>
            </w:tcBorders>
            <w:noWrap w:val="0"/>
            <w:vAlign w:val="center"/>
          </w:tcPr>
          <w:p w14:paraId="2A546361">
            <w:pPr>
              <w:jc w:val="center"/>
              <w:rPr>
                <w:rFonts w:hint="eastAsia" w:ascii="宋体" w:hAnsi="宋体" w:cs="宋体"/>
                <w:color w:val="auto"/>
                <w:szCs w:val="21"/>
                <w:highlight w:val="none"/>
              </w:rPr>
            </w:pP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0A9ECC94">
            <w:pPr>
              <w:jc w:val="left"/>
              <w:rPr>
                <w:rFonts w:hint="eastAsia" w:ascii="宋体" w:hAnsi="宋体" w:cs="宋体"/>
                <w:color w:val="auto"/>
                <w:szCs w:val="21"/>
                <w:highlight w:val="none"/>
              </w:rPr>
            </w:pPr>
          </w:p>
        </w:tc>
      </w:tr>
      <w:tr w14:paraId="57FC76EB">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4" w:space="0"/>
              <w:right w:val="single" w:color="auto" w:sz="8" w:space="0"/>
            </w:tcBorders>
            <w:noWrap w:val="0"/>
            <w:vAlign w:val="center"/>
          </w:tcPr>
          <w:p w14:paraId="4073ABBB">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37</w:t>
            </w:r>
          </w:p>
        </w:tc>
        <w:tc>
          <w:tcPr>
            <w:tcW w:w="810" w:type="dxa"/>
            <w:tcBorders>
              <w:left w:val="single" w:color="auto" w:sz="8" w:space="0"/>
              <w:bottom w:val="single" w:color="auto" w:sz="4" w:space="0"/>
              <w:right w:val="single" w:color="auto" w:sz="8" w:space="0"/>
            </w:tcBorders>
            <w:noWrap w:val="0"/>
            <w:vAlign w:val="center"/>
          </w:tcPr>
          <w:p w14:paraId="53B7A62A">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诊疗用具</w:t>
            </w:r>
          </w:p>
        </w:tc>
        <w:tc>
          <w:tcPr>
            <w:tcW w:w="1775" w:type="dxa"/>
            <w:tcBorders>
              <w:top w:val="nil"/>
              <w:left w:val="nil"/>
              <w:bottom w:val="single" w:color="auto" w:sz="4" w:space="0"/>
              <w:right w:val="single" w:color="auto" w:sz="8" w:space="0"/>
            </w:tcBorders>
            <w:noWrap w:val="0"/>
            <w:vAlign w:val="center"/>
          </w:tcPr>
          <w:p w14:paraId="577D1D62">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Times New Roman" w:eastAsia="宋体" w:cs="Times New Roman"/>
                <w:color w:val="auto"/>
                <w:sz w:val="21"/>
                <w:szCs w:val="21"/>
                <w:lang w:val="en-US" w:eastAsia="zh-CN"/>
              </w:rPr>
              <w:t>病床、治疗车、平车、轮椅、抢救车、陪人椅</w:t>
            </w:r>
            <w:r>
              <w:rPr>
                <w:rFonts w:hint="eastAsia" w:ascii="宋体" w:cs="Times New Roman"/>
                <w:color w:val="auto"/>
                <w:sz w:val="21"/>
                <w:szCs w:val="21"/>
                <w:lang w:val="en-US" w:eastAsia="zh-CN"/>
              </w:rPr>
              <w:t>。</w:t>
            </w:r>
          </w:p>
        </w:tc>
        <w:tc>
          <w:tcPr>
            <w:tcW w:w="862" w:type="dxa"/>
            <w:tcBorders>
              <w:top w:val="nil"/>
              <w:left w:val="nil"/>
              <w:bottom w:val="single" w:color="auto" w:sz="8" w:space="0"/>
              <w:right w:val="single" w:color="auto" w:sz="8" w:space="0"/>
            </w:tcBorders>
            <w:noWrap w:val="0"/>
            <w:vAlign w:val="center"/>
          </w:tcPr>
          <w:p w14:paraId="003DC818">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19B46BE0">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4405686F">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每季度给轮子上润滑油、清理轮子的毛发等杂物</w:t>
            </w:r>
          </w:p>
        </w:tc>
        <w:tc>
          <w:tcPr>
            <w:tcW w:w="2162" w:type="dxa"/>
            <w:tcBorders>
              <w:top w:val="single" w:color="auto" w:sz="4" w:space="0"/>
              <w:left w:val="nil"/>
              <w:bottom w:val="single" w:color="auto" w:sz="8" w:space="0"/>
              <w:right w:val="single" w:color="auto" w:sz="4" w:space="0"/>
            </w:tcBorders>
            <w:noWrap w:val="0"/>
            <w:vAlign w:val="center"/>
          </w:tcPr>
          <w:p w14:paraId="7A04A0A1">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1B63BB3E">
            <w:pPr>
              <w:jc w:val="left"/>
              <w:rPr>
                <w:rFonts w:hint="eastAsia" w:ascii="宋体" w:hAnsi="宋体" w:cs="宋体"/>
                <w:color w:val="auto"/>
                <w:szCs w:val="21"/>
                <w:highlight w:val="none"/>
              </w:rPr>
            </w:pPr>
          </w:p>
        </w:tc>
      </w:tr>
      <w:tr w14:paraId="52620256">
        <w:tblPrEx>
          <w:tblCellMar>
            <w:top w:w="0" w:type="dxa"/>
            <w:left w:w="108" w:type="dxa"/>
            <w:bottom w:w="0" w:type="dxa"/>
            <w:right w:w="108" w:type="dxa"/>
          </w:tblCellMar>
        </w:tblPrEx>
        <w:trPr>
          <w:trHeight w:val="85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7E89028E">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38</w:t>
            </w:r>
          </w:p>
        </w:tc>
        <w:tc>
          <w:tcPr>
            <w:tcW w:w="810" w:type="dxa"/>
            <w:vMerge w:val="restart"/>
            <w:tcBorders>
              <w:top w:val="single" w:color="auto" w:sz="4" w:space="0"/>
              <w:left w:val="single" w:color="auto" w:sz="4" w:space="0"/>
              <w:right w:val="single" w:color="auto" w:sz="4" w:space="0"/>
            </w:tcBorders>
            <w:noWrap w:val="0"/>
            <w:vAlign w:val="center"/>
          </w:tcPr>
          <w:p w14:paraId="4C9D7485">
            <w:pPr>
              <w:jc w:val="left"/>
              <w:rPr>
                <w:rFonts w:hint="eastAsia" w:ascii="宋体" w:hAnsi="Times New Roman" w:eastAsia="宋体" w:cs="Times New Roman"/>
                <w:color w:val="auto"/>
                <w:kern w:val="2"/>
                <w:sz w:val="21"/>
                <w:szCs w:val="21"/>
                <w:lang w:val="en-US" w:eastAsia="zh-CN" w:bidi="ar-SA"/>
              </w:rPr>
            </w:pPr>
          </w:p>
          <w:p w14:paraId="7616AC30">
            <w:pPr>
              <w:jc w:val="left"/>
              <w:rPr>
                <w:rFonts w:hint="default" w:ascii="宋体" w:hAnsi="宋体" w:cs="宋体" w:eastAsiaTheme="minorEastAsia"/>
                <w:color w:val="auto"/>
                <w:kern w:val="2"/>
                <w:sz w:val="21"/>
                <w:szCs w:val="21"/>
                <w:highlight w:val="none"/>
                <w:lang w:val="en-US" w:eastAsia="zh-CN" w:bidi="ar-SA"/>
              </w:rPr>
            </w:pPr>
          </w:p>
          <w:p w14:paraId="79A6CB68">
            <w:pPr>
              <w:jc w:val="left"/>
              <w:rPr>
                <w:rFonts w:hint="eastAsia" w:ascii="宋体" w:hAnsi="Times New Roman" w:eastAsia="宋体" w:cs="Times New Roman"/>
                <w:color w:val="auto"/>
                <w:kern w:val="2"/>
                <w:sz w:val="21"/>
                <w:szCs w:val="21"/>
                <w:lang w:val="en-US" w:eastAsia="zh-CN" w:bidi="ar-SA"/>
              </w:rPr>
            </w:pPr>
          </w:p>
          <w:p w14:paraId="70348BE6">
            <w:pPr>
              <w:jc w:val="left"/>
              <w:rPr>
                <w:rFonts w:hint="eastAsia" w:ascii="宋体" w:hAnsi="Times New Roman" w:eastAsia="宋体" w:cs="Times New Roman"/>
                <w:color w:val="auto"/>
                <w:kern w:val="2"/>
                <w:sz w:val="21"/>
                <w:szCs w:val="21"/>
                <w:lang w:val="en-US" w:eastAsia="zh-CN" w:bidi="ar-SA"/>
              </w:rPr>
            </w:pPr>
          </w:p>
          <w:p w14:paraId="03021FF4">
            <w:pPr>
              <w:jc w:val="left"/>
              <w:rPr>
                <w:rFonts w:hint="eastAsia" w:ascii="宋体" w:hAnsi="Times New Roman" w:eastAsia="宋体" w:cs="Times New Roman"/>
                <w:color w:val="auto"/>
                <w:kern w:val="2"/>
                <w:sz w:val="21"/>
                <w:szCs w:val="21"/>
                <w:lang w:val="en-US" w:eastAsia="zh-CN" w:bidi="ar-SA"/>
              </w:rPr>
            </w:pPr>
          </w:p>
          <w:p w14:paraId="5E659DB8">
            <w:pPr>
              <w:jc w:val="left"/>
              <w:rPr>
                <w:rFonts w:hint="eastAsia" w:ascii="宋体" w:hAnsi="Times New Roman" w:eastAsia="宋体" w:cs="Times New Roman"/>
                <w:color w:val="auto"/>
                <w:kern w:val="2"/>
                <w:sz w:val="21"/>
                <w:szCs w:val="21"/>
                <w:lang w:val="en-US" w:eastAsia="zh-CN" w:bidi="ar-SA"/>
              </w:rPr>
            </w:pPr>
          </w:p>
          <w:p w14:paraId="3821E710">
            <w:pPr>
              <w:jc w:val="left"/>
              <w:rPr>
                <w:rFonts w:hint="eastAsia" w:ascii="宋体" w:hAnsi="Times New Roman" w:eastAsia="宋体" w:cs="Times New Roman"/>
                <w:color w:val="auto"/>
                <w:kern w:val="2"/>
                <w:sz w:val="21"/>
                <w:szCs w:val="21"/>
                <w:lang w:val="en-US" w:eastAsia="zh-CN" w:bidi="ar-SA"/>
              </w:rPr>
            </w:pPr>
          </w:p>
          <w:p w14:paraId="043928C4">
            <w:pPr>
              <w:jc w:val="left"/>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公共设施</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00B7C42A">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防</w:t>
            </w:r>
            <w:r>
              <w:rPr>
                <w:rFonts w:hint="eastAsia" w:ascii="宋体" w:hAnsi="宋体" w:cs="宋体"/>
                <w:color w:val="auto"/>
                <w:szCs w:val="21"/>
                <w:highlight w:val="none"/>
              </w:rPr>
              <w:t>雷</w:t>
            </w:r>
            <w:r>
              <w:rPr>
                <w:rFonts w:hint="eastAsia" w:ascii="宋体" w:hAnsi="宋体" w:cs="宋体"/>
                <w:color w:val="auto"/>
                <w:szCs w:val="21"/>
                <w:highlight w:val="none"/>
                <w:lang w:val="en-US" w:eastAsia="zh-CN"/>
              </w:rPr>
              <w:t>装置</w:t>
            </w:r>
          </w:p>
        </w:tc>
        <w:tc>
          <w:tcPr>
            <w:tcW w:w="862" w:type="dxa"/>
            <w:tcBorders>
              <w:top w:val="nil"/>
              <w:left w:val="single" w:color="auto" w:sz="4" w:space="0"/>
              <w:bottom w:val="single" w:color="auto" w:sz="4" w:space="0"/>
              <w:right w:val="single" w:color="auto" w:sz="8" w:space="0"/>
            </w:tcBorders>
            <w:noWrap w:val="0"/>
            <w:vAlign w:val="center"/>
          </w:tcPr>
          <w:p w14:paraId="38AFEB9D">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332CCC31">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　</w:t>
            </w:r>
          </w:p>
        </w:tc>
        <w:tc>
          <w:tcPr>
            <w:tcW w:w="2113" w:type="dxa"/>
            <w:tcBorders>
              <w:top w:val="nil"/>
              <w:left w:val="nil"/>
              <w:bottom w:val="single" w:color="auto" w:sz="4" w:space="0"/>
              <w:right w:val="single" w:color="auto" w:sz="8" w:space="0"/>
            </w:tcBorders>
            <w:noWrap w:val="0"/>
            <w:vAlign w:val="center"/>
          </w:tcPr>
          <w:p w14:paraId="3168F749">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每年户外支吊架防腐处理</w:t>
            </w:r>
          </w:p>
        </w:tc>
        <w:tc>
          <w:tcPr>
            <w:tcW w:w="2162" w:type="dxa"/>
            <w:tcBorders>
              <w:top w:val="nil"/>
              <w:left w:val="nil"/>
              <w:bottom w:val="single" w:color="auto" w:sz="4" w:space="0"/>
              <w:right w:val="single" w:color="auto" w:sz="4" w:space="0"/>
            </w:tcBorders>
            <w:noWrap w:val="0"/>
            <w:vAlign w:val="center"/>
          </w:tcPr>
          <w:p w14:paraId="485CF20E">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510D317D">
            <w:pPr>
              <w:jc w:val="left"/>
              <w:rPr>
                <w:rFonts w:hint="eastAsia" w:ascii="宋体" w:hAnsi="宋体" w:cs="宋体" w:eastAsiaTheme="minorEastAsia"/>
                <w:color w:val="auto"/>
                <w:kern w:val="2"/>
                <w:sz w:val="21"/>
                <w:szCs w:val="21"/>
                <w:highlight w:val="none"/>
                <w:lang w:val="en-US" w:eastAsia="zh-CN" w:bidi="ar-SA"/>
              </w:rPr>
            </w:pPr>
          </w:p>
        </w:tc>
      </w:tr>
      <w:tr w14:paraId="2CC3A750">
        <w:tblPrEx>
          <w:tblCellMar>
            <w:top w:w="0" w:type="dxa"/>
            <w:left w:w="108" w:type="dxa"/>
            <w:bottom w:w="0" w:type="dxa"/>
            <w:right w:w="108" w:type="dxa"/>
          </w:tblCellMar>
        </w:tblPrEx>
        <w:trPr>
          <w:trHeight w:val="37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7DC9060D">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39</w:t>
            </w:r>
          </w:p>
        </w:tc>
        <w:tc>
          <w:tcPr>
            <w:tcW w:w="810" w:type="dxa"/>
            <w:vMerge w:val="continue"/>
            <w:tcBorders>
              <w:left w:val="single" w:color="auto" w:sz="4" w:space="0"/>
              <w:right w:val="single" w:color="auto" w:sz="4" w:space="0"/>
            </w:tcBorders>
            <w:noWrap w:val="0"/>
            <w:vAlign w:val="center"/>
          </w:tcPr>
          <w:p w14:paraId="3B40B84E">
            <w:pPr>
              <w:jc w:val="left"/>
              <w:rPr>
                <w:rFonts w:hint="default" w:ascii="宋体" w:hAnsi="Times New Roman" w:eastAsia="宋体" w:cs="Times New Roman"/>
                <w:color w:val="auto"/>
                <w:kern w:val="2"/>
                <w:sz w:val="21"/>
                <w:szCs w:val="21"/>
                <w:lang w:val="en-US" w:eastAsia="zh-CN" w:bidi="ar-SA"/>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48C8B455">
            <w:pPr>
              <w:pStyle w:val="179"/>
              <w:spacing w:before="166" w:line="247" w:lineRule="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全院景观灯、滚动屏、灯箱</w:t>
            </w:r>
            <w:r>
              <w:rPr>
                <w:rFonts w:hint="eastAsia" w:hAnsi="Times New Roman" w:cs="Times New Roman"/>
                <w:color w:val="auto"/>
                <w:kern w:val="2"/>
                <w:sz w:val="21"/>
                <w:szCs w:val="21"/>
                <w:lang w:val="en-US" w:eastAsia="zh-CN" w:bidi="ar-SA"/>
              </w:rPr>
              <w:t>、</w:t>
            </w:r>
            <w:r>
              <w:rPr>
                <w:rFonts w:hint="eastAsia" w:ascii="宋体" w:hAnsi="Times New Roman" w:eastAsia="宋体" w:cs="Times New Roman"/>
                <w:color w:val="auto"/>
                <w:kern w:val="2"/>
                <w:sz w:val="21"/>
                <w:szCs w:val="21"/>
                <w:lang w:val="en-US" w:eastAsia="zh-CN" w:bidi="ar-SA"/>
              </w:rPr>
              <w:t>户外和室内电子大屏幕、户外亮化字电源</w:t>
            </w:r>
            <w:r>
              <w:rPr>
                <w:rFonts w:hint="eastAsia" w:hAnsi="Times New Roman" w:cs="Times New Roman"/>
                <w:color w:val="auto"/>
                <w:kern w:val="2"/>
                <w:sz w:val="21"/>
                <w:szCs w:val="21"/>
                <w:lang w:val="en-US" w:eastAsia="zh-CN" w:bidi="ar-SA"/>
              </w:rPr>
              <w:t>和</w:t>
            </w:r>
            <w:r>
              <w:rPr>
                <w:rFonts w:hint="eastAsia" w:ascii="宋体" w:hAnsi="Times New Roman" w:eastAsia="宋体" w:cs="Times New Roman"/>
                <w:color w:val="auto"/>
                <w:kern w:val="2"/>
                <w:sz w:val="21"/>
                <w:szCs w:val="21"/>
                <w:lang w:val="en-US" w:eastAsia="zh-CN" w:bidi="ar-SA"/>
              </w:rPr>
              <w:t>时控开关</w:t>
            </w:r>
            <w:r>
              <w:rPr>
                <w:rFonts w:hint="eastAsia" w:hAnsi="Times New Roman" w:cs="Times New Roman"/>
                <w:color w:val="auto"/>
                <w:kern w:val="2"/>
                <w:sz w:val="21"/>
                <w:szCs w:val="21"/>
                <w:lang w:val="en-US" w:eastAsia="zh-CN" w:bidi="ar-SA"/>
              </w:rPr>
              <w:t>、灯管的维护维修</w:t>
            </w:r>
            <w:r>
              <w:rPr>
                <w:rFonts w:hint="eastAsia" w:ascii="宋体" w:hAnsi="Times New Roman" w:eastAsia="宋体" w:cs="Times New Roman"/>
                <w:color w:val="auto"/>
                <w:kern w:val="2"/>
                <w:sz w:val="21"/>
                <w:szCs w:val="21"/>
                <w:lang w:val="en-US" w:eastAsia="zh-CN" w:bidi="ar-SA"/>
              </w:rPr>
              <w:t>。</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67173D3">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616C1805">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BF61B36">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single" w:color="auto" w:sz="4" w:space="0"/>
              <w:left w:val="single" w:color="auto" w:sz="4" w:space="0"/>
              <w:bottom w:val="single" w:color="auto" w:sz="4" w:space="0"/>
              <w:right w:val="single" w:color="auto" w:sz="4" w:space="0"/>
            </w:tcBorders>
            <w:noWrap w:val="0"/>
            <w:vAlign w:val="center"/>
          </w:tcPr>
          <w:p w14:paraId="1F554D71">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4A7B5E34">
            <w:pPr>
              <w:jc w:val="left"/>
              <w:rPr>
                <w:rFonts w:hint="eastAsia" w:ascii="宋体" w:hAnsi="宋体" w:cs="宋体"/>
                <w:color w:val="auto"/>
                <w:szCs w:val="21"/>
                <w:highlight w:val="none"/>
              </w:rPr>
            </w:pPr>
          </w:p>
        </w:tc>
      </w:tr>
      <w:tr w14:paraId="79A8AC69">
        <w:tblPrEx>
          <w:tblCellMar>
            <w:top w:w="0" w:type="dxa"/>
            <w:left w:w="108" w:type="dxa"/>
            <w:bottom w:w="0" w:type="dxa"/>
            <w:right w:w="108" w:type="dxa"/>
          </w:tblCellMar>
        </w:tblPrEx>
        <w:trPr>
          <w:trHeight w:val="37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067DBAC3">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40</w:t>
            </w:r>
          </w:p>
        </w:tc>
        <w:tc>
          <w:tcPr>
            <w:tcW w:w="810" w:type="dxa"/>
            <w:vMerge w:val="continue"/>
            <w:tcBorders>
              <w:left w:val="single" w:color="auto" w:sz="4" w:space="0"/>
              <w:right w:val="single" w:color="auto" w:sz="4" w:space="0"/>
            </w:tcBorders>
            <w:noWrap w:val="0"/>
            <w:vAlign w:val="center"/>
          </w:tcPr>
          <w:p w14:paraId="27A5821D">
            <w:pPr>
              <w:jc w:val="left"/>
              <w:rPr>
                <w:rFonts w:hint="default" w:ascii="宋体" w:hAnsi="Times New Roman" w:eastAsia="宋体" w:cs="Times New Roman"/>
                <w:color w:val="auto"/>
                <w:kern w:val="2"/>
                <w:sz w:val="21"/>
                <w:szCs w:val="21"/>
                <w:lang w:val="en-US" w:eastAsia="zh-CN" w:bidi="ar-SA"/>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40F85D6">
            <w:pPr>
              <w:pStyle w:val="179"/>
              <w:spacing w:before="166" w:line="247" w:lineRule="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全院花圃中水电维护维修</w:t>
            </w:r>
            <w:r>
              <w:rPr>
                <w:rFonts w:hint="eastAsia" w:hAnsi="Times New Roman" w:cs="Times New Roman"/>
                <w:color w:val="auto"/>
                <w:kern w:val="2"/>
                <w:sz w:val="21"/>
                <w:szCs w:val="21"/>
                <w:lang w:val="en-US" w:eastAsia="zh-CN" w:bidi="ar-SA"/>
              </w:rPr>
              <w:t>。</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22CDB8B">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2BD3FD87">
            <w:pPr>
              <w:jc w:val="center"/>
              <w:rPr>
                <w:rFonts w:hint="eastAsia" w:ascii="宋体" w:hAnsi="宋体" w:cs="宋体"/>
                <w:color w:val="auto"/>
                <w:szCs w:val="21"/>
                <w:highlight w:val="none"/>
              </w:rPr>
            </w:pPr>
            <w:r>
              <w:rPr>
                <w:rFonts w:hint="eastAsia" w:ascii="宋体" w:hAnsi="宋体" w:cs="宋体"/>
                <w:color w:val="auto"/>
                <w:szCs w:val="21"/>
                <w:highlight w:val="none"/>
              </w:rPr>
              <w:t>巡检</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5EA5A67">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single" w:color="auto" w:sz="4" w:space="0"/>
              <w:left w:val="single" w:color="auto" w:sz="4" w:space="0"/>
              <w:bottom w:val="single" w:color="auto" w:sz="4" w:space="0"/>
              <w:right w:val="single" w:color="auto" w:sz="4" w:space="0"/>
            </w:tcBorders>
            <w:noWrap w:val="0"/>
            <w:vAlign w:val="center"/>
          </w:tcPr>
          <w:p w14:paraId="198C75BB">
            <w:pPr>
              <w:jc w:val="center"/>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tcBorders>
              <w:top w:val="single" w:color="auto" w:sz="4" w:space="0"/>
              <w:left w:val="single" w:color="auto" w:sz="8" w:space="0"/>
              <w:right w:val="single" w:color="auto" w:sz="8" w:space="0"/>
            </w:tcBorders>
            <w:noWrap w:val="0"/>
            <w:vAlign w:val="center"/>
          </w:tcPr>
          <w:p w14:paraId="14E9F585">
            <w:pPr>
              <w:jc w:val="left"/>
              <w:rPr>
                <w:rFonts w:hint="eastAsia" w:ascii="宋体" w:hAnsi="宋体" w:cs="宋体"/>
                <w:color w:val="auto"/>
                <w:szCs w:val="21"/>
                <w:highlight w:val="none"/>
              </w:rPr>
            </w:pPr>
          </w:p>
        </w:tc>
      </w:tr>
      <w:tr w14:paraId="113425E4">
        <w:tblPrEx>
          <w:tblCellMar>
            <w:top w:w="0" w:type="dxa"/>
            <w:left w:w="108" w:type="dxa"/>
            <w:bottom w:w="0" w:type="dxa"/>
            <w:right w:w="108" w:type="dxa"/>
          </w:tblCellMar>
        </w:tblPrEx>
        <w:trPr>
          <w:trHeight w:val="37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0D190692">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41</w:t>
            </w:r>
          </w:p>
        </w:tc>
        <w:tc>
          <w:tcPr>
            <w:tcW w:w="810" w:type="dxa"/>
            <w:vMerge w:val="continue"/>
            <w:tcBorders>
              <w:left w:val="single" w:color="auto" w:sz="4" w:space="0"/>
              <w:bottom w:val="single" w:color="auto" w:sz="4" w:space="0"/>
              <w:right w:val="single" w:color="auto" w:sz="4" w:space="0"/>
            </w:tcBorders>
            <w:noWrap w:val="0"/>
            <w:vAlign w:val="center"/>
          </w:tcPr>
          <w:p w14:paraId="487230B3">
            <w:pPr>
              <w:jc w:val="left"/>
              <w:rPr>
                <w:rFonts w:hint="eastAsia" w:ascii="宋体" w:hAnsi="Times New Roman" w:eastAsia="宋体" w:cs="Times New Roman"/>
                <w:color w:val="auto"/>
                <w:kern w:val="2"/>
                <w:sz w:val="21"/>
                <w:szCs w:val="21"/>
                <w:lang w:val="en-US" w:eastAsia="zh-CN" w:bidi="ar-SA"/>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A4E3B0F">
            <w:pPr>
              <w:pStyle w:val="179"/>
              <w:spacing w:before="166" w:line="247" w:lineRule="auto"/>
              <w:rPr>
                <w:rFonts w:hint="eastAsia" w:ascii="宋体" w:hAnsi="Times New Roman" w:eastAsia="宋体" w:cs="Times New Roman"/>
                <w:color w:val="auto"/>
                <w:kern w:val="2"/>
                <w:sz w:val="21"/>
                <w:szCs w:val="21"/>
                <w:lang w:val="en-US" w:eastAsia="zh-CN" w:bidi="ar-SA"/>
              </w:rPr>
            </w:pPr>
            <w:r>
              <w:rPr>
                <w:rFonts w:hint="eastAsia" w:hAnsi="Times New Roman" w:cs="Times New Roman"/>
                <w:color w:val="auto"/>
                <w:kern w:val="2"/>
                <w:sz w:val="21"/>
                <w:szCs w:val="21"/>
                <w:lang w:val="en-US" w:eastAsia="zh-CN" w:bidi="ar-SA"/>
              </w:rPr>
              <w:t>化粪池</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BF92808">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5E7AF06B">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A28E455">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Arial"/>
                <w:color w:val="auto"/>
                <w:szCs w:val="21"/>
                <w:highlight w:val="none"/>
                <w:lang w:val="en-US" w:eastAsia="zh-CN"/>
              </w:rPr>
              <w:t>每年每个化粪池至少</w:t>
            </w:r>
            <w:r>
              <w:rPr>
                <w:color w:val="auto"/>
                <w:spacing w:val="-1"/>
                <w:sz w:val="21"/>
                <w:szCs w:val="21"/>
              </w:rPr>
              <w:t>抽粪</w:t>
            </w:r>
            <w:r>
              <w:rPr>
                <w:rFonts w:hint="eastAsia" w:ascii="宋体" w:hAnsi="宋体" w:cs="Arial"/>
                <w:color w:val="auto"/>
                <w:szCs w:val="21"/>
                <w:highlight w:val="none"/>
                <w:lang w:val="en-US" w:eastAsia="zh-CN"/>
              </w:rPr>
              <w:t>2次，随满随清</w:t>
            </w:r>
          </w:p>
        </w:tc>
        <w:tc>
          <w:tcPr>
            <w:tcW w:w="2162" w:type="dxa"/>
            <w:tcBorders>
              <w:top w:val="single" w:color="auto" w:sz="4" w:space="0"/>
              <w:left w:val="single" w:color="auto" w:sz="4" w:space="0"/>
              <w:bottom w:val="single" w:color="auto" w:sz="4" w:space="0"/>
              <w:right w:val="single" w:color="auto" w:sz="4" w:space="0"/>
            </w:tcBorders>
            <w:noWrap w:val="0"/>
            <w:vAlign w:val="center"/>
          </w:tcPr>
          <w:p w14:paraId="722968BE">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tcBorders>
              <w:left w:val="single" w:color="auto" w:sz="8" w:space="0"/>
              <w:right w:val="single" w:color="auto" w:sz="8" w:space="0"/>
            </w:tcBorders>
            <w:noWrap w:val="0"/>
            <w:vAlign w:val="center"/>
          </w:tcPr>
          <w:p w14:paraId="46B57CDB">
            <w:pPr>
              <w:jc w:val="left"/>
              <w:rPr>
                <w:rFonts w:hint="eastAsia" w:ascii="宋体" w:hAnsi="宋体" w:cs="宋体"/>
                <w:color w:val="auto"/>
                <w:szCs w:val="21"/>
                <w:highlight w:val="none"/>
              </w:rPr>
            </w:pPr>
          </w:p>
        </w:tc>
      </w:tr>
      <w:tr w14:paraId="7937FE0F">
        <w:tblPrEx>
          <w:tblCellMar>
            <w:top w:w="0" w:type="dxa"/>
            <w:left w:w="108" w:type="dxa"/>
            <w:bottom w:w="0" w:type="dxa"/>
            <w:right w:w="108" w:type="dxa"/>
          </w:tblCellMar>
        </w:tblPrEx>
        <w:trPr>
          <w:trHeight w:val="76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7C8197DC">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42</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5C67498">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抄表工作</w:t>
            </w:r>
          </w:p>
        </w:tc>
        <w:tc>
          <w:tcPr>
            <w:tcW w:w="8434" w:type="dxa"/>
            <w:gridSpan w:val="5"/>
            <w:tcBorders>
              <w:top w:val="single" w:color="auto" w:sz="4" w:space="0"/>
              <w:left w:val="single" w:color="auto" w:sz="4" w:space="0"/>
              <w:bottom w:val="single" w:color="auto" w:sz="4" w:space="0"/>
              <w:right w:val="single" w:color="auto" w:sz="8" w:space="0"/>
            </w:tcBorders>
            <w:noWrap w:val="0"/>
            <w:vAlign w:val="center"/>
          </w:tcPr>
          <w:p w14:paraId="4D9D086B">
            <w:pPr>
              <w:jc w:val="left"/>
              <w:rPr>
                <w:rFonts w:hint="eastAsia" w:ascii="宋体" w:hAnsi="宋体" w:cs="宋体"/>
                <w:color w:val="auto"/>
                <w:szCs w:val="21"/>
                <w:highlight w:val="none"/>
              </w:rPr>
            </w:pPr>
            <w:r>
              <w:rPr>
                <w:rFonts w:hint="eastAsia" w:ascii="宋体" w:hAnsi="Times New Roman" w:eastAsia="宋体" w:cs="Times New Roman"/>
                <w:color w:val="auto"/>
                <w:sz w:val="21"/>
                <w:szCs w:val="21"/>
                <w:lang w:val="en-US" w:eastAsia="zh-CN"/>
              </w:rPr>
              <w:t>每月负责全院各科室水、电、氧气用量抄表，并做好统计报表，项目经理审核无误后提交主管部门管理员。</w:t>
            </w:r>
          </w:p>
        </w:tc>
      </w:tr>
      <w:tr w14:paraId="342FB3A6">
        <w:tblPrEx>
          <w:tblCellMar>
            <w:top w:w="0" w:type="dxa"/>
            <w:left w:w="108" w:type="dxa"/>
            <w:bottom w:w="0" w:type="dxa"/>
            <w:right w:w="108" w:type="dxa"/>
          </w:tblCellMar>
        </w:tblPrEx>
        <w:trPr>
          <w:trHeight w:val="618"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2012E4DB">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43</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FA92997">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临时工作</w:t>
            </w:r>
          </w:p>
        </w:tc>
        <w:tc>
          <w:tcPr>
            <w:tcW w:w="8434" w:type="dxa"/>
            <w:gridSpan w:val="5"/>
            <w:tcBorders>
              <w:top w:val="single" w:color="auto" w:sz="4" w:space="0"/>
              <w:left w:val="single" w:color="auto" w:sz="4" w:space="0"/>
              <w:bottom w:val="single" w:color="auto" w:sz="4" w:space="0"/>
              <w:right w:val="single" w:color="auto" w:sz="8" w:space="0"/>
            </w:tcBorders>
            <w:noWrap w:val="0"/>
            <w:vAlign w:val="center"/>
          </w:tcPr>
          <w:p w14:paraId="6A98B308">
            <w:pPr>
              <w:pStyle w:val="179"/>
              <w:keepNext w:val="0"/>
              <w:keepLines w:val="0"/>
              <w:pageBreakBefore w:val="0"/>
              <w:widowControl w:val="0"/>
              <w:numPr>
                <w:ilvl w:val="0"/>
                <w:numId w:val="0"/>
              </w:numPr>
              <w:kinsoku/>
              <w:wordWrap/>
              <w:overflowPunct/>
              <w:topLinePunct w:val="0"/>
              <w:autoSpaceDE/>
              <w:autoSpaceDN/>
              <w:bidi w:val="0"/>
              <w:adjustRightInd/>
              <w:snapToGrid/>
              <w:spacing w:before="156" w:line="300" w:lineRule="exact"/>
              <w:jc w:val="left"/>
              <w:textAlignment w:val="auto"/>
              <w:rPr>
                <w:rFonts w:hint="eastAsia" w:ascii="宋体" w:hAnsi="宋体" w:cs="宋体"/>
                <w:color w:val="auto"/>
                <w:szCs w:val="21"/>
                <w:highlight w:val="none"/>
              </w:rPr>
            </w:pPr>
            <w:r>
              <w:rPr>
                <w:rFonts w:hint="eastAsia" w:ascii="宋体" w:hAnsi="Times New Roman" w:eastAsia="宋体" w:cs="Times New Roman"/>
                <w:color w:val="auto"/>
                <w:kern w:val="2"/>
                <w:sz w:val="21"/>
                <w:szCs w:val="21"/>
                <w:lang w:val="en-US" w:eastAsia="zh-CN" w:bidi="ar-SA"/>
              </w:rPr>
              <w:t>1.协助院内外临时水电安装等及体检车水电临时维护维修。                           2.配合各科室张贴固定牌匾和信息栏、钉挂物资等。</w:t>
            </w:r>
          </w:p>
        </w:tc>
      </w:tr>
    </w:tbl>
    <w:p w14:paraId="35C6055B">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en-US" w:eastAsia="zh-CN"/>
        </w:rPr>
        <w:t>、服务要求</w:t>
      </w:r>
    </w:p>
    <w:p w14:paraId="1A44DB49">
      <w:pPr>
        <w:pStyle w:val="18"/>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Times New Roman" w:hAnsi="Times New Roman" w:cs="Times New Roman"/>
          <w:b/>
          <w:bCs/>
          <w:color w:val="auto"/>
          <w:szCs w:val="21"/>
          <w:highlight w:val="none"/>
        </w:rPr>
      </w:pPr>
      <w:bookmarkStart w:id="14" w:name="_Toc67753565"/>
      <w:r>
        <w:rPr>
          <w:rFonts w:hint="default" w:ascii="Times New Roman" w:hAnsi="Times New Roman" w:cs="Times New Roman"/>
          <w:b/>
          <w:bCs/>
          <w:color w:val="auto"/>
          <w:szCs w:val="21"/>
          <w:highlight w:val="none"/>
          <w:lang w:eastAsia="zh-CN"/>
        </w:rPr>
        <w:t>（</w:t>
      </w:r>
      <w:r>
        <w:rPr>
          <w:rFonts w:hint="default" w:ascii="Times New Roman" w:hAnsi="Times New Roman" w:cs="Times New Roman"/>
          <w:b/>
          <w:bCs/>
          <w:color w:val="auto"/>
          <w:szCs w:val="21"/>
          <w:highlight w:val="none"/>
          <w:lang w:val="en-US" w:eastAsia="zh-CN"/>
        </w:rPr>
        <w:t>一</w:t>
      </w: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bCs/>
          <w:color w:val="auto"/>
          <w:szCs w:val="21"/>
          <w:highlight w:val="none"/>
        </w:rPr>
        <w:t>运维管理要求</w:t>
      </w:r>
      <w:bookmarkEnd w:id="14"/>
    </w:p>
    <w:p w14:paraId="25D6CBB1">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1.做好设备年度维护保养计划，并组织实施。</w:t>
      </w:r>
    </w:p>
    <w:p w14:paraId="465F2223">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保证正常供水、供电以及医院相关水电设备安全、</w:t>
      </w:r>
      <w:r>
        <w:rPr>
          <w:rFonts w:hint="default" w:ascii="Times New Roman" w:hAnsi="Times New Roman" w:cs="Times New Roman"/>
          <w:color w:val="auto"/>
          <w:szCs w:val="21"/>
          <w:highlight w:val="none"/>
          <w:lang w:val="en-US" w:eastAsia="zh-CN"/>
        </w:rPr>
        <w:t>稳定</w:t>
      </w:r>
      <w:r>
        <w:rPr>
          <w:rFonts w:hint="default" w:ascii="Times New Roman" w:hAnsi="Times New Roman" w:cs="Times New Roman"/>
          <w:color w:val="auto"/>
          <w:szCs w:val="21"/>
          <w:highlight w:val="none"/>
        </w:rPr>
        <w:t>运行，定期保养</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延长设备的使用寿命，对于巡检、</w:t>
      </w:r>
      <w:r>
        <w:rPr>
          <w:rFonts w:hint="default" w:ascii="Times New Roman" w:hAnsi="Times New Roman" w:cs="Times New Roman"/>
          <w:color w:val="auto"/>
          <w:szCs w:val="21"/>
          <w:highlight w:val="none"/>
          <w:lang w:val="en-US" w:eastAsia="zh-CN"/>
        </w:rPr>
        <w:t>保养</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维修</w:t>
      </w:r>
      <w:r>
        <w:rPr>
          <w:rFonts w:hint="default" w:ascii="Times New Roman" w:hAnsi="Times New Roman" w:cs="Times New Roman"/>
          <w:color w:val="auto"/>
          <w:szCs w:val="21"/>
          <w:highlight w:val="none"/>
        </w:rPr>
        <w:t>不到位造成的设备损坏，一切损失由运维方承担</w:t>
      </w:r>
      <w:r>
        <w:rPr>
          <w:rFonts w:hint="default" w:ascii="Times New Roman" w:hAnsi="Times New Roman" w:cs="Times New Roman"/>
          <w:color w:val="auto"/>
          <w:szCs w:val="21"/>
          <w:highlight w:val="none"/>
          <w:lang w:eastAsia="zh-CN"/>
        </w:rPr>
        <w:t>。</w:t>
      </w:r>
    </w:p>
    <w:p w14:paraId="6F9DF23C">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高低压配电房、柴油发电</w:t>
      </w:r>
      <w:r>
        <w:rPr>
          <w:rFonts w:hint="eastAsia" w:ascii="Times New Roman" w:hAnsi="Times New Roman" w:cs="Times New Roman"/>
          <w:color w:val="auto"/>
          <w:szCs w:val="21"/>
          <w:highlight w:val="none"/>
          <w:lang w:val="en-US" w:eastAsia="zh-CN"/>
        </w:rPr>
        <w:t>机</w:t>
      </w:r>
      <w:r>
        <w:rPr>
          <w:rFonts w:hint="default" w:ascii="Times New Roman" w:hAnsi="Times New Roman" w:cs="Times New Roman"/>
          <w:color w:val="auto"/>
          <w:szCs w:val="21"/>
          <w:highlight w:val="none"/>
        </w:rPr>
        <w:t>设备</w:t>
      </w:r>
      <w:r>
        <w:rPr>
          <w:rFonts w:hint="eastAsia" w:ascii="Times New Roman" w:hAnsi="Times New Roman" w:cs="Times New Roman"/>
          <w:color w:val="auto"/>
          <w:szCs w:val="21"/>
          <w:highlight w:val="none"/>
          <w:lang w:eastAsia="zh-CN"/>
        </w:rPr>
        <w:t>，以及</w:t>
      </w:r>
      <w:r>
        <w:rPr>
          <w:rFonts w:hint="default" w:ascii="Times New Roman" w:hAnsi="Times New Roman" w:cs="Times New Roman"/>
          <w:color w:val="auto"/>
          <w:szCs w:val="21"/>
          <w:highlight w:val="none"/>
        </w:rPr>
        <w:t>给排水系统等机电类系统的运行管理必须按规范要求具备相应专业资质及管理人员拥有相应的特种设备管理与操作证书</w:t>
      </w:r>
      <w:r>
        <w:rPr>
          <w:rFonts w:hint="default" w:ascii="Times New Roman" w:hAnsi="Times New Roman" w:cs="Times New Roman"/>
          <w:color w:val="auto"/>
          <w:szCs w:val="21"/>
          <w:highlight w:val="none"/>
          <w:lang w:eastAsia="zh-CN"/>
        </w:rPr>
        <w:t>。</w:t>
      </w:r>
    </w:p>
    <w:p w14:paraId="1256C40D">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4.协助</w:t>
      </w:r>
      <w:r>
        <w:rPr>
          <w:rFonts w:hint="default" w:ascii="Times New Roman" w:hAnsi="Times New Roman" w:cs="Times New Roman"/>
          <w:color w:val="auto"/>
          <w:szCs w:val="21"/>
          <w:highlight w:val="none"/>
        </w:rPr>
        <w:t>生活水箱清洗消毒</w:t>
      </w:r>
      <w:r>
        <w:rPr>
          <w:rFonts w:hint="default" w:ascii="Times New Roman" w:hAnsi="Times New Roman" w:cs="Times New Roman"/>
          <w:color w:val="auto"/>
          <w:szCs w:val="21"/>
          <w:highlight w:val="none"/>
          <w:lang w:val="en-US" w:eastAsia="zh-CN"/>
        </w:rPr>
        <w:t>及</w:t>
      </w:r>
      <w:r>
        <w:rPr>
          <w:rFonts w:hint="default" w:ascii="Times New Roman" w:hAnsi="Times New Roman" w:cs="Times New Roman"/>
          <w:color w:val="auto"/>
          <w:szCs w:val="21"/>
          <w:highlight w:val="none"/>
        </w:rPr>
        <w:t>水质采样</w:t>
      </w:r>
      <w:r>
        <w:rPr>
          <w:rFonts w:hint="default" w:ascii="Times New Roman" w:hAnsi="Times New Roman" w:cs="Times New Roman"/>
          <w:color w:val="auto"/>
          <w:szCs w:val="21"/>
          <w:highlight w:val="none"/>
          <w:lang w:eastAsia="zh-CN"/>
        </w:rPr>
        <w:t>。</w:t>
      </w:r>
    </w:p>
    <w:p w14:paraId="49771EAA">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5.协助完成变配电系统年检预防性实验，费用由院方承担。</w:t>
      </w:r>
    </w:p>
    <w:p w14:paraId="50B74F65">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6.</w:t>
      </w:r>
      <w:r>
        <w:rPr>
          <w:rFonts w:hint="eastAsia" w:cs="Times New Roman"/>
          <w:color w:val="auto"/>
          <w:szCs w:val="21"/>
          <w:highlight w:val="none"/>
          <w:lang w:val="en-US" w:eastAsia="zh-CN"/>
        </w:rPr>
        <w:t>协助完成中心供氧</w:t>
      </w:r>
      <w:r>
        <w:rPr>
          <w:rFonts w:hint="default" w:ascii="Times New Roman" w:hAnsi="Times New Roman" w:cs="Times New Roman"/>
          <w:color w:val="auto"/>
          <w:szCs w:val="21"/>
          <w:highlight w:val="none"/>
          <w:lang w:val="en-US" w:eastAsia="zh-CN"/>
        </w:rPr>
        <w:t>汇流排</w:t>
      </w:r>
      <w:r>
        <w:rPr>
          <w:rFonts w:hint="eastAsia" w:cs="Times New Roman"/>
          <w:color w:val="auto"/>
          <w:szCs w:val="21"/>
          <w:highlight w:val="none"/>
          <w:lang w:val="en-US" w:eastAsia="zh-CN"/>
        </w:rPr>
        <w:t>的氧气瓶</w:t>
      </w:r>
      <w:r>
        <w:rPr>
          <w:rFonts w:hint="default" w:ascii="Times New Roman" w:hAnsi="Times New Roman" w:cs="Times New Roman"/>
          <w:color w:val="auto"/>
          <w:szCs w:val="21"/>
          <w:highlight w:val="none"/>
          <w:lang w:val="en-US" w:eastAsia="zh-CN"/>
        </w:rPr>
        <w:t>更换</w:t>
      </w:r>
      <w:r>
        <w:rPr>
          <w:rFonts w:hint="eastAsia" w:cs="Times New Roman"/>
          <w:color w:val="auto"/>
          <w:szCs w:val="21"/>
          <w:highlight w:val="none"/>
          <w:lang w:val="en-US" w:eastAsia="zh-CN"/>
        </w:rPr>
        <w:t>，更换费用由院方承担，中标人须负责高压管连接及汇流排的维护</w:t>
      </w:r>
      <w:r>
        <w:rPr>
          <w:rFonts w:hint="eastAsia" w:ascii="Times New Roman" w:hAnsi="Times New Roman" w:cs="Times New Roman"/>
          <w:color w:val="auto"/>
          <w:szCs w:val="21"/>
          <w:highlight w:val="none"/>
          <w:lang w:val="en-US" w:eastAsia="zh-CN"/>
        </w:rPr>
        <w:t>。</w:t>
      </w:r>
    </w:p>
    <w:p w14:paraId="18E973C8">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szCs w:val="21"/>
          <w:highlight w:val="none"/>
          <w:lang w:val="en-US" w:eastAsia="zh-CN"/>
        </w:rPr>
      </w:pPr>
      <w:r>
        <w:rPr>
          <w:rFonts w:hint="eastAsia" w:cs="Times New Roman"/>
          <w:color w:val="auto"/>
          <w:szCs w:val="21"/>
          <w:highlight w:val="none"/>
          <w:lang w:val="en-US" w:eastAsia="zh-CN"/>
        </w:rPr>
        <w:t>7.变压器、高压柜、低压柜运行正常；电缆头与变压器、开关柜等连接稳固，运行温度＜80℃；母线槽接头接触良好。</w:t>
      </w:r>
    </w:p>
    <w:p w14:paraId="46D6AFC4">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8.完成发电机带载试验（1次/1年）、空载试验（2次/月），有记录。</w:t>
      </w:r>
    </w:p>
    <w:p w14:paraId="399D3EB9">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9</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以下设备设施</w:t>
      </w:r>
      <w:r>
        <w:rPr>
          <w:rFonts w:hint="default" w:ascii="Times New Roman" w:hAnsi="Times New Roman" w:cs="Times New Roman"/>
          <w:color w:val="auto"/>
          <w:szCs w:val="21"/>
          <w:highlight w:val="none"/>
        </w:rPr>
        <w:t>的维护保养费用均由中标</w:t>
      </w:r>
      <w:r>
        <w:rPr>
          <w:rFonts w:hint="default" w:ascii="Times New Roman" w:hAnsi="Times New Roman" w:cs="Times New Roman"/>
          <w:color w:val="auto"/>
          <w:szCs w:val="21"/>
          <w:highlight w:val="none"/>
          <w:lang w:val="en-US" w:eastAsia="zh-CN"/>
        </w:rPr>
        <w:t>人</w:t>
      </w:r>
      <w:r>
        <w:rPr>
          <w:rFonts w:hint="default" w:ascii="Times New Roman" w:hAnsi="Times New Roman" w:cs="Times New Roman"/>
          <w:color w:val="auto"/>
          <w:szCs w:val="21"/>
          <w:highlight w:val="none"/>
        </w:rPr>
        <w:t>负责</w:t>
      </w:r>
      <w:r>
        <w:rPr>
          <w:rFonts w:hint="default" w:ascii="Times New Roman" w:hAnsi="Times New Roman" w:cs="Times New Roman"/>
          <w:color w:val="auto"/>
          <w:szCs w:val="21"/>
          <w:highlight w:val="none"/>
          <w:lang w:eastAsia="zh-CN"/>
        </w:rPr>
        <w:t>：</w:t>
      </w:r>
    </w:p>
    <w:p w14:paraId="642E0965">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（1）发电机维保：1次/年，包括更换机油滤网、柴油滤网、空气滤网、机油、防冻液、ECU检测、进排油管检测更换、控制线路检测、气门间隙检测、检查调校、绝缘线路检测修复、散热水箱清洗和电瓶更换</w:t>
      </w:r>
      <w:r>
        <w:rPr>
          <w:rFonts w:hint="eastAsia"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1次/3年</w:t>
      </w:r>
      <w:r>
        <w:rPr>
          <w:rFonts w:hint="eastAsia" w:cs="Times New Roman"/>
          <w:color w:val="auto"/>
          <w:szCs w:val="21"/>
          <w:highlight w:val="none"/>
          <w:lang w:val="en-US" w:eastAsia="zh-CN"/>
        </w:rPr>
        <w:t>）等</w:t>
      </w:r>
      <w:r>
        <w:rPr>
          <w:rFonts w:hint="default" w:ascii="Times New Roman" w:hAnsi="Times New Roman" w:cs="Times New Roman"/>
          <w:color w:val="auto"/>
          <w:szCs w:val="21"/>
          <w:highlight w:val="none"/>
          <w:lang w:val="en-US" w:eastAsia="zh-CN"/>
        </w:rPr>
        <w:t>。</w:t>
      </w:r>
    </w:p>
    <w:p w14:paraId="79CEEDD6">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（2）空压机维保：1次/年，包括更换润滑油、油过滤器、油分离器、空气滤芯器，压缩空气净化过滤器更换</w:t>
      </w:r>
      <w:r>
        <w:rPr>
          <w:rFonts w:hint="eastAsia" w:cs="Times New Roman"/>
          <w:color w:val="auto"/>
          <w:szCs w:val="21"/>
          <w:highlight w:val="none"/>
          <w:lang w:val="en-US" w:eastAsia="zh-CN"/>
        </w:rPr>
        <w:t>等</w:t>
      </w:r>
      <w:r>
        <w:rPr>
          <w:rFonts w:hint="default" w:ascii="Times New Roman" w:hAnsi="Times New Roman" w:cs="Times New Roman"/>
          <w:color w:val="auto"/>
          <w:szCs w:val="21"/>
          <w:highlight w:val="none"/>
          <w:lang w:val="en-US" w:eastAsia="zh-CN"/>
        </w:rPr>
        <w:t>。</w:t>
      </w:r>
    </w:p>
    <w:p w14:paraId="03B21DBD">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（3）中心吸引系统维保：1次/半年，包括清洗水环式真空泵及水垢、清洗循环水箱、电动机加润滑油</w:t>
      </w:r>
      <w:r>
        <w:rPr>
          <w:rFonts w:hint="eastAsia" w:cs="Times New Roman"/>
          <w:color w:val="auto"/>
          <w:szCs w:val="21"/>
          <w:highlight w:val="none"/>
          <w:lang w:val="en-US" w:eastAsia="zh-CN"/>
        </w:rPr>
        <w:t>等</w:t>
      </w:r>
      <w:r>
        <w:rPr>
          <w:rFonts w:hint="default" w:ascii="Times New Roman" w:hAnsi="Times New Roman" w:cs="Times New Roman"/>
          <w:color w:val="auto"/>
          <w:szCs w:val="21"/>
          <w:highlight w:val="none"/>
          <w:lang w:val="en-US" w:eastAsia="zh-CN"/>
        </w:rPr>
        <w:t>。</w:t>
      </w:r>
    </w:p>
    <w:p w14:paraId="0DC75EA4">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4</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配电房</w:t>
      </w:r>
      <w:r>
        <w:rPr>
          <w:rFonts w:hint="default" w:ascii="Times New Roman" w:hAnsi="Times New Roman" w:cs="Times New Roman"/>
          <w:color w:val="auto"/>
          <w:szCs w:val="21"/>
          <w:highlight w:val="none"/>
          <w:lang w:val="en-US" w:eastAsia="zh-CN"/>
        </w:rPr>
        <w:t>安全</w:t>
      </w:r>
      <w:r>
        <w:rPr>
          <w:rFonts w:hint="default" w:ascii="Times New Roman" w:hAnsi="Times New Roman" w:cs="Times New Roman"/>
          <w:color w:val="auto"/>
          <w:szCs w:val="21"/>
          <w:highlight w:val="none"/>
        </w:rPr>
        <w:t>用具送</w:t>
      </w:r>
      <w:r>
        <w:rPr>
          <w:rFonts w:hint="default" w:ascii="Times New Roman" w:hAnsi="Times New Roman" w:cs="Times New Roman"/>
          <w:color w:val="auto"/>
          <w:szCs w:val="21"/>
          <w:highlight w:val="none"/>
          <w:lang w:val="en-US" w:eastAsia="zh-CN"/>
        </w:rPr>
        <w:t>检</w:t>
      </w:r>
      <w:r>
        <w:rPr>
          <w:rFonts w:hint="eastAsia"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1次/半年</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必须委托具备专业资质的第三方检测公司进行</w:t>
      </w:r>
      <w:r>
        <w:rPr>
          <w:rFonts w:hint="default" w:ascii="Times New Roman" w:hAnsi="Times New Roman" w:cs="Times New Roman"/>
          <w:color w:val="auto"/>
          <w:szCs w:val="21"/>
          <w:highlight w:val="none"/>
          <w:lang w:val="en-US" w:eastAsia="zh-CN"/>
        </w:rPr>
        <w:t>检测</w:t>
      </w:r>
      <w:r>
        <w:rPr>
          <w:rFonts w:hint="default" w:ascii="Times New Roman" w:hAnsi="Times New Roman" w:cs="Times New Roman"/>
          <w:color w:val="auto"/>
          <w:szCs w:val="21"/>
          <w:highlight w:val="none"/>
        </w:rPr>
        <w:t>并提供检测报告原件，</w:t>
      </w:r>
      <w:r>
        <w:rPr>
          <w:rFonts w:hint="default" w:ascii="Times New Roman" w:hAnsi="Times New Roman" w:cs="Times New Roman"/>
          <w:color w:val="auto"/>
          <w:szCs w:val="21"/>
          <w:highlight w:val="none"/>
          <w:lang w:val="en-US" w:eastAsia="zh-CN"/>
        </w:rPr>
        <w:t>交</w:t>
      </w:r>
      <w:r>
        <w:rPr>
          <w:rFonts w:hint="eastAsia" w:cs="Times New Roman"/>
          <w:color w:val="auto"/>
          <w:szCs w:val="21"/>
          <w:highlight w:val="none"/>
          <w:lang w:val="en-US" w:eastAsia="zh-CN"/>
        </w:rPr>
        <w:t>采购人</w:t>
      </w:r>
      <w:r>
        <w:rPr>
          <w:rFonts w:hint="default" w:ascii="Times New Roman" w:hAnsi="Times New Roman" w:cs="Times New Roman"/>
          <w:color w:val="auto"/>
          <w:szCs w:val="21"/>
          <w:highlight w:val="none"/>
          <w:lang w:val="en-US" w:eastAsia="zh-CN"/>
        </w:rPr>
        <w:t>主管部门存档。</w:t>
      </w:r>
    </w:p>
    <w:p w14:paraId="1E694ED2">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szCs w:val="21"/>
          <w:highlight w:val="none"/>
          <w:u w:val="none"/>
          <w:lang w:val="en-US" w:eastAsia="zh-CN"/>
        </w:rPr>
        <w:t>10</w:t>
      </w:r>
      <w:r>
        <w:rPr>
          <w:rFonts w:hint="default" w:ascii="Times New Roman" w:hAnsi="Times New Roman" w:cs="Times New Roman"/>
          <w:color w:val="auto"/>
          <w:szCs w:val="21"/>
          <w:highlight w:val="none"/>
          <w:u w:val="none"/>
          <w:lang w:val="en-US" w:eastAsia="zh-CN"/>
        </w:rPr>
        <w:t>.有故障的设备、设施做到应修尽修，确实不能修需要更换的，要征得</w:t>
      </w:r>
      <w:r>
        <w:rPr>
          <w:rFonts w:hint="eastAsia" w:cs="Times New Roman"/>
          <w:color w:val="auto"/>
          <w:szCs w:val="21"/>
          <w:highlight w:val="none"/>
          <w:u w:val="none"/>
          <w:lang w:val="en-US" w:eastAsia="zh-CN"/>
        </w:rPr>
        <w:t>采购人主管部门</w:t>
      </w:r>
      <w:r>
        <w:rPr>
          <w:rFonts w:hint="default" w:ascii="Times New Roman" w:hAnsi="Times New Roman" w:cs="Times New Roman"/>
          <w:color w:val="auto"/>
          <w:szCs w:val="21"/>
          <w:highlight w:val="none"/>
          <w:u w:val="none"/>
          <w:lang w:val="en-US" w:eastAsia="zh-CN"/>
        </w:rPr>
        <w:t>确认同意后方可更换，且更换下来报废的设备设施要统一放置在指定位置，由</w:t>
      </w:r>
      <w:r>
        <w:rPr>
          <w:rFonts w:hint="eastAsia" w:cs="Times New Roman"/>
          <w:color w:val="auto"/>
          <w:szCs w:val="21"/>
          <w:highlight w:val="none"/>
          <w:u w:val="none"/>
          <w:lang w:val="en-US" w:eastAsia="zh-CN"/>
        </w:rPr>
        <w:t>采购人</w:t>
      </w:r>
      <w:r>
        <w:rPr>
          <w:rFonts w:hint="default" w:ascii="Times New Roman" w:hAnsi="Times New Roman" w:cs="Times New Roman"/>
          <w:color w:val="auto"/>
          <w:szCs w:val="21"/>
          <w:highlight w:val="none"/>
          <w:u w:val="none"/>
          <w:lang w:val="en-US" w:eastAsia="zh-CN"/>
        </w:rPr>
        <w:t>主管部门统一处置，运维公司/人员不能擅自处置报废的设备设施。</w:t>
      </w:r>
      <w:r>
        <w:rPr>
          <w:rFonts w:hint="eastAsia" w:ascii="Times New Roman" w:hAnsi="Times New Roman" w:cs="Times New Roman"/>
          <w:color w:val="auto"/>
          <w:szCs w:val="21"/>
          <w:highlight w:val="none"/>
          <w:u w:val="none"/>
          <w:lang w:val="en-US" w:eastAsia="zh-CN"/>
        </w:rPr>
        <w:t>中标人应完成而</w:t>
      </w:r>
      <w:r>
        <w:rPr>
          <w:rFonts w:hint="default" w:ascii="Times New Roman" w:hAnsi="Times New Roman" w:cs="Times New Roman"/>
          <w:color w:val="auto"/>
          <w:szCs w:val="21"/>
          <w:highlight w:val="none"/>
          <w:u w:val="none"/>
          <w:lang w:val="en-US" w:eastAsia="zh-CN"/>
        </w:rPr>
        <w:t>无法完成</w:t>
      </w:r>
      <w:r>
        <w:rPr>
          <w:rFonts w:hint="default" w:ascii="Times New Roman" w:hAnsi="Times New Roman" w:eastAsia="宋体" w:cs="Times New Roman"/>
          <w:color w:val="auto"/>
          <w:kern w:val="0"/>
          <w:sz w:val="21"/>
          <w:szCs w:val="21"/>
          <w:lang w:val="en-US" w:eastAsia="zh-CN" w:bidi="ar-SA"/>
        </w:rPr>
        <w:t>维修项目</w:t>
      </w:r>
      <w:r>
        <w:rPr>
          <w:rFonts w:hint="eastAsia" w:ascii="Times New Roman" w:hAnsi="Times New Roman" w:eastAsia="宋体" w:cs="Times New Roman"/>
          <w:color w:val="auto"/>
          <w:kern w:val="0"/>
          <w:sz w:val="21"/>
          <w:szCs w:val="21"/>
          <w:lang w:val="en-US" w:eastAsia="zh-CN" w:bidi="ar-SA"/>
        </w:rPr>
        <w:t>的</w:t>
      </w:r>
      <w:r>
        <w:rPr>
          <w:rFonts w:hint="default" w:ascii="Times New Roman" w:hAnsi="Times New Roman" w:eastAsia="宋体" w:cs="Times New Roman"/>
          <w:color w:val="auto"/>
          <w:kern w:val="0"/>
          <w:sz w:val="21"/>
          <w:szCs w:val="21"/>
          <w:lang w:val="en-US" w:eastAsia="zh-CN" w:bidi="ar-SA"/>
        </w:rPr>
        <w:t>，由</w:t>
      </w:r>
      <w:r>
        <w:rPr>
          <w:rFonts w:hint="eastAsia" w:cs="Times New Roman"/>
          <w:color w:val="auto"/>
          <w:kern w:val="0"/>
          <w:sz w:val="21"/>
          <w:szCs w:val="21"/>
          <w:lang w:val="en-US" w:eastAsia="zh-CN" w:bidi="ar-SA"/>
        </w:rPr>
        <w:t>采购人</w:t>
      </w:r>
      <w:r>
        <w:rPr>
          <w:rFonts w:hint="default" w:ascii="Times New Roman" w:hAnsi="Times New Roman" w:eastAsia="宋体" w:cs="Times New Roman"/>
          <w:color w:val="auto"/>
          <w:kern w:val="0"/>
          <w:sz w:val="21"/>
          <w:szCs w:val="21"/>
          <w:lang w:val="en-US" w:eastAsia="zh-CN" w:bidi="ar-SA"/>
        </w:rPr>
        <w:t>外请第三方维修，</w:t>
      </w:r>
      <w:r>
        <w:rPr>
          <w:rFonts w:hint="eastAsia" w:ascii="Times New Roman" w:hAnsi="Times New Roman" w:eastAsia="宋体" w:cs="Times New Roman"/>
          <w:color w:val="auto"/>
          <w:kern w:val="0"/>
          <w:sz w:val="21"/>
          <w:szCs w:val="21"/>
          <w:lang w:val="en-US" w:eastAsia="zh-CN" w:bidi="ar-SA"/>
        </w:rPr>
        <w:t>所</w:t>
      </w:r>
      <w:r>
        <w:rPr>
          <w:rFonts w:hint="default" w:ascii="Times New Roman" w:hAnsi="Times New Roman" w:eastAsia="宋体" w:cs="Times New Roman"/>
          <w:color w:val="auto"/>
          <w:kern w:val="0"/>
          <w:sz w:val="21"/>
          <w:szCs w:val="21"/>
          <w:lang w:val="en-US" w:eastAsia="zh-CN" w:bidi="ar-SA"/>
        </w:rPr>
        <w:t>产生的费用由中标人承担。</w:t>
      </w:r>
    </w:p>
    <w:p w14:paraId="25CF4533">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11.院内计划性停水、停电、停氧，做好涉及科室的告知，有科室确认签字记录，充分评估存在的风险并采取有效的安全措施。</w:t>
      </w:r>
    </w:p>
    <w:p w14:paraId="0DF3A18A">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12.文明施工、维修时应征得科室同意，并对周围物品实施有效的保护及遮盖，同时树立醒目的提示牌以保证过往行人的安全，施工完成后，做到工完料清场地净。</w:t>
      </w:r>
    </w:p>
    <w:p w14:paraId="5D98A44C">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13.有动火作业的，要填报《动火作业申请表》提交主管部门，由主管部门管理员向消防主管部门报备，按消防要求规范作业。</w:t>
      </w:r>
    </w:p>
    <w:p w14:paraId="4C7EFA4C">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14.人员管理要求：</w:t>
      </w:r>
    </w:p>
    <w:p w14:paraId="311E97FF">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（1）运维人员在工作场所按要求穿着纯棉长袖工作服，佩戴工作牌，语言文明、服务态度好。严禁在院内吸烟。</w:t>
      </w:r>
    </w:p>
    <w:p w14:paraId="741E8FD1">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（2）实行24小时值班制，排班合理，确保现场问题能够及时处理。</w:t>
      </w:r>
    </w:p>
    <w:p w14:paraId="4ACB8A7D">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（3）各项作业的劳动保护应符合国家规范。</w:t>
      </w:r>
    </w:p>
    <w:p w14:paraId="5F50CF6D">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（4）人员培训：员工应当进行岗前培训和安全教育；有年度岗位培训计划（含应急预案演练，演练按《医疗机构后勤安全工作检查表》要求执行）并组织实施。</w:t>
      </w:r>
    </w:p>
    <w:p w14:paraId="1DC16290">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15.机房管理要求：</w:t>
      </w:r>
    </w:p>
    <w:p w14:paraId="02CBF127">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（1）机房标识、安全警示牌完好、无破损、脱落。</w:t>
      </w:r>
    </w:p>
    <w:p w14:paraId="6F4DD4CF">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（2）机房上墙的制度、操作流程、安全规范及预案张贴在显眼位置，定期检查是否破损、褪色、脱落等，并及时更新。</w:t>
      </w:r>
    </w:p>
    <w:p w14:paraId="23E99A62">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（3）严格按《河池市人民医院机电运维机房设备/设施巡检频次表》执行。</w:t>
      </w:r>
    </w:p>
    <w:p w14:paraId="394359B0">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（4）机房内按面积合理配置灭火器，有巡检记录；机房内不得存放易燃易爆物品。机房内在醒目处悬挂严禁烟火警示标识。</w:t>
      </w:r>
    </w:p>
    <w:p w14:paraId="0E51EC1C">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（5）机房环境符合设备运行管理要求，温度≤35°C；湿度≤85%；环境整洁、无杂物、无灰尘；室内照明和应急照明系统完好；维护通道铺设绝缘胶垫且符合规范要求。</w:t>
      </w:r>
    </w:p>
    <w:p w14:paraId="457FADA5">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（6）安全工器具质量检测合格、数量满足工作需求。统一分类、定位放置、标识清晰，账物相符，有专用记录本，班班交接记录。</w:t>
      </w:r>
    </w:p>
    <w:p w14:paraId="026FE95E">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（7）严格履行机房重地（配电房、发电机房、水泵房、中心供氧机房、中心吸引机房、空压机房等）出入管理制度，有出入登记记录。</w:t>
      </w:r>
    </w:p>
    <w:p w14:paraId="1DFE3631">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（8）机房设置挡鼠板。</w:t>
      </w:r>
    </w:p>
    <w:p w14:paraId="22DFACB3">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16.投诉及不良事件管理：杜绝投诉及不良事件发生。</w:t>
      </w:r>
    </w:p>
    <w:p w14:paraId="2E293F65">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b/>
          <w:bCs/>
          <w:color w:val="auto"/>
          <w:szCs w:val="21"/>
          <w:highlight w:val="none"/>
          <w:lang w:val="en-US" w:eastAsia="zh-CN"/>
        </w:rPr>
      </w:pPr>
      <w:r>
        <w:rPr>
          <w:rFonts w:hint="default" w:ascii="Times New Roman" w:hAnsi="Times New Roman" w:cs="Times New Roman"/>
          <w:color w:val="auto"/>
          <w:szCs w:val="21"/>
          <w:highlight w:val="none"/>
          <w:lang w:val="en-US" w:eastAsia="zh-CN"/>
        </w:rPr>
        <w:t>▲</w:t>
      </w:r>
      <w:r>
        <w:rPr>
          <w:rFonts w:hint="default" w:ascii="Times New Roman" w:hAnsi="Times New Roman" w:cs="Times New Roman"/>
          <w:b/>
          <w:bCs/>
          <w:color w:val="auto"/>
          <w:szCs w:val="21"/>
          <w:highlight w:val="none"/>
          <w:lang w:val="en-US" w:eastAsia="zh-CN"/>
        </w:rPr>
        <w:t>（二）故障维修服务</w:t>
      </w:r>
    </w:p>
    <w:p w14:paraId="74DAFBFD">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1.中标人提供24小时值班服务。</w:t>
      </w:r>
      <w:r>
        <w:rPr>
          <w:rFonts w:hint="default" w:ascii="Times New Roman" w:hAnsi="Times New Roman" w:cs="Times New Roman" w:eastAsiaTheme="minorEastAsia"/>
          <w:color w:val="auto"/>
          <w:spacing w:val="-6"/>
          <w:sz w:val="21"/>
          <w:szCs w:val="21"/>
          <w:highlight w:val="none"/>
          <w:lang w:val="en-US" w:eastAsia="zh-CN"/>
        </w:rPr>
        <w:t>接到紧急报修</w:t>
      </w:r>
      <w:r>
        <w:rPr>
          <w:rFonts w:hint="eastAsia" w:cs="Times New Roman" w:eastAsiaTheme="minorEastAsia"/>
          <w:color w:val="auto"/>
          <w:spacing w:val="-6"/>
          <w:sz w:val="21"/>
          <w:szCs w:val="21"/>
          <w:highlight w:val="none"/>
          <w:lang w:val="en-US" w:eastAsia="zh-CN"/>
        </w:rPr>
        <w:t>电话必须</w:t>
      </w:r>
      <w:r>
        <w:rPr>
          <w:rFonts w:hint="default" w:ascii="Times New Roman" w:hAnsi="Times New Roman" w:cs="Times New Roman" w:eastAsiaTheme="minorEastAsia"/>
          <w:color w:val="auto"/>
          <w:spacing w:val="-6"/>
          <w:sz w:val="21"/>
          <w:szCs w:val="21"/>
          <w:highlight w:val="none"/>
          <w:lang w:val="en-US" w:eastAsia="zh-CN"/>
        </w:rPr>
        <w:t>10分钟内到达现场处理；普通报修必须30分钟内到达现场处理。</w:t>
      </w:r>
    </w:p>
    <w:p w14:paraId="71A34C98">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pacing w:val="-1"/>
          <w:sz w:val="21"/>
          <w:szCs w:val="21"/>
          <w:lang w:val="en-US" w:eastAsia="zh-CN"/>
        </w:rPr>
        <w:t>日常</w:t>
      </w:r>
      <w:r>
        <w:rPr>
          <w:rFonts w:hint="default" w:ascii="Times New Roman" w:hAnsi="Times New Roman" w:cs="Times New Roman"/>
          <w:color w:val="auto"/>
          <w:sz w:val="21"/>
          <w:szCs w:val="21"/>
        </w:rPr>
        <w:t>维修</w:t>
      </w:r>
      <w:r>
        <w:rPr>
          <w:rFonts w:hint="default" w:ascii="Times New Roman" w:hAnsi="Times New Roman" w:cs="Times New Roman"/>
          <w:color w:val="auto"/>
          <w:sz w:val="21"/>
          <w:szCs w:val="21"/>
          <w:lang w:val="en-US" w:eastAsia="zh-CN"/>
        </w:rPr>
        <w:t>响应</w:t>
      </w:r>
      <w:r>
        <w:rPr>
          <w:rFonts w:hint="default" w:ascii="Times New Roman" w:hAnsi="Times New Roman" w:cs="Times New Roman"/>
          <w:color w:val="auto"/>
          <w:sz w:val="21"/>
          <w:szCs w:val="21"/>
        </w:rPr>
        <w:t>及</w:t>
      </w:r>
      <w:r>
        <w:rPr>
          <w:rFonts w:hint="default" w:ascii="Times New Roman" w:hAnsi="Times New Roman" w:cs="Times New Roman"/>
          <w:color w:val="auto"/>
          <w:spacing w:val="-1"/>
          <w:sz w:val="21"/>
          <w:szCs w:val="21"/>
        </w:rPr>
        <w:t>时率100%</w:t>
      </w:r>
      <w:r>
        <w:rPr>
          <w:rFonts w:hint="eastAsia" w:cs="Times New Roman"/>
          <w:color w:val="auto"/>
          <w:spacing w:val="-1"/>
          <w:sz w:val="21"/>
          <w:szCs w:val="21"/>
          <w:lang w:eastAsia="zh-CN"/>
        </w:rPr>
        <w:t>，</w:t>
      </w:r>
      <w:r>
        <w:rPr>
          <w:rFonts w:hint="default" w:ascii="Times New Roman" w:hAnsi="Times New Roman" w:cs="Times New Roman"/>
          <w:color w:val="auto"/>
          <w:spacing w:val="-1"/>
          <w:sz w:val="21"/>
          <w:szCs w:val="21"/>
          <w:lang w:val="en-US" w:eastAsia="zh-CN"/>
        </w:rPr>
        <w:t>维修成功率</w:t>
      </w:r>
      <w:r>
        <w:rPr>
          <w:rFonts w:hint="eastAsia" w:cs="Times New Roman"/>
          <w:color w:val="auto"/>
          <w:spacing w:val="-1"/>
          <w:sz w:val="21"/>
          <w:szCs w:val="21"/>
          <w:lang w:val="en-US" w:eastAsia="zh-CN"/>
        </w:rPr>
        <w:t>至少97%</w:t>
      </w:r>
      <w:r>
        <w:rPr>
          <w:rFonts w:hint="default" w:ascii="Times New Roman" w:hAnsi="Times New Roman" w:cs="Times New Roman"/>
          <w:color w:val="auto"/>
          <w:spacing w:val="-1"/>
          <w:sz w:val="21"/>
          <w:szCs w:val="21"/>
          <w:lang w:val="en-US" w:eastAsia="zh-CN"/>
        </w:rPr>
        <w:t>。</w:t>
      </w:r>
    </w:p>
    <w:p w14:paraId="0ED19FC7">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3.一般故障处理</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不需拆卸或更换设备和配件）时间不超过2小时；较大故障（设备专用配件损坏，需要厂家定制发货的）处理时间3～7个日历日；重大故障（机组重要部件损坏或更换设备，需要厂家定制发货的）处理时间10～15个</w:t>
      </w:r>
      <w:r>
        <w:rPr>
          <w:rFonts w:hint="eastAsia" w:cs="Times New Roman"/>
          <w:color w:val="auto"/>
          <w:szCs w:val="21"/>
          <w:highlight w:val="none"/>
          <w:lang w:val="en-US" w:eastAsia="zh-CN"/>
        </w:rPr>
        <w:t>日历</w:t>
      </w:r>
      <w:r>
        <w:rPr>
          <w:rFonts w:hint="default" w:ascii="Times New Roman" w:hAnsi="Times New Roman" w:cs="Times New Roman"/>
          <w:color w:val="auto"/>
          <w:szCs w:val="21"/>
          <w:highlight w:val="none"/>
          <w:lang w:val="en-US" w:eastAsia="zh-CN"/>
        </w:rPr>
        <w:t>日，确保设备正常运行。</w:t>
      </w:r>
    </w:p>
    <w:p w14:paraId="229548C8">
      <w:pPr>
        <w:pStyle w:val="18"/>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（三）档案管理服务</w:t>
      </w:r>
    </w:p>
    <w:p w14:paraId="24734599">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1.整理汇编运行、维护、检修记录资料，以文字形式存档，同时附带图片视频等电子化档案。</w:t>
      </w:r>
    </w:p>
    <w:p w14:paraId="0F93E8E9">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2.各存档文件应具有以下人员</w:t>
      </w:r>
      <w:r>
        <w:rPr>
          <w:rFonts w:hint="eastAsia" w:ascii="Times New Roman" w:hAnsi="Times New Roman" w:cs="Times New Roman"/>
          <w:color w:val="auto"/>
          <w:szCs w:val="21"/>
          <w:highlight w:val="none"/>
          <w:lang w:val="en-US" w:eastAsia="zh-CN"/>
        </w:rPr>
        <w:t>签署</w:t>
      </w:r>
      <w:r>
        <w:rPr>
          <w:rFonts w:hint="default" w:ascii="Times New Roman" w:hAnsi="Times New Roman" w:cs="Times New Roman"/>
          <w:color w:val="auto"/>
          <w:szCs w:val="21"/>
          <w:highlight w:val="none"/>
          <w:lang w:val="en-US" w:eastAsia="zh-CN"/>
        </w:rPr>
        <w:t>：操作实施人、使用科室</w:t>
      </w:r>
      <w:r>
        <w:rPr>
          <w:rFonts w:hint="eastAsia" w:ascii="Times New Roman" w:hAnsi="Times New Roman" w:cs="Times New Roman"/>
          <w:strike w:val="0"/>
          <w:dstrike w:val="0"/>
          <w:color w:val="auto"/>
          <w:szCs w:val="21"/>
          <w:highlight w:val="none"/>
          <w:lang w:val="en-US" w:eastAsia="zh-CN"/>
        </w:rPr>
        <w:t>人员</w:t>
      </w:r>
      <w:r>
        <w:rPr>
          <w:rFonts w:hint="default" w:ascii="Times New Roman" w:hAnsi="Times New Roman" w:cs="Times New Roman"/>
          <w:color w:val="auto"/>
          <w:szCs w:val="21"/>
          <w:highlight w:val="none"/>
          <w:lang w:val="en-US" w:eastAsia="zh-CN"/>
        </w:rPr>
        <w:t>、</w:t>
      </w:r>
      <w:r>
        <w:rPr>
          <w:rFonts w:hint="eastAsia" w:ascii="Times New Roman" w:hAnsi="Times New Roman" w:cs="Times New Roman"/>
          <w:strike w:val="0"/>
          <w:dstrike w:val="0"/>
          <w:color w:val="auto"/>
          <w:szCs w:val="21"/>
          <w:highlight w:val="none"/>
          <w:lang w:val="en-US" w:eastAsia="zh-CN"/>
        </w:rPr>
        <w:t>医院</w:t>
      </w:r>
      <w:r>
        <w:rPr>
          <w:rFonts w:hint="default" w:ascii="Times New Roman" w:hAnsi="Times New Roman" w:cs="Times New Roman"/>
          <w:color w:val="auto"/>
          <w:szCs w:val="21"/>
          <w:highlight w:val="none"/>
          <w:lang w:val="en-US" w:eastAsia="zh-CN"/>
        </w:rPr>
        <w:t>主管部门管理员；如有特殊情况无法</w:t>
      </w:r>
      <w:r>
        <w:rPr>
          <w:rFonts w:hint="eastAsia" w:ascii="Times New Roman" w:hAnsi="Times New Roman" w:cs="Times New Roman"/>
          <w:color w:val="auto"/>
          <w:szCs w:val="21"/>
          <w:highlight w:val="none"/>
          <w:lang w:val="en-US" w:eastAsia="zh-CN"/>
        </w:rPr>
        <w:t>签署</w:t>
      </w:r>
      <w:r>
        <w:rPr>
          <w:rFonts w:hint="default" w:ascii="Times New Roman" w:hAnsi="Times New Roman" w:cs="Times New Roman"/>
          <w:color w:val="auto"/>
          <w:szCs w:val="21"/>
          <w:highlight w:val="none"/>
          <w:lang w:val="en-US" w:eastAsia="zh-CN"/>
        </w:rPr>
        <w:t>时，由</w:t>
      </w:r>
      <w:r>
        <w:rPr>
          <w:rFonts w:hint="eastAsia" w:ascii="Times New Roman" w:hAnsi="Times New Roman" w:cs="Times New Roman"/>
          <w:strike w:val="0"/>
          <w:dstrike w:val="0"/>
          <w:color w:val="auto"/>
          <w:szCs w:val="21"/>
          <w:highlight w:val="none"/>
          <w:lang w:val="en-US" w:eastAsia="zh-CN"/>
        </w:rPr>
        <w:t>医院</w:t>
      </w:r>
      <w:r>
        <w:rPr>
          <w:rFonts w:hint="default" w:ascii="Times New Roman" w:hAnsi="Times New Roman" w:cs="Times New Roman"/>
          <w:strike w:val="0"/>
          <w:color w:val="auto"/>
          <w:szCs w:val="21"/>
          <w:highlight w:val="none"/>
          <w:lang w:val="en-US" w:eastAsia="zh-CN"/>
        </w:rPr>
        <w:t>主</w:t>
      </w:r>
      <w:r>
        <w:rPr>
          <w:rFonts w:hint="default" w:ascii="Times New Roman" w:hAnsi="Times New Roman" w:cs="Times New Roman"/>
          <w:color w:val="auto"/>
          <w:szCs w:val="21"/>
          <w:highlight w:val="none"/>
          <w:lang w:val="en-US" w:eastAsia="zh-CN"/>
        </w:rPr>
        <w:t>管部门代为</w:t>
      </w:r>
      <w:r>
        <w:rPr>
          <w:rFonts w:hint="eastAsia" w:ascii="Times New Roman" w:hAnsi="Times New Roman" w:cs="Times New Roman"/>
          <w:color w:val="auto"/>
          <w:szCs w:val="21"/>
          <w:highlight w:val="none"/>
          <w:lang w:val="en-US" w:eastAsia="zh-CN"/>
        </w:rPr>
        <w:t>签署</w:t>
      </w:r>
      <w:r>
        <w:rPr>
          <w:rFonts w:hint="default" w:ascii="Times New Roman" w:hAnsi="Times New Roman" w:cs="Times New Roman"/>
          <w:color w:val="auto"/>
          <w:szCs w:val="21"/>
          <w:highlight w:val="none"/>
          <w:lang w:val="en-US" w:eastAsia="zh-CN"/>
        </w:rPr>
        <w:t>。</w:t>
      </w:r>
    </w:p>
    <w:p w14:paraId="6D60B160">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3.中标人提供针对各类设备的运行巡检表格（要求分项装订成册）。</w:t>
      </w:r>
    </w:p>
    <w:p w14:paraId="3A1B7C03">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4.中标人提供针对各类设备的维护维修表格（要求分项装订成册）。</w:t>
      </w:r>
    </w:p>
    <w:p w14:paraId="29B7554A">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5.中标人提供针对各机房清洁卫生记录表格及消防器材巡检记录表格（要求装订成册）。</w:t>
      </w:r>
    </w:p>
    <w:p w14:paraId="39DE04E2">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6.中标人每年制定培训和演练计划，每月组织培训</w:t>
      </w:r>
      <w:r>
        <w:rPr>
          <w:rFonts w:hint="eastAsia" w:ascii="Times New Roman" w:hAnsi="Times New Roman" w:cs="Times New Roman"/>
          <w:color w:val="auto"/>
          <w:szCs w:val="21"/>
          <w:highlight w:val="none"/>
          <w:lang w:val="en-US" w:eastAsia="zh-CN"/>
        </w:rPr>
        <w:t>1次</w:t>
      </w:r>
      <w:r>
        <w:rPr>
          <w:rFonts w:hint="default" w:ascii="Times New Roman" w:hAnsi="Times New Roman" w:cs="Times New Roman"/>
          <w:color w:val="auto"/>
          <w:szCs w:val="21"/>
          <w:highlight w:val="none"/>
          <w:lang w:val="en-US" w:eastAsia="zh-CN"/>
        </w:rPr>
        <w:t>，每次培训要求有培训通知、签到表、图片、资料及培训考核，</w:t>
      </w:r>
      <w:r>
        <w:rPr>
          <w:rFonts w:hint="eastAsia" w:cs="Times New Roman"/>
          <w:color w:val="auto"/>
          <w:szCs w:val="21"/>
          <w:highlight w:val="none"/>
          <w:lang w:val="en-US" w:eastAsia="zh-CN"/>
        </w:rPr>
        <w:t>并提</w:t>
      </w:r>
      <w:r>
        <w:rPr>
          <w:rFonts w:hint="default" w:ascii="Times New Roman" w:hAnsi="Times New Roman" w:cs="Times New Roman"/>
          <w:color w:val="auto"/>
          <w:sz w:val="20"/>
          <w:lang w:val="en-US" w:eastAsia="zh-CN"/>
        </w:rPr>
        <w:t>交</w:t>
      </w:r>
      <w:r>
        <w:rPr>
          <w:rFonts w:hint="eastAsia" w:ascii="Times New Roman" w:hAnsi="Times New Roman" w:cs="Times New Roman"/>
          <w:color w:val="auto"/>
          <w:sz w:val="20"/>
          <w:lang w:val="en-US" w:eastAsia="zh-CN"/>
        </w:rPr>
        <w:t>1</w:t>
      </w:r>
      <w:r>
        <w:rPr>
          <w:rFonts w:hint="default" w:ascii="Times New Roman" w:hAnsi="Times New Roman" w:cs="Times New Roman"/>
          <w:color w:val="auto"/>
          <w:sz w:val="20"/>
          <w:lang w:val="en-US" w:eastAsia="zh-CN"/>
        </w:rPr>
        <w:t>份培训/演练资料（纸质版和电子版）给主管部门存档</w:t>
      </w:r>
      <w:r>
        <w:rPr>
          <w:rFonts w:hint="default" w:ascii="Times New Roman" w:hAnsi="Times New Roman" w:cs="Times New Roman"/>
          <w:color w:val="auto"/>
          <w:szCs w:val="21"/>
          <w:highlight w:val="none"/>
          <w:lang w:val="en-US" w:eastAsia="zh-CN"/>
        </w:rPr>
        <w:t>。（注：根据《医疗机构后勤保障工作检查情况记录表》及相关规范要求，每年进行水电气和消防应急预案演练。突发停电：每年演练2次及以上含手术室/ICU/急诊科等重点科室的演练；突发停水：每年至少演练1次；中心吸引和中心吸氧故障：每年每项至少演练1次，消防安全：每年1次）</w:t>
      </w:r>
    </w:p>
    <w:p w14:paraId="02A651CE">
      <w:pPr>
        <w:pStyle w:val="18"/>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（四）质保期内的设备管理服务</w:t>
      </w:r>
    </w:p>
    <w:p w14:paraId="187F8AB3">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1.负责管理质保期内的设备设施，包括日常维护、联系质保厂家维修等工作。</w:t>
      </w:r>
    </w:p>
    <w:p w14:paraId="7DFA1F3B">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2.各存档文件应具有以下人员</w:t>
      </w:r>
      <w:r>
        <w:rPr>
          <w:rFonts w:hint="eastAsia" w:ascii="Times New Roman" w:hAnsi="Times New Roman" w:cs="Times New Roman"/>
          <w:color w:val="auto"/>
          <w:szCs w:val="21"/>
          <w:highlight w:val="none"/>
          <w:lang w:val="en-US" w:eastAsia="zh-CN"/>
        </w:rPr>
        <w:t>签署</w:t>
      </w:r>
      <w:r>
        <w:rPr>
          <w:rFonts w:hint="default" w:ascii="Times New Roman" w:hAnsi="Times New Roman" w:cs="Times New Roman"/>
          <w:color w:val="auto"/>
          <w:szCs w:val="21"/>
          <w:highlight w:val="none"/>
          <w:lang w:val="en-US" w:eastAsia="zh-CN"/>
        </w:rPr>
        <w:t>：操作实施人、使用科室</w:t>
      </w:r>
      <w:r>
        <w:rPr>
          <w:rFonts w:hint="eastAsia" w:ascii="Times New Roman" w:hAnsi="Times New Roman" w:cs="Times New Roman"/>
          <w:strike w:val="0"/>
          <w:dstrike w:val="0"/>
          <w:color w:val="auto"/>
          <w:szCs w:val="21"/>
          <w:highlight w:val="none"/>
          <w:lang w:val="en-US" w:eastAsia="zh-CN"/>
        </w:rPr>
        <w:t>人员</w:t>
      </w:r>
      <w:r>
        <w:rPr>
          <w:rFonts w:hint="default" w:ascii="Times New Roman" w:hAnsi="Times New Roman" w:cs="Times New Roman"/>
          <w:color w:val="auto"/>
          <w:szCs w:val="21"/>
          <w:highlight w:val="none"/>
          <w:lang w:val="en-US" w:eastAsia="zh-CN"/>
        </w:rPr>
        <w:t>；如有特殊情况无法</w:t>
      </w:r>
      <w:r>
        <w:rPr>
          <w:rFonts w:hint="eastAsia" w:ascii="Times New Roman" w:hAnsi="Times New Roman" w:cs="Times New Roman"/>
          <w:color w:val="auto"/>
          <w:szCs w:val="21"/>
          <w:highlight w:val="none"/>
          <w:lang w:val="en-US" w:eastAsia="zh-CN"/>
        </w:rPr>
        <w:t>签署</w:t>
      </w:r>
      <w:r>
        <w:rPr>
          <w:rFonts w:hint="default" w:ascii="Times New Roman" w:hAnsi="Times New Roman" w:cs="Times New Roman"/>
          <w:color w:val="auto"/>
          <w:szCs w:val="21"/>
          <w:highlight w:val="none"/>
          <w:lang w:val="en-US" w:eastAsia="zh-CN"/>
        </w:rPr>
        <w:t>时，应通知</w:t>
      </w:r>
      <w:r>
        <w:rPr>
          <w:rFonts w:hint="eastAsia" w:ascii="Times New Roman" w:hAnsi="Times New Roman" w:cs="Times New Roman"/>
          <w:strike w:val="0"/>
          <w:dstrike w:val="0"/>
          <w:color w:val="auto"/>
          <w:szCs w:val="21"/>
          <w:highlight w:val="none"/>
          <w:lang w:val="en-US" w:eastAsia="zh-CN"/>
        </w:rPr>
        <w:t>医院</w:t>
      </w:r>
      <w:r>
        <w:rPr>
          <w:rFonts w:hint="default" w:ascii="Times New Roman" w:hAnsi="Times New Roman" w:cs="Times New Roman"/>
          <w:color w:val="auto"/>
          <w:szCs w:val="21"/>
          <w:highlight w:val="none"/>
          <w:lang w:val="en-US" w:eastAsia="zh-CN"/>
        </w:rPr>
        <w:t>主管部门，由</w:t>
      </w:r>
      <w:r>
        <w:rPr>
          <w:rFonts w:hint="eastAsia" w:ascii="Times New Roman" w:hAnsi="Times New Roman" w:cs="Times New Roman"/>
          <w:strike w:val="0"/>
          <w:dstrike w:val="0"/>
          <w:color w:val="auto"/>
          <w:szCs w:val="21"/>
          <w:highlight w:val="none"/>
          <w:lang w:val="en-US" w:eastAsia="zh-CN"/>
        </w:rPr>
        <w:t>医院</w:t>
      </w:r>
      <w:r>
        <w:rPr>
          <w:rFonts w:hint="default" w:ascii="Times New Roman" w:hAnsi="Times New Roman" w:cs="Times New Roman"/>
          <w:strike w:val="0"/>
          <w:color w:val="auto"/>
          <w:szCs w:val="21"/>
          <w:highlight w:val="none"/>
          <w:lang w:val="en-US" w:eastAsia="zh-CN"/>
        </w:rPr>
        <w:t>主</w:t>
      </w:r>
      <w:r>
        <w:rPr>
          <w:rFonts w:hint="default" w:ascii="Times New Roman" w:hAnsi="Times New Roman" w:cs="Times New Roman"/>
          <w:color w:val="auto"/>
          <w:szCs w:val="21"/>
          <w:highlight w:val="none"/>
          <w:lang w:val="en-US" w:eastAsia="zh-CN"/>
        </w:rPr>
        <w:t>管部门代为</w:t>
      </w:r>
      <w:r>
        <w:rPr>
          <w:rFonts w:hint="eastAsia" w:ascii="Times New Roman" w:hAnsi="Times New Roman" w:cs="Times New Roman"/>
          <w:color w:val="auto"/>
          <w:szCs w:val="21"/>
          <w:highlight w:val="none"/>
          <w:lang w:val="en-US" w:eastAsia="zh-CN"/>
        </w:rPr>
        <w:t>签署</w:t>
      </w:r>
      <w:r>
        <w:rPr>
          <w:rFonts w:hint="default" w:ascii="Times New Roman" w:hAnsi="Times New Roman" w:cs="Times New Roman"/>
          <w:color w:val="auto"/>
          <w:szCs w:val="21"/>
          <w:highlight w:val="none"/>
          <w:lang w:val="en-US" w:eastAsia="zh-CN"/>
        </w:rPr>
        <w:t>。</w:t>
      </w:r>
    </w:p>
    <w:p w14:paraId="7BC2B0AD">
      <w:pPr>
        <w:pStyle w:val="18"/>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bCs/>
          <w:color w:val="auto"/>
          <w:szCs w:val="21"/>
          <w:highlight w:val="none"/>
          <w:lang w:val="en-US" w:eastAsia="zh-CN"/>
        </w:rPr>
        <w:t>五</w:t>
      </w: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bCs/>
          <w:color w:val="auto"/>
          <w:szCs w:val="21"/>
          <w:highlight w:val="none"/>
          <w:lang w:val="en-US" w:eastAsia="zh-CN"/>
        </w:rPr>
        <w:t>化粪池服务范围及内容</w:t>
      </w:r>
    </w:p>
    <w:p w14:paraId="00F79DF0">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1.每年年初制定总部院区及中山院区化粪池</w:t>
      </w:r>
      <w:r>
        <w:rPr>
          <w:rFonts w:hint="default" w:ascii="Times New Roman" w:hAnsi="Times New Roman" w:cs="Times New Roman"/>
          <w:color w:val="auto"/>
          <w:spacing w:val="-1"/>
          <w:sz w:val="21"/>
          <w:szCs w:val="21"/>
        </w:rPr>
        <w:t>抽粪</w:t>
      </w:r>
      <w:r>
        <w:rPr>
          <w:rFonts w:hint="default" w:ascii="Times New Roman" w:hAnsi="Times New Roman" w:cs="Times New Roman"/>
          <w:color w:val="auto"/>
          <w:szCs w:val="21"/>
          <w:highlight w:val="none"/>
          <w:lang w:val="en-US" w:eastAsia="zh-CN"/>
        </w:rPr>
        <w:t>计划表交主管部门，每年每个化粪池至少</w:t>
      </w:r>
      <w:r>
        <w:rPr>
          <w:rFonts w:hint="default" w:ascii="Times New Roman" w:hAnsi="Times New Roman" w:cs="Times New Roman"/>
          <w:color w:val="auto"/>
          <w:spacing w:val="-1"/>
          <w:sz w:val="21"/>
          <w:szCs w:val="21"/>
        </w:rPr>
        <w:t>抽粪</w:t>
      </w:r>
      <w:r>
        <w:rPr>
          <w:rFonts w:hint="default" w:ascii="Times New Roman" w:hAnsi="Times New Roman" w:cs="Times New Roman"/>
          <w:color w:val="auto"/>
          <w:szCs w:val="21"/>
          <w:highlight w:val="none"/>
          <w:lang w:val="en-US" w:eastAsia="zh-CN"/>
        </w:rPr>
        <w:t>2次，随满随清。</w:t>
      </w:r>
    </w:p>
    <w:p w14:paraId="0979762A">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2.化粪池出现溢出，接到通知后30分钟内到达现场清理，当天完成清理工作，不得以任何理由延时清理，因延时而造成的排污管道爆裂、损坏，污水倒灌进室内，由中标人承担产生的一切损失和清理费用等。</w:t>
      </w:r>
    </w:p>
    <w:p w14:paraId="008EAAD1">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3.清理及疏通工作后负责周围环境卫生，井盖及管道恢复原样。</w:t>
      </w:r>
    </w:p>
    <w:p w14:paraId="49935E80">
      <w:pPr>
        <w:pStyle w:val="18"/>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w:t>
      </w:r>
      <w:r>
        <w:rPr>
          <w:rFonts w:hint="eastAsia" w:ascii="Times New Roman" w:hAnsi="Times New Roman" w:cs="Times New Roman"/>
          <w:b/>
          <w:bCs/>
          <w:color w:val="auto"/>
          <w:szCs w:val="21"/>
          <w:highlight w:val="none"/>
          <w:lang w:val="en-US" w:eastAsia="zh-CN"/>
        </w:rPr>
        <w:t>六</w:t>
      </w:r>
      <w:r>
        <w:rPr>
          <w:rFonts w:hint="default" w:ascii="Times New Roman" w:hAnsi="Times New Roman" w:cs="Times New Roman"/>
          <w:b/>
          <w:bCs/>
          <w:color w:val="auto"/>
          <w:szCs w:val="21"/>
          <w:highlight w:val="none"/>
          <w:lang w:val="en-US" w:eastAsia="zh-CN"/>
        </w:rPr>
        <w:t>）</w:t>
      </w:r>
      <w:r>
        <w:rPr>
          <w:rFonts w:hint="eastAsia" w:ascii="Times New Roman" w:hAnsi="Times New Roman" w:cs="Times New Roman"/>
          <w:b/>
          <w:bCs/>
          <w:color w:val="auto"/>
          <w:szCs w:val="21"/>
          <w:highlight w:val="none"/>
          <w:lang w:val="en-US" w:eastAsia="zh-CN"/>
        </w:rPr>
        <w:t>投入</w:t>
      </w:r>
      <w:r>
        <w:rPr>
          <w:rFonts w:hint="default" w:ascii="Times New Roman" w:hAnsi="Times New Roman" w:cs="Times New Roman"/>
          <w:b/>
          <w:bCs/>
          <w:color w:val="auto"/>
          <w:szCs w:val="21"/>
          <w:highlight w:val="none"/>
          <w:lang w:val="en-US" w:eastAsia="zh-CN"/>
        </w:rPr>
        <w:t>人员</w:t>
      </w:r>
      <w:r>
        <w:rPr>
          <w:rFonts w:hint="eastAsia" w:ascii="Times New Roman" w:hAnsi="Times New Roman" w:cs="Times New Roman"/>
          <w:b/>
          <w:bCs/>
          <w:color w:val="auto"/>
          <w:szCs w:val="21"/>
          <w:highlight w:val="none"/>
          <w:lang w:val="en-US" w:eastAsia="zh-CN"/>
        </w:rPr>
        <w:t>配置要求</w:t>
      </w:r>
    </w:p>
    <w:p w14:paraId="4BDF1044">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1.项目经理（至少1人）：45岁（含）以下，要求</w:t>
      </w:r>
      <w:r>
        <w:rPr>
          <w:rFonts w:hint="eastAsia" w:cs="Times New Roman" w:eastAsiaTheme="minorEastAsia"/>
          <w:color w:val="auto"/>
          <w:kern w:val="2"/>
          <w:sz w:val="21"/>
          <w:szCs w:val="21"/>
          <w:highlight w:val="none"/>
          <w:lang w:val="en-US" w:eastAsia="zh-CN" w:bidi="ar-SA"/>
        </w:rPr>
        <w:t>驻场，</w:t>
      </w:r>
      <w:r>
        <w:rPr>
          <w:rFonts w:hint="eastAsia" w:ascii="Times New Roman" w:hAnsi="Times New Roman" w:cs="Times New Roman" w:eastAsiaTheme="minorEastAsia"/>
          <w:color w:val="auto"/>
          <w:kern w:val="2"/>
          <w:sz w:val="21"/>
          <w:szCs w:val="21"/>
          <w:highlight w:val="none"/>
          <w:lang w:val="en-US" w:eastAsia="zh-CN" w:bidi="ar-SA"/>
        </w:rPr>
        <w:t>具有大专或高等技术专业以上学历，同时持有高压电工证、低压电工证及二次供水《健康证》，有3年以上机电维护管理经验。</w:t>
      </w:r>
    </w:p>
    <w:p w14:paraId="179736DA">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2.水电工维修技术员（至少13人）：</w:t>
      </w:r>
      <w:r>
        <w:rPr>
          <w:rFonts w:hint="eastAsia" w:cs="Times New Roman" w:eastAsiaTheme="minorEastAsia"/>
          <w:color w:val="auto"/>
          <w:kern w:val="2"/>
          <w:sz w:val="21"/>
          <w:szCs w:val="21"/>
          <w:highlight w:val="none"/>
          <w:lang w:val="en-US" w:eastAsia="zh-CN" w:bidi="ar-SA"/>
        </w:rPr>
        <w:t>55</w:t>
      </w:r>
      <w:r>
        <w:rPr>
          <w:rFonts w:hint="eastAsia" w:ascii="Times New Roman" w:hAnsi="Times New Roman" w:cs="Times New Roman" w:eastAsiaTheme="minorEastAsia"/>
          <w:color w:val="auto"/>
          <w:kern w:val="2"/>
          <w:sz w:val="21"/>
          <w:szCs w:val="21"/>
          <w:highlight w:val="none"/>
          <w:lang w:val="en-US" w:eastAsia="zh-CN" w:bidi="ar-SA"/>
        </w:rPr>
        <w:t>岁（含）以下，要求具有中专或以上学历，均持有高压电工证（至少3人）、低压电工证和二次供水《健康证》，至少有1人持有焊工证及高空作业证，至少1人持有焊工证。</w:t>
      </w:r>
    </w:p>
    <w:p w14:paraId="699809EC">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3.气体工（至少3人）：40岁（含）以下，要求具有中专或以上学历，同时持有压力容器操作证、低压电工证和二次供水《健康证》。</w:t>
      </w:r>
    </w:p>
    <w:p w14:paraId="6BFD284A">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4.木工（至少1人）：</w:t>
      </w:r>
      <w:r>
        <w:rPr>
          <w:rFonts w:hint="eastAsia" w:cs="Times New Roman" w:eastAsiaTheme="minorEastAsia"/>
          <w:color w:val="auto"/>
          <w:kern w:val="2"/>
          <w:sz w:val="21"/>
          <w:szCs w:val="21"/>
          <w:highlight w:val="none"/>
          <w:lang w:val="en-US" w:eastAsia="zh-CN" w:bidi="ar-SA"/>
        </w:rPr>
        <w:t>63</w:t>
      </w:r>
      <w:r>
        <w:rPr>
          <w:rFonts w:hint="eastAsia" w:ascii="Times New Roman" w:hAnsi="Times New Roman" w:cs="Times New Roman" w:eastAsiaTheme="minorEastAsia"/>
          <w:color w:val="auto"/>
          <w:kern w:val="2"/>
          <w:sz w:val="21"/>
          <w:szCs w:val="21"/>
          <w:highlight w:val="none"/>
          <w:lang w:val="en-US" w:eastAsia="zh-CN" w:bidi="ar-SA"/>
        </w:rPr>
        <w:t>岁（含）以下，要求具有</w:t>
      </w:r>
      <w:r>
        <w:rPr>
          <w:rFonts w:hint="eastAsia" w:cs="Times New Roman" w:eastAsiaTheme="minorEastAsia"/>
          <w:color w:val="auto"/>
          <w:kern w:val="2"/>
          <w:sz w:val="21"/>
          <w:szCs w:val="21"/>
          <w:highlight w:val="none"/>
          <w:lang w:val="en-US" w:eastAsia="zh-CN" w:bidi="ar-SA"/>
        </w:rPr>
        <w:t>初中及</w:t>
      </w:r>
      <w:r>
        <w:rPr>
          <w:rFonts w:hint="eastAsia" w:ascii="Times New Roman" w:hAnsi="Times New Roman" w:cs="Times New Roman" w:eastAsiaTheme="minorEastAsia"/>
          <w:color w:val="auto"/>
          <w:kern w:val="2"/>
          <w:sz w:val="21"/>
          <w:szCs w:val="21"/>
          <w:highlight w:val="none"/>
          <w:lang w:val="en-US" w:eastAsia="zh-CN" w:bidi="ar-SA"/>
        </w:rPr>
        <w:t>以上学历。</w:t>
      </w:r>
    </w:p>
    <w:p w14:paraId="486DAA47">
      <w:pPr>
        <w:pStyle w:val="1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（注：上述所有从业资格证书必须都在有效期内</w:t>
      </w:r>
      <w:r>
        <w:rPr>
          <w:rFonts w:hint="eastAsia" w:cs="Times New Roman" w:eastAsiaTheme="minorEastAsia"/>
          <w:color w:val="auto"/>
          <w:kern w:val="2"/>
          <w:sz w:val="21"/>
          <w:szCs w:val="21"/>
          <w:highlight w:val="none"/>
          <w:lang w:val="en-US" w:eastAsia="zh-CN" w:bidi="ar-SA"/>
        </w:rPr>
        <w:t>，且中标人须在进场前提供所有人员名单给采购人确认</w:t>
      </w:r>
      <w:r>
        <w:rPr>
          <w:rFonts w:hint="default" w:ascii="Times New Roman" w:hAnsi="Times New Roman" w:cs="Times New Roman" w:eastAsiaTheme="minorEastAsia"/>
          <w:color w:val="auto"/>
          <w:kern w:val="2"/>
          <w:sz w:val="21"/>
          <w:szCs w:val="21"/>
          <w:highlight w:val="none"/>
          <w:lang w:val="en-US" w:eastAsia="zh-CN" w:bidi="ar-SA"/>
        </w:rPr>
        <w:t>。</w:t>
      </w:r>
      <w:r>
        <w:rPr>
          <w:rFonts w:hint="eastAsia" w:ascii="Times New Roman" w:hAnsi="Times New Roman" w:cs="Times New Roman" w:eastAsiaTheme="minorEastAsia"/>
          <w:color w:val="auto"/>
          <w:kern w:val="2"/>
          <w:sz w:val="21"/>
          <w:szCs w:val="21"/>
          <w:highlight w:val="none"/>
          <w:lang w:val="en-US" w:eastAsia="zh-CN" w:bidi="ar-SA"/>
        </w:rPr>
        <w:t>）</w:t>
      </w:r>
    </w:p>
    <w:p w14:paraId="5F60570C">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rPr>
        <w:t>、纳入后勤社会化人员的管理</w:t>
      </w:r>
    </w:p>
    <w:p w14:paraId="623A8C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一）中标人须聘用纳入后勤社会化服务岗的医院职工（以下简称医院职工）并提供有偿服务，目前有水电气维修岗位职工4人，纳入后勤机电运维服务的后勤社会化服务，每月中标人支付4名医院水电气维修岗位职工的劳务费按其所在岗位应得的标准发放</w:t>
      </w:r>
      <w:r>
        <w:rPr>
          <w:rFonts w:hint="default" w:ascii="Times New Roman" w:hAnsi="Times New Roman" w:cs="Times New Roman"/>
          <w:color w:val="auto"/>
          <w:kern w:val="2"/>
          <w:sz w:val="21"/>
          <w:szCs w:val="21"/>
          <w:highlight w:val="none"/>
          <w:lang w:val="en-US" w:eastAsia="zh-CN" w:bidi="ar-SA"/>
        </w:rPr>
        <w:t>，</w:t>
      </w:r>
      <w:r>
        <w:rPr>
          <w:rFonts w:hint="default" w:ascii="Times New Roman" w:hAnsi="Times New Roman" w:cs="Times New Roman" w:eastAsiaTheme="minorEastAsia"/>
          <w:color w:val="auto"/>
          <w:kern w:val="2"/>
          <w:sz w:val="21"/>
          <w:szCs w:val="21"/>
          <w:highlight w:val="none"/>
          <w:lang w:val="en-US" w:eastAsia="zh-CN" w:bidi="ar-SA"/>
        </w:rPr>
        <w:t>该费用从中标人每月的服务费中扣除。</w:t>
      </w:r>
    </w:p>
    <w:p w14:paraId="6D0108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（二）</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职工与医院的人事关系不变。</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应按在岗工作人员对纳入后勤社会化服务岗的人员做好档案工资及其他福利待遇的发放。中标人应按医院规定的规章制度保证医院职工享有双休及各类假期等待遇。</w:t>
      </w:r>
    </w:p>
    <w:p w14:paraId="2923518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（三）</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职工在工作中受医院和中标人双重管理</w:t>
      </w:r>
      <w:r>
        <w:rPr>
          <w:rFonts w:hint="eastAsia" w:cs="Times New Roman" w:eastAsiaTheme="minorEastAsia"/>
          <w:color w:val="auto"/>
          <w:kern w:val="2"/>
          <w:sz w:val="21"/>
          <w:szCs w:val="21"/>
          <w:highlight w:val="none"/>
          <w:lang w:val="en-US" w:eastAsia="zh-CN" w:bidi="ar-SA"/>
        </w:rPr>
        <w:t>及考核</w:t>
      </w:r>
      <w:r>
        <w:rPr>
          <w:rFonts w:hint="default" w:ascii="Times New Roman" w:hAnsi="Times New Roman" w:cs="Times New Roman" w:eastAsiaTheme="minorEastAsia"/>
          <w:color w:val="auto"/>
          <w:kern w:val="2"/>
          <w:sz w:val="21"/>
          <w:szCs w:val="21"/>
          <w:highlight w:val="none"/>
          <w:lang w:val="en-US" w:eastAsia="zh-CN" w:bidi="ar-SA"/>
        </w:rPr>
        <w:t>，必须遵守</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和中标人的各项规章制度。中标人具体安排医院职工的工作并加强管理，</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职工要服从中标人的日常管理和工作时间安排。中标人每月</w:t>
      </w:r>
      <w:r>
        <w:rPr>
          <w:rFonts w:hint="eastAsia" w:cs="Times New Roman" w:eastAsiaTheme="minorEastAsia"/>
          <w:color w:val="auto"/>
          <w:kern w:val="2"/>
          <w:sz w:val="21"/>
          <w:szCs w:val="21"/>
          <w:highlight w:val="none"/>
          <w:lang w:val="en-US" w:eastAsia="zh-CN" w:bidi="ar-SA"/>
        </w:rPr>
        <w:t>按照《</w:t>
      </w:r>
      <w:r>
        <w:rPr>
          <w:rFonts w:hint="default" w:ascii="Times New Roman" w:hAnsi="Times New Roman" w:cs="Times New Roman" w:eastAsiaTheme="minorEastAsia"/>
          <w:color w:val="auto"/>
          <w:kern w:val="2"/>
          <w:sz w:val="21"/>
          <w:szCs w:val="21"/>
          <w:highlight w:val="none"/>
          <w:lang w:val="en-US" w:eastAsia="zh-CN" w:bidi="ar-SA"/>
        </w:rPr>
        <w:t>河池市人民医院纳入后勤社会化管理人员工作质量考核标准</w:t>
      </w:r>
      <w:r>
        <w:rPr>
          <w:rFonts w:hint="eastAsia" w:cs="Times New Roman" w:eastAsiaTheme="minorEastAsia"/>
          <w:color w:val="auto"/>
          <w:kern w:val="2"/>
          <w:sz w:val="21"/>
          <w:szCs w:val="21"/>
          <w:highlight w:val="none"/>
          <w:lang w:val="en-US" w:eastAsia="zh-CN" w:bidi="ar-SA"/>
        </w:rPr>
        <w:t>》对采购人职工进行考核，并负责</w:t>
      </w:r>
      <w:r>
        <w:rPr>
          <w:rFonts w:hint="default" w:ascii="Times New Roman" w:hAnsi="Times New Roman" w:cs="Times New Roman" w:eastAsiaTheme="minorEastAsia"/>
          <w:color w:val="auto"/>
          <w:kern w:val="2"/>
          <w:sz w:val="21"/>
          <w:szCs w:val="21"/>
          <w:highlight w:val="none"/>
          <w:lang w:val="en-US" w:eastAsia="zh-CN" w:bidi="ar-SA"/>
        </w:rPr>
        <w:t>将考核得分</w:t>
      </w:r>
      <w:r>
        <w:rPr>
          <w:rFonts w:hint="eastAsia" w:cs="Times New Roman" w:eastAsiaTheme="minorEastAsia"/>
          <w:color w:val="auto"/>
          <w:kern w:val="2"/>
          <w:sz w:val="21"/>
          <w:szCs w:val="21"/>
          <w:highlight w:val="none"/>
          <w:lang w:val="en-US" w:eastAsia="zh-CN" w:bidi="ar-SA"/>
        </w:rPr>
        <w:t>结果提交采购人</w:t>
      </w:r>
      <w:r>
        <w:rPr>
          <w:rFonts w:hint="default" w:ascii="Times New Roman" w:hAnsi="Times New Roman" w:cs="Times New Roman"/>
          <w:color w:val="auto"/>
          <w:kern w:val="2"/>
          <w:sz w:val="21"/>
          <w:szCs w:val="21"/>
          <w:highlight w:val="none"/>
          <w:lang w:val="en-US" w:eastAsia="zh-CN" w:bidi="ar-SA"/>
        </w:rPr>
        <w:t>主管部门</w:t>
      </w:r>
      <w:r>
        <w:rPr>
          <w:rFonts w:hint="default" w:ascii="Times New Roman" w:hAnsi="Times New Roman" w:cs="Times New Roman" w:eastAsiaTheme="minorEastAsia"/>
          <w:color w:val="auto"/>
          <w:kern w:val="2"/>
          <w:sz w:val="21"/>
          <w:szCs w:val="21"/>
          <w:highlight w:val="none"/>
          <w:lang w:val="en-US" w:eastAsia="zh-CN" w:bidi="ar-SA"/>
        </w:rPr>
        <w:t>。</w:t>
      </w:r>
    </w:p>
    <w:p w14:paraId="0BBA6C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（四）</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职工有严重违反中标人用工的劳动纪律、规章制度或本合同规定的；或有以下严重违纪行为的可以退回</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，由</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处理，按照《河池市人民医院关于后勤社会化服务岗管理暂行办法》执行。</w:t>
      </w:r>
    </w:p>
    <w:p w14:paraId="00CDFD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1.违反中标人的劳动纪律须经医院主管部门核实，受到2次以上（含2次）书面警告的；</w:t>
      </w:r>
    </w:p>
    <w:p w14:paraId="24BC30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2.违反国家</w:t>
      </w:r>
      <w:r>
        <w:rPr>
          <w:rFonts w:hint="eastAsia" w:ascii="Times New Roman" w:hAnsi="Times New Roman" w:cs="Times New Roman"/>
          <w:color w:val="auto"/>
          <w:kern w:val="2"/>
          <w:sz w:val="21"/>
          <w:szCs w:val="21"/>
          <w:highlight w:val="none"/>
          <w:lang w:val="en-US" w:eastAsia="zh-CN" w:bidi="ar-SA"/>
        </w:rPr>
        <w:t>法律法规</w:t>
      </w:r>
      <w:r>
        <w:rPr>
          <w:rFonts w:hint="default" w:ascii="Times New Roman" w:hAnsi="Times New Roman" w:cs="Times New Roman" w:eastAsiaTheme="minorEastAsia"/>
          <w:color w:val="auto"/>
          <w:kern w:val="2"/>
          <w:sz w:val="21"/>
          <w:szCs w:val="21"/>
          <w:highlight w:val="none"/>
          <w:lang w:val="en-US" w:eastAsia="zh-CN" w:bidi="ar-SA"/>
        </w:rPr>
        <w:t>，被依法追究刑事责任的；</w:t>
      </w:r>
    </w:p>
    <w:p w14:paraId="75B6F1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3.因行为不当而被行政拘留、劳教或触犯刑律免予刑事处分的；</w:t>
      </w:r>
    </w:p>
    <w:p w14:paraId="11DDF3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4.工作过程中使用暴力、恐吓、侮辱、诽谤、扰乱工作秩序以及性骚扰等行为；</w:t>
      </w:r>
    </w:p>
    <w:p w14:paraId="2C275E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5.累计旷工 3 天（含 3 天）以上的。</w:t>
      </w:r>
    </w:p>
    <w:p w14:paraId="7557CA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（五）</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职工工作质量考核按以下执行，≥95分不扣款，低于95分大于等于90分每下降1分扣100元，评分低于90分每下降1分扣200元。</w:t>
      </w:r>
    </w:p>
    <w:p w14:paraId="40CC3B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（六）日常工作中岗位所需的劳保防护用品由中标人提供。</w:t>
      </w:r>
    </w:p>
    <w:p w14:paraId="59B04B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（七）涉及医院职工的规章制度及中标人制定的考核标准，须经</w:t>
      </w:r>
      <w:r>
        <w:rPr>
          <w:rFonts w:hint="eastAsia" w:cs="Times New Roman" w:eastAsiaTheme="minorEastAsia"/>
          <w:color w:val="auto"/>
          <w:kern w:val="2"/>
          <w:sz w:val="21"/>
          <w:szCs w:val="21"/>
          <w:highlight w:val="none"/>
          <w:lang w:val="en-US" w:eastAsia="zh-CN" w:bidi="ar-SA"/>
        </w:rPr>
        <w:t>采购人</w:t>
      </w:r>
      <w:r>
        <w:rPr>
          <w:rFonts w:hint="default" w:ascii="Times New Roman" w:hAnsi="Times New Roman" w:cs="Times New Roman" w:eastAsiaTheme="minorEastAsia"/>
          <w:color w:val="auto"/>
          <w:kern w:val="2"/>
          <w:sz w:val="21"/>
          <w:szCs w:val="21"/>
          <w:highlight w:val="none"/>
          <w:lang w:val="en-US" w:eastAsia="zh-CN" w:bidi="ar-SA"/>
        </w:rPr>
        <w:t>主管部门审核。</w:t>
      </w:r>
    </w:p>
    <w:p w14:paraId="2546D9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、后勤机电运维管理平台建设</w:t>
      </w:r>
      <w:r>
        <w:rPr>
          <w:rFonts w:hint="eastAsia" w:ascii="宋体" w:hAnsi="宋体" w:cs="宋体"/>
          <w:b/>
          <w:bCs/>
          <w:color w:val="auto"/>
          <w:sz w:val="21"/>
          <w:szCs w:val="21"/>
          <w:highlight w:val="none"/>
          <w:lang w:val="en-US" w:eastAsia="zh-CN"/>
        </w:rPr>
        <w:t>要求</w:t>
      </w:r>
    </w:p>
    <w:p w14:paraId="6003A8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1.</w:t>
      </w:r>
      <w:r>
        <w:rPr>
          <w:rFonts w:hint="eastAsia" w:cs="Times New Roman" w:eastAsiaTheme="minorEastAsia"/>
          <w:color w:val="auto"/>
          <w:kern w:val="2"/>
          <w:sz w:val="21"/>
          <w:szCs w:val="21"/>
          <w:highlight w:val="none"/>
          <w:lang w:val="en-US" w:eastAsia="zh-CN" w:bidi="ar-SA"/>
        </w:rPr>
        <w:t>建设</w:t>
      </w:r>
      <w:r>
        <w:rPr>
          <w:rFonts w:hint="eastAsia" w:ascii="Times New Roman" w:hAnsi="Times New Roman" w:cs="Times New Roman" w:eastAsiaTheme="minorEastAsia"/>
          <w:color w:val="auto"/>
          <w:kern w:val="2"/>
          <w:sz w:val="21"/>
          <w:szCs w:val="21"/>
          <w:highlight w:val="none"/>
          <w:lang w:val="en-US" w:eastAsia="zh-CN" w:bidi="ar-SA"/>
        </w:rPr>
        <w:t>要求：</w:t>
      </w:r>
    </w:p>
    <w:p w14:paraId="394609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中标人须为采购人搭建后勤机电运维管理平台，在两院区使用，包含平台建设需配置的监控电脑、网络等硬件设备，满足采购人对后勤服务质量、满意度、及时性的监督和管理，具备维修管理、设备管理等业务模块，具体建设要求如下：</w:t>
      </w:r>
    </w:p>
    <w:p w14:paraId="561BFDA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2.维修管理：</w:t>
      </w:r>
    </w:p>
    <w:p w14:paraId="1A8470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bookmarkStart w:id="15" w:name="_Toc450129273"/>
      <w:bookmarkStart w:id="16" w:name="_Toc438203034"/>
      <w:bookmarkStart w:id="17" w:name="_Toc345189264"/>
      <w:r>
        <w:rPr>
          <w:rFonts w:hint="eastAsia" w:ascii="Times New Roman" w:hAnsi="Times New Roman" w:cs="Times New Roman" w:eastAsiaTheme="minorEastAsia"/>
          <w:color w:val="auto"/>
          <w:kern w:val="2"/>
          <w:sz w:val="21"/>
          <w:szCs w:val="21"/>
          <w:highlight w:val="none"/>
          <w:lang w:val="en-US" w:eastAsia="zh-CN" w:bidi="ar-SA"/>
        </w:rPr>
        <w:t>（1）用户报修</w:t>
      </w:r>
      <w:bookmarkEnd w:id="15"/>
      <w:bookmarkEnd w:id="16"/>
      <w:bookmarkEnd w:id="17"/>
      <w:r>
        <w:rPr>
          <w:rFonts w:hint="eastAsia" w:ascii="Times New Roman" w:hAnsi="Times New Roman" w:cs="Times New Roman" w:eastAsiaTheme="minorEastAsia"/>
          <w:color w:val="auto"/>
          <w:kern w:val="2"/>
          <w:sz w:val="21"/>
          <w:szCs w:val="21"/>
          <w:highlight w:val="none"/>
          <w:lang w:val="en-US" w:eastAsia="zh-CN" w:bidi="ar-SA"/>
        </w:rPr>
        <w:t>： ①支持报修人员通过手机、电脑、电话多种方式发起报修请求；②手机端报修时，支持语言、图片上传和拍照功能；③系统提供完整的故障字典，简化报修流程；④支持报修人员实时查看维修状态，修改、取消和催促工单； ⑤支持报修人员通过手机、电脑查看报修记录，评价工单。</w:t>
      </w:r>
    </w:p>
    <w:p w14:paraId="51EF37F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（2）工单管理：①调度人员具备完整的工作管理权限，可以新建、修改、查询、取消工单；②班组长具备完整的工作管理权限，可以新建、修改、查询、取消工单</w:t>
      </w:r>
      <w:r>
        <w:rPr>
          <w:rFonts w:hint="eastAsia" w:cs="Times New Roman" w:eastAsiaTheme="minorEastAsia"/>
          <w:color w:val="auto"/>
          <w:kern w:val="2"/>
          <w:sz w:val="21"/>
          <w:szCs w:val="21"/>
          <w:highlight w:val="none"/>
          <w:lang w:val="en-US" w:eastAsia="zh-CN" w:bidi="ar-SA"/>
        </w:rPr>
        <w:t>。</w:t>
      </w:r>
    </w:p>
    <w:p w14:paraId="535A02C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3）维修派工：①支持调度中心人工调度和系统自动派单两种机制，可以根据医院情况合理配置；②支持直接派工到班组，也支持直接派单到个人；③对于派工到班组的工作，支持抢单模式和二次派工模式；④人工调度时，支持派工辅助，自动关联和筛选维修人员，降低派工难度； ⑤维修人员申请协助时，支持添加协助人员；⑥维修人员退单时，系统支持重新派工；⑦支持班组长通过手机和电脑派工。</w:t>
      </w:r>
    </w:p>
    <w:p w14:paraId="1A1028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4）维修执行：①支持维修人员通过手机接收、查询、退回维修工单；②支持维修人员通过手机暂停工单和申请维修协助；③支持维修人员在维修过程中直接添加耗材；④支持维修人员通过手机添加维修说明，支持语言、图片上传和拍照功能。</w:t>
      </w:r>
    </w:p>
    <w:p w14:paraId="7F5BFEE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（5）维修完工：支持维修人员、报修人员或调度人员做完工确认。</w:t>
      </w:r>
    </w:p>
    <w:p w14:paraId="09B6C0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（6）统计查询：①支持多维度数据查询，包括不限于报修部门、维修部门、维修人员、设备类型、维修耗材等； ②支持不同时间周期的数据查询，每天、每周、每月、每年。</w:t>
      </w:r>
    </w:p>
    <w:p w14:paraId="188C96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（7）电子屏显示：①实时电子屏实时显示工单执行情况，方便工作人员跟进；②维修统计数据屏幕显示，包括但不限于工单统计、人员绩效、满意度等。</w:t>
      </w:r>
    </w:p>
    <w:p w14:paraId="62C0DD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bookmarkStart w:id="18" w:name="_Toc345189273"/>
      <w:bookmarkStart w:id="19" w:name="_Toc438203050"/>
      <w:bookmarkStart w:id="20" w:name="_Toc450129282"/>
      <w:r>
        <w:rPr>
          <w:rFonts w:hint="eastAsia" w:ascii="Times New Roman" w:hAnsi="Times New Roman" w:cs="Times New Roman" w:eastAsiaTheme="minorEastAsia"/>
          <w:color w:val="auto"/>
          <w:kern w:val="2"/>
          <w:sz w:val="21"/>
          <w:szCs w:val="21"/>
          <w:highlight w:val="none"/>
          <w:lang w:val="en-US" w:eastAsia="zh-CN" w:bidi="ar-SA"/>
        </w:rPr>
        <w:t>3.设备管理</w:t>
      </w:r>
      <w:bookmarkEnd w:id="18"/>
      <w:bookmarkEnd w:id="19"/>
      <w:bookmarkEnd w:id="20"/>
    </w:p>
    <w:p w14:paraId="2CABC0E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bookmarkStart w:id="21" w:name="_Toc345189274"/>
      <w:bookmarkStart w:id="22" w:name="_Toc450129283"/>
      <w:bookmarkStart w:id="23" w:name="_Toc438203051"/>
      <w:r>
        <w:rPr>
          <w:rFonts w:hint="eastAsia" w:ascii="Times New Roman" w:hAnsi="Times New Roman" w:cs="Times New Roman" w:eastAsiaTheme="minorEastAsia"/>
          <w:color w:val="auto"/>
          <w:kern w:val="2"/>
          <w:sz w:val="21"/>
          <w:szCs w:val="21"/>
          <w:highlight w:val="none"/>
          <w:lang w:val="en-US" w:eastAsia="zh-CN" w:bidi="ar-SA"/>
        </w:rPr>
        <w:t>（1）设备台账</w:t>
      </w:r>
      <w:bookmarkEnd w:id="21"/>
      <w:bookmarkEnd w:id="22"/>
      <w:bookmarkEnd w:id="23"/>
      <w:r>
        <w:rPr>
          <w:rFonts w:hint="eastAsia" w:ascii="Times New Roman" w:hAnsi="Times New Roman" w:cs="Times New Roman" w:eastAsiaTheme="minorEastAsia"/>
          <w:color w:val="auto"/>
          <w:kern w:val="2"/>
          <w:sz w:val="21"/>
          <w:szCs w:val="21"/>
          <w:highlight w:val="none"/>
          <w:lang w:val="en-US" w:eastAsia="zh-CN" w:bidi="ar-SA"/>
        </w:rPr>
        <w:t>：①对各类后勤设备建档立案，完善基础信息，包括设备名称、编号、采购日期、安装日期、安装位置、责任人、供应商、保修信息等； ②整合设备动静态信息，实时后勤设备全生命周期管理。</w:t>
      </w:r>
    </w:p>
    <w:p w14:paraId="317358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（2）设备信息查询：①支持通过电脑查询设备信息，包括设备静态信息和动态信息； ②支持通过手机查询设备信息，包括设备静态信息和动态信息。</w:t>
      </w:r>
    </w:p>
    <w:p w14:paraId="6C60F7E6">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、其他约定事项</w:t>
      </w:r>
    </w:p>
    <w:p w14:paraId="405BA1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（一）采购人将原有设备、维修工具及办公设施提供给中标人，双方凭资产、设备清单办理交接手续，中标人在使用过</w:t>
      </w:r>
      <w:r>
        <w:rPr>
          <w:rFonts w:hint="eastAsia" w:ascii="Times New Roman" w:hAnsi="Times New Roman" w:cs="Times New Roman"/>
          <w:color w:val="auto"/>
          <w:kern w:val="2"/>
          <w:sz w:val="21"/>
          <w:szCs w:val="21"/>
          <w:highlight w:val="none"/>
          <w:lang w:val="en-US" w:eastAsia="zh-CN" w:bidi="ar-SA"/>
        </w:rPr>
        <w:t>程中</w:t>
      </w:r>
      <w:r>
        <w:rPr>
          <w:rFonts w:hint="default" w:ascii="Times New Roman" w:hAnsi="Times New Roman" w:cs="Times New Roman" w:eastAsiaTheme="minorEastAsia"/>
          <w:color w:val="auto"/>
          <w:kern w:val="2"/>
          <w:sz w:val="21"/>
          <w:szCs w:val="21"/>
          <w:highlight w:val="none"/>
          <w:lang w:val="en-US" w:eastAsia="zh-CN" w:bidi="ar-SA"/>
        </w:rPr>
        <w:t>按照设备保养程序进行保养和维护。后续新增、更新换代等由中标人负责</w:t>
      </w:r>
      <w:r>
        <w:rPr>
          <w:rFonts w:hint="eastAsia" w:cs="Times New Roman" w:eastAsiaTheme="minorEastAsia"/>
          <w:color w:val="auto"/>
          <w:kern w:val="2"/>
          <w:sz w:val="21"/>
          <w:szCs w:val="21"/>
          <w:highlight w:val="none"/>
          <w:lang w:val="en-US" w:eastAsia="zh-CN" w:bidi="ar-SA"/>
        </w:rPr>
        <w:t>，</w:t>
      </w:r>
      <w:r>
        <w:rPr>
          <w:rFonts w:hint="default" w:ascii="Times New Roman" w:hAnsi="Times New Roman" w:cs="Times New Roman" w:eastAsiaTheme="minorEastAsia"/>
          <w:color w:val="auto"/>
          <w:kern w:val="2"/>
          <w:sz w:val="21"/>
          <w:szCs w:val="21"/>
          <w:highlight w:val="none"/>
          <w:lang w:val="en-US" w:eastAsia="zh-CN" w:bidi="ar-SA"/>
        </w:rPr>
        <w:t>合同期满后将</w:t>
      </w:r>
      <w:r>
        <w:rPr>
          <w:rFonts w:hint="eastAsia" w:cs="Times New Roman" w:eastAsiaTheme="minorEastAsia"/>
          <w:color w:val="auto"/>
          <w:kern w:val="2"/>
          <w:sz w:val="21"/>
          <w:szCs w:val="21"/>
          <w:highlight w:val="none"/>
          <w:lang w:val="en-US" w:eastAsia="zh-CN" w:bidi="ar-SA"/>
        </w:rPr>
        <w:t>中标人将</w:t>
      </w:r>
      <w:r>
        <w:rPr>
          <w:rFonts w:hint="default" w:ascii="Times New Roman" w:hAnsi="Times New Roman" w:cs="Times New Roman" w:eastAsiaTheme="minorEastAsia"/>
          <w:color w:val="auto"/>
          <w:kern w:val="2"/>
          <w:sz w:val="21"/>
          <w:szCs w:val="21"/>
          <w:highlight w:val="none"/>
          <w:lang w:val="en-US" w:eastAsia="zh-CN" w:bidi="ar-SA"/>
        </w:rPr>
        <w:t>以上设备、维修工具及办公设施</w:t>
      </w:r>
      <w:r>
        <w:rPr>
          <w:rFonts w:hint="eastAsia" w:cs="Times New Roman" w:eastAsiaTheme="minorEastAsia"/>
          <w:color w:val="auto"/>
          <w:kern w:val="2"/>
          <w:sz w:val="21"/>
          <w:szCs w:val="21"/>
          <w:highlight w:val="none"/>
          <w:lang w:val="en-US" w:eastAsia="zh-CN" w:bidi="ar-SA"/>
        </w:rPr>
        <w:t>（包括新增及更新换代的设备）</w:t>
      </w:r>
      <w:r>
        <w:rPr>
          <w:rFonts w:hint="default" w:ascii="Times New Roman" w:hAnsi="Times New Roman" w:cs="Times New Roman" w:eastAsiaTheme="minorEastAsia"/>
          <w:color w:val="auto"/>
          <w:kern w:val="2"/>
          <w:sz w:val="21"/>
          <w:szCs w:val="21"/>
          <w:highlight w:val="none"/>
          <w:lang w:val="en-US" w:eastAsia="zh-CN" w:bidi="ar-SA"/>
        </w:rPr>
        <w:t>完好交回采购人。</w:t>
      </w:r>
    </w:p>
    <w:p w14:paraId="0A798EA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（二）中标人的办公场所（24小时值班用的值班室）所产生的水费、电费由中标人支付；采购人不提供员工宿舍，由中标人自行解决。</w:t>
      </w:r>
    </w:p>
    <w:p w14:paraId="3F97A7E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r>
        <w:rPr>
          <w:rFonts w:hint="eastAsia" w:cs="Times New Roman" w:eastAsiaTheme="minorEastAsia"/>
          <w:color w:val="auto"/>
          <w:kern w:val="2"/>
          <w:sz w:val="21"/>
          <w:szCs w:val="21"/>
          <w:highlight w:val="none"/>
          <w:lang w:val="en-US" w:eastAsia="zh-CN" w:bidi="ar-SA"/>
        </w:rPr>
        <w:t>三</w:t>
      </w:r>
      <w:r>
        <w:rPr>
          <w:rFonts w:hint="default" w:ascii="Times New Roman" w:hAnsi="Times New Roman" w:cs="Times New Roman" w:eastAsiaTheme="minorEastAsia"/>
          <w:color w:val="auto"/>
          <w:kern w:val="2"/>
          <w:sz w:val="21"/>
          <w:szCs w:val="21"/>
          <w:highlight w:val="none"/>
          <w:lang w:val="en-US" w:eastAsia="zh-CN" w:bidi="ar-SA"/>
        </w:rPr>
        <w:t>）在本合同履行过程中，中标人所聘员工因工、非因工发生的安全事故所有安全责任均由中标人负责，由此所产生的一切安全责任、经济责任等均由中标人自行承担。</w:t>
      </w:r>
    </w:p>
    <w:p w14:paraId="264E01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r>
        <w:rPr>
          <w:rFonts w:hint="eastAsia" w:cs="Times New Roman" w:eastAsiaTheme="minorEastAsia"/>
          <w:color w:val="auto"/>
          <w:kern w:val="2"/>
          <w:sz w:val="21"/>
          <w:szCs w:val="21"/>
          <w:highlight w:val="none"/>
          <w:lang w:val="en-US" w:eastAsia="zh-CN" w:bidi="ar-SA"/>
        </w:rPr>
        <w:t>四</w:t>
      </w:r>
      <w:r>
        <w:rPr>
          <w:rFonts w:hint="default" w:ascii="Times New Roman" w:hAnsi="Times New Roman" w:cs="Times New Roman" w:eastAsiaTheme="minorEastAsia"/>
          <w:color w:val="auto"/>
          <w:kern w:val="2"/>
          <w:sz w:val="21"/>
          <w:szCs w:val="21"/>
          <w:highlight w:val="none"/>
          <w:lang w:val="en-US" w:eastAsia="zh-CN" w:bidi="ar-SA"/>
        </w:rPr>
        <w:t>）医院机电运维常用维修零配件执行零库存管理，由中标人按照《河池市人民医院机电运维常用维修零配件清单》提供维修零配件，一旦发现零配件质量不符合《河池市人民医院机电运维常用维修零配件清单》的要求，每次扣款2000元。五金配件质保至少1年，如有行业标准（≥1年），按行业标准执行，费用每月结算1次，当月五金配件因质量问题被投诉，院方第1次给予警告，第2次扣除本月五金配件总费用50%，第3次扣除本月配件总费用100%。同时，纳入月服务质量考核，扣除月服务费用。</w:t>
      </w:r>
    </w:p>
    <w:p w14:paraId="5BFE4C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r>
        <w:rPr>
          <w:rFonts w:hint="eastAsia" w:cs="Times New Roman" w:eastAsiaTheme="minorEastAsia"/>
          <w:color w:val="auto"/>
          <w:kern w:val="2"/>
          <w:sz w:val="21"/>
          <w:szCs w:val="21"/>
          <w:highlight w:val="none"/>
          <w:lang w:val="en-US" w:eastAsia="zh-CN" w:bidi="ar-SA"/>
        </w:rPr>
        <w:t>五</w:t>
      </w:r>
      <w:r>
        <w:rPr>
          <w:rFonts w:hint="default" w:ascii="Times New Roman" w:hAnsi="Times New Roman" w:cs="Times New Roman" w:eastAsiaTheme="minorEastAsia"/>
          <w:color w:val="auto"/>
          <w:kern w:val="2"/>
          <w:sz w:val="21"/>
          <w:szCs w:val="21"/>
          <w:highlight w:val="none"/>
          <w:lang w:val="en-US" w:eastAsia="zh-CN" w:bidi="ar-SA"/>
        </w:rPr>
        <w:t>）中标人负责全院分体空调日常维护保养。</w:t>
      </w:r>
    </w:p>
    <w:p w14:paraId="78E70C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（六）考核结果运用</w:t>
      </w:r>
    </w:p>
    <w:p w14:paraId="1792F5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color w:val="auto"/>
          <w:szCs w:val="21"/>
          <w:lang w:eastAsia="zh-CN"/>
        </w:rPr>
      </w:pPr>
      <w:r>
        <w:rPr>
          <w:rFonts w:hint="eastAsia" w:ascii="Times New Roman" w:hAnsi="Times New Roman" w:cs="Times New Roman" w:eastAsiaTheme="minorEastAsia"/>
          <w:color w:val="auto"/>
          <w:kern w:val="2"/>
          <w:sz w:val="21"/>
          <w:szCs w:val="21"/>
          <w:highlight w:val="none"/>
          <w:lang w:val="en-US" w:eastAsia="zh-CN" w:bidi="ar-SA"/>
        </w:rPr>
        <w:t>1.</w:t>
      </w:r>
      <w:r>
        <w:rPr>
          <w:rFonts w:hint="eastAsia" w:cs="Times New Roman" w:eastAsiaTheme="minorEastAsia"/>
          <w:color w:val="auto"/>
          <w:kern w:val="2"/>
          <w:sz w:val="21"/>
          <w:szCs w:val="21"/>
          <w:highlight w:val="none"/>
          <w:lang w:val="en-US" w:eastAsia="zh-CN" w:bidi="ar-SA"/>
        </w:rPr>
        <w:t>中标人</w:t>
      </w:r>
      <w:r>
        <w:rPr>
          <w:rFonts w:hint="eastAsia" w:ascii="Times New Roman" w:hAnsi="Times New Roman" w:cs="Times New Roman" w:eastAsiaTheme="minorEastAsia"/>
          <w:color w:val="auto"/>
          <w:kern w:val="2"/>
          <w:sz w:val="21"/>
          <w:szCs w:val="21"/>
          <w:highlight w:val="none"/>
          <w:lang w:val="en-US" w:eastAsia="zh-CN" w:bidi="ar-SA"/>
        </w:rPr>
        <w:t>应</w:t>
      </w:r>
      <w:r>
        <w:rPr>
          <w:rFonts w:hint="eastAsia"/>
          <w:color w:val="auto"/>
          <w:szCs w:val="21"/>
          <w:lang w:eastAsia="zh-CN"/>
        </w:rPr>
        <w:t>严格按照《河池市人民医院后勤机电运维服务质量考核标准》履行职责。</w:t>
      </w:r>
    </w:p>
    <w:p w14:paraId="7A4237F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w:t>
      </w:r>
      <w:r>
        <w:rPr>
          <w:rFonts w:hint="eastAsia" w:cs="Times New Roman" w:eastAsiaTheme="minorEastAsia"/>
          <w:color w:val="auto"/>
          <w:kern w:val="2"/>
          <w:sz w:val="21"/>
          <w:szCs w:val="21"/>
          <w:highlight w:val="none"/>
          <w:lang w:val="en-US" w:eastAsia="zh-CN" w:bidi="ar-SA"/>
        </w:rPr>
        <w:t>采购人</w:t>
      </w:r>
      <w:r>
        <w:rPr>
          <w:rFonts w:hint="eastAsia" w:ascii="Times New Roman" w:hAnsi="Times New Roman" w:cs="Times New Roman" w:eastAsiaTheme="minorEastAsia"/>
          <w:color w:val="auto"/>
          <w:kern w:val="2"/>
          <w:sz w:val="21"/>
          <w:szCs w:val="21"/>
          <w:highlight w:val="none"/>
          <w:lang w:val="en-US" w:eastAsia="zh-CN" w:bidi="ar-SA"/>
        </w:rPr>
        <w:t>组织各临床、医技、行政职能科室人员按《河池市人民医院后勤机电运维服务质量考核标准》每月进行1次全面的工作质量考核，每个服务项目以百分制评分，与服务项目费用支付挂钩，对检查存在问题限时整改，在整改时限内未达到整改效果的双倍扣分。</w:t>
      </w:r>
    </w:p>
    <w:p w14:paraId="0B532F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3.综合考核：满分100分，90分合格，95分以上不扣款，评分90～94分，每下降1分扣500元，如达不到90分，每下降1分扣1000元，费用从每月的服务费中扣除，连续3个月考核低于90分，</w:t>
      </w:r>
      <w:r>
        <w:rPr>
          <w:rFonts w:hint="eastAsia" w:cs="Times New Roman" w:eastAsiaTheme="minorEastAsia"/>
          <w:color w:val="auto"/>
          <w:kern w:val="2"/>
          <w:sz w:val="21"/>
          <w:szCs w:val="21"/>
          <w:highlight w:val="none"/>
          <w:lang w:val="en-US" w:eastAsia="zh-CN" w:bidi="ar-SA"/>
        </w:rPr>
        <w:t>采购人</w:t>
      </w:r>
      <w:r>
        <w:rPr>
          <w:rFonts w:hint="eastAsia" w:ascii="Times New Roman" w:hAnsi="Times New Roman" w:cs="Times New Roman" w:eastAsiaTheme="minorEastAsia"/>
          <w:color w:val="auto"/>
          <w:kern w:val="2"/>
          <w:sz w:val="21"/>
          <w:szCs w:val="21"/>
          <w:highlight w:val="none"/>
          <w:lang w:val="en-US" w:eastAsia="zh-CN" w:bidi="ar-SA"/>
        </w:rPr>
        <w:t>有权终止合同。</w:t>
      </w:r>
    </w:p>
    <w:p w14:paraId="0A1E6A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4.对考核存在的问题经双方确认后，</w:t>
      </w:r>
      <w:r>
        <w:rPr>
          <w:rFonts w:hint="eastAsia" w:cs="Times New Roman" w:eastAsiaTheme="minorEastAsia"/>
          <w:color w:val="auto"/>
          <w:kern w:val="2"/>
          <w:sz w:val="21"/>
          <w:szCs w:val="21"/>
          <w:highlight w:val="none"/>
          <w:lang w:val="en-US" w:eastAsia="zh-CN" w:bidi="ar-SA"/>
        </w:rPr>
        <w:t>采购人</w:t>
      </w:r>
      <w:r>
        <w:rPr>
          <w:rFonts w:hint="eastAsia" w:ascii="Times New Roman" w:hAnsi="Times New Roman" w:cs="Times New Roman" w:eastAsiaTheme="minorEastAsia"/>
          <w:color w:val="auto"/>
          <w:kern w:val="2"/>
          <w:sz w:val="21"/>
          <w:szCs w:val="21"/>
          <w:highlight w:val="none"/>
          <w:lang w:val="en-US" w:eastAsia="zh-CN" w:bidi="ar-SA"/>
        </w:rPr>
        <w:t>向</w:t>
      </w:r>
      <w:r>
        <w:rPr>
          <w:rFonts w:hint="eastAsia" w:cs="Times New Roman" w:eastAsiaTheme="minorEastAsia"/>
          <w:color w:val="auto"/>
          <w:kern w:val="2"/>
          <w:sz w:val="21"/>
          <w:szCs w:val="21"/>
          <w:highlight w:val="none"/>
          <w:lang w:val="en-US" w:eastAsia="zh-CN" w:bidi="ar-SA"/>
        </w:rPr>
        <w:t>中标人</w:t>
      </w:r>
      <w:r>
        <w:rPr>
          <w:rFonts w:hint="eastAsia" w:ascii="Times New Roman" w:hAnsi="Times New Roman" w:cs="Times New Roman" w:eastAsiaTheme="minorEastAsia"/>
          <w:color w:val="auto"/>
          <w:kern w:val="2"/>
          <w:sz w:val="21"/>
          <w:szCs w:val="21"/>
          <w:highlight w:val="none"/>
          <w:lang w:val="en-US" w:eastAsia="zh-CN" w:bidi="ar-SA"/>
        </w:rPr>
        <w:t>提出书面整改意见，</w:t>
      </w:r>
      <w:r>
        <w:rPr>
          <w:rFonts w:hint="eastAsia" w:cs="Times New Roman" w:eastAsiaTheme="minorEastAsia"/>
          <w:color w:val="auto"/>
          <w:kern w:val="2"/>
          <w:sz w:val="21"/>
          <w:szCs w:val="21"/>
          <w:highlight w:val="none"/>
          <w:lang w:val="en-US" w:eastAsia="zh-CN" w:bidi="ar-SA"/>
        </w:rPr>
        <w:t>中标人</w:t>
      </w:r>
      <w:r>
        <w:rPr>
          <w:rFonts w:hint="eastAsia" w:ascii="Times New Roman" w:hAnsi="Times New Roman" w:cs="Times New Roman" w:eastAsiaTheme="minorEastAsia"/>
          <w:color w:val="auto"/>
          <w:kern w:val="2"/>
          <w:sz w:val="21"/>
          <w:szCs w:val="21"/>
          <w:highlight w:val="none"/>
          <w:lang w:val="en-US" w:eastAsia="zh-CN" w:bidi="ar-SA"/>
        </w:rPr>
        <w:t>在5个工作日内提出原因分析及整改措施，并将书面整改资料提交采购人主管部门，同时进行有效整改，以便采购人追踪整改后的效果。</w:t>
      </w:r>
    </w:p>
    <w:p w14:paraId="0B2EABE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5.</w:t>
      </w:r>
      <w:r>
        <w:rPr>
          <w:rFonts w:hint="eastAsia" w:cs="Times New Roman" w:eastAsiaTheme="minorEastAsia"/>
          <w:color w:val="auto"/>
          <w:kern w:val="2"/>
          <w:sz w:val="21"/>
          <w:szCs w:val="21"/>
          <w:highlight w:val="none"/>
          <w:lang w:val="en-US" w:eastAsia="zh-CN" w:bidi="ar-SA"/>
        </w:rPr>
        <w:t>采购人</w:t>
      </w:r>
      <w:r>
        <w:rPr>
          <w:rFonts w:hint="eastAsia" w:ascii="Times New Roman" w:hAnsi="Times New Roman" w:cs="Times New Roman" w:eastAsiaTheme="minorEastAsia"/>
          <w:color w:val="auto"/>
          <w:kern w:val="2"/>
          <w:sz w:val="21"/>
          <w:szCs w:val="21"/>
          <w:highlight w:val="none"/>
          <w:lang w:val="en-US" w:eastAsia="zh-CN" w:bidi="ar-SA"/>
        </w:rPr>
        <w:t>和</w:t>
      </w:r>
      <w:r>
        <w:rPr>
          <w:rFonts w:hint="eastAsia" w:cs="Times New Roman" w:eastAsiaTheme="minorEastAsia"/>
          <w:color w:val="auto"/>
          <w:kern w:val="2"/>
          <w:sz w:val="21"/>
          <w:szCs w:val="21"/>
          <w:highlight w:val="none"/>
          <w:lang w:val="en-US" w:eastAsia="zh-CN" w:bidi="ar-SA"/>
        </w:rPr>
        <w:t>中标人</w:t>
      </w:r>
      <w:r>
        <w:rPr>
          <w:rFonts w:hint="eastAsia" w:ascii="Times New Roman" w:hAnsi="Times New Roman" w:cs="Times New Roman" w:eastAsiaTheme="minorEastAsia"/>
          <w:color w:val="auto"/>
          <w:kern w:val="2"/>
          <w:sz w:val="21"/>
          <w:szCs w:val="21"/>
          <w:highlight w:val="none"/>
          <w:lang w:val="en-US" w:eastAsia="zh-CN" w:bidi="ar-SA"/>
        </w:rPr>
        <w:t>双方管理者每月召开1次服务质量分析会，</w:t>
      </w:r>
      <w:r>
        <w:rPr>
          <w:rFonts w:hint="eastAsia" w:cs="Times New Roman" w:eastAsiaTheme="minorEastAsia"/>
          <w:color w:val="auto"/>
          <w:kern w:val="2"/>
          <w:sz w:val="21"/>
          <w:szCs w:val="21"/>
          <w:highlight w:val="none"/>
          <w:lang w:val="en-US" w:eastAsia="zh-CN" w:bidi="ar-SA"/>
        </w:rPr>
        <w:t>中标人</w:t>
      </w:r>
      <w:r>
        <w:rPr>
          <w:rFonts w:hint="eastAsia" w:ascii="Times New Roman" w:hAnsi="Times New Roman" w:cs="Times New Roman" w:eastAsiaTheme="minorEastAsia"/>
          <w:color w:val="auto"/>
          <w:kern w:val="2"/>
          <w:sz w:val="21"/>
          <w:szCs w:val="21"/>
          <w:highlight w:val="none"/>
          <w:lang w:val="en-US" w:eastAsia="zh-CN" w:bidi="ar-SA"/>
        </w:rPr>
        <w:t>按要求用PPT汇报当月工作开展情况，</w:t>
      </w:r>
      <w:r>
        <w:rPr>
          <w:rFonts w:hint="eastAsia" w:cs="Times New Roman" w:eastAsiaTheme="minorEastAsia"/>
          <w:color w:val="auto"/>
          <w:kern w:val="2"/>
          <w:sz w:val="21"/>
          <w:szCs w:val="21"/>
          <w:highlight w:val="none"/>
          <w:lang w:val="en-US" w:eastAsia="zh-CN" w:bidi="ar-SA"/>
        </w:rPr>
        <w:t>采购人</w:t>
      </w:r>
      <w:r>
        <w:rPr>
          <w:rFonts w:hint="eastAsia" w:ascii="Times New Roman" w:hAnsi="Times New Roman" w:cs="Times New Roman" w:eastAsiaTheme="minorEastAsia"/>
          <w:color w:val="auto"/>
          <w:kern w:val="2"/>
          <w:sz w:val="21"/>
          <w:szCs w:val="21"/>
          <w:highlight w:val="none"/>
          <w:lang w:val="en-US" w:eastAsia="zh-CN" w:bidi="ar-SA"/>
        </w:rPr>
        <w:t>主管部门反馈当月存在问题及整改要求，不断提升服务质量。如发生不良事件或在一段时间内反复出现同样的质量问题，要组织召开专题讨论会，进行原因分析并提出改进措施。</w:t>
      </w:r>
    </w:p>
    <w:p w14:paraId="7EBA2E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6.满意度测评：每季度组织1次满意度测评，满意度达90%为合格，每下降1%扣罚中标人服务费500元；满意度≤80%，每下降1%扣罚中标人服务费1000元；连续两个季度满意度≤70%，采购人有权终止合同。</w:t>
      </w:r>
    </w:p>
    <w:p w14:paraId="5A455E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7</w:t>
      </w:r>
      <w:r>
        <w:rPr>
          <w:rFonts w:hint="eastAsia" w:ascii="Times New Roman" w:hAnsi="Times New Roman" w:cs="Times New Roman" w:eastAsiaTheme="minorEastAsia"/>
          <w:color w:val="auto"/>
          <w:kern w:val="2"/>
          <w:sz w:val="21"/>
          <w:szCs w:val="21"/>
          <w:highlight w:val="none"/>
          <w:lang w:val="en-US" w:eastAsia="zh-CN" w:bidi="ar-SA"/>
        </w:rPr>
        <w:t>.</w:t>
      </w:r>
      <w:r>
        <w:rPr>
          <w:rFonts w:hint="eastAsia" w:cs="Times New Roman" w:eastAsiaTheme="minorEastAsia"/>
          <w:color w:val="auto"/>
          <w:kern w:val="2"/>
          <w:sz w:val="21"/>
          <w:szCs w:val="21"/>
          <w:highlight w:val="none"/>
          <w:lang w:val="en-US" w:eastAsia="zh-CN" w:bidi="ar-SA"/>
        </w:rPr>
        <w:t>中标人</w:t>
      </w:r>
      <w:r>
        <w:rPr>
          <w:rFonts w:hint="eastAsia" w:ascii="Times New Roman" w:hAnsi="Times New Roman" w:cs="Times New Roman" w:eastAsiaTheme="minorEastAsia"/>
          <w:color w:val="auto"/>
          <w:kern w:val="2"/>
          <w:sz w:val="21"/>
          <w:szCs w:val="21"/>
          <w:highlight w:val="none"/>
          <w:lang w:val="en-US" w:eastAsia="zh-CN" w:bidi="ar-SA"/>
        </w:rPr>
        <w:t>根据</w:t>
      </w:r>
      <w:r>
        <w:rPr>
          <w:rFonts w:hint="eastAsia" w:cs="Times New Roman" w:eastAsiaTheme="minorEastAsia"/>
          <w:color w:val="auto"/>
          <w:kern w:val="2"/>
          <w:sz w:val="21"/>
          <w:szCs w:val="21"/>
          <w:highlight w:val="none"/>
          <w:lang w:val="en-US" w:eastAsia="zh-CN" w:bidi="ar-SA"/>
        </w:rPr>
        <w:t>采购人</w:t>
      </w:r>
      <w:r>
        <w:rPr>
          <w:rFonts w:hint="eastAsia" w:ascii="Times New Roman" w:hAnsi="Times New Roman" w:cs="Times New Roman" w:eastAsiaTheme="minorEastAsia"/>
          <w:color w:val="auto"/>
          <w:kern w:val="2"/>
          <w:sz w:val="21"/>
          <w:szCs w:val="21"/>
          <w:highlight w:val="none"/>
          <w:lang w:val="en-US" w:eastAsia="zh-CN" w:bidi="ar-SA"/>
        </w:rPr>
        <w:t>的管理要求，制定出完整的、符合三级甲等综合医院后勤管理要求的相关管理制度、岗位职责、服务流程、工作应急预案、各部门员工培训考核方案，年度服务工作计划和总结，并提供给</w:t>
      </w:r>
      <w:r>
        <w:rPr>
          <w:rFonts w:hint="eastAsia" w:cs="Times New Roman" w:eastAsiaTheme="minorEastAsia"/>
          <w:color w:val="auto"/>
          <w:kern w:val="2"/>
          <w:sz w:val="21"/>
          <w:szCs w:val="21"/>
          <w:highlight w:val="none"/>
          <w:lang w:val="en-US" w:eastAsia="zh-CN" w:bidi="ar-SA"/>
        </w:rPr>
        <w:t>采购人</w:t>
      </w:r>
      <w:r>
        <w:rPr>
          <w:rFonts w:hint="eastAsia" w:ascii="Times New Roman" w:hAnsi="Times New Roman" w:cs="Times New Roman" w:eastAsiaTheme="minorEastAsia"/>
          <w:color w:val="auto"/>
          <w:kern w:val="2"/>
          <w:sz w:val="21"/>
          <w:szCs w:val="21"/>
          <w:highlight w:val="none"/>
          <w:lang w:val="en-US" w:eastAsia="zh-CN" w:bidi="ar-SA"/>
        </w:rPr>
        <w:t>主管部门备查。</w:t>
      </w:r>
      <w:r>
        <w:rPr>
          <w:rFonts w:hint="eastAsia" w:cs="Times New Roman" w:eastAsiaTheme="minorEastAsia"/>
          <w:color w:val="auto"/>
          <w:kern w:val="2"/>
          <w:sz w:val="21"/>
          <w:szCs w:val="21"/>
          <w:highlight w:val="none"/>
          <w:lang w:val="en-US" w:eastAsia="zh-CN" w:bidi="ar-SA"/>
        </w:rPr>
        <w:t>中标人</w:t>
      </w:r>
      <w:r>
        <w:rPr>
          <w:rFonts w:hint="eastAsia" w:ascii="Times New Roman" w:hAnsi="Times New Roman" w:cs="Times New Roman" w:eastAsiaTheme="minorEastAsia"/>
          <w:color w:val="auto"/>
          <w:kern w:val="2"/>
          <w:sz w:val="21"/>
          <w:szCs w:val="21"/>
          <w:highlight w:val="none"/>
          <w:lang w:val="en-US" w:eastAsia="zh-CN" w:bidi="ar-SA"/>
        </w:rPr>
        <w:t>根据</w:t>
      </w:r>
      <w:r>
        <w:rPr>
          <w:rFonts w:hint="eastAsia" w:cs="Times New Roman" w:eastAsiaTheme="minorEastAsia"/>
          <w:color w:val="auto"/>
          <w:kern w:val="2"/>
          <w:sz w:val="21"/>
          <w:szCs w:val="21"/>
          <w:highlight w:val="none"/>
          <w:lang w:val="en-US" w:eastAsia="zh-CN" w:bidi="ar-SA"/>
        </w:rPr>
        <w:t>采购人</w:t>
      </w:r>
      <w:r>
        <w:rPr>
          <w:rFonts w:hint="eastAsia" w:ascii="Times New Roman" w:hAnsi="Times New Roman" w:cs="Times New Roman" w:eastAsiaTheme="minorEastAsia"/>
          <w:color w:val="auto"/>
          <w:kern w:val="2"/>
          <w:sz w:val="21"/>
          <w:szCs w:val="21"/>
          <w:highlight w:val="none"/>
          <w:lang w:val="en-US" w:eastAsia="zh-CN" w:bidi="ar-SA"/>
        </w:rPr>
        <w:t>的业务发展要求对上述内容进行不断修订。</w:t>
      </w:r>
    </w:p>
    <w:p w14:paraId="4500118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8</w:t>
      </w:r>
      <w:r>
        <w:rPr>
          <w:rFonts w:hint="eastAsia" w:ascii="Times New Roman" w:hAnsi="Times New Roman" w:cs="Times New Roman" w:eastAsiaTheme="minorEastAsia"/>
          <w:color w:val="auto"/>
          <w:kern w:val="2"/>
          <w:sz w:val="21"/>
          <w:szCs w:val="21"/>
          <w:highlight w:val="none"/>
          <w:lang w:val="en-US" w:eastAsia="zh-CN" w:bidi="ar-SA"/>
        </w:rPr>
        <w:t>.</w:t>
      </w:r>
      <w:r>
        <w:rPr>
          <w:rFonts w:hint="eastAsia" w:cs="Times New Roman" w:eastAsiaTheme="minorEastAsia"/>
          <w:color w:val="auto"/>
          <w:kern w:val="2"/>
          <w:sz w:val="21"/>
          <w:szCs w:val="21"/>
          <w:highlight w:val="none"/>
          <w:lang w:val="en-US" w:eastAsia="zh-CN" w:bidi="ar-SA"/>
        </w:rPr>
        <w:t>中标人</w:t>
      </w:r>
      <w:r>
        <w:rPr>
          <w:rFonts w:hint="eastAsia" w:ascii="Times New Roman" w:hAnsi="Times New Roman" w:cs="Times New Roman" w:eastAsiaTheme="minorEastAsia"/>
          <w:color w:val="auto"/>
          <w:kern w:val="2"/>
          <w:sz w:val="21"/>
          <w:szCs w:val="21"/>
          <w:highlight w:val="none"/>
          <w:lang w:val="en-US" w:eastAsia="zh-CN" w:bidi="ar-SA"/>
        </w:rPr>
        <w:t>在服务过程中如未能按照岗位设置配足人员，影响</w:t>
      </w:r>
      <w:r>
        <w:rPr>
          <w:rFonts w:hint="eastAsia" w:cs="Times New Roman" w:eastAsiaTheme="minorEastAsia"/>
          <w:color w:val="auto"/>
          <w:kern w:val="2"/>
          <w:sz w:val="21"/>
          <w:szCs w:val="21"/>
          <w:highlight w:val="none"/>
          <w:lang w:val="en-US" w:eastAsia="zh-CN" w:bidi="ar-SA"/>
        </w:rPr>
        <w:t>采购人</w:t>
      </w:r>
      <w:r>
        <w:rPr>
          <w:rFonts w:hint="eastAsia" w:ascii="Times New Roman" w:hAnsi="Times New Roman" w:cs="Times New Roman" w:eastAsiaTheme="minorEastAsia"/>
          <w:color w:val="auto"/>
          <w:kern w:val="2"/>
          <w:sz w:val="21"/>
          <w:szCs w:val="21"/>
          <w:highlight w:val="none"/>
          <w:lang w:val="en-US" w:eastAsia="zh-CN" w:bidi="ar-SA"/>
        </w:rPr>
        <w:t>正常诊疗工作开展的，按1000元/日/岗从当月支付的服务费中扣除。</w:t>
      </w:r>
    </w:p>
    <w:p w14:paraId="43470D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9.费用明细</w:t>
      </w:r>
      <w:r>
        <w:rPr>
          <w:rFonts w:hint="eastAsia" w:cs="Times New Roman" w:eastAsiaTheme="minorEastAsia"/>
          <w:color w:val="auto"/>
          <w:kern w:val="2"/>
          <w:sz w:val="21"/>
          <w:szCs w:val="21"/>
          <w:highlight w:val="none"/>
          <w:lang w:val="en-US" w:eastAsia="zh-CN" w:bidi="ar-SA"/>
        </w:rPr>
        <w:t>（包括表-1、表-2）：</w:t>
      </w:r>
    </w:p>
    <w:p w14:paraId="11BD7909">
      <w:pPr>
        <w:pStyle w:val="2"/>
        <w:rPr>
          <w:rFonts w:hint="default"/>
          <w:lang w:val="en-US" w:eastAsia="zh-CN"/>
        </w:rPr>
      </w:pPr>
      <w:r>
        <w:rPr>
          <w:rFonts w:hint="eastAsia" w:cs="Times New Roman" w:eastAsiaTheme="minorEastAsia"/>
          <w:color w:val="auto"/>
          <w:kern w:val="2"/>
          <w:sz w:val="21"/>
          <w:szCs w:val="21"/>
          <w:highlight w:val="none"/>
          <w:lang w:val="en-US" w:eastAsia="zh-CN" w:bidi="ar-SA"/>
        </w:rPr>
        <w:t>表-1</w:t>
      </w:r>
    </w:p>
    <w:tbl>
      <w:tblPr>
        <w:tblStyle w:val="5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2"/>
        <w:gridCol w:w="3092"/>
        <w:gridCol w:w="3096"/>
      </w:tblGrid>
      <w:tr w14:paraId="0EDC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7351616A">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岗位</w:t>
            </w:r>
          </w:p>
        </w:tc>
        <w:tc>
          <w:tcPr>
            <w:tcW w:w="1666" w:type="pct"/>
            <w:shd w:val="clear" w:color="auto" w:fill="auto"/>
            <w:vAlign w:val="center"/>
          </w:tcPr>
          <w:p w14:paraId="617F9B6D">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人数</w:t>
            </w:r>
          </w:p>
        </w:tc>
        <w:tc>
          <w:tcPr>
            <w:tcW w:w="1666" w:type="pct"/>
          </w:tcPr>
          <w:p w14:paraId="3CB4E4AC">
            <w:pPr>
              <w:keepNext w:val="0"/>
              <w:keepLines w:val="0"/>
              <w:widowControl/>
              <w:suppressLineNumbers w:val="0"/>
              <w:jc w:val="center"/>
              <w:textAlignment w:val="center"/>
              <w:rPr>
                <w:rFonts w:hint="default" w:ascii="黑体" w:hAnsi="黑体" w:eastAsia="黑体" w:cs="黑体"/>
                <w:b w:val="0"/>
                <w:bCs w:val="0"/>
                <w:color w:val="auto"/>
                <w:sz w:val="21"/>
                <w:szCs w:val="21"/>
                <w:highlight w:val="none"/>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服务费（元/人/月）</w:t>
            </w:r>
          </w:p>
        </w:tc>
      </w:tr>
      <w:tr w14:paraId="59C7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6357E127">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项目经理</w:t>
            </w:r>
          </w:p>
        </w:tc>
        <w:tc>
          <w:tcPr>
            <w:tcW w:w="1666" w:type="pct"/>
            <w:shd w:val="clear" w:color="auto" w:fill="auto"/>
            <w:vAlign w:val="center"/>
          </w:tcPr>
          <w:p w14:paraId="4D534976">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666" w:type="pct"/>
          </w:tcPr>
          <w:p w14:paraId="1B87FA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5900</w:t>
            </w:r>
          </w:p>
        </w:tc>
      </w:tr>
      <w:tr w14:paraId="463F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38B3B32E">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水电工</w:t>
            </w:r>
          </w:p>
        </w:tc>
        <w:tc>
          <w:tcPr>
            <w:tcW w:w="1666" w:type="pct"/>
            <w:shd w:val="clear" w:color="auto" w:fill="auto"/>
            <w:vAlign w:val="center"/>
          </w:tcPr>
          <w:p w14:paraId="6D9E169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13</w:t>
            </w:r>
          </w:p>
        </w:tc>
        <w:tc>
          <w:tcPr>
            <w:tcW w:w="1666" w:type="pct"/>
          </w:tcPr>
          <w:p w14:paraId="565887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4200</w:t>
            </w:r>
          </w:p>
        </w:tc>
      </w:tr>
      <w:tr w14:paraId="5AB5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5EE05E15">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木工</w:t>
            </w:r>
          </w:p>
        </w:tc>
        <w:tc>
          <w:tcPr>
            <w:tcW w:w="1666" w:type="pct"/>
            <w:shd w:val="clear" w:color="auto" w:fill="auto"/>
            <w:vAlign w:val="center"/>
          </w:tcPr>
          <w:p w14:paraId="53544943">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666" w:type="pct"/>
          </w:tcPr>
          <w:p w14:paraId="74B969A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4200</w:t>
            </w:r>
          </w:p>
        </w:tc>
      </w:tr>
      <w:tr w14:paraId="70E4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520AD45B">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气体工</w:t>
            </w:r>
          </w:p>
        </w:tc>
        <w:tc>
          <w:tcPr>
            <w:tcW w:w="1666" w:type="pct"/>
            <w:shd w:val="clear" w:color="auto" w:fill="auto"/>
            <w:vAlign w:val="center"/>
          </w:tcPr>
          <w:p w14:paraId="123CC87D">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w:t>
            </w:r>
          </w:p>
        </w:tc>
        <w:tc>
          <w:tcPr>
            <w:tcW w:w="1666" w:type="pct"/>
          </w:tcPr>
          <w:p w14:paraId="679644E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4200</w:t>
            </w:r>
          </w:p>
        </w:tc>
      </w:tr>
      <w:tr w14:paraId="0039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center"/>
          </w:tcPr>
          <w:p w14:paraId="505DFAA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b/>
                <w:bCs/>
                <w:i w:val="0"/>
                <w:iCs w:val="0"/>
                <w:color w:val="auto"/>
                <w:kern w:val="0"/>
                <w:sz w:val="18"/>
                <w:szCs w:val="18"/>
                <w:u w:val="none"/>
                <w:lang w:val="en-US" w:eastAsia="zh-CN" w:bidi="ar"/>
              </w:rPr>
              <w:t>备注：人员服务费包含社会保险费用</w:t>
            </w:r>
          </w:p>
        </w:tc>
      </w:tr>
    </w:tbl>
    <w:p w14:paraId="6C3EC822">
      <w:pPr>
        <w:spacing w:line="360" w:lineRule="auto"/>
        <w:rPr>
          <w:rFonts w:hint="eastAsia" w:eastAsia="宋体"/>
          <w:color w:val="auto"/>
          <w:szCs w:val="21"/>
          <w:lang w:val="en-US" w:eastAsia="zh-CN"/>
        </w:rPr>
      </w:pPr>
      <w:r>
        <w:rPr>
          <w:rFonts w:hint="eastAsia" w:cs="Times New Roman" w:eastAsiaTheme="minorEastAsia"/>
          <w:color w:val="auto"/>
          <w:kern w:val="2"/>
          <w:sz w:val="21"/>
          <w:szCs w:val="21"/>
          <w:highlight w:val="none"/>
          <w:lang w:val="en-US" w:eastAsia="zh-CN" w:bidi="ar-SA"/>
        </w:rPr>
        <w:t>表-2</w:t>
      </w:r>
    </w:p>
    <w:tbl>
      <w:tblPr>
        <w:tblStyle w:val="5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0"/>
        <w:gridCol w:w="4234"/>
      </w:tblGrid>
      <w:tr w14:paraId="3CB3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1A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化粪池清理费</w:t>
            </w:r>
          </w:p>
        </w:tc>
        <w:tc>
          <w:tcPr>
            <w:tcW w:w="2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B63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b w:val="0"/>
                <w:bCs w:val="0"/>
                <w:i w:val="0"/>
                <w:iCs w:val="0"/>
                <w:color w:val="auto"/>
                <w:kern w:val="0"/>
                <w:sz w:val="21"/>
                <w:szCs w:val="21"/>
                <w:u w:val="none"/>
                <w:lang w:val="en-US" w:eastAsia="zh-CN" w:bidi="ar"/>
              </w:rPr>
              <w:t>49000</w:t>
            </w:r>
            <w:r>
              <w:rPr>
                <w:rFonts w:hint="eastAsia" w:ascii="Times New Roman" w:hAnsi="Times New Roman" w:eastAsia="宋体" w:cs="Times New Roman"/>
                <w:b w:val="0"/>
                <w:bCs w:val="0"/>
                <w:i w:val="0"/>
                <w:iCs w:val="0"/>
                <w:color w:val="auto"/>
                <w:kern w:val="0"/>
                <w:sz w:val="21"/>
                <w:szCs w:val="21"/>
                <w:u w:val="none"/>
                <w:lang w:val="en-US" w:eastAsia="zh-CN" w:bidi="ar"/>
              </w:rPr>
              <w:t>/年</w:t>
            </w:r>
          </w:p>
        </w:tc>
      </w:tr>
      <w:tr w14:paraId="20A2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FDCB">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特殊设备（开闭所、配电柜、变压器、发电机、空压机）厂家/第三方公司上门维护维修费用</w:t>
            </w:r>
          </w:p>
        </w:tc>
        <w:tc>
          <w:tcPr>
            <w:tcW w:w="2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E0A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b w:val="0"/>
                <w:bCs w:val="0"/>
                <w:i w:val="0"/>
                <w:iCs w:val="0"/>
                <w:color w:val="auto"/>
                <w:kern w:val="0"/>
                <w:sz w:val="21"/>
                <w:szCs w:val="21"/>
                <w:u w:val="none"/>
                <w:lang w:val="en-US" w:eastAsia="zh-CN" w:bidi="ar"/>
              </w:rPr>
              <w:t>60000</w:t>
            </w:r>
            <w:r>
              <w:rPr>
                <w:rFonts w:hint="eastAsia" w:ascii="Times New Roman" w:hAnsi="Times New Roman" w:eastAsia="宋体" w:cs="Times New Roman"/>
                <w:b w:val="0"/>
                <w:bCs w:val="0"/>
                <w:i w:val="0"/>
                <w:iCs w:val="0"/>
                <w:color w:val="auto"/>
                <w:kern w:val="0"/>
                <w:sz w:val="21"/>
                <w:szCs w:val="21"/>
                <w:u w:val="none"/>
                <w:lang w:val="en-US" w:eastAsia="zh-CN" w:bidi="ar"/>
              </w:rPr>
              <w:t>/年</w:t>
            </w:r>
          </w:p>
        </w:tc>
      </w:tr>
      <w:tr w14:paraId="3BBE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69C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b/>
                <w:bCs/>
                <w:i w:val="0"/>
                <w:iCs w:val="0"/>
                <w:color w:val="auto"/>
                <w:kern w:val="0"/>
                <w:sz w:val="21"/>
                <w:szCs w:val="21"/>
                <w:u w:val="none"/>
                <w:lang w:val="en-US" w:eastAsia="zh-CN" w:bidi="ar"/>
              </w:rPr>
              <w:t>维修零配件</w:t>
            </w:r>
            <w:r>
              <w:rPr>
                <w:rFonts w:hint="default" w:ascii="Times New Roman" w:hAnsi="Times New Roman" w:eastAsia="宋体" w:cs="Times New Roman"/>
                <w:i w:val="0"/>
                <w:iCs w:val="0"/>
                <w:color w:val="auto"/>
                <w:kern w:val="0"/>
                <w:sz w:val="21"/>
                <w:szCs w:val="21"/>
                <w:u w:val="none"/>
                <w:lang w:val="en-US" w:eastAsia="zh-CN" w:bidi="ar"/>
              </w:rPr>
              <w:t>：执行零库存管理模式，医院定规格、型号、品牌，由中标公司负责采购，所有费用由医院承担，每月按实际使用结算给中标公司。</w:t>
            </w:r>
          </w:p>
        </w:tc>
        <w:tc>
          <w:tcPr>
            <w:tcW w:w="2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FC2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lang w:val="en-US" w:eastAsia="zh-CN"/>
              </w:rPr>
            </w:pPr>
            <w:r>
              <w:rPr>
                <w:rFonts w:hint="default" w:ascii="Times New Roman" w:hAnsi="Times New Roman" w:eastAsia="宋体" w:cs="Times New Roman"/>
                <w:b/>
                <w:bCs/>
                <w:i w:val="0"/>
                <w:iCs w:val="0"/>
                <w:color w:val="auto"/>
                <w:sz w:val="21"/>
                <w:szCs w:val="21"/>
                <w:u w:val="none"/>
                <w:lang w:val="en-US" w:eastAsia="zh-CN"/>
              </w:rPr>
              <w:t>/</w:t>
            </w:r>
          </w:p>
        </w:tc>
      </w:tr>
    </w:tbl>
    <w:p w14:paraId="2876B4F0">
      <w:pPr>
        <w:spacing w:line="360" w:lineRule="auto"/>
        <w:rPr>
          <w:rFonts w:hint="eastAsia"/>
          <w:color w:val="auto"/>
          <w:szCs w:val="21"/>
        </w:rPr>
      </w:pPr>
    </w:p>
    <w:p w14:paraId="4250E92B">
      <w:pPr>
        <w:spacing w:line="360" w:lineRule="auto"/>
        <w:rPr>
          <w:rFonts w:hint="eastAsia"/>
          <w:color w:val="auto"/>
          <w:szCs w:val="21"/>
        </w:rPr>
      </w:pPr>
      <w:r>
        <w:rPr>
          <w:rFonts w:hint="eastAsia"/>
          <w:color w:val="auto"/>
          <w:szCs w:val="21"/>
        </w:rPr>
        <w:t>注：</w:t>
      </w:r>
      <w:r>
        <w:rPr>
          <w:color w:val="auto"/>
          <w:szCs w:val="21"/>
        </w:rPr>
        <w:t>所属行业标明</w:t>
      </w:r>
      <w:r>
        <w:rPr>
          <w:rFonts w:hint="eastAsia"/>
          <w:color w:val="auto"/>
          <w:szCs w:val="21"/>
          <w:lang w:eastAsia="zh-CN"/>
        </w:rPr>
        <w:t>“</w:t>
      </w:r>
      <w:r>
        <w:rPr>
          <w:color w:val="auto"/>
          <w:szCs w:val="21"/>
        </w:rPr>
        <w:t>”的</w:t>
      </w:r>
      <w:r>
        <w:rPr>
          <w:rFonts w:hint="eastAsia"/>
          <w:color w:val="auto"/>
          <w:szCs w:val="21"/>
        </w:rPr>
        <w:t>采购</w:t>
      </w:r>
      <w:r>
        <w:rPr>
          <w:color w:val="auto"/>
          <w:szCs w:val="21"/>
        </w:rPr>
        <w:t>标的，</w:t>
      </w:r>
      <w:r>
        <w:rPr>
          <w:rFonts w:hint="eastAsia"/>
          <w:color w:val="auto"/>
          <w:szCs w:val="21"/>
        </w:rPr>
        <w:t>无需在</w:t>
      </w:r>
      <w:r>
        <w:rPr>
          <w:color w:val="auto"/>
          <w:szCs w:val="21"/>
        </w:rPr>
        <w:t>中小企业声明函</w:t>
      </w:r>
      <w:r>
        <w:rPr>
          <w:rFonts w:hint="eastAsia"/>
          <w:color w:val="auto"/>
          <w:szCs w:val="21"/>
        </w:rPr>
        <w:t>中填写</w:t>
      </w:r>
      <w:r>
        <w:rPr>
          <w:color w:val="auto"/>
          <w:szCs w:val="21"/>
        </w:rPr>
        <w:t>。</w:t>
      </w:r>
    </w:p>
    <w:p w14:paraId="1698C8E0">
      <w:pPr>
        <w:spacing w:line="360" w:lineRule="auto"/>
        <w:rPr>
          <w:rFonts w:ascii="黑体" w:hAnsi="黑体" w:eastAsia="黑体" w:cs="Arial"/>
          <w:b/>
          <w:color w:val="auto"/>
          <w:kern w:val="0"/>
          <w:sz w:val="28"/>
          <w:szCs w:val="28"/>
        </w:rPr>
      </w:pPr>
      <w:r>
        <w:rPr>
          <w:rFonts w:hint="eastAsia" w:ascii="黑体" w:hAnsi="黑体" w:eastAsia="黑体" w:cs="Arial"/>
          <w:b/>
          <w:color w:val="auto"/>
          <w:kern w:val="0"/>
          <w:sz w:val="28"/>
          <w:szCs w:val="28"/>
        </w:rPr>
        <w:t>三、商务要求</w:t>
      </w:r>
    </w:p>
    <w:p w14:paraId="391E8D38">
      <w:pPr>
        <w:spacing w:line="360" w:lineRule="auto"/>
        <w:rPr>
          <w:color w:val="auto"/>
          <w:szCs w:val="21"/>
        </w:rPr>
      </w:pPr>
      <w:r>
        <w:rPr>
          <w:rFonts w:hint="eastAsia"/>
          <w:color w:val="auto"/>
          <w:szCs w:val="21"/>
        </w:rPr>
        <w:t>1．报价要求</w:t>
      </w:r>
    </w:p>
    <w:p w14:paraId="0CB4BEAB">
      <w:pPr>
        <w:spacing w:line="360" w:lineRule="auto"/>
        <w:rPr>
          <w:rFonts w:hint="eastAsia"/>
          <w:color w:val="auto"/>
          <w:szCs w:val="21"/>
        </w:rPr>
      </w:pPr>
      <w:r>
        <w:rPr>
          <w:rFonts w:hint="eastAsia"/>
          <w:color w:val="auto"/>
          <w:szCs w:val="21"/>
          <w:lang w:val="en-US" w:eastAsia="zh-CN"/>
        </w:rPr>
        <w:t>1.1</w:t>
      </w:r>
      <w:r>
        <w:rPr>
          <w:rFonts w:hint="eastAsia"/>
          <w:color w:val="auto"/>
          <w:szCs w:val="21"/>
        </w:rPr>
        <w:t>本次报价须为人民币报价，包含服务交付成果、设计、编绘、组织、策划、开发、调研、安装、调试、技术协助、校准、培训、维修、技术指导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441EA1F5">
      <w:pPr>
        <w:spacing w:line="360" w:lineRule="auto"/>
        <w:rPr>
          <w:rFonts w:hint="default" w:eastAsia="宋体"/>
          <w:color w:val="auto"/>
          <w:szCs w:val="21"/>
          <w:lang w:val="en-US" w:eastAsia="zh-CN"/>
        </w:rPr>
      </w:pPr>
      <w:r>
        <w:rPr>
          <w:rFonts w:hint="eastAsia"/>
          <w:color w:val="auto"/>
          <w:szCs w:val="21"/>
          <w:lang w:val="en-US" w:eastAsia="zh-CN"/>
        </w:rPr>
        <w:t>1.2 预算金额为年度预算。</w:t>
      </w:r>
    </w:p>
    <w:p w14:paraId="2BB15EEB">
      <w:pPr>
        <w:spacing w:line="360" w:lineRule="auto"/>
        <w:rPr>
          <w:color w:val="auto"/>
          <w:szCs w:val="21"/>
        </w:rPr>
      </w:pPr>
      <w:r>
        <w:rPr>
          <w:rFonts w:hint="eastAsia"/>
          <w:color w:val="auto"/>
          <w:szCs w:val="21"/>
        </w:rPr>
        <w:t>2.合同签订日期</w:t>
      </w:r>
    </w:p>
    <w:p w14:paraId="1545E53D">
      <w:pPr>
        <w:spacing w:line="360" w:lineRule="auto"/>
        <w:rPr>
          <w:rFonts w:ascii="宋体" w:hAnsi="宋体"/>
          <w:i/>
          <w:color w:val="auto"/>
          <w:sz w:val="28"/>
          <w:szCs w:val="28"/>
        </w:rPr>
      </w:pPr>
      <w:r>
        <w:rPr>
          <w:rFonts w:hint="eastAsia"/>
          <w:color w:val="auto"/>
          <w:szCs w:val="21"/>
        </w:rPr>
        <w:t>成交通知书发出后</w:t>
      </w:r>
      <w:r>
        <w:rPr>
          <w:rFonts w:hint="eastAsia"/>
          <w:color w:val="auto"/>
          <w:szCs w:val="21"/>
          <w:lang w:val="en-US" w:eastAsia="zh-CN"/>
        </w:rPr>
        <w:t>1</w:t>
      </w:r>
      <w:r>
        <w:rPr>
          <w:rFonts w:hint="eastAsia"/>
          <w:color w:val="auto"/>
          <w:szCs w:val="21"/>
        </w:rPr>
        <w:t>5日内。</w:t>
      </w:r>
    </w:p>
    <w:p w14:paraId="09A767A5">
      <w:pPr>
        <w:spacing w:line="360" w:lineRule="auto"/>
        <w:rPr>
          <w:rFonts w:hint="eastAsia" w:eastAsia="宋体"/>
          <w:color w:val="auto"/>
          <w:szCs w:val="21"/>
          <w:lang w:eastAsia="zh-CN"/>
        </w:rPr>
      </w:pPr>
      <w:r>
        <w:rPr>
          <w:rFonts w:hint="eastAsia"/>
          <w:color w:val="auto"/>
          <w:szCs w:val="21"/>
        </w:rPr>
        <w:t>3.交货（实施）时间</w:t>
      </w:r>
      <w:r>
        <w:rPr>
          <w:rFonts w:hint="eastAsia"/>
          <w:color w:val="auto"/>
          <w:szCs w:val="21"/>
          <w:lang w:eastAsia="zh-CN"/>
        </w:rPr>
        <w:t>：</w:t>
      </w:r>
      <w:r>
        <w:rPr>
          <w:rFonts w:hint="eastAsia"/>
          <w:color w:val="auto"/>
          <w:szCs w:val="21"/>
        </w:rPr>
        <w:t>3年，采用一年一签方式签订，每年服务期结束前30天根据相关考核标准及考核办法综合考核评估合格后，方可续签下一年度合同</w:t>
      </w:r>
      <w:r>
        <w:rPr>
          <w:rFonts w:hint="eastAsia"/>
          <w:color w:val="auto"/>
          <w:szCs w:val="21"/>
          <w:lang w:eastAsia="zh-CN"/>
        </w:rPr>
        <w:t>。</w:t>
      </w:r>
    </w:p>
    <w:p w14:paraId="73D02F69">
      <w:pPr>
        <w:spacing w:line="360" w:lineRule="auto"/>
        <w:rPr>
          <w:color w:val="auto"/>
          <w:szCs w:val="21"/>
        </w:rPr>
      </w:pPr>
      <w:r>
        <w:rPr>
          <w:rFonts w:hint="eastAsia"/>
          <w:color w:val="auto"/>
          <w:szCs w:val="21"/>
        </w:rPr>
        <w:t>4.交货地点或服务地点</w:t>
      </w:r>
    </w:p>
    <w:p w14:paraId="4AAC194C">
      <w:pPr>
        <w:spacing w:line="360" w:lineRule="auto"/>
        <w:rPr>
          <w:rFonts w:hint="eastAsia"/>
          <w:color w:val="auto"/>
          <w:szCs w:val="21"/>
          <w:lang w:val="en-US" w:eastAsia="zh-CN"/>
        </w:rPr>
      </w:pPr>
      <w:r>
        <w:rPr>
          <w:rFonts w:hint="eastAsia"/>
          <w:color w:val="auto"/>
          <w:szCs w:val="21"/>
          <w:lang w:val="en-US" w:eastAsia="zh-CN"/>
        </w:rPr>
        <w:t>河池市人民医院（包括但不限于总部院区、中山院区等所有建筑室内外区域）和中山路住宅小区所有公共区域（包括但不限于停车场、足球场、职工活动中心等）。</w:t>
      </w:r>
    </w:p>
    <w:p w14:paraId="4852E170">
      <w:pPr>
        <w:spacing w:line="360" w:lineRule="auto"/>
        <w:rPr>
          <w:color w:val="auto"/>
          <w:szCs w:val="21"/>
        </w:rPr>
      </w:pPr>
      <w:r>
        <w:rPr>
          <w:rFonts w:hint="eastAsia"/>
          <w:color w:val="auto"/>
          <w:szCs w:val="21"/>
        </w:rPr>
        <w:t>5.验收标准</w:t>
      </w:r>
    </w:p>
    <w:p w14:paraId="0EA6B5FB">
      <w:pPr>
        <w:spacing w:line="360" w:lineRule="auto"/>
        <w:rPr>
          <w:color w:val="auto"/>
          <w:szCs w:val="21"/>
        </w:rPr>
      </w:pPr>
      <w:bookmarkStart w:id="24" w:name="_Hlk77607553"/>
      <w:r>
        <w:rPr>
          <w:rFonts w:hint="eastAsia"/>
          <w:color w:val="auto"/>
          <w:szCs w:val="21"/>
        </w:rPr>
        <w:t>详见采购文件合同主要条款格式部分</w:t>
      </w:r>
    </w:p>
    <w:bookmarkEnd w:id="24"/>
    <w:p w14:paraId="5B19D3E1">
      <w:pPr>
        <w:spacing w:line="360" w:lineRule="auto"/>
        <w:rPr>
          <w:color w:val="auto"/>
          <w:szCs w:val="21"/>
        </w:rPr>
      </w:pPr>
      <w:r>
        <w:rPr>
          <w:rFonts w:hint="eastAsia"/>
          <w:color w:val="auto"/>
          <w:szCs w:val="21"/>
        </w:rPr>
        <w:t>6.服务标准、期限、效率</w:t>
      </w:r>
    </w:p>
    <w:p w14:paraId="0DCFA1B6">
      <w:pPr>
        <w:spacing w:line="360" w:lineRule="auto"/>
        <w:rPr>
          <w:color w:val="auto"/>
          <w:szCs w:val="21"/>
        </w:rPr>
      </w:pPr>
      <w:r>
        <w:rPr>
          <w:rFonts w:hint="eastAsia"/>
          <w:color w:val="auto"/>
          <w:szCs w:val="21"/>
        </w:rPr>
        <w:t>6.1成交供应商在质量保证期内应当为采购人提供以下技术支持和服务：</w:t>
      </w:r>
    </w:p>
    <w:p w14:paraId="0FAD1DF5">
      <w:pPr>
        <w:spacing w:line="360" w:lineRule="auto"/>
        <w:rPr>
          <w:color w:val="auto"/>
          <w:szCs w:val="21"/>
        </w:rPr>
      </w:pPr>
      <w:r>
        <w:rPr>
          <w:rFonts w:hint="eastAsia"/>
          <w:color w:val="auto"/>
          <w:szCs w:val="21"/>
        </w:rPr>
        <w:t>6.1.1电话咨询</w:t>
      </w:r>
    </w:p>
    <w:p w14:paraId="0E03271D">
      <w:pPr>
        <w:spacing w:line="360" w:lineRule="auto"/>
        <w:rPr>
          <w:color w:val="auto"/>
          <w:szCs w:val="21"/>
        </w:rPr>
      </w:pPr>
      <w:r>
        <w:rPr>
          <w:rFonts w:hint="eastAsia"/>
          <w:color w:val="auto"/>
          <w:szCs w:val="21"/>
        </w:rPr>
        <w:t>成交供应商应当为采购人提供技术援助电话，解答采购人在使用中遇到的问题，及时为采购人提出解决问题的建议。</w:t>
      </w:r>
    </w:p>
    <w:p w14:paraId="3EE84D37">
      <w:pPr>
        <w:spacing w:line="360" w:lineRule="auto"/>
        <w:rPr>
          <w:color w:val="auto"/>
          <w:szCs w:val="21"/>
        </w:rPr>
      </w:pPr>
      <w:r>
        <w:rPr>
          <w:rFonts w:hint="eastAsia"/>
          <w:color w:val="auto"/>
          <w:szCs w:val="21"/>
        </w:rPr>
        <w:t>6.1.2现场响应</w:t>
      </w:r>
    </w:p>
    <w:p w14:paraId="62AC05F2">
      <w:pPr>
        <w:spacing w:line="360" w:lineRule="auto"/>
        <w:rPr>
          <w:rFonts w:hint="eastAsia"/>
          <w:color w:val="auto"/>
          <w:szCs w:val="21"/>
          <w:lang w:val="en-US" w:eastAsia="zh-CN"/>
        </w:rPr>
      </w:pPr>
      <w:r>
        <w:rPr>
          <w:rFonts w:hint="eastAsia"/>
          <w:color w:val="auto"/>
          <w:szCs w:val="21"/>
          <w:lang w:val="en-US" w:eastAsia="zh-CN"/>
        </w:rPr>
        <w:t>详见采购文件</w:t>
      </w:r>
    </w:p>
    <w:p w14:paraId="37435CA6">
      <w:pPr>
        <w:spacing w:line="360" w:lineRule="auto"/>
        <w:rPr>
          <w:color w:val="auto"/>
          <w:szCs w:val="21"/>
        </w:rPr>
      </w:pPr>
      <w:r>
        <w:rPr>
          <w:rFonts w:hint="eastAsia"/>
          <w:color w:val="auto"/>
          <w:szCs w:val="21"/>
        </w:rPr>
        <w:t>6.1.3技术升级</w:t>
      </w:r>
    </w:p>
    <w:p w14:paraId="6C717030">
      <w:pPr>
        <w:spacing w:line="360" w:lineRule="auto"/>
        <w:rPr>
          <w:color w:val="auto"/>
          <w:szCs w:val="21"/>
        </w:rPr>
      </w:pPr>
      <w:r>
        <w:rPr>
          <w:rFonts w:hint="eastAsia"/>
          <w:color w:val="auto"/>
          <w:szCs w:val="21"/>
        </w:rPr>
        <w:t>在质保期内，如果成交供应商的产品或服务升级，成交供应商应及时通知采购人，如采购人有相应要求，成交供应商应对采购人购买的产品或服务进行升级。</w:t>
      </w:r>
    </w:p>
    <w:p w14:paraId="7362E684">
      <w:pPr>
        <w:spacing w:line="360" w:lineRule="auto"/>
        <w:rPr>
          <w:color w:val="auto"/>
          <w:szCs w:val="21"/>
        </w:rPr>
      </w:pPr>
      <w:r>
        <w:rPr>
          <w:rFonts w:hint="eastAsia"/>
          <w:color w:val="auto"/>
          <w:szCs w:val="21"/>
        </w:rPr>
        <w:t>7.培训</w:t>
      </w:r>
    </w:p>
    <w:p w14:paraId="413C3EA8">
      <w:pPr>
        <w:spacing w:line="360" w:lineRule="auto"/>
        <w:rPr>
          <w:color w:val="auto"/>
          <w:szCs w:val="21"/>
        </w:rPr>
      </w:pPr>
      <w:r>
        <w:rPr>
          <w:rFonts w:hint="eastAsia"/>
          <w:color w:val="auto"/>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317A1B42">
      <w:pPr>
        <w:spacing w:line="360" w:lineRule="auto"/>
        <w:rPr>
          <w:color w:val="auto"/>
          <w:szCs w:val="21"/>
        </w:rPr>
      </w:pPr>
      <w:r>
        <w:rPr>
          <w:rFonts w:hint="eastAsia"/>
          <w:color w:val="auto"/>
          <w:szCs w:val="21"/>
        </w:rPr>
        <w:t>8.付款方式、时间及条件</w:t>
      </w:r>
    </w:p>
    <w:p w14:paraId="253F50F8">
      <w:pPr>
        <w:spacing w:line="360" w:lineRule="auto"/>
        <w:rPr>
          <w:color w:val="auto"/>
          <w:szCs w:val="21"/>
        </w:rPr>
      </w:pPr>
      <w:r>
        <w:rPr>
          <w:rFonts w:hint="eastAsia"/>
          <w:color w:val="auto"/>
          <w:szCs w:val="21"/>
        </w:rPr>
        <w:t>详见采购文件合同主要条款格式部分</w:t>
      </w:r>
    </w:p>
    <w:p w14:paraId="0736C900">
      <w:pPr>
        <w:spacing w:line="360" w:lineRule="auto"/>
        <w:rPr>
          <w:color w:val="auto"/>
          <w:szCs w:val="21"/>
        </w:rPr>
      </w:pPr>
      <w:r>
        <w:rPr>
          <w:rFonts w:hint="eastAsia"/>
          <w:color w:val="auto"/>
          <w:szCs w:val="21"/>
        </w:rPr>
        <w:t>9.履约保证金</w:t>
      </w:r>
    </w:p>
    <w:p w14:paraId="0A64CBF6">
      <w:pPr>
        <w:spacing w:line="360" w:lineRule="auto"/>
        <w:rPr>
          <w:color w:val="auto"/>
          <w:szCs w:val="21"/>
        </w:rPr>
      </w:pPr>
      <w:r>
        <w:rPr>
          <w:rFonts w:hint="eastAsia"/>
          <w:color w:val="auto"/>
          <w:szCs w:val="21"/>
        </w:rPr>
        <w:t>详见采购文件合同主要条款格式部分</w:t>
      </w:r>
    </w:p>
    <w:p w14:paraId="4CBF1279">
      <w:pPr>
        <w:spacing w:line="360" w:lineRule="auto"/>
        <w:rPr>
          <w:color w:val="auto"/>
          <w:szCs w:val="21"/>
        </w:rPr>
      </w:pPr>
      <w:r>
        <w:rPr>
          <w:rFonts w:hint="eastAsia"/>
          <w:color w:val="auto"/>
          <w:szCs w:val="21"/>
        </w:rPr>
        <w:t>10.包装和运输要求</w:t>
      </w:r>
    </w:p>
    <w:p w14:paraId="7C206F34">
      <w:pPr>
        <w:spacing w:line="360" w:lineRule="auto"/>
        <w:rPr>
          <w:color w:val="auto"/>
          <w:szCs w:val="21"/>
        </w:rPr>
      </w:pPr>
      <w:r>
        <w:rPr>
          <w:rFonts w:hint="eastAsia"/>
          <w:color w:val="auto"/>
          <w:szCs w:val="21"/>
        </w:rPr>
        <w:t>根据《财政部等三部门联合印发商品包装和快递包装政府采购需求标准（试行）》财办库</w:t>
      </w:r>
      <w:r>
        <w:rPr>
          <w:rFonts w:hint="eastAsia"/>
          <w:color w:val="auto"/>
          <w:szCs w:val="21"/>
          <w:lang w:eastAsia="zh-CN"/>
        </w:rPr>
        <w:t>〔2020〕123号</w:t>
      </w:r>
      <w:r>
        <w:rPr>
          <w:rFonts w:hint="eastAsia"/>
          <w:color w:val="auto"/>
          <w:szCs w:val="21"/>
        </w:rPr>
        <w:t>文规定，若响应产品使用塑料、纸质、木质等包装材料时应满足《商品包装政府采购需求标准（试行）》要求，若响应产品需要快递包装，快递封装材料应满足《快递包装政府采购需求标准（试行）》要求。</w:t>
      </w:r>
    </w:p>
    <w:p w14:paraId="3F69BA7C">
      <w:pPr>
        <w:spacing w:line="360" w:lineRule="auto"/>
        <w:rPr>
          <w:color w:val="auto"/>
          <w:szCs w:val="21"/>
        </w:rPr>
      </w:pPr>
      <w:r>
        <w:rPr>
          <w:rFonts w:hint="eastAsia"/>
          <w:color w:val="auto"/>
          <w:szCs w:val="21"/>
        </w:rPr>
        <w:t>运输要求详见采购文件合同主要条款格式部分</w:t>
      </w:r>
    </w:p>
    <w:p w14:paraId="579D5EF7">
      <w:pPr>
        <w:spacing w:line="360" w:lineRule="auto"/>
        <w:rPr>
          <w:color w:val="auto"/>
          <w:szCs w:val="21"/>
        </w:rPr>
      </w:pPr>
      <w:r>
        <w:rPr>
          <w:rFonts w:hint="eastAsia"/>
          <w:color w:val="auto"/>
          <w:szCs w:val="21"/>
        </w:rPr>
        <w:t>11.售后服务</w:t>
      </w:r>
    </w:p>
    <w:p w14:paraId="63706281">
      <w:pPr>
        <w:spacing w:line="360" w:lineRule="auto"/>
        <w:rPr>
          <w:color w:val="auto"/>
          <w:szCs w:val="21"/>
        </w:rPr>
      </w:pPr>
      <w:r>
        <w:rPr>
          <w:rFonts w:hint="eastAsia"/>
          <w:color w:val="auto"/>
          <w:szCs w:val="21"/>
        </w:rPr>
        <w:t>11.1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14:paraId="00F401BA">
      <w:pPr>
        <w:spacing w:line="360" w:lineRule="auto"/>
        <w:rPr>
          <w:color w:val="auto"/>
          <w:szCs w:val="21"/>
        </w:rPr>
      </w:pPr>
      <w:r>
        <w:rPr>
          <w:rFonts w:hint="eastAsia"/>
          <w:color w:val="auto"/>
          <w:szCs w:val="21"/>
        </w:rPr>
        <w:t>11.2成交供应商应明确承诺采购文件采购需求部分如无特别要求，则质保期为自验收合格之日起一年，采购文件采购需求部分有特别要求的则以技术参数要求表为准。</w:t>
      </w:r>
    </w:p>
    <w:p w14:paraId="630C9DDF">
      <w:pPr>
        <w:spacing w:line="360" w:lineRule="auto"/>
        <w:rPr>
          <w:color w:val="auto"/>
          <w:szCs w:val="21"/>
        </w:rPr>
      </w:pPr>
      <w:r>
        <w:rPr>
          <w:color w:val="auto"/>
          <w:szCs w:val="21"/>
        </w:rPr>
        <w:t>11.3</w:t>
      </w:r>
      <w:r>
        <w:rPr>
          <w:rFonts w:hint="eastAsia"/>
          <w:color w:val="auto"/>
          <w:szCs w:val="21"/>
        </w:rPr>
        <w:t>质保期过后的服务要求</w:t>
      </w:r>
    </w:p>
    <w:p w14:paraId="1E3062AF">
      <w:pPr>
        <w:spacing w:line="360" w:lineRule="auto"/>
        <w:rPr>
          <w:rFonts w:hint="eastAsia"/>
          <w:color w:val="auto"/>
          <w:szCs w:val="21"/>
        </w:rPr>
      </w:pPr>
      <w:r>
        <w:rPr>
          <w:rFonts w:hint="eastAsia"/>
          <w:color w:val="auto"/>
          <w:szCs w:val="21"/>
        </w:rPr>
        <w:t>电话咨询：产品质量保证期过后，成交供应商应当为采购人提供技术援助电话，解答采购人在使用中遇到的问题，及时为采购人提出解决问题的建议，并不予收费。</w:t>
      </w:r>
    </w:p>
    <w:p w14:paraId="6733E311">
      <w:pPr>
        <w:spacing w:line="360" w:lineRule="auto"/>
        <w:rPr>
          <w:color w:val="auto"/>
          <w:szCs w:val="21"/>
        </w:rPr>
      </w:pPr>
      <w:r>
        <w:rPr>
          <w:rFonts w:hint="eastAsia"/>
          <w:color w:val="auto"/>
          <w:szCs w:val="21"/>
        </w:rPr>
        <w:t>12.保险</w:t>
      </w:r>
    </w:p>
    <w:p w14:paraId="536E90D5">
      <w:pPr>
        <w:spacing w:line="360" w:lineRule="auto"/>
        <w:rPr>
          <w:color w:val="auto"/>
          <w:szCs w:val="21"/>
        </w:rPr>
      </w:pPr>
      <w:r>
        <w:rPr>
          <w:rFonts w:hint="eastAsia"/>
          <w:color w:val="auto"/>
          <w:szCs w:val="21"/>
        </w:rPr>
        <w:t>供应商负责办理运输和保险，将货物运抵交货地点。与运输、保险相关的费用由供应商承担。</w:t>
      </w:r>
    </w:p>
    <w:p w14:paraId="7C930328">
      <w:pPr>
        <w:spacing w:line="360" w:lineRule="auto"/>
        <w:rPr>
          <w:rFonts w:ascii="黑体" w:hAnsi="黑体" w:eastAsia="黑体" w:cs="Arial"/>
          <w:b/>
          <w:color w:val="auto"/>
          <w:kern w:val="0"/>
          <w:sz w:val="28"/>
          <w:szCs w:val="28"/>
        </w:rPr>
      </w:pPr>
      <w:r>
        <w:rPr>
          <w:rFonts w:hint="eastAsia" w:ascii="黑体" w:hAnsi="黑体" w:eastAsia="黑体" w:cs="Arial"/>
          <w:b/>
          <w:color w:val="auto"/>
          <w:kern w:val="0"/>
          <w:sz w:val="28"/>
          <w:szCs w:val="28"/>
        </w:rPr>
        <w:t>四、其他要求</w:t>
      </w:r>
    </w:p>
    <w:p w14:paraId="62B48B18">
      <w:pPr>
        <w:pStyle w:val="27"/>
        <w:snapToGrid w:val="0"/>
        <w:rPr>
          <w:rFonts w:ascii="Times New Roman" w:hAnsi="Times New Roman" w:cs="Times New Roman"/>
          <w:b/>
          <w:color w:val="auto"/>
        </w:rPr>
      </w:pPr>
      <w:r>
        <w:rPr>
          <w:rFonts w:hint="eastAsia" w:ascii="Times New Roman" w:hAnsi="Times New Roman" w:cs="Times New Roman"/>
          <w:b/>
          <w:color w:val="auto"/>
        </w:rPr>
        <w:t>无</w:t>
      </w:r>
    </w:p>
    <w:p w14:paraId="750D5E75">
      <w:pPr>
        <w:rPr>
          <w:color w:val="auto"/>
          <w:szCs w:val="21"/>
        </w:rPr>
      </w:pPr>
      <w:r>
        <w:rPr>
          <w:color w:val="auto"/>
          <w:szCs w:val="21"/>
        </w:rPr>
        <w:br w:type="page"/>
      </w:r>
    </w:p>
    <w:p w14:paraId="295914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Times New Roman" w:eastAsia="宋体" w:cs="Times New Roman"/>
          <w:b/>
          <w:bCs/>
          <w:color w:val="auto"/>
          <w:sz w:val="24"/>
          <w:szCs w:val="24"/>
          <w:lang w:val="en-US" w:eastAsia="zh-CN"/>
        </w:rPr>
      </w:pPr>
      <w:r>
        <w:rPr>
          <w:rFonts w:hint="eastAsia" w:ascii="宋体" w:hAnsi="Times New Roman" w:eastAsia="宋体" w:cs="Times New Roman"/>
          <w:b/>
          <w:bCs/>
          <w:color w:val="auto"/>
          <w:sz w:val="24"/>
          <w:szCs w:val="24"/>
          <w:lang w:val="en-US" w:eastAsia="zh-CN"/>
        </w:rPr>
        <w:t>附件1</w:t>
      </w:r>
    </w:p>
    <w:p w14:paraId="1949E6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Times New Roman" w:eastAsia="宋体" w:cs="Times New Roman"/>
          <w:b/>
          <w:bCs/>
          <w:color w:val="auto"/>
          <w:sz w:val="24"/>
          <w:szCs w:val="24"/>
          <w:lang w:val="en-US" w:eastAsia="zh-CN"/>
        </w:rPr>
      </w:pPr>
    </w:p>
    <w:p w14:paraId="3204CB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Times New Roman" w:eastAsia="宋体" w:cs="Times New Roman"/>
          <w:b/>
          <w:bCs/>
          <w:color w:val="auto"/>
          <w:sz w:val="24"/>
          <w:szCs w:val="24"/>
          <w:lang w:val="en-US" w:eastAsia="zh-CN"/>
        </w:rPr>
      </w:pPr>
      <w:r>
        <w:rPr>
          <w:rFonts w:hint="eastAsia" w:ascii="宋体" w:hAnsi="Times New Roman" w:eastAsia="宋体" w:cs="Times New Roman"/>
          <w:b/>
          <w:bCs/>
          <w:color w:val="auto"/>
          <w:sz w:val="24"/>
          <w:szCs w:val="24"/>
          <w:lang w:val="en-US" w:eastAsia="zh-CN"/>
        </w:rPr>
        <w:t>河池市人民医院机电运维服务质量考核标准</w:t>
      </w:r>
    </w:p>
    <w:p w14:paraId="46DD31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Times New Roman" w:eastAsia="宋体" w:cs="Times New Roman"/>
          <w:b/>
          <w:bCs/>
          <w:color w:val="auto"/>
          <w:sz w:val="24"/>
          <w:szCs w:val="24"/>
          <w:lang w:val="en-US" w:eastAsia="zh-CN"/>
        </w:rPr>
      </w:pPr>
      <w:r>
        <w:rPr>
          <w:rFonts w:hint="eastAsia" w:ascii="宋体" w:hAnsi="Times New Roman" w:eastAsia="宋体" w:cs="Times New Roman"/>
          <w:b/>
          <w:bCs/>
          <w:color w:val="auto"/>
          <w:sz w:val="24"/>
          <w:szCs w:val="24"/>
          <w:lang w:val="en-US" w:eastAsia="zh-CN"/>
        </w:rPr>
        <w:t>（标准分100分，合格分≥90分）</w:t>
      </w:r>
    </w:p>
    <w:p w14:paraId="6760B9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检查时间：   年   月   日     检查者：    主管部门负责人：     公司管理员：     得分：</w:t>
      </w:r>
    </w:p>
    <w:tbl>
      <w:tblPr>
        <w:tblStyle w:val="52"/>
        <w:tblpPr w:leftFromText="180" w:rightFromText="180" w:vertAnchor="text" w:horzAnchor="page" w:tblpX="1088" w:tblpY="394"/>
        <w:tblOverlap w:val="never"/>
        <w:tblW w:w="10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63"/>
        <w:gridCol w:w="4237"/>
        <w:gridCol w:w="725"/>
        <w:gridCol w:w="2688"/>
        <w:gridCol w:w="1075"/>
      </w:tblGrid>
      <w:tr w14:paraId="55C5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0C0A998F">
            <w:pPr>
              <w:widowControl/>
              <w:spacing w:line="240" w:lineRule="auto"/>
              <w:ind w:left="0" w:firstLine="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项目</w:t>
            </w:r>
          </w:p>
        </w:tc>
        <w:tc>
          <w:tcPr>
            <w:tcW w:w="763" w:type="dxa"/>
            <w:noWrap w:val="0"/>
            <w:vAlign w:val="center"/>
          </w:tcPr>
          <w:p w14:paraId="1DD9E991">
            <w:pPr>
              <w:widowControl/>
              <w:spacing w:line="240" w:lineRule="auto"/>
              <w:ind w:left="0" w:leftChars="0" w:firstLine="0" w:firstLineChars="0"/>
              <w:jc w:val="center"/>
              <w:rPr>
                <w:rFonts w:hint="eastAsia" w:ascii="宋体" w:hAnsi="宋体" w:cs="宋体" w:eastAsiaTheme="minorEastAsia"/>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分值</w:t>
            </w:r>
          </w:p>
        </w:tc>
        <w:tc>
          <w:tcPr>
            <w:tcW w:w="4237" w:type="dxa"/>
            <w:noWrap w:val="0"/>
            <w:vAlign w:val="center"/>
          </w:tcPr>
          <w:p w14:paraId="3C69F09E">
            <w:pPr>
              <w:widowControl/>
              <w:spacing w:line="240" w:lineRule="auto"/>
              <w:ind w:left="0" w:firstLine="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考核</w:t>
            </w:r>
            <w:r>
              <w:rPr>
                <w:rFonts w:hint="eastAsia" w:ascii="宋体" w:hAnsi="宋体" w:eastAsia="宋体" w:cs="宋体"/>
                <w:b/>
                <w:bCs/>
                <w:color w:val="auto"/>
                <w:kern w:val="0"/>
                <w:sz w:val="21"/>
                <w:szCs w:val="21"/>
              </w:rPr>
              <w:t>内容</w:t>
            </w:r>
          </w:p>
        </w:tc>
        <w:tc>
          <w:tcPr>
            <w:tcW w:w="725" w:type="dxa"/>
            <w:noWrap w:val="0"/>
            <w:vAlign w:val="center"/>
          </w:tcPr>
          <w:p w14:paraId="2A7A1665">
            <w:pPr>
              <w:widowControl/>
              <w:spacing w:line="240" w:lineRule="auto"/>
              <w:ind w:left="0" w:firstLine="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考核</w:t>
            </w:r>
          </w:p>
          <w:p w14:paraId="0FA4E8D3">
            <w:pPr>
              <w:widowControl/>
              <w:spacing w:line="240" w:lineRule="auto"/>
              <w:ind w:left="0" w:firstLine="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rPr>
              <w:t>方</w:t>
            </w:r>
            <w:r>
              <w:rPr>
                <w:rFonts w:hint="eastAsia" w:ascii="宋体" w:hAnsi="宋体" w:eastAsia="宋体" w:cs="宋体"/>
                <w:b/>
                <w:bCs/>
                <w:color w:val="auto"/>
                <w:kern w:val="0"/>
                <w:sz w:val="21"/>
                <w:szCs w:val="21"/>
                <w:lang w:val="en-US" w:eastAsia="zh-CN"/>
              </w:rPr>
              <w:t>式</w:t>
            </w:r>
          </w:p>
        </w:tc>
        <w:tc>
          <w:tcPr>
            <w:tcW w:w="2688" w:type="dxa"/>
            <w:noWrap w:val="0"/>
            <w:vAlign w:val="center"/>
          </w:tcPr>
          <w:p w14:paraId="14F37448">
            <w:pPr>
              <w:widowControl/>
              <w:spacing w:line="240" w:lineRule="auto"/>
              <w:ind w:left="0" w:firstLine="0"/>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扣分标准</w:t>
            </w:r>
          </w:p>
        </w:tc>
        <w:tc>
          <w:tcPr>
            <w:tcW w:w="1075" w:type="dxa"/>
            <w:noWrap w:val="0"/>
            <w:vAlign w:val="center"/>
          </w:tcPr>
          <w:p w14:paraId="3C47D771">
            <w:pPr>
              <w:widowControl/>
              <w:spacing w:line="240" w:lineRule="auto"/>
              <w:ind w:left="0" w:firstLine="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存在问题及</w:t>
            </w:r>
            <w:r>
              <w:rPr>
                <w:rFonts w:hint="eastAsia" w:ascii="宋体" w:hAnsi="宋体" w:eastAsia="宋体" w:cs="宋体"/>
                <w:b/>
                <w:bCs/>
                <w:color w:val="auto"/>
                <w:kern w:val="0"/>
                <w:sz w:val="21"/>
                <w:szCs w:val="21"/>
              </w:rPr>
              <w:t>扣分</w:t>
            </w:r>
          </w:p>
        </w:tc>
      </w:tr>
      <w:tr w14:paraId="26C2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restart"/>
            <w:noWrap w:val="0"/>
            <w:vAlign w:val="center"/>
          </w:tcPr>
          <w:p w14:paraId="081B5485">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人员</w:t>
            </w:r>
          </w:p>
          <w:p w14:paraId="7CF238B3">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管理</w:t>
            </w:r>
          </w:p>
          <w:p w14:paraId="60E17E6C">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restart"/>
            <w:noWrap w:val="0"/>
            <w:vAlign w:val="center"/>
          </w:tcPr>
          <w:p w14:paraId="35546B2A">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15分</w:t>
            </w:r>
          </w:p>
        </w:tc>
        <w:tc>
          <w:tcPr>
            <w:tcW w:w="4237" w:type="dxa"/>
            <w:noWrap w:val="0"/>
            <w:vAlign w:val="center"/>
          </w:tcPr>
          <w:p w14:paraId="7E948953">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1.按合同约定配置运维人员。</w:t>
            </w:r>
          </w:p>
        </w:tc>
        <w:tc>
          <w:tcPr>
            <w:tcW w:w="725" w:type="dxa"/>
            <w:noWrap w:val="0"/>
            <w:vAlign w:val="center"/>
          </w:tcPr>
          <w:p w14:paraId="6D825C58">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center"/>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查看</w:t>
            </w:r>
          </w:p>
          <w:p w14:paraId="6FF33750">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center"/>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资料</w:t>
            </w:r>
          </w:p>
        </w:tc>
        <w:tc>
          <w:tcPr>
            <w:tcW w:w="2688" w:type="dxa"/>
            <w:noWrap w:val="0"/>
            <w:vAlign w:val="center"/>
          </w:tcPr>
          <w:p w14:paraId="53030AA9">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未按合同约定配置人员的扣2分/人/天。</w:t>
            </w:r>
          </w:p>
        </w:tc>
        <w:tc>
          <w:tcPr>
            <w:tcW w:w="1075" w:type="dxa"/>
            <w:noWrap w:val="0"/>
            <w:vAlign w:val="center"/>
          </w:tcPr>
          <w:p w14:paraId="5CA65758">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r>
      <w:tr w14:paraId="6365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6A040E5A">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3D001C8C">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bCs/>
                <w:color w:val="auto"/>
                <w:kern w:val="0"/>
                <w:sz w:val="21"/>
                <w:szCs w:val="21"/>
                <w:lang w:val="en-US" w:eastAsia="zh-CN"/>
              </w:rPr>
            </w:pPr>
          </w:p>
        </w:tc>
        <w:tc>
          <w:tcPr>
            <w:tcW w:w="4237" w:type="dxa"/>
            <w:noWrap w:val="0"/>
            <w:vAlign w:val="center"/>
          </w:tcPr>
          <w:p w14:paraId="09B25005">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2.运维人员持证上岗，</w:t>
            </w:r>
            <w:r>
              <w:rPr>
                <w:rFonts w:ascii="Times New Roman" w:hAnsi="Times New Roman" w:eastAsia="宋体" w:cs="Times New Roman"/>
                <w:color w:val="auto"/>
                <w:kern w:val="2"/>
                <w:sz w:val="21"/>
                <w:szCs w:val="21"/>
                <w:lang w:val="en-US" w:eastAsia="zh-CN" w:bidi="ar-SA"/>
              </w:rPr>
              <w:t>持证上岗率100%以上</w:t>
            </w:r>
            <w:r>
              <w:rPr>
                <w:rFonts w:hint="eastAsia" w:ascii="宋体" w:hAnsi="宋体" w:eastAsia="宋体" w:cs="宋体"/>
                <w:color w:val="auto"/>
                <w:kern w:val="0"/>
                <w:sz w:val="21"/>
                <w:szCs w:val="21"/>
                <w:lang w:val="en-US" w:eastAsia="zh-CN" w:bidi="ar-SA"/>
              </w:rPr>
              <w:t>。并提供人员持证名单及证件复印件/扫描件给主管部门。</w:t>
            </w:r>
          </w:p>
        </w:tc>
        <w:tc>
          <w:tcPr>
            <w:tcW w:w="725" w:type="dxa"/>
            <w:noWrap w:val="0"/>
            <w:vAlign w:val="center"/>
          </w:tcPr>
          <w:p w14:paraId="0E1F4850">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抽查</w:t>
            </w:r>
          </w:p>
          <w:p w14:paraId="4F9EBAC9">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center"/>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证件</w:t>
            </w:r>
          </w:p>
        </w:tc>
        <w:tc>
          <w:tcPr>
            <w:tcW w:w="2688" w:type="dxa"/>
            <w:noWrap w:val="0"/>
            <w:vAlign w:val="center"/>
          </w:tcPr>
          <w:p w14:paraId="11B4635D">
            <w:pPr>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未提供相应材料扣1分/项。无证作业扣5分/人，并罚款5000元/人。</w:t>
            </w:r>
          </w:p>
        </w:tc>
        <w:tc>
          <w:tcPr>
            <w:tcW w:w="1075" w:type="dxa"/>
            <w:noWrap w:val="0"/>
            <w:vAlign w:val="center"/>
          </w:tcPr>
          <w:p w14:paraId="4D67C931">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r>
      <w:tr w14:paraId="420A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3A6AB037">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0EAEE52C">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bCs/>
                <w:color w:val="auto"/>
                <w:kern w:val="0"/>
                <w:sz w:val="21"/>
                <w:szCs w:val="21"/>
                <w:lang w:val="en-US" w:eastAsia="zh-CN"/>
              </w:rPr>
            </w:pPr>
          </w:p>
        </w:tc>
        <w:tc>
          <w:tcPr>
            <w:tcW w:w="4237" w:type="dxa"/>
            <w:noWrap w:val="0"/>
            <w:vAlign w:val="center"/>
          </w:tcPr>
          <w:p w14:paraId="63B57E15">
            <w:pPr>
              <w:keepNext w:val="0"/>
              <w:keepLines w:val="0"/>
              <w:pageBreakBefore w:val="0"/>
              <w:widowControl/>
              <w:kinsoku/>
              <w:wordWrap/>
              <w:overflowPunct/>
              <w:topLinePunct w:val="0"/>
              <w:autoSpaceDE/>
              <w:autoSpaceDN/>
              <w:bidi w:val="0"/>
              <w:adjustRightInd/>
              <w:snapToGrid/>
              <w:spacing w:line="380" w:lineRule="exact"/>
              <w:ind w:left="0" w:firstLine="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en-US" w:eastAsia="zh-CN" w:bidi="ar-SA"/>
              </w:rPr>
              <w:t>运维人员</w:t>
            </w:r>
            <w:r>
              <w:rPr>
                <w:rFonts w:hint="eastAsia" w:ascii="宋体" w:hAnsi="宋体" w:eastAsia="宋体" w:cs="宋体"/>
                <w:i w:val="0"/>
                <w:iCs w:val="0"/>
                <w:color w:val="auto"/>
                <w:kern w:val="0"/>
                <w:sz w:val="21"/>
                <w:szCs w:val="21"/>
                <w:u w:val="none"/>
                <w:lang w:val="en-US" w:eastAsia="zh-CN" w:bidi="ar"/>
              </w:rPr>
              <w:t>在工作场所按要求穿着纯棉长袖工作服，</w:t>
            </w:r>
            <w:r>
              <w:rPr>
                <w:rFonts w:hint="eastAsia" w:ascii="宋体" w:hAnsi="宋体" w:eastAsia="宋体" w:cs="宋体"/>
                <w:color w:val="auto"/>
                <w:kern w:val="0"/>
                <w:sz w:val="21"/>
                <w:szCs w:val="21"/>
                <w:lang w:val="en-US" w:eastAsia="zh-CN"/>
              </w:rPr>
              <w:t>佩戴工作牌，语言文明、服务态度好。</w:t>
            </w:r>
            <w:r>
              <w:rPr>
                <w:rFonts w:hint="eastAsia" w:ascii="宋体" w:hAnsi="宋体" w:eastAsia="宋体" w:cs="宋体"/>
                <w:i w:val="0"/>
                <w:iCs w:val="0"/>
                <w:color w:val="auto"/>
                <w:kern w:val="0"/>
                <w:sz w:val="21"/>
                <w:szCs w:val="21"/>
                <w:u w:val="none"/>
                <w:lang w:val="en-US" w:eastAsia="zh-CN" w:bidi="ar"/>
              </w:rPr>
              <w:t>严禁在院内吸烟</w:t>
            </w:r>
            <w:r>
              <w:rPr>
                <w:rFonts w:hint="eastAsia" w:ascii="宋体" w:hAnsi="宋体" w:eastAsia="宋体" w:cs="宋体"/>
                <w:color w:val="auto"/>
                <w:kern w:val="0"/>
                <w:sz w:val="21"/>
                <w:szCs w:val="21"/>
                <w:lang w:val="en-US" w:eastAsia="zh-CN"/>
              </w:rPr>
              <w:t>。</w:t>
            </w:r>
          </w:p>
        </w:tc>
        <w:tc>
          <w:tcPr>
            <w:tcW w:w="725" w:type="dxa"/>
            <w:vMerge w:val="restart"/>
            <w:noWrap w:val="0"/>
            <w:vAlign w:val="center"/>
          </w:tcPr>
          <w:p w14:paraId="31CB4763">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现场</w:t>
            </w:r>
          </w:p>
          <w:p w14:paraId="2C771E11">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抽查</w:t>
            </w:r>
          </w:p>
          <w:p w14:paraId="009D278B">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2"/>
                <w:sz w:val="21"/>
                <w:szCs w:val="21"/>
                <w:lang w:val="en-US" w:eastAsia="zh-CN" w:bidi="ar-SA"/>
              </w:rPr>
            </w:pPr>
          </w:p>
        </w:tc>
        <w:tc>
          <w:tcPr>
            <w:tcW w:w="2688" w:type="dxa"/>
            <w:noWrap w:val="0"/>
            <w:vAlign w:val="center"/>
          </w:tcPr>
          <w:p w14:paraId="605B0714">
            <w:pPr>
              <w:keepNext w:val="0"/>
              <w:keepLines w:val="0"/>
              <w:pageBreakBefore w:val="0"/>
              <w:widowControl/>
              <w:kinsoku/>
              <w:wordWrap/>
              <w:overflowPunct/>
              <w:topLinePunct w:val="0"/>
              <w:autoSpaceDE/>
              <w:autoSpaceDN/>
              <w:bidi w:val="0"/>
              <w:adjustRightInd/>
              <w:snapToGrid/>
              <w:spacing w:line="380" w:lineRule="exact"/>
              <w:ind w:left="0" w:firstLine="0"/>
              <w:jc w:val="left"/>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不符合要求扣2分/次/人</w:t>
            </w:r>
          </w:p>
        </w:tc>
        <w:tc>
          <w:tcPr>
            <w:tcW w:w="1075" w:type="dxa"/>
            <w:noWrap w:val="0"/>
            <w:vAlign w:val="center"/>
          </w:tcPr>
          <w:p w14:paraId="38DCAB78">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r>
      <w:tr w14:paraId="067E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1355E92E">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63B08EDA">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bCs/>
                <w:color w:val="auto"/>
                <w:kern w:val="0"/>
                <w:sz w:val="21"/>
                <w:szCs w:val="21"/>
                <w:lang w:val="en-US" w:eastAsia="zh-CN"/>
              </w:rPr>
            </w:pPr>
          </w:p>
        </w:tc>
        <w:tc>
          <w:tcPr>
            <w:tcW w:w="4237" w:type="dxa"/>
            <w:noWrap w:val="0"/>
            <w:vAlign w:val="top"/>
          </w:tcPr>
          <w:p w14:paraId="5B04C1F8">
            <w:pPr>
              <w:widowControl w:val="0"/>
              <w:spacing w:before="83" w:line="262" w:lineRule="auto"/>
              <w:ind w:right="24" w:rightChars="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pacing w:val="-1"/>
                <w:kern w:val="2"/>
                <w:sz w:val="21"/>
                <w:szCs w:val="21"/>
                <w:lang w:val="en-US" w:eastAsia="zh-CN" w:bidi="ar-SA"/>
              </w:rPr>
              <w:t>4.</w:t>
            </w:r>
            <w:r>
              <w:rPr>
                <w:rFonts w:hint="eastAsia" w:ascii="宋体" w:hAnsi="宋体" w:eastAsia="宋体" w:cs="宋体"/>
                <w:color w:val="auto"/>
                <w:kern w:val="0"/>
                <w:sz w:val="21"/>
                <w:szCs w:val="21"/>
                <w:lang w:val="en-US" w:eastAsia="zh-CN" w:bidi="ar-SA"/>
              </w:rPr>
              <w:t>实行24小时值班制，</w:t>
            </w:r>
            <w:r>
              <w:rPr>
                <w:rFonts w:ascii="宋体" w:hAnsi="宋体" w:eastAsia="宋体" w:cs="宋体"/>
                <w:color w:val="auto"/>
                <w:spacing w:val="-1"/>
                <w:kern w:val="2"/>
                <w:sz w:val="21"/>
                <w:szCs w:val="21"/>
                <w:lang w:val="en-US" w:eastAsia="en-US" w:bidi="ar-SA"/>
              </w:rPr>
              <w:t>排班合理，确保现场问题能够及时处</w:t>
            </w:r>
            <w:r>
              <w:rPr>
                <w:rFonts w:ascii="宋体" w:hAnsi="宋体" w:eastAsia="宋体" w:cs="宋体"/>
                <w:color w:val="auto"/>
                <w:spacing w:val="-2"/>
                <w:kern w:val="2"/>
                <w:sz w:val="21"/>
                <w:szCs w:val="21"/>
                <w:lang w:val="en-US" w:eastAsia="en-US" w:bidi="ar-SA"/>
              </w:rPr>
              <w:t>理。</w:t>
            </w:r>
          </w:p>
        </w:tc>
        <w:tc>
          <w:tcPr>
            <w:tcW w:w="725" w:type="dxa"/>
            <w:vMerge w:val="continue"/>
            <w:noWrap w:val="0"/>
            <w:vAlign w:val="top"/>
          </w:tcPr>
          <w:p w14:paraId="2A52F537">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2"/>
                <w:sz w:val="21"/>
                <w:szCs w:val="21"/>
                <w:lang w:val="en-US" w:eastAsia="zh-CN" w:bidi="ar-SA"/>
              </w:rPr>
            </w:pPr>
          </w:p>
        </w:tc>
        <w:tc>
          <w:tcPr>
            <w:tcW w:w="2688" w:type="dxa"/>
            <w:noWrap w:val="0"/>
            <w:vAlign w:val="top"/>
          </w:tcPr>
          <w:p w14:paraId="72B97E3E">
            <w:pPr>
              <w:widowControl w:val="0"/>
              <w:spacing w:before="242" w:line="219" w:lineRule="auto"/>
              <w:ind w:left="96" w:leftChars="0"/>
              <w:jc w:val="both"/>
              <w:rPr>
                <w:rFonts w:hint="eastAsia" w:ascii="宋体" w:hAnsi="宋体" w:eastAsia="宋体" w:cs="宋体"/>
                <w:color w:val="auto"/>
                <w:kern w:val="2"/>
                <w:sz w:val="21"/>
                <w:szCs w:val="21"/>
                <w:lang w:val="en-US" w:eastAsia="zh-CN" w:bidi="ar-SA"/>
              </w:rPr>
            </w:pPr>
            <w:r>
              <w:rPr>
                <w:rFonts w:ascii="宋体" w:hAnsi="宋体" w:eastAsia="宋体" w:cs="宋体"/>
                <w:color w:val="auto"/>
                <w:spacing w:val="-1"/>
                <w:kern w:val="2"/>
                <w:sz w:val="21"/>
                <w:szCs w:val="21"/>
                <w:lang w:val="en-US" w:eastAsia="en-US" w:bidi="ar-SA"/>
              </w:rPr>
              <w:t>不</w:t>
            </w:r>
            <w:r>
              <w:rPr>
                <w:rFonts w:hint="eastAsia" w:ascii="宋体" w:hAnsi="宋体" w:eastAsia="宋体" w:cs="宋体"/>
                <w:color w:val="auto"/>
                <w:spacing w:val="-1"/>
                <w:kern w:val="2"/>
                <w:sz w:val="21"/>
                <w:szCs w:val="21"/>
                <w:lang w:val="en-US" w:eastAsia="zh-CN" w:bidi="ar-SA"/>
              </w:rPr>
              <w:t>符合要求</w:t>
            </w:r>
            <w:r>
              <w:rPr>
                <w:rFonts w:ascii="宋体" w:hAnsi="宋体" w:eastAsia="宋体" w:cs="宋体"/>
                <w:color w:val="auto"/>
                <w:spacing w:val="-1"/>
                <w:kern w:val="2"/>
                <w:sz w:val="21"/>
                <w:szCs w:val="21"/>
                <w:lang w:val="en-US" w:eastAsia="en-US" w:bidi="ar-SA"/>
              </w:rPr>
              <w:t>扣1分</w:t>
            </w:r>
            <w:r>
              <w:rPr>
                <w:rFonts w:hint="eastAsia" w:ascii="宋体" w:hAnsi="宋体" w:eastAsia="宋体" w:cs="宋体"/>
                <w:color w:val="auto"/>
                <w:spacing w:val="-1"/>
                <w:kern w:val="2"/>
                <w:sz w:val="21"/>
                <w:szCs w:val="21"/>
                <w:lang w:val="en-US" w:eastAsia="zh-CN" w:bidi="ar-SA"/>
              </w:rPr>
              <w:t>/</w:t>
            </w:r>
            <w:r>
              <w:rPr>
                <w:rFonts w:ascii="宋体" w:hAnsi="宋体" w:eastAsia="宋体" w:cs="宋体"/>
                <w:color w:val="auto"/>
                <w:spacing w:val="-1"/>
                <w:kern w:val="2"/>
                <w:sz w:val="21"/>
                <w:szCs w:val="21"/>
                <w:lang w:val="en-US" w:eastAsia="en-US" w:bidi="ar-SA"/>
              </w:rPr>
              <w:t>项。</w:t>
            </w:r>
          </w:p>
        </w:tc>
        <w:tc>
          <w:tcPr>
            <w:tcW w:w="1075" w:type="dxa"/>
            <w:noWrap w:val="0"/>
            <w:vAlign w:val="center"/>
          </w:tcPr>
          <w:p w14:paraId="34B4B4F0">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r>
      <w:tr w14:paraId="0992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0F3534AB">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253D5093">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bCs/>
                <w:color w:val="auto"/>
                <w:kern w:val="0"/>
                <w:sz w:val="21"/>
                <w:szCs w:val="21"/>
                <w:lang w:val="en-US" w:eastAsia="zh-CN"/>
              </w:rPr>
            </w:pPr>
          </w:p>
        </w:tc>
        <w:tc>
          <w:tcPr>
            <w:tcW w:w="4237" w:type="dxa"/>
            <w:noWrap w:val="0"/>
            <w:vAlign w:val="center"/>
          </w:tcPr>
          <w:p w14:paraId="34E5B769">
            <w:pPr>
              <w:keepNext w:val="0"/>
              <w:keepLines w:val="0"/>
              <w:pageBreakBefore w:val="0"/>
              <w:widowControl/>
              <w:kinsoku/>
              <w:wordWrap/>
              <w:overflowPunct/>
              <w:topLinePunct w:val="0"/>
              <w:autoSpaceDE/>
              <w:autoSpaceDN/>
              <w:bidi w:val="0"/>
              <w:adjustRightInd/>
              <w:snapToGrid/>
              <w:spacing w:line="380" w:lineRule="exact"/>
              <w:ind w:left="0" w:firstLine="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r>
              <w:rPr>
                <w:rFonts w:eastAsia="宋体"/>
                <w:color w:val="auto"/>
                <w:sz w:val="21"/>
                <w:szCs w:val="21"/>
              </w:rPr>
              <w:t>各项作</w:t>
            </w:r>
            <w:r>
              <w:rPr>
                <w:rFonts w:eastAsia="宋体"/>
                <w:color w:val="auto"/>
                <w:spacing w:val="-1"/>
                <w:sz w:val="21"/>
                <w:szCs w:val="21"/>
              </w:rPr>
              <w:t>业的劳动保护应符合国家规范</w:t>
            </w:r>
          </w:p>
        </w:tc>
        <w:tc>
          <w:tcPr>
            <w:tcW w:w="725" w:type="dxa"/>
            <w:vMerge w:val="continue"/>
            <w:noWrap w:val="0"/>
            <w:vAlign w:val="center"/>
          </w:tcPr>
          <w:p w14:paraId="0D1029F4">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c>
          <w:tcPr>
            <w:tcW w:w="2688" w:type="dxa"/>
            <w:noWrap w:val="0"/>
            <w:vAlign w:val="center"/>
          </w:tcPr>
          <w:p w14:paraId="0E28FA50">
            <w:pPr>
              <w:keepNext w:val="0"/>
              <w:keepLines w:val="0"/>
              <w:pageBreakBefore w:val="0"/>
              <w:widowControl w:val="0"/>
              <w:kinsoku/>
              <w:wordWrap/>
              <w:overflowPunct/>
              <w:topLinePunct w:val="0"/>
              <w:autoSpaceDE/>
              <w:autoSpaceDN/>
              <w:bidi w:val="0"/>
              <w:adjustRightInd/>
              <w:snapToGrid/>
              <w:spacing w:before="42" w:line="380" w:lineRule="exact"/>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未按作业规范配备劳保用品扣1分/次；劳动保护不符合国家规范扣2分/次。</w:t>
            </w:r>
          </w:p>
        </w:tc>
        <w:tc>
          <w:tcPr>
            <w:tcW w:w="1075" w:type="dxa"/>
            <w:noWrap w:val="0"/>
            <w:vAlign w:val="center"/>
          </w:tcPr>
          <w:p w14:paraId="2AE866D4">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r>
      <w:tr w14:paraId="0C01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11DA6203">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04CF7E3B">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bCs/>
                <w:color w:val="auto"/>
                <w:kern w:val="0"/>
                <w:sz w:val="21"/>
                <w:szCs w:val="21"/>
                <w:lang w:val="en-US" w:eastAsia="zh-CN"/>
              </w:rPr>
            </w:pPr>
          </w:p>
        </w:tc>
        <w:tc>
          <w:tcPr>
            <w:tcW w:w="4237" w:type="dxa"/>
            <w:noWrap w:val="0"/>
            <w:vAlign w:val="center"/>
          </w:tcPr>
          <w:p w14:paraId="5FCAFFAE">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6.人员培训：</w:t>
            </w:r>
            <w:r>
              <w:rPr>
                <w:rFonts w:ascii="Times New Roman" w:hAnsi="Times New Roman" w:eastAsia="宋体" w:cs="Times New Roman"/>
                <w:color w:val="auto"/>
                <w:kern w:val="2"/>
                <w:sz w:val="21"/>
                <w:szCs w:val="21"/>
                <w:lang w:val="en-US" w:eastAsia="zh-CN" w:bidi="ar-SA"/>
              </w:rPr>
              <w:t>员工应当进行岗前培训和安全教育</w:t>
            </w:r>
            <w:r>
              <w:rPr>
                <w:rFonts w:hint="eastAsia" w:ascii="Times New Roman" w:hAnsi="Times New Roman" w:eastAsia="宋体" w:cs="Times New Roman"/>
                <w:color w:val="auto"/>
                <w:kern w:val="2"/>
                <w:sz w:val="21"/>
                <w:szCs w:val="21"/>
                <w:lang w:val="en-US" w:eastAsia="zh-CN" w:bidi="ar-SA"/>
              </w:rPr>
              <w:t>；</w:t>
            </w:r>
            <w:r>
              <w:rPr>
                <w:rFonts w:hint="eastAsia" w:ascii="宋体" w:hAnsi="宋体" w:eastAsia="宋体" w:cs="宋体"/>
                <w:color w:val="auto"/>
                <w:kern w:val="0"/>
                <w:sz w:val="21"/>
                <w:szCs w:val="21"/>
                <w:lang w:val="en-US" w:eastAsia="zh-CN" w:bidi="ar-SA"/>
              </w:rPr>
              <w:t>有年度岗位培训计划（含应急预案演练，演练按《医疗机构后勤安全工作检查表》要求执行）并组织实施。</w:t>
            </w:r>
          </w:p>
        </w:tc>
        <w:tc>
          <w:tcPr>
            <w:tcW w:w="725" w:type="dxa"/>
            <w:noWrap w:val="0"/>
            <w:vAlign w:val="center"/>
          </w:tcPr>
          <w:p w14:paraId="09517A91">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查看</w:t>
            </w:r>
          </w:p>
          <w:p w14:paraId="7E7FFAF5">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资料</w:t>
            </w:r>
          </w:p>
        </w:tc>
        <w:tc>
          <w:tcPr>
            <w:tcW w:w="2688" w:type="dxa"/>
            <w:noWrap w:val="0"/>
            <w:vAlign w:val="center"/>
          </w:tcPr>
          <w:p w14:paraId="333ED1ED">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rightChars="0"/>
              <w:jc w:val="both"/>
              <w:textAlignment w:val="auto"/>
              <w:rPr>
                <w:rFonts w:hint="eastAsia" w:ascii="宋体" w:hAnsi="宋体" w:eastAsia="宋体" w:cs="宋体"/>
                <w:color w:val="auto"/>
                <w:kern w:val="0"/>
                <w:sz w:val="21"/>
                <w:szCs w:val="21"/>
                <w:lang w:val="en-US" w:eastAsia="zh-CN" w:bidi="ar-SA"/>
              </w:rPr>
            </w:pPr>
            <w:r>
              <w:rPr>
                <w:rFonts w:ascii="Times New Roman" w:hAnsi="Times New Roman" w:eastAsia="宋体" w:cs="Times New Roman"/>
                <w:color w:val="auto"/>
                <w:spacing w:val="-6"/>
                <w:kern w:val="2"/>
                <w:sz w:val="21"/>
                <w:szCs w:val="21"/>
                <w:lang w:val="en-US" w:eastAsia="zh-CN" w:bidi="ar-SA"/>
              </w:rPr>
              <w:t>无岗前培训、安全教育，扣</w:t>
            </w:r>
            <w:r>
              <w:rPr>
                <w:rFonts w:hint="eastAsia" w:ascii="Times New Roman" w:hAnsi="Times New Roman" w:eastAsia="宋体" w:cs="Times New Roman"/>
                <w:color w:val="auto"/>
                <w:spacing w:val="-6"/>
                <w:kern w:val="2"/>
                <w:sz w:val="21"/>
                <w:szCs w:val="21"/>
                <w:lang w:val="en-US" w:eastAsia="zh-CN" w:bidi="ar-SA"/>
              </w:rPr>
              <w:t>1</w:t>
            </w:r>
            <w:r>
              <w:rPr>
                <w:rFonts w:ascii="Times New Roman" w:hAnsi="Times New Roman" w:eastAsia="宋体" w:cs="Times New Roman"/>
                <w:color w:val="auto"/>
                <w:spacing w:val="-7"/>
                <w:kern w:val="2"/>
                <w:sz w:val="21"/>
                <w:szCs w:val="21"/>
                <w:lang w:val="en-US" w:eastAsia="zh-CN" w:bidi="ar-SA"/>
              </w:rPr>
              <w:t>分</w:t>
            </w:r>
            <w:r>
              <w:rPr>
                <w:rFonts w:hint="eastAsia" w:ascii="Times New Roman" w:hAnsi="Times New Roman" w:eastAsia="宋体" w:cs="Times New Roman"/>
                <w:color w:val="auto"/>
                <w:spacing w:val="-7"/>
                <w:kern w:val="2"/>
                <w:sz w:val="21"/>
                <w:szCs w:val="21"/>
                <w:lang w:val="en-US" w:eastAsia="zh-CN" w:bidi="ar-SA"/>
              </w:rPr>
              <w:t>/</w:t>
            </w:r>
            <w:r>
              <w:rPr>
                <w:rFonts w:ascii="Times New Roman" w:hAnsi="Times New Roman" w:eastAsia="宋体" w:cs="Times New Roman"/>
                <w:color w:val="auto"/>
                <w:spacing w:val="-7"/>
                <w:kern w:val="2"/>
                <w:sz w:val="21"/>
                <w:szCs w:val="21"/>
                <w:lang w:val="en-US" w:eastAsia="zh-CN" w:bidi="ar-SA"/>
              </w:rPr>
              <w:t>人次；</w:t>
            </w:r>
            <w:r>
              <w:rPr>
                <w:rFonts w:hint="eastAsia" w:ascii="宋体" w:hAnsi="宋体" w:eastAsia="宋体" w:cs="宋体"/>
                <w:color w:val="auto"/>
                <w:kern w:val="0"/>
                <w:sz w:val="21"/>
                <w:szCs w:val="21"/>
                <w:lang w:val="en-US" w:eastAsia="zh-CN" w:bidi="ar-SA"/>
              </w:rPr>
              <w:t>无年度培训计划扣2分，未按计划实施的2分/次</w:t>
            </w:r>
          </w:p>
        </w:tc>
        <w:tc>
          <w:tcPr>
            <w:tcW w:w="1075" w:type="dxa"/>
            <w:noWrap w:val="0"/>
            <w:vAlign w:val="center"/>
          </w:tcPr>
          <w:p w14:paraId="4135A18E">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r>
      <w:tr w14:paraId="6CB9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52AC2F29">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7DED5074">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bCs/>
                <w:color w:val="auto"/>
                <w:kern w:val="0"/>
                <w:sz w:val="21"/>
                <w:szCs w:val="21"/>
                <w:lang w:val="en-US" w:eastAsia="zh-CN"/>
              </w:rPr>
            </w:pPr>
          </w:p>
        </w:tc>
        <w:tc>
          <w:tcPr>
            <w:tcW w:w="4237" w:type="dxa"/>
            <w:noWrap w:val="0"/>
            <w:vAlign w:val="center"/>
          </w:tcPr>
          <w:p w14:paraId="66287294">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7.电工熟悉配电房电源情况和开关柜的负荷性质、容量和运行方式以及主要电气设备的特性、一般构造及工作原理，并掌握操作方法。</w:t>
            </w:r>
          </w:p>
        </w:tc>
        <w:tc>
          <w:tcPr>
            <w:tcW w:w="725" w:type="dxa"/>
            <w:noWrap w:val="0"/>
            <w:vAlign w:val="center"/>
          </w:tcPr>
          <w:p w14:paraId="43FE8204">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rightChars="0"/>
              <w:jc w:val="center"/>
              <w:textAlignment w:val="auto"/>
              <w:rPr>
                <w:rFonts w:hint="eastAsia" w:ascii="宋体" w:hAnsi="宋体" w:eastAsia="宋体" w:cs="宋体"/>
                <w:color w:val="auto"/>
                <w:kern w:val="0"/>
                <w:sz w:val="21"/>
                <w:szCs w:val="21"/>
                <w:lang w:val="en-US" w:eastAsia="zh-CN" w:bidi="ar-SA"/>
              </w:rPr>
            </w:pPr>
          </w:p>
        </w:tc>
        <w:tc>
          <w:tcPr>
            <w:tcW w:w="2688" w:type="dxa"/>
            <w:noWrap w:val="0"/>
            <w:vAlign w:val="center"/>
          </w:tcPr>
          <w:p w14:paraId="51A0EC5D">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rightChars="0"/>
              <w:jc w:val="both"/>
              <w:textAlignment w:val="auto"/>
              <w:rPr>
                <w:rFonts w:ascii="Times New Roman" w:hAnsi="Times New Roman" w:eastAsia="宋体" w:cs="Times New Roman"/>
                <w:color w:val="auto"/>
                <w:spacing w:val="-6"/>
                <w:kern w:val="2"/>
                <w:sz w:val="21"/>
                <w:szCs w:val="21"/>
                <w:lang w:val="en-US" w:eastAsia="zh-CN" w:bidi="ar-SA"/>
              </w:rPr>
            </w:pPr>
            <w:r>
              <w:rPr>
                <w:rFonts w:ascii="Times New Roman" w:hAnsi="Times New Roman" w:eastAsia="宋体" w:cs="Times New Roman"/>
                <w:color w:val="auto"/>
                <w:spacing w:val="-1"/>
                <w:kern w:val="2"/>
                <w:sz w:val="21"/>
                <w:szCs w:val="21"/>
                <w:lang w:val="en-US" w:eastAsia="zh-CN" w:bidi="ar-SA"/>
              </w:rPr>
              <w:t>不</w:t>
            </w:r>
            <w:r>
              <w:rPr>
                <w:rFonts w:hint="eastAsia" w:ascii="Times New Roman" w:hAnsi="Times New Roman" w:eastAsia="宋体" w:cs="Times New Roman"/>
                <w:color w:val="auto"/>
                <w:spacing w:val="-1"/>
                <w:kern w:val="2"/>
                <w:sz w:val="21"/>
                <w:szCs w:val="21"/>
                <w:lang w:val="en-US" w:eastAsia="zh-CN" w:bidi="ar-SA"/>
              </w:rPr>
              <w:t>符合要求</w:t>
            </w:r>
            <w:r>
              <w:rPr>
                <w:rFonts w:ascii="Times New Roman" w:hAnsi="Times New Roman" w:eastAsia="宋体" w:cs="Times New Roman"/>
                <w:color w:val="auto"/>
                <w:spacing w:val="-1"/>
                <w:kern w:val="2"/>
                <w:sz w:val="21"/>
                <w:szCs w:val="21"/>
                <w:lang w:val="en-US" w:eastAsia="zh-CN" w:bidi="ar-SA"/>
              </w:rPr>
              <w:t>扣1分</w:t>
            </w:r>
            <w:r>
              <w:rPr>
                <w:rFonts w:hint="eastAsia" w:ascii="Times New Roman" w:hAnsi="Times New Roman" w:eastAsia="宋体" w:cs="Times New Roman"/>
                <w:color w:val="auto"/>
                <w:spacing w:val="-1"/>
                <w:kern w:val="2"/>
                <w:sz w:val="21"/>
                <w:szCs w:val="21"/>
                <w:lang w:val="en-US" w:eastAsia="zh-CN" w:bidi="ar-SA"/>
              </w:rPr>
              <w:t>/</w:t>
            </w:r>
            <w:r>
              <w:rPr>
                <w:rFonts w:ascii="Times New Roman" w:hAnsi="Times New Roman" w:eastAsia="宋体" w:cs="Times New Roman"/>
                <w:color w:val="auto"/>
                <w:spacing w:val="-1"/>
                <w:kern w:val="2"/>
                <w:sz w:val="21"/>
                <w:szCs w:val="21"/>
                <w:lang w:val="en-US" w:eastAsia="zh-CN" w:bidi="ar-SA"/>
              </w:rPr>
              <w:t>项</w:t>
            </w:r>
            <w:r>
              <w:rPr>
                <w:rFonts w:hint="eastAsia" w:ascii="Times New Roman" w:hAnsi="Times New Roman" w:eastAsia="宋体" w:cs="Times New Roman"/>
                <w:color w:val="auto"/>
                <w:spacing w:val="-1"/>
                <w:kern w:val="2"/>
                <w:sz w:val="21"/>
                <w:szCs w:val="21"/>
                <w:lang w:val="en-US" w:eastAsia="zh-CN" w:bidi="ar-SA"/>
              </w:rPr>
              <w:t>/人</w:t>
            </w:r>
            <w:r>
              <w:rPr>
                <w:rFonts w:ascii="Times New Roman" w:hAnsi="Times New Roman" w:eastAsia="宋体" w:cs="Times New Roman"/>
                <w:color w:val="auto"/>
                <w:spacing w:val="-1"/>
                <w:kern w:val="2"/>
                <w:sz w:val="21"/>
                <w:szCs w:val="21"/>
                <w:lang w:val="en-US" w:eastAsia="zh-CN" w:bidi="ar-SA"/>
              </w:rPr>
              <w:t>。</w:t>
            </w:r>
          </w:p>
        </w:tc>
        <w:tc>
          <w:tcPr>
            <w:tcW w:w="1075" w:type="dxa"/>
            <w:noWrap w:val="0"/>
            <w:vAlign w:val="center"/>
          </w:tcPr>
          <w:p w14:paraId="0DFE03CE">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r>
      <w:tr w14:paraId="3D18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32BC674D">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49B8CC89">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bCs/>
                <w:color w:val="auto"/>
                <w:kern w:val="0"/>
                <w:sz w:val="21"/>
                <w:szCs w:val="21"/>
                <w:lang w:val="en-US" w:eastAsia="zh-CN"/>
              </w:rPr>
            </w:pPr>
          </w:p>
        </w:tc>
        <w:tc>
          <w:tcPr>
            <w:tcW w:w="4237" w:type="dxa"/>
            <w:noWrap w:val="0"/>
            <w:vAlign w:val="center"/>
          </w:tcPr>
          <w:p w14:paraId="442D5819">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8.根据医院的管理要求，制定符合三级甲等综合医院机电运维的相关管理制度、岗位职责、操作流程、应急预案。</w:t>
            </w:r>
          </w:p>
        </w:tc>
        <w:tc>
          <w:tcPr>
            <w:tcW w:w="725" w:type="dxa"/>
            <w:noWrap w:val="0"/>
            <w:vAlign w:val="center"/>
          </w:tcPr>
          <w:p w14:paraId="4BDD5DAA">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查看</w:t>
            </w:r>
          </w:p>
          <w:p w14:paraId="4957BC65">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资料</w:t>
            </w:r>
          </w:p>
        </w:tc>
        <w:tc>
          <w:tcPr>
            <w:tcW w:w="2688" w:type="dxa"/>
            <w:noWrap w:val="0"/>
            <w:vAlign w:val="center"/>
          </w:tcPr>
          <w:p w14:paraId="20AFE629">
            <w:pPr>
              <w:keepNext w:val="0"/>
              <w:keepLines w:val="0"/>
              <w:pageBreakBefore w:val="0"/>
              <w:widowControl w:val="0"/>
              <w:tabs>
                <w:tab w:val="left" w:pos="630"/>
              </w:tabs>
              <w:kinsoku/>
              <w:wordWrap/>
              <w:overflowPunct/>
              <w:topLinePunct w:val="0"/>
              <w:autoSpaceDE/>
              <w:autoSpaceDN/>
              <w:bidi w:val="0"/>
              <w:adjustRightInd/>
              <w:snapToGrid/>
              <w:spacing w:before="0" w:after="0" w:line="2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一处不符合要求扣2分。</w:t>
            </w:r>
          </w:p>
        </w:tc>
        <w:tc>
          <w:tcPr>
            <w:tcW w:w="1075" w:type="dxa"/>
            <w:noWrap w:val="0"/>
            <w:vAlign w:val="center"/>
          </w:tcPr>
          <w:p w14:paraId="6FDBED83">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r>
      <w:tr w14:paraId="1B32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restart"/>
            <w:noWrap w:val="0"/>
            <w:vAlign w:val="center"/>
          </w:tcPr>
          <w:p w14:paraId="31A3D31B">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color w:val="auto"/>
                <w:kern w:val="0"/>
                <w:sz w:val="21"/>
                <w:szCs w:val="21"/>
                <w:lang w:val="en-US" w:eastAsia="zh-CN" w:bidi="ar-SA"/>
              </w:rPr>
              <w:t>维修响应</w:t>
            </w:r>
          </w:p>
        </w:tc>
        <w:tc>
          <w:tcPr>
            <w:tcW w:w="763" w:type="dxa"/>
            <w:vMerge w:val="restart"/>
            <w:noWrap w:val="0"/>
            <w:vAlign w:val="center"/>
          </w:tcPr>
          <w:p w14:paraId="537FC145">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10分</w:t>
            </w:r>
          </w:p>
        </w:tc>
        <w:tc>
          <w:tcPr>
            <w:tcW w:w="4237" w:type="dxa"/>
            <w:noWrap w:val="0"/>
            <w:vAlign w:val="center"/>
          </w:tcPr>
          <w:p w14:paraId="7B18962A">
            <w:pPr>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default" w:ascii="宋体" w:hAnsi="宋体" w:cs="宋体" w:eastAsiaTheme="minorEastAsia"/>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r>
              <w:rPr>
                <w:rFonts w:hint="default" w:ascii="宋体" w:hAnsi="宋体" w:eastAsia="宋体" w:cs="宋体"/>
                <w:color w:val="auto"/>
                <w:kern w:val="0"/>
                <w:sz w:val="21"/>
                <w:szCs w:val="21"/>
                <w:lang w:val="en-US" w:eastAsia="zh-CN" w:bidi="ar-SA"/>
              </w:rPr>
              <w:t>接到</w:t>
            </w:r>
            <w:r>
              <w:rPr>
                <w:rFonts w:hint="eastAsia" w:ascii="宋体" w:hAnsi="宋体" w:eastAsia="宋体" w:cs="宋体"/>
                <w:color w:val="auto"/>
                <w:kern w:val="0"/>
                <w:sz w:val="21"/>
                <w:szCs w:val="21"/>
                <w:lang w:val="en-US" w:eastAsia="zh-CN" w:bidi="ar-SA"/>
              </w:rPr>
              <w:t>紧急报修</w:t>
            </w:r>
            <w:r>
              <w:rPr>
                <w:rFonts w:hint="default" w:ascii="宋体" w:hAnsi="宋体" w:eastAsia="宋体" w:cs="宋体"/>
                <w:color w:val="auto"/>
                <w:kern w:val="0"/>
                <w:sz w:val="21"/>
                <w:szCs w:val="21"/>
                <w:lang w:val="en-US" w:eastAsia="zh-CN" w:bidi="ar-SA"/>
              </w:rPr>
              <w:t>必须</w:t>
            </w:r>
            <w:r>
              <w:rPr>
                <w:rFonts w:hint="eastAsia" w:ascii="宋体" w:hAnsi="宋体" w:eastAsia="宋体" w:cs="宋体"/>
                <w:color w:val="auto"/>
                <w:kern w:val="0"/>
                <w:sz w:val="21"/>
                <w:szCs w:val="21"/>
                <w:lang w:val="en-US" w:eastAsia="zh-CN" w:bidi="ar-SA"/>
              </w:rPr>
              <w:t>10分钟内到达现场处理；接到普通</w:t>
            </w:r>
            <w:r>
              <w:rPr>
                <w:rFonts w:hint="default" w:ascii="宋体" w:hAnsi="宋体" w:eastAsia="宋体" w:cs="宋体"/>
                <w:color w:val="auto"/>
                <w:kern w:val="0"/>
                <w:sz w:val="21"/>
                <w:szCs w:val="21"/>
                <w:lang w:val="en-US" w:eastAsia="zh-CN" w:bidi="ar-SA"/>
              </w:rPr>
              <w:t>报修必须30分钟内</w:t>
            </w:r>
            <w:r>
              <w:rPr>
                <w:rFonts w:hint="eastAsia" w:ascii="宋体" w:hAnsi="宋体" w:eastAsia="宋体" w:cs="宋体"/>
                <w:color w:val="auto"/>
                <w:kern w:val="0"/>
                <w:sz w:val="21"/>
                <w:szCs w:val="21"/>
                <w:lang w:val="en-US" w:eastAsia="zh-CN" w:bidi="ar-SA"/>
              </w:rPr>
              <w:t>到达现场处理，日常</w:t>
            </w:r>
            <w:r>
              <w:rPr>
                <w:rFonts w:ascii="Times New Roman" w:hAnsi="Times New Roman" w:eastAsia="宋体" w:cs="Times New Roman"/>
                <w:color w:val="auto"/>
                <w:kern w:val="2"/>
                <w:sz w:val="21"/>
                <w:szCs w:val="21"/>
                <w:lang w:val="en-US" w:eastAsia="zh-CN" w:bidi="ar-SA"/>
              </w:rPr>
              <w:t>维修</w:t>
            </w:r>
            <w:r>
              <w:rPr>
                <w:rFonts w:hint="eastAsia" w:ascii="Times New Roman" w:hAnsi="Times New Roman" w:eastAsia="宋体" w:cs="Times New Roman"/>
                <w:color w:val="auto"/>
                <w:kern w:val="2"/>
                <w:sz w:val="21"/>
                <w:szCs w:val="21"/>
                <w:lang w:val="en-US" w:eastAsia="zh-CN" w:bidi="ar-SA"/>
              </w:rPr>
              <w:t>响应</w:t>
            </w:r>
            <w:r>
              <w:rPr>
                <w:rFonts w:ascii="Times New Roman" w:hAnsi="Times New Roman" w:eastAsia="宋体" w:cs="Times New Roman"/>
                <w:color w:val="auto"/>
                <w:kern w:val="2"/>
                <w:sz w:val="21"/>
                <w:szCs w:val="21"/>
                <w:lang w:val="en-US" w:eastAsia="zh-CN" w:bidi="ar-SA"/>
              </w:rPr>
              <w:t>及</w:t>
            </w:r>
            <w:r>
              <w:rPr>
                <w:rFonts w:ascii="Times New Roman" w:hAnsi="Times New Roman" w:eastAsia="宋体" w:cs="Times New Roman"/>
                <w:color w:val="auto"/>
                <w:spacing w:val="-1"/>
                <w:kern w:val="2"/>
                <w:sz w:val="21"/>
                <w:szCs w:val="21"/>
                <w:lang w:val="en-US" w:eastAsia="zh-CN" w:bidi="ar-SA"/>
              </w:rPr>
              <w:t>时率</w:t>
            </w:r>
            <w:r>
              <w:rPr>
                <w:rFonts w:hint="eastAsia" w:ascii="Times New Roman" w:hAnsi="Times New Roman" w:eastAsia="宋体" w:cs="Times New Roman"/>
                <w:color w:val="auto"/>
                <w:spacing w:val="-1"/>
                <w:kern w:val="2"/>
                <w:sz w:val="21"/>
                <w:szCs w:val="21"/>
                <w:lang w:val="en-US" w:eastAsia="zh-CN" w:bidi="ar-SA"/>
              </w:rPr>
              <w:t>100%、维修成功率达到97%。</w:t>
            </w:r>
          </w:p>
        </w:tc>
        <w:tc>
          <w:tcPr>
            <w:tcW w:w="725" w:type="dxa"/>
            <w:vMerge w:val="restart"/>
            <w:noWrap w:val="0"/>
            <w:vAlign w:val="center"/>
          </w:tcPr>
          <w:p w14:paraId="35F4EAE9">
            <w:pPr>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检查维修记录表</w:t>
            </w:r>
          </w:p>
        </w:tc>
        <w:tc>
          <w:tcPr>
            <w:tcW w:w="2688" w:type="dxa"/>
            <w:noWrap w:val="0"/>
            <w:vAlign w:val="center"/>
          </w:tcPr>
          <w:p w14:paraId="327DE1D1">
            <w:pPr>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default" w:ascii="宋体" w:hAnsi="宋体" w:eastAsia="宋体" w:cs="宋体"/>
                <w:color w:val="auto"/>
                <w:kern w:val="0"/>
                <w:sz w:val="21"/>
                <w:szCs w:val="21"/>
                <w:lang w:val="en-US" w:eastAsia="zh-CN" w:bidi="ar-SA"/>
              </w:rPr>
            </w:pPr>
            <w:r>
              <w:rPr>
                <w:rFonts w:hint="eastAsia" w:ascii="Times New Roman" w:hAnsi="Times New Roman" w:eastAsia="宋体" w:cs="Times New Roman"/>
                <w:color w:val="auto"/>
                <w:spacing w:val="-1"/>
                <w:kern w:val="2"/>
                <w:sz w:val="21"/>
                <w:szCs w:val="21"/>
                <w:lang w:val="en-US" w:eastAsia="zh-CN" w:bidi="ar-SA"/>
              </w:rPr>
              <w:t>紧急报修</w:t>
            </w:r>
            <w:r>
              <w:rPr>
                <w:rFonts w:ascii="Times New Roman" w:hAnsi="Times New Roman" w:eastAsia="宋体" w:cs="Times New Roman"/>
                <w:color w:val="auto"/>
                <w:spacing w:val="-1"/>
                <w:kern w:val="2"/>
                <w:sz w:val="21"/>
                <w:szCs w:val="21"/>
                <w:lang w:val="en-US" w:eastAsia="zh-CN" w:bidi="ar-SA"/>
              </w:rPr>
              <w:t>每迟到一次扣</w:t>
            </w:r>
            <w:r>
              <w:rPr>
                <w:rFonts w:hint="eastAsia" w:ascii="Times New Roman" w:hAnsi="Times New Roman" w:eastAsia="宋体" w:cs="Times New Roman"/>
                <w:color w:val="auto"/>
                <w:spacing w:val="-1"/>
                <w:kern w:val="2"/>
                <w:sz w:val="21"/>
                <w:szCs w:val="21"/>
                <w:lang w:val="en-US" w:eastAsia="zh-CN" w:bidi="ar-SA"/>
              </w:rPr>
              <w:t>3</w:t>
            </w:r>
            <w:r>
              <w:rPr>
                <w:rFonts w:ascii="Times New Roman" w:hAnsi="Times New Roman" w:eastAsia="宋体" w:cs="Times New Roman"/>
                <w:color w:val="auto"/>
                <w:spacing w:val="-1"/>
                <w:kern w:val="2"/>
                <w:sz w:val="21"/>
                <w:szCs w:val="21"/>
                <w:lang w:val="en-US" w:eastAsia="zh-CN" w:bidi="ar-SA"/>
              </w:rPr>
              <w:t>分</w:t>
            </w:r>
            <w:r>
              <w:rPr>
                <w:rFonts w:hint="eastAsia" w:ascii="Times New Roman" w:hAnsi="Times New Roman" w:eastAsia="宋体" w:cs="Times New Roman"/>
                <w:color w:val="auto"/>
                <w:spacing w:val="-1"/>
                <w:kern w:val="2"/>
                <w:sz w:val="21"/>
                <w:szCs w:val="21"/>
                <w:lang w:val="en-US" w:eastAsia="zh-CN" w:bidi="ar-SA"/>
              </w:rPr>
              <w:t>，普通报修</w:t>
            </w:r>
            <w:r>
              <w:rPr>
                <w:rFonts w:ascii="Times New Roman" w:hAnsi="Times New Roman" w:eastAsia="宋体" w:cs="Times New Roman"/>
                <w:color w:val="auto"/>
                <w:spacing w:val="-1"/>
                <w:kern w:val="2"/>
                <w:sz w:val="21"/>
                <w:szCs w:val="21"/>
                <w:lang w:val="en-US" w:eastAsia="zh-CN" w:bidi="ar-SA"/>
              </w:rPr>
              <w:t>每迟到一次扣</w:t>
            </w:r>
            <w:r>
              <w:rPr>
                <w:rFonts w:hint="eastAsia" w:ascii="Times New Roman" w:hAnsi="Times New Roman" w:eastAsia="宋体" w:cs="Times New Roman"/>
                <w:color w:val="auto"/>
                <w:spacing w:val="-1"/>
                <w:kern w:val="2"/>
                <w:sz w:val="21"/>
                <w:szCs w:val="21"/>
                <w:lang w:val="en-US" w:eastAsia="zh-CN" w:bidi="ar-SA"/>
              </w:rPr>
              <w:t>1</w:t>
            </w:r>
            <w:r>
              <w:rPr>
                <w:rFonts w:ascii="Times New Roman" w:hAnsi="Times New Roman" w:eastAsia="宋体" w:cs="Times New Roman"/>
                <w:color w:val="auto"/>
                <w:spacing w:val="-1"/>
                <w:kern w:val="2"/>
                <w:sz w:val="21"/>
                <w:szCs w:val="21"/>
                <w:lang w:val="en-US" w:eastAsia="zh-CN" w:bidi="ar-SA"/>
              </w:rPr>
              <w:t>分</w:t>
            </w:r>
            <w:r>
              <w:rPr>
                <w:rFonts w:hint="eastAsia" w:ascii="Times New Roman" w:hAnsi="Times New Roman" w:eastAsia="宋体" w:cs="Times New Roman"/>
                <w:color w:val="auto"/>
                <w:spacing w:val="-1"/>
                <w:kern w:val="2"/>
                <w:sz w:val="21"/>
                <w:szCs w:val="21"/>
                <w:lang w:val="en-US" w:eastAsia="zh-CN" w:bidi="ar-SA"/>
              </w:rPr>
              <w:t>；</w:t>
            </w:r>
            <w:r>
              <w:rPr>
                <w:rFonts w:ascii="Times New Roman" w:hAnsi="Times New Roman" w:eastAsia="宋体" w:cs="Times New Roman"/>
                <w:color w:val="auto"/>
                <w:kern w:val="2"/>
                <w:sz w:val="21"/>
                <w:szCs w:val="21"/>
                <w:lang w:val="en-US" w:eastAsia="zh-CN" w:bidi="ar-SA"/>
              </w:rPr>
              <w:t>维修</w:t>
            </w:r>
            <w:r>
              <w:rPr>
                <w:rFonts w:hint="eastAsia" w:ascii="Times New Roman" w:hAnsi="Times New Roman" w:eastAsia="宋体" w:cs="Times New Roman"/>
                <w:color w:val="auto"/>
                <w:kern w:val="2"/>
                <w:sz w:val="21"/>
                <w:szCs w:val="21"/>
                <w:lang w:val="en-US" w:eastAsia="zh-CN" w:bidi="ar-SA"/>
              </w:rPr>
              <w:t>响应</w:t>
            </w:r>
            <w:r>
              <w:rPr>
                <w:rFonts w:ascii="Times New Roman" w:hAnsi="Times New Roman" w:eastAsia="宋体" w:cs="Times New Roman"/>
                <w:color w:val="auto"/>
                <w:kern w:val="2"/>
                <w:sz w:val="21"/>
                <w:szCs w:val="21"/>
                <w:lang w:val="en-US" w:eastAsia="zh-CN" w:bidi="ar-SA"/>
              </w:rPr>
              <w:t>及</w:t>
            </w:r>
            <w:r>
              <w:rPr>
                <w:rFonts w:ascii="Times New Roman" w:hAnsi="Times New Roman" w:eastAsia="宋体" w:cs="Times New Roman"/>
                <w:color w:val="auto"/>
                <w:spacing w:val="-1"/>
                <w:kern w:val="2"/>
                <w:sz w:val="21"/>
                <w:szCs w:val="21"/>
                <w:lang w:val="en-US" w:eastAsia="zh-CN" w:bidi="ar-SA"/>
              </w:rPr>
              <w:t>时率</w:t>
            </w:r>
            <w:r>
              <w:rPr>
                <w:rFonts w:hint="eastAsia" w:ascii="Times New Roman" w:hAnsi="Times New Roman" w:eastAsia="宋体" w:cs="Times New Roman"/>
                <w:color w:val="auto"/>
                <w:spacing w:val="-1"/>
                <w:kern w:val="2"/>
                <w:sz w:val="21"/>
                <w:szCs w:val="21"/>
                <w:lang w:val="en-US" w:eastAsia="zh-CN" w:bidi="ar-SA"/>
              </w:rPr>
              <w:t>、成功率不达标扣2分/次</w:t>
            </w:r>
            <w:r>
              <w:rPr>
                <w:rFonts w:hint="eastAsia" w:ascii="宋体" w:hAnsi="宋体" w:eastAsia="宋体" w:cs="宋体"/>
                <w:color w:val="auto"/>
                <w:kern w:val="0"/>
                <w:sz w:val="21"/>
                <w:szCs w:val="21"/>
                <w:lang w:val="en-US" w:eastAsia="zh-CN" w:bidi="ar-SA"/>
              </w:rPr>
              <w:t>。</w:t>
            </w:r>
          </w:p>
        </w:tc>
        <w:tc>
          <w:tcPr>
            <w:tcW w:w="1075" w:type="dxa"/>
            <w:noWrap w:val="0"/>
            <w:vAlign w:val="center"/>
          </w:tcPr>
          <w:p w14:paraId="0E70F22B">
            <w:pPr>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b/>
                <w:bCs/>
                <w:color w:val="auto"/>
                <w:kern w:val="0"/>
                <w:sz w:val="21"/>
                <w:szCs w:val="21"/>
                <w:lang w:val="en-US" w:eastAsia="zh-CN"/>
              </w:rPr>
            </w:pPr>
          </w:p>
        </w:tc>
      </w:tr>
      <w:tr w14:paraId="4579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7123D314">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p>
        </w:tc>
        <w:tc>
          <w:tcPr>
            <w:tcW w:w="763" w:type="dxa"/>
            <w:vMerge w:val="continue"/>
            <w:noWrap w:val="0"/>
            <w:vAlign w:val="center"/>
          </w:tcPr>
          <w:p w14:paraId="225C0C7F">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bCs/>
                <w:color w:val="auto"/>
                <w:kern w:val="0"/>
                <w:sz w:val="21"/>
                <w:szCs w:val="21"/>
                <w:lang w:val="en-US" w:eastAsia="zh-CN"/>
              </w:rPr>
            </w:pPr>
          </w:p>
        </w:tc>
        <w:tc>
          <w:tcPr>
            <w:tcW w:w="4237" w:type="dxa"/>
            <w:noWrap w:val="0"/>
            <w:vAlign w:val="center"/>
          </w:tcPr>
          <w:p w14:paraId="2DE633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r>
              <w:rPr>
                <w:rFonts w:hint="eastAsia" w:ascii="宋体" w:hAnsi="宋体" w:eastAsia="宋体" w:cs="Arial"/>
                <w:color w:val="auto"/>
                <w:kern w:val="2"/>
                <w:sz w:val="21"/>
                <w:szCs w:val="21"/>
                <w:highlight w:val="none"/>
                <w:lang w:val="en-US" w:eastAsia="zh-CN" w:bidi="ar-SA"/>
              </w:rPr>
              <w:t>一般故障处理(不需拆卸或更换设备和配件）时间不超过2小时；较大故障（设备专用配件损坏，需要厂家定制发货的）处理时间3～7个日历日；重大故障（机组重要部件损坏或更换设备，需要厂家定制发货的）处理时间10～15个日历日，确保设备正常运行。</w:t>
            </w:r>
          </w:p>
        </w:tc>
        <w:tc>
          <w:tcPr>
            <w:tcW w:w="725" w:type="dxa"/>
            <w:vMerge w:val="continue"/>
            <w:noWrap w:val="0"/>
            <w:vAlign w:val="center"/>
          </w:tcPr>
          <w:p w14:paraId="3B114080">
            <w:pPr>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eastAsia="宋体" w:cs="宋体"/>
                <w:color w:val="auto"/>
                <w:kern w:val="0"/>
                <w:sz w:val="21"/>
                <w:szCs w:val="21"/>
                <w:lang w:val="en-US" w:eastAsia="zh-CN" w:bidi="ar-SA"/>
              </w:rPr>
            </w:pPr>
          </w:p>
        </w:tc>
        <w:tc>
          <w:tcPr>
            <w:tcW w:w="2688" w:type="dxa"/>
            <w:noWrap w:val="0"/>
            <w:vAlign w:val="center"/>
          </w:tcPr>
          <w:p w14:paraId="1D8C574B">
            <w:pPr>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eastAsia" w:ascii="Times New Roman" w:hAnsi="Times New Roman" w:eastAsia="宋体" w:cs="Times New Roman"/>
                <w:color w:val="auto"/>
                <w:spacing w:val="-1"/>
                <w:kern w:val="2"/>
                <w:sz w:val="21"/>
                <w:szCs w:val="21"/>
                <w:lang w:val="en-US" w:eastAsia="zh-CN" w:bidi="ar-SA"/>
              </w:rPr>
            </w:pPr>
            <w:r>
              <w:rPr>
                <w:rFonts w:hint="default" w:ascii="宋体" w:hAnsi="宋体" w:eastAsia="宋体" w:cs="宋体"/>
                <w:color w:val="auto"/>
                <w:kern w:val="0"/>
                <w:sz w:val="21"/>
                <w:szCs w:val="21"/>
                <w:lang w:val="en-US" w:eastAsia="zh-CN" w:bidi="ar-SA"/>
              </w:rPr>
              <w:t>不符合要求扣2分</w:t>
            </w:r>
            <w:r>
              <w:rPr>
                <w:rFonts w:hint="eastAsia" w:ascii="宋体" w:hAnsi="宋体" w:eastAsia="宋体" w:cs="宋体"/>
                <w:color w:val="auto"/>
                <w:kern w:val="0"/>
                <w:sz w:val="21"/>
                <w:szCs w:val="21"/>
                <w:lang w:val="en-US" w:eastAsia="zh-CN" w:bidi="ar-SA"/>
              </w:rPr>
              <w:t>/次</w:t>
            </w:r>
            <w:r>
              <w:rPr>
                <w:rFonts w:hint="default" w:ascii="宋体" w:hAnsi="宋体" w:eastAsia="宋体" w:cs="宋体"/>
                <w:color w:val="auto"/>
                <w:kern w:val="0"/>
                <w:sz w:val="21"/>
                <w:szCs w:val="21"/>
                <w:lang w:val="en-US" w:eastAsia="zh-CN" w:bidi="ar-SA"/>
              </w:rPr>
              <w:t>。</w:t>
            </w:r>
          </w:p>
        </w:tc>
        <w:tc>
          <w:tcPr>
            <w:tcW w:w="1075" w:type="dxa"/>
            <w:noWrap w:val="0"/>
            <w:vAlign w:val="center"/>
          </w:tcPr>
          <w:p w14:paraId="3D666C39">
            <w:pPr>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b/>
                <w:bCs/>
                <w:color w:val="auto"/>
                <w:kern w:val="0"/>
                <w:sz w:val="21"/>
                <w:szCs w:val="21"/>
                <w:lang w:val="en-US" w:eastAsia="zh-CN"/>
              </w:rPr>
            </w:pPr>
          </w:p>
        </w:tc>
      </w:tr>
      <w:tr w14:paraId="7D69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restart"/>
            <w:noWrap w:val="0"/>
            <w:vAlign w:val="center"/>
          </w:tcPr>
          <w:p w14:paraId="440C648B">
            <w:pPr>
              <w:widowControl/>
              <w:numPr>
                <w:ilvl w:val="0"/>
                <w:numId w:val="0"/>
              </w:numPr>
              <w:spacing w:line="240" w:lineRule="auto"/>
              <w:ind w:leftChars="0"/>
              <w:jc w:val="left"/>
              <w:rPr>
                <w:rFonts w:hint="default" w:ascii="宋体" w:hAnsi="宋体" w:eastAsia="宋体" w:cs="宋体"/>
                <w:b/>
                <w:bCs/>
                <w:color w:val="auto"/>
                <w:kern w:val="0"/>
                <w:sz w:val="21"/>
                <w:szCs w:val="21"/>
                <w:lang w:val="en-US"/>
              </w:rPr>
            </w:pPr>
            <w:r>
              <w:rPr>
                <w:rFonts w:hint="eastAsia" w:ascii="宋体" w:hAnsi="宋体" w:eastAsia="宋体" w:cs="宋体"/>
                <w:b w:val="0"/>
                <w:bCs w:val="0"/>
                <w:color w:val="auto"/>
                <w:kern w:val="0"/>
                <w:sz w:val="21"/>
                <w:szCs w:val="21"/>
                <w:lang w:val="en-US" w:eastAsia="zh-CN"/>
              </w:rPr>
              <w:t>工作质量</w:t>
            </w:r>
          </w:p>
        </w:tc>
        <w:tc>
          <w:tcPr>
            <w:tcW w:w="763" w:type="dxa"/>
            <w:vMerge w:val="restart"/>
            <w:noWrap w:val="0"/>
            <w:vAlign w:val="center"/>
          </w:tcPr>
          <w:p w14:paraId="0E537D84">
            <w:pPr>
              <w:widowControl/>
              <w:spacing w:line="240" w:lineRule="auto"/>
              <w:ind w:left="0" w:leftChars="0" w:firstLine="0" w:firstLineChars="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55</w:t>
            </w:r>
          </w:p>
        </w:tc>
        <w:tc>
          <w:tcPr>
            <w:tcW w:w="4237" w:type="dxa"/>
            <w:vMerge w:val="restart"/>
            <w:noWrap w:val="0"/>
            <w:vAlign w:val="center"/>
          </w:tcPr>
          <w:p w14:paraId="595E5C83">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1.做好设备年度维护保养计划，并组织实施</w:t>
            </w:r>
            <w:r>
              <w:rPr>
                <w:rFonts w:hint="eastAsia" w:eastAsia="宋体"/>
                <w:color w:val="auto"/>
                <w:spacing w:val="-1"/>
                <w:sz w:val="21"/>
                <w:szCs w:val="21"/>
                <w:lang w:eastAsia="zh-CN"/>
              </w:rPr>
              <w:t>。</w:t>
            </w:r>
          </w:p>
          <w:p w14:paraId="5A4B4770">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设备运行正常，无噪音、异常发热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过流</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仪表指示失灵</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放电、冒烟、击穿、瓷质部件裂纹。</w:t>
            </w:r>
          </w:p>
        </w:tc>
        <w:tc>
          <w:tcPr>
            <w:tcW w:w="725" w:type="dxa"/>
            <w:vMerge w:val="restart"/>
            <w:noWrap w:val="0"/>
            <w:vAlign w:val="center"/>
          </w:tcPr>
          <w:p w14:paraId="5BADAF61">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vMerge w:val="restart"/>
            <w:noWrap w:val="0"/>
            <w:vAlign w:val="center"/>
          </w:tcPr>
          <w:p w14:paraId="15EB4E00">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不符合要求扣2分/项/次。</w:t>
            </w:r>
          </w:p>
        </w:tc>
        <w:tc>
          <w:tcPr>
            <w:tcW w:w="1075" w:type="dxa"/>
            <w:noWrap w:val="0"/>
            <w:vAlign w:val="center"/>
          </w:tcPr>
          <w:p w14:paraId="6F1A009A">
            <w:pPr>
              <w:widowControl/>
              <w:spacing w:line="240" w:lineRule="auto"/>
              <w:ind w:left="0" w:firstLine="0"/>
              <w:jc w:val="both"/>
              <w:rPr>
                <w:rFonts w:hint="eastAsia" w:ascii="宋体" w:hAnsi="宋体" w:eastAsia="宋体" w:cs="宋体"/>
                <w:color w:val="auto"/>
                <w:kern w:val="0"/>
                <w:sz w:val="21"/>
                <w:szCs w:val="21"/>
              </w:rPr>
            </w:pPr>
          </w:p>
        </w:tc>
      </w:tr>
      <w:tr w14:paraId="056F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0AAFA921">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50956C5">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vMerge w:val="continue"/>
            <w:noWrap w:val="0"/>
            <w:vAlign w:val="center"/>
          </w:tcPr>
          <w:p w14:paraId="41214A03">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725" w:type="dxa"/>
            <w:vMerge w:val="continue"/>
            <w:noWrap w:val="0"/>
            <w:vAlign w:val="center"/>
          </w:tcPr>
          <w:p w14:paraId="38A990CD">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vMerge w:val="continue"/>
            <w:noWrap w:val="0"/>
            <w:vAlign w:val="center"/>
          </w:tcPr>
          <w:p w14:paraId="4F654176">
            <w:pPr>
              <w:widowControl/>
              <w:spacing w:line="240" w:lineRule="auto"/>
              <w:ind w:left="0" w:firstLine="0"/>
              <w:jc w:val="left"/>
              <w:rPr>
                <w:rFonts w:hint="eastAsia" w:ascii="宋体" w:hAnsi="宋体" w:eastAsia="宋体" w:cs="宋体"/>
                <w:b/>
                <w:bCs/>
                <w:color w:val="auto"/>
                <w:kern w:val="0"/>
                <w:sz w:val="21"/>
                <w:szCs w:val="21"/>
              </w:rPr>
            </w:pPr>
          </w:p>
        </w:tc>
        <w:tc>
          <w:tcPr>
            <w:tcW w:w="1075" w:type="dxa"/>
            <w:noWrap w:val="0"/>
            <w:vAlign w:val="center"/>
          </w:tcPr>
          <w:p w14:paraId="42785EC7">
            <w:pPr>
              <w:widowControl/>
              <w:spacing w:line="240" w:lineRule="auto"/>
              <w:ind w:left="0" w:firstLine="0"/>
              <w:jc w:val="both"/>
              <w:rPr>
                <w:rFonts w:hint="eastAsia" w:ascii="宋体" w:hAnsi="宋体" w:eastAsia="宋体" w:cs="宋体"/>
                <w:color w:val="auto"/>
                <w:kern w:val="0"/>
                <w:sz w:val="21"/>
                <w:szCs w:val="21"/>
              </w:rPr>
            </w:pPr>
          </w:p>
        </w:tc>
      </w:tr>
      <w:tr w14:paraId="6B2F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1444CA9D">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F8B5332">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noWrap w:val="0"/>
            <w:vAlign w:val="center"/>
          </w:tcPr>
          <w:p w14:paraId="61B09A64">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变压器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高压柜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低压柜</w:t>
            </w:r>
            <w:r>
              <w:rPr>
                <w:rFonts w:hint="eastAsia" w:ascii="宋体" w:hAnsi="宋体" w:eastAsia="宋体" w:cs="宋体"/>
                <w:color w:val="auto"/>
                <w:kern w:val="0"/>
                <w:sz w:val="21"/>
                <w:szCs w:val="21"/>
                <w:lang w:val="en-US" w:eastAsia="zh-CN"/>
              </w:rPr>
              <w:t>运行正常，无报警；</w:t>
            </w:r>
            <w:r>
              <w:rPr>
                <w:rFonts w:hint="eastAsia" w:ascii="宋体" w:hAnsi="宋体" w:eastAsia="宋体" w:cs="宋体"/>
                <w:color w:val="auto"/>
                <w:kern w:val="0"/>
                <w:sz w:val="21"/>
                <w:szCs w:val="21"/>
              </w:rPr>
              <w:t>电缆头与变压器、开关柜等连接稳固，运行温度＜</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母线槽接头</w:t>
            </w:r>
            <w:r>
              <w:rPr>
                <w:rFonts w:hint="eastAsia" w:ascii="宋体" w:hAnsi="宋体" w:eastAsia="宋体" w:cs="宋体"/>
                <w:color w:val="auto"/>
                <w:kern w:val="0"/>
                <w:sz w:val="21"/>
                <w:szCs w:val="21"/>
                <w:lang w:val="en-US" w:eastAsia="zh-CN"/>
              </w:rPr>
              <w:t>接触良好。</w:t>
            </w:r>
          </w:p>
        </w:tc>
        <w:tc>
          <w:tcPr>
            <w:tcW w:w="725" w:type="dxa"/>
            <w:vMerge w:val="continue"/>
            <w:noWrap w:val="0"/>
            <w:vAlign w:val="center"/>
          </w:tcPr>
          <w:p w14:paraId="0882C0CB">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4DCEF7EF">
            <w:pPr>
              <w:widowControl/>
              <w:spacing w:line="240" w:lineRule="auto"/>
              <w:ind w:left="0" w:firstLine="0"/>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bidi="ar-SA"/>
              </w:rPr>
              <w:t>不符合要求扣2分/项/次。</w:t>
            </w:r>
          </w:p>
        </w:tc>
        <w:tc>
          <w:tcPr>
            <w:tcW w:w="1075" w:type="dxa"/>
            <w:noWrap w:val="0"/>
            <w:vAlign w:val="center"/>
          </w:tcPr>
          <w:p w14:paraId="7F23B046">
            <w:pPr>
              <w:widowControl/>
              <w:spacing w:line="240" w:lineRule="auto"/>
              <w:ind w:left="0" w:firstLine="0"/>
              <w:jc w:val="both"/>
              <w:rPr>
                <w:rFonts w:hint="eastAsia" w:ascii="宋体" w:hAnsi="宋体" w:eastAsia="宋体" w:cs="宋体"/>
                <w:color w:val="auto"/>
                <w:kern w:val="0"/>
                <w:sz w:val="21"/>
                <w:szCs w:val="21"/>
              </w:rPr>
            </w:pPr>
          </w:p>
        </w:tc>
      </w:tr>
      <w:tr w14:paraId="1E3A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153284FD">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7245551A">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noWrap w:val="0"/>
            <w:vAlign w:val="center"/>
          </w:tcPr>
          <w:p w14:paraId="78626AD3">
            <w:pPr>
              <w:widowControl/>
              <w:spacing w:line="240" w:lineRule="auto"/>
              <w:ind w:left="0" w:leftChars="0" w:firstLine="0" w:firstLineChars="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3.发电机带载试验（1次/1年）</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空载</w:t>
            </w:r>
            <w:r>
              <w:rPr>
                <w:rFonts w:hint="eastAsia" w:ascii="宋体" w:hAnsi="宋体" w:eastAsia="宋体" w:cs="宋体"/>
                <w:color w:val="auto"/>
                <w:kern w:val="0"/>
                <w:sz w:val="21"/>
                <w:szCs w:val="21"/>
              </w:rPr>
              <w:t>试验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2次/月</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，有记录</w:t>
            </w:r>
            <w:r>
              <w:rPr>
                <w:rFonts w:hint="eastAsia" w:ascii="宋体" w:hAnsi="宋体" w:eastAsia="宋体" w:cs="宋体"/>
                <w:color w:val="auto"/>
                <w:kern w:val="0"/>
                <w:sz w:val="21"/>
                <w:szCs w:val="21"/>
                <w:lang w:eastAsia="zh-CN"/>
              </w:rPr>
              <w:t>。</w:t>
            </w:r>
          </w:p>
        </w:tc>
        <w:tc>
          <w:tcPr>
            <w:tcW w:w="725" w:type="dxa"/>
            <w:vMerge w:val="continue"/>
            <w:noWrap w:val="0"/>
            <w:vAlign w:val="center"/>
          </w:tcPr>
          <w:p w14:paraId="3602D014">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168FE014">
            <w:pPr>
              <w:widowControl/>
              <w:spacing w:line="240" w:lineRule="auto"/>
              <w:ind w:left="0" w:firstLine="0"/>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bidi="ar-SA"/>
              </w:rPr>
              <w:t>未按要求执行扣2分/项。</w:t>
            </w:r>
          </w:p>
        </w:tc>
        <w:tc>
          <w:tcPr>
            <w:tcW w:w="1075" w:type="dxa"/>
            <w:noWrap w:val="0"/>
            <w:vAlign w:val="center"/>
          </w:tcPr>
          <w:p w14:paraId="08C493AB">
            <w:pPr>
              <w:widowControl/>
              <w:spacing w:line="240" w:lineRule="auto"/>
              <w:ind w:left="0" w:firstLine="0"/>
              <w:jc w:val="both"/>
              <w:rPr>
                <w:rFonts w:hint="eastAsia" w:ascii="宋体" w:hAnsi="宋体" w:eastAsia="宋体" w:cs="宋体"/>
                <w:color w:val="auto"/>
                <w:kern w:val="0"/>
                <w:sz w:val="21"/>
                <w:szCs w:val="21"/>
              </w:rPr>
            </w:pPr>
          </w:p>
        </w:tc>
      </w:tr>
      <w:tr w14:paraId="64DF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034EDE39">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47E7EEC4">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noWrap w:val="0"/>
            <w:vAlign w:val="center"/>
          </w:tcPr>
          <w:p w14:paraId="73B726BC">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4.变配电系统年检预防性实验（1次/3年）</w:t>
            </w:r>
          </w:p>
        </w:tc>
        <w:tc>
          <w:tcPr>
            <w:tcW w:w="725" w:type="dxa"/>
            <w:vMerge w:val="continue"/>
            <w:noWrap w:val="0"/>
            <w:vAlign w:val="center"/>
          </w:tcPr>
          <w:p w14:paraId="2D91B142">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401FB5CD">
            <w:pPr>
              <w:widowControl/>
              <w:spacing w:line="240" w:lineRule="auto"/>
              <w:ind w:left="0" w:firstLine="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未按要求执行扣2分/项。</w:t>
            </w:r>
          </w:p>
        </w:tc>
        <w:tc>
          <w:tcPr>
            <w:tcW w:w="1075" w:type="dxa"/>
            <w:noWrap w:val="0"/>
            <w:vAlign w:val="center"/>
          </w:tcPr>
          <w:p w14:paraId="1BBDE806">
            <w:pPr>
              <w:widowControl/>
              <w:spacing w:line="240" w:lineRule="auto"/>
              <w:ind w:left="0" w:firstLine="0"/>
              <w:jc w:val="both"/>
              <w:rPr>
                <w:rFonts w:hint="eastAsia" w:ascii="宋体" w:hAnsi="宋体" w:eastAsia="宋体" w:cs="宋体"/>
                <w:color w:val="auto"/>
                <w:kern w:val="0"/>
                <w:sz w:val="21"/>
                <w:szCs w:val="21"/>
              </w:rPr>
            </w:pPr>
          </w:p>
        </w:tc>
      </w:tr>
      <w:tr w14:paraId="4EF4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2049F805">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301B762">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noWrap w:val="0"/>
            <w:vAlign w:val="center"/>
          </w:tcPr>
          <w:p w14:paraId="21D7A065">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5.按要求对发电机、空压机、中心吸引系统、中心供氧系统、传呼系统等</w:t>
            </w:r>
            <w:r>
              <w:rPr>
                <w:rFonts w:hint="eastAsia" w:ascii="宋体" w:hAnsi="宋体" w:eastAsia="宋体" w:cs="宋体"/>
                <w:color w:val="auto"/>
                <w:kern w:val="0"/>
                <w:sz w:val="21"/>
                <w:szCs w:val="21"/>
              </w:rPr>
              <w:t>设备</w:t>
            </w:r>
            <w:r>
              <w:rPr>
                <w:rFonts w:hint="eastAsia" w:ascii="宋体" w:hAnsi="宋体" w:eastAsia="宋体" w:cs="宋体"/>
                <w:color w:val="auto"/>
                <w:kern w:val="0"/>
                <w:sz w:val="21"/>
                <w:szCs w:val="21"/>
                <w:lang w:val="en-US" w:eastAsia="zh-CN"/>
              </w:rPr>
              <w:t>进行维护</w:t>
            </w:r>
            <w:r>
              <w:rPr>
                <w:rFonts w:hint="eastAsia" w:ascii="宋体" w:hAnsi="宋体" w:eastAsia="宋体" w:cs="宋体"/>
                <w:color w:val="auto"/>
                <w:kern w:val="0"/>
                <w:sz w:val="21"/>
                <w:szCs w:val="21"/>
              </w:rPr>
              <w:t>保养，</w:t>
            </w:r>
            <w:r>
              <w:rPr>
                <w:rFonts w:hint="eastAsia" w:ascii="宋体" w:hAnsi="宋体" w:eastAsia="宋体" w:cs="宋体"/>
                <w:color w:val="auto"/>
                <w:kern w:val="0"/>
                <w:sz w:val="21"/>
                <w:szCs w:val="21"/>
                <w:lang w:val="en-US" w:eastAsia="zh-CN"/>
              </w:rPr>
              <w:t>设备运行正常，</w:t>
            </w:r>
            <w:r>
              <w:rPr>
                <w:rFonts w:hint="eastAsia" w:ascii="宋体" w:hAnsi="宋体" w:eastAsia="宋体" w:cs="宋体"/>
                <w:color w:val="auto"/>
                <w:kern w:val="0"/>
                <w:sz w:val="21"/>
                <w:szCs w:val="21"/>
              </w:rPr>
              <w:t>保养相关资料要齐全。</w:t>
            </w:r>
          </w:p>
        </w:tc>
        <w:tc>
          <w:tcPr>
            <w:tcW w:w="725" w:type="dxa"/>
            <w:vMerge w:val="continue"/>
            <w:noWrap w:val="0"/>
            <w:vAlign w:val="center"/>
          </w:tcPr>
          <w:p w14:paraId="2AD5798D">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70E2A54D">
            <w:pPr>
              <w:widowControl/>
              <w:spacing w:line="240" w:lineRule="auto"/>
              <w:ind w:left="0" w:firstLine="0"/>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bidi="ar-SA"/>
              </w:rPr>
              <w:t>不符合要求扣2分/次。</w:t>
            </w:r>
          </w:p>
        </w:tc>
        <w:tc>
          <w:tcPr>
            <w:tcW w:w="1075" w:type="dxa"/>
            <w:noWrap w:val="0"/>
            <w:vAlign w:val="center"/>
          </w:tcPr>
          <w:p w14:paraId="1782E7BF">
            <w:pPr>
              <w:widowControl/>
              <w:spacing w:line="240" w:lineRule="auto"/>
              <w:ind w:left="0" w:firstLine="0"/>
              <w:jc w:val="both"/>
              <w:rPr>
                <w:rFonts w:hint="eastAsia" w:ascii="宋体" w:hAnsi="宋体" w:eastAsia="宋体" w:cs="宋体"/>
                <w:color w:val="auto"/>
                <w:kern w:val="0"/>
                <w:sz w:val="21"/>
                <w:szCs w:val="21"/>
              </w:rPr>
            </w:pPr>
          </w:p>
        </w:tc>
      </w:tr>
      <w:tr w14:paraId="41A8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01C3A685">
            <w:pPr>
              <w:widowControl/>
              <w:spacing w:line="240" w:lineRule="auto"/>
              <w:ind w:left="0" w:firstLine="0"/>
              <w:jc w:val="left"/>
              <w:rPr>
                <w:rFonts w:hint="eastAsia" w:ascii="宋体" w:hAnsi="宋体" w:eastAsia="宋体" w:cs="宋体"/>
                <w:b/>
                <w:bCs/>
                <w:color w:val="auto"/>
                <w:kern w:val="0"/>
                <w:sz w:val="21"/>
                <w:szCs w:val="21"/>
              </w:rPr>
            </w:pPr>
          </w:p>
        </w:tc>
        <w:tc>
          <w:tcPr>
            <w:tcW w:w="763" w:type="dxa"/>
            <w:vMerge w:val="continue"/>
            <w:noWrap w:val="0"/>
            <w:vAlign w:val="center"/>
          </w:tcPr>
          <w:p w14:paraId="34FE4432">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1418669F">
            <w:pPr>
              <w:jc w:val="left"/>
              <w:textAlignment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6.生活水泵运行正常，进水压力和出水压力正常；生活水箱每天进行</w:t>
            </w:r>
            <w:r>
              <w:rPr>
                <w:rFonts w:hint="eastAsia" w:ascii="宋体" w:hAnsi="宋体" w:eastAsia="宋体" w:cs="宋体"/>
                <w:color w:val="auto"/>
                <w:kern w:val="0"/>
                <w:sz w:val="21"/>
                <w:szCs w:val="21"/>
              </w:rPr>
              <w:t>紫外线灯消毒</w:t>
            </w:r>
            <w:r>
              <w:rPr>
                <w:rFonts w:hint="eastAsia" w:ascii="宋体" w:hAnsi="宋体" w:eastAsia="宋体" w:cs="宋体"/>
                <w:color w:val="auto"/>
                <w:kern w:val="0"/>
                <w:sz w:val="21"/>
                <w:szCs w:val="21"/>
                <w:lang w:val="en-US" w:eastAsia="zh-CN"/>
              </w:rPr>
              <w:t>1小时，</w:t>
            </w:r>
            <w:r>
              <w:rPr>
                <w:rFonts w:hint="eastAsia" w:ascii="宋体" w:hAnsi="宋体" w:eastAsia="宋体" w:cs="宋体"/>
                <w:color w:val="auto"/>
                <w:kern w:val="0"/>
                <w:sz w:val="21"/>
                <w:szCs w:val="21"/>
              </w:rPr>
              <w:t>并定期更换紫外线灯管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使用累计达1000小时即更换，有记录。</w:t>
            </w:r>
          </w:p>
        </w:tc>
        <w:tc>
          <w:tcPr>
            <w:tcW w:w="725" w:type="dxa"/>
            <w:vMerge w:val="restart"/>
            <w:noWrap w:val="0"/>
            <w:vAlign w:val="center"/>
          </w:tcPr>
          <w:p w14:paraId="03D5E9CA">
            <w:pPr>
              <w:keepNext w:val="0"/>
              <w:keepLines w:val="0"/>
              <w:pageBreakBefore w:val="0"/>
              <w:widowControl/>
              <w:kinsoku/>
              <w:wordWrap/>
              <w:overflowPunct/>
              <w:topLinePunct w:val="0"/>
              <w:autoSpaceDE/>
              <w:autoSpaceDN/>
              <w:bidi w:val="0"/>
              <w:adjustRightInd/>
              <w:snapToGrid/>
              <w:spacing w:line="380" w:lineRule="exact"/>
              <w:ind w:left="0" w:firstLine="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现场</w:t>
            </w:r>
          </w:p>
          <w:p w14:paraId="069CBDD6">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抽查</w:t>
            </w:r>
          </w:p>
          <w:p w14:paraId="7A4A8629">
            <w:pPr>
              <w:widowControl/>
              <w:spacing w:line="240" w:lineRule="auto"/>
              <w:ind w:left="0" w:leftChars="0" w:firstLine="0" w:firstLineChars="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查看资料</w:t>
            </w:r>
          </w:p>
        </w:tc>
        <w:tc>
          <w:tcPr>
            <w:tcW w:w="2688" w:type="dxa"/>
            <w:noWrap w:val="0"/>
            <w:vAlign w:val="center"/>
          </w:tcPr>
          <w:p w14:paraId="3FC2E70E">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不符合要求扣2分/次。</w:t>
            </w:r>
          </w:p>
        </w:tc>
        <w:tc>
          <w:tcPr>
            <w:tcW w:w="1075" w:type="dxa"/>
            <w:noWrap w:val="0"/>
            <w:vAlign w:val="center"/>
          </w:tcPr>
          <w:p w14:paraId="477B5E6F">
            <w:pPr>
              <w:widowControl/>
              <w:spacing w:line="240" w:lineRule="auto"/>
              <w:ind w:left="0" w:firstLine="0"/>
              <w:jc w:val="center"/>
              <w:rPr>
                <w:rFonts w:hint="eastAsia" w:ascii="宋体" w:hAnsi="宋体" w:eastAsia="宋体" w:cs="宋体"/>
                <w:color w:val="auto"/>
                <w:kern w:val="0"/>
                <w:sz w:val="21"/>
                <w:szCs w:val="21"/>
              </w:rPr>
            </w:pPr>
          </w:p>
        </w:tc>
      </w:tr>
      <w:tr w14:paraId="265F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09FC2A78">
            <w:pPr>
              <w:widowControl/>
              <w:spacing w:line="240" w:lineRule="auto"/>
              <w:ind w:left="0" w:firstLine="0"/>
              <w:jc w:val="left"/>
              <w:rPr>
                <w:rFonts w:hint="eastAsia" w:ascii="宋体" w:hAnsi="宋体" w:eastAsia="宋体" w:cs="宋体"/>
                <w:b/>
                <w:bCs/>
                <w:color w:val="auto"/>
                <w:kern w:val="0"/>
                <w:sz w:val="21"/>
                <w:szCs w:val="21"/>
              </w:rPr>
            </w:pPr>
          </w:p>
        </w:tc>
        <w:tc>
          <w:tcPr>
            <w:tcW w:w="763" w:type="dxa"/>
            <w:vMerge w:val="continue"/>
            <w:noWrap w:val="0"/>
            <w:vAlign w:val="center"/>
          </w:tcPr>
          <w:p w14:paraId="1C7AB37D">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3017E193">
            <w:pPr>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7.给水管网管道及阀门密闭性好，无滴漏；排水</w:t>
            </w:r>
            <w:r>
              <w:rPr>
                <w:rFonts w:hint="eastAsia" w:ascii="宋体" w:hAnsi="宋体" w:eastAsia="宋体" w:cs="宋体"/>
                <w:color w:val="auto"/>
                <w:kern w:val="0"/>
                <w:sz w:val="21"/>
                <w:szCs w:val="21"/>
              </w:rPr>
              <w:t>管网</w:t>
            </w:r>
            <w:r>
              <w:rPr>
                <w:rFonts w:hint="eastAsia" w:ascii="宋体" w:hAnsi="宋体" w:eastAsia="宋体" w:cs="宋体"/>
                <w:color w:val="auto"/>
                <w:kern w:val="0"/>
                <w:sz w:val="21"/>
                <w:szCs w:val="21"/>
                <w:lang w:val="en-US" w:eastAsia="zh-CN"/>
              </w:rPr>
              <w:t>管道及阀门密闭性好，通畅、无淤堵。</w:t>
            </w:r>
          </w:p>
        </w:tc>
        <w:tc>
          <w:tcPr>
            <w:tcW w:w="725" w:type="dxa"/>
            <w:vMerge w:val="continue"/>
            <w:noWrap w:val="0"/>
            <w:vAlign w:val="center"/>
          </w:tcPr>
          <w:p w14:paraId="0D5C8725">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6640679F">
            <w:pPr>
              <w:widowControl/>
              <w:spacing w:line="240" w:lineRule="auto"/>
              <w:ind w:left="0" w:firstLine="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09D7275D">
            <w:pPr>
              <w:widowControl/>
              <w:spacing w:line="240" w:lineRule="auto"/>
              <w:ind w:left="0" w:firstLine="0"/>
              <w:jc w:val="center"/>
              <w:rPr>
                <w:rFonts w:hint="eastAsia" w:ascii="宋体" w:hAnsi="宋体" w:eastAsia="宋体" w:cs="宋体"/>
                <w:color w:val="auto"/>
                <w:kern w:val="0"/>
                <w:sz w:val="21"/>
                <w:szCs w:val="21"/>
              </w:rPr>
            </w:pPr>
          </w:p>
        </w:tc>
      </w:tr>
      <w:tr w14:paraId="6B35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59789926">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7FCDA451">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4D6A1EEE">
            <w:pPr>
              <w:widowControl/>
              <w:spacing w:line="240" w:lineRule="auto"/>
              <w:ind w:left="0" w:leftChars="0" w:firstLine="0" w:firstLineChars="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8.潜水泵运行正常，</w:t>
            </w:r>
            <w:r>
              <w:rPr>
                <w:rFonts w:hint="eastAsia" w:ascii="宋体" w:hAnsi="宋体" w:eastAsia="宋体" w:cs="宋体"/>
                <w:color w:val="auto"/>
                <w:kern w:val="0"/>
                <w:sz w:val="21"/>
                <w:szCs w:val="21"/>
              </w:rPr>
              <w:t>室内集水井</w:t>
            </w:r>
            <w:r>
              <w:rPr>
                <w:rFonts w:hint="eastAsia" w:ascii="宋体" w:hAnsi="宋体" w:eastAsia="宋体" w:cs="宋体"/>
                <w:color w:val="auto"/>
                <w:kern w:val="0"/>
                <w:sz w:val="21"/>
                <w:szCs w:val="21"/>
                <w:lang w:val="en-US" w:eastAsia="zh-CN"/>
              </w:rPr>
              <w:t>无杂物和淤泥。</w:t>
            </w:r>
          </w:p>
        </w:tc>
        <w:tc>
          <w:tcPr>
            <w:tcW w:w="725" w:type="dxa"/>
            <w:vMerge w:val="continue"/>
            <w:noWrap w:val="0"/>
            <w:vAlign w:val="center"/>
          </w:tcPr>
          <w:p w14:paraId="44D9C8C7">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5356BF78">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324107F9">
            <w:pPr>
              <w:widowControl/>
              <w:spacing w:line="240" w:lineRule="auto"/>
              <w:ind w:left="0" w:firstLine="0"/>
              <w:jc w:val="center"/>
              <w:rPr>
                <w:rFonts w:hint="eastAsia" w:ascii="宋体" w:hAnsi="宋体" w:eastAsia="宋体" w:cs="宋体"/>
                <w:color w:val="auto"/>
                <w:kern w:val="0"/>
                <w:sz w:val="21"/>
                <w:szCs w:val="21"/>
              </w:rPr>
            </w:pPr>
          </w:p>
        </w:tc>
      </w:tr>
      <w:tr w14:paraId="7C36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486F0673">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50E7588C">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512AA9A7">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9.院内灯具、开关、插座、设备带、病床、床头柜、壁柜、餐柜、锁具、家具、门窗、水龙头、花洒、冲水阀门、冲水箱、小便器、蹲便器、坐便器、洗手盆、</w:t>
            </w:r>
            <w:r>
              <w:rPr>
                <w:rFonts w:hint="eastAsia" w:ascii="宋体" w:hAnsi="宋体" w:eastAsia="宋体" w:cs="宋体"/>
                <w:color w:val="auto"/>
                <w:szCs w:val="21"/>
                <w:highlight w:val="none"/>
                <w:lang w:val="en-US" w:eastAsia="zh-CN"/>
              </w:rPr>
              <w:t>诊疗用具、</w:t>
            </w:r>
            <w:r>
              <w:rPr>
                <w:rFonts w:hint="eastAsia" w:ascii="宋体" w:hAnsi="Times New Roman" w:eastAsia="宋体" w:cs="Times New Roman"/>
                <w:color w:val="auto"/>
                <w:sz w:val="21"/>
                <w:szCs w:val="21"/>
                <w:lang w:val="en-US" w:eastAsia="zh-CN"/>
              </w:rPr>
              <w:t>小型机电设备/</w:t>
            </w:r>
            <w:r>
              <w:rPr>
                <w:rFonts w:hint="eastAsia" w:ascii="宋体" w:hAnsi="宋体" w:eastAsia="宋体" w:cs="宋体"/>
                <w:color w:val="auto"/>
                <w:szCs w:val="21"/>
                <w:highlight w:val="none"/>
              </w:rPr>
              <w:t>电器</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kern w:val="0"/>
                <w:sz w:val="21"/>
                <w:szCs w:val="21"/>
                <w:lang w:val="en-US" w:eastAsia="zh-CN"/>
              </w:rPr>
              <w:t>无破损、缺失，运行正常，</w:t>
            </w:r>
            <w:r>
              <w:rPr>
                <w:rFonts w:hint="eastAsia" w:ascii="宋体" w:hAnsi="宋体" w:eastAsia="宋体" w:cs="宋体"/>
                <w:color w:val="auto"/>
                <w:szCs w:val="21"/>
                <w:highlight w:val="none"/>
                <w:lang w:val="en-US" w:eastAsia="zh-CN"/>
              </w:rPr>
              <w:t>公共设施电源正常</w:t>
            </w:r>
            <w:r>
              <w:rPr>
                <w:rFonts w:hint="eastAsia" w:ascii="宋体" w:hAnsi="宋体" w:eastAsia="宋体" w:cs="宋体"/>
                <w:color w:val="auto"/>
                <w:kern w:val="0"/>
                <w:sz w:val="21"/>
                <w:szCs w:val="21"/>
                <w:lang w:val="en-US" w:eastAsia="zh-CN"/>
              </w:rPr>
              <w:t>。</w:t>
            </w:r>
          </w:p>
        </w:tc>
        <w:tc>
          <w:tcPr>
            <w:tcW w:w="725" w:type="dxa"/>
            <w:vMerge w:val="continue"/>
            <w:noWrap w:val="0"/>
            <w:vAlign w:val="center"/>
          </w:tcPr>
          <w:p w14:paraId="4D8454F5">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3339CC60">
            <w:pPr>
              <w:widowControl/>
              <w:spacing w:line="240" w:lineRule="auto"/>
              <w:ind w:left="0" w:firstLine="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4E9625F0">
            <w:pPr>
              <w:widowControl/>
              <w:spacing w:line="240" w:lineRule="auto"/>
              <w:ind w:left="0" w:firstLine="0"/>
              <w:jc w:val="center"/>
              <w:rPr>
                <w:rFonts w:hint="eastAsia" w:ascii="宋体" w:hAnsi="宋体" w:eastAsia="宋体" w:cs="宋体"/>
                <w:color w:val="auto"/>
                <w:kern w:val="0"/>
                <w:sz w:val="21"/>
                <w:szCs w:val="21"/>
              </w:rPr>
            </w:pPr>
          </w:p>
        </w:tc>
      </w:tr>
      <w:tr w14:paraId="02DF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466063E8">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2DF8EE8C">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18B9E96E">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10.全院</w:t>
            </w:r>
            <w:r>
              <w:rPr>
                <w:rFonts w:hint="eastAsia" w:ascii="宋体" w:hAnsi="宋体" w:eastAsia="宋体" w:cs="宋体"/>
                <w:color w:val="auto"/>
                <w:szCs w:val="21"/>
                <w:highlight w:val="none"/>
                <w:lang w:val="en-US" w:eastAsia="zh-CN"/>
              </w:rPr>
              <w:t>各临床医技科室时钟校准（包括各病区呼叫系统的时间显示屏和石英钟），每年校准一次；每月1次由机电运维人员抽查10%的时钟校准。误差＞1秒立即调整，确保时间源精度≤±0.1秒/日</w:t>
            </w:r>
          </w:p>
        </w:tc>
        <w:tc>
          <w:tcPr>
            <w:tcW w:w="725" w:type="dxa"/>
            <w:vMerge w:val="continue"/>
            <w:noWrap w:val="0"/>
            <w:vAlign w:val="center"/>
          </w:tcPr>
          <w:p w14:paraId="656E9AD5">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5C99903E">
            <w:pPr>
              <w:widowControl/>
              <w:spacing w:line="240" w:lineRule="auto"/>
              <w:ind w:left="0" w:firstLine="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时钟时间有误差扣1分/个/次</w:t>
            </w:r>
          </w:p>
        </w:tc>
        <w:tc>
          <w:tcPr>
            <w:tcW w:w="1075" w:type="dxa"/>
            <w:noWrap w:val="0"/>
            <w:vAlign w:val="center"/>
          </w:tcPr>
          <w:p w14:paraId="69DEA2E5">
            <w:pPr>
              <w:widowControl/>
              <w:spacing w:line="240" w:lineRule="auto"/>
              <w:ind w:left="0" w:firstLine="0"/>
              <w:jc w:val="center"/>
              <w:rPr>
                <w:rFonts w:hint="eastAsia" w:ascii="宋体" w:hAnsi="宋体" w:eastAsia="宋体" w:cs="宋体"/>
                <w:color w:val="auto"/>
                <w:kern w:val="0"/>
                <w:sz w:val="21"/>
                <w:szCs w:val="21"/>
              </w:rPr>
            </w:pPr>
          </w:p>
        </w:tc>
      </w:tr>
      <w:tr w14:paraId="77BC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786A7CB2">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C52A7A2">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0CE183A1">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11.院内计划性停水、停电、停氧，做好涉及科室的告知，有科室确认签字记录，充分评估存在的风险并采取有效的安全措施。</w:t>
            </w:r>
          </w:p>
        </w:tc>
        <w:tc>
          <w:tcPr>
            <w:tcW w:w="725" w:type="dxa"/>
            <w:vMerge w:val="continue"/>
            <w:noWrap w:val="0"/>
            <w:vAlign w:val="center"/>
          </w:tcPr>
          <w:p w14:paraId="2FF27506">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65C9C3CE">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w:t>
            </w:r>
            <w:r>
              <w:rPr>
                <w:rFonts w:hint="eastAsia" w:ascii="宋体" w:hAnsi="宋体" w:eastAsia="宋体" w:cs="宋体"/>
                <w:color w:val="auto"/>
                <w:kern w:val="0"/>
                <w:sz w:val="21"/>
                <w:szCs w:val="21"/>
                <w:lang w:val="en-US" w:eastAsia="zh-CN"/>
              </w:rPr>
              <w:t>扣2分/项/次。</w:t>
            </w:r>
          </w:p>
        </w:tc>
        <w:tc>
          <w:tcPr>
            <w:tcW w:w="1075" w:type="dxa"/>
            <w:noWrap w:val="0"/>
            <w:vAlign w:val="center"/>
          </w:tcPr>
          <w:p w14:paraId="6FC9B4FB">
            <w:pPr>
              <w:widowControl/>
              <w:spacing w:line="240" w:lineRule="auto"/>
              <w:ind w:left="0" w:firstLine="0"/>
              <w:jc w:val="center"/>
              <w:rPr>
                <w:rFonts w:hint="eastAsia" w:ascii="宋体" w:hAnsi="宋体" w:eastAsia="宋体" w:cs="宋体"/>
                <w:color w:val="auto"/>
                <w:kern w:val="0"/>
                <w:sz w:val="21"/>
                <w:szCs w:val="21"/>
              </w:rPr>
            </w:pPr>
          </w:p>
        </w:tc>
      </w:tr>
      <w:tr w14:paraId="30BE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301B5978">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33510ACD">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045E45A7">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12.有全院完整的水电气设备清单、特种设备清单，有完整的档案资料（维护、维修、验收记录、定期定级校验合格记录、三级安全教育卡等），资料及时归档，每季有监管记录。</w:t>
            </w:r>
          </w:p>
        </w:tc>
        <w:tc>
          <w:tcPr>
            <w:tcW w:w="725" w:type="dxa"/>
            <w:vMerge w:val="continue"/>
            <w:noWrap w:val="0"/>
            <w:vAlign w:val="center"/>
          </w:tcPr>
          <w:p w14:paraId="254C9F33">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03F0D15C">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326A8798">
            <w:pPr>
              <w:widowControl/>
              <w:spacing w:line="240" w:lineRule="auto"/>
              <w:ind w:left="0" w:firstLine="0"/>
              <w:jc w:val="center"/>
              <w:rPr>
                <w:rFonts w:hint="eastAsia" w:ascii="宋体" w:hAnsi="宋体" w:eastAsia="宋体" w:cs="宋体"/>
                <w:color w:val="auto"/>
                <w:kern w:val="0"/>
                <w:sz w:val="21"/>
                <w:szCs w:val="21"/>
              </w:rPr>
            </w:pPr>
          </w:p>
        </w:tc>
      </w:tr>
      <w:tr w14:paraId="1489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43" w:type="dxa"/>
            <w:vMerge w:val="continue"/>
            <w:noWrap w:val="0"/>
            <w:vAlign w:val="center"/>
          </w:tcPr>
          <w:p w14:paraId="413A9D3B">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5D5E9BB5">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2D58A275">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r>
              <w:rPr>
                <w:rFonts w:hint="eastAsia" w:ascii="宋体" w:hAnsi="宋体" w:eastAsia="宋体" w:cs="宋体"/>
                <w:color w:val="auto"/>
                <w:kern w:val="0"/>
                <w:sz w:val="21"/>
                <w:szCs w:val="21"/>
                <w:lang w:val="en-US" w:eastAsia="zh-CN"/>
              </w:rPr>
              <w:t>13.</w:t>
            </w:r>
            <w:r>
              <w:rPr>
                <w:rFonts w:hint="eastAsia" w:ascii="宋体" w:hAnsi="宋体" w:eastAsia="宋体" w:cs="宋体"/>
                <w:color w:val="auto"/>
                <w:kern w:val="0"/>
                <w:sz w:val="21"/>
                <w:szCs w:val="21"/>
              </w:rPr>
              <w:t>每月</w:t>
            </w:r>
            <w:r>
              <w:rPr>
                <w:rFonts w:hint="eastAsia" w:ascii="宋体" w:hAnsi="宋体" w:eastAsia="宋体" w:cs="宋体"/>
                <w:color w:val="auto"/>
                <w:kern w:val="0"/>
                <w:sz w:val="21"/>
                <w:szCs w:val="21"/>
                <w:lang w:val="en-US" w:eastAsia="zh-CN"/>
              </w:rPr>
              <w:t>5日前完成上月</w:t>
            </w:r>
            <w:r>
              <w:rPr>
                <w:rFonts w:hint="eastAsia" w:ascii="宋体" w:hAnsi="宋体" w:eastAsia="宋体" w:cs="宋体"/>
                <w:color w:val="auto"/>
                <w:kern w:val="0"/>
                <w:sz w:val="21"/>
                <w:szCs w:val="21"/>
              </w:rPr>
              <w:t>水电</w:t>
            </w:r>
            <w:r>
              <w:rPr>
                <w:rFonts w:hint="eastAsia" w:ascii="宋体" w:hAnsi="宋体" w:eastAsia="宋体" w:cs="宋体"/>
                <w:color w:val="auto"/>
                <w:kern w:val="0"/>
                <w:sz w:val="21"/>
                <w:szCs w:val="21"/>
                <w:lang w:val="en-US" w:eastAsia="zh-CN"/>
              </w:rPr>
              <w:t>气</w:t>
            </w:r>
            <w:r>
              <w:rPr>
                <w:rFonts w:hint="eastAsia" w:ascii="宋体" w:hAnsi="宋体" w:eastAsia="宋体" w:cs="宋体"/>
                <w:color w:val="auto"/>
                <w:kern w:val="0"/>
                <w:sz w:val="21"/>
                <w:szCs w:val="21"/>
              </w:rPr>
              <w:t>抄表，10日前</w:t>
            </w:r>
            <w:r>
              <w:rPr>
                <w:rFonts w:hint="eastAsia" w:ascii="宋体" w:hAnsi="宋体" w:eastAsia="宋体" w:cs="宋体"/>
                <w:color w:val="auto"/>
                <w:kern w:val="0"/>
                <w:sz w:val="21"/>
                <w:szCs w:val="21"/>
                <w:lang w:val="en-US" w:eastAsia="zh-CN"/>
              </w:rPr>
              <w:t>完成</w:t>
            </w:r>
            <w:r>
              <w:rPr>
                <w:rFonts w:hint="eastAsia" w:ascii="宋体" w:hAnsi="宋体" w:eastAsia="宋体" w:cs="宋体"/>
                <w:color w:val="auto"/>
                <w:kern w:val="0"/>
                <w:sz w:val="21"/>
                <w:szCs w:val="21"/>
              </w:rPr>
              <w:t>汇总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并由项目负责人审核无误后签字提交主管部门，对异常数据要查找原因并整改</w:t>
            </w:r>
            <w:r>
              <w:rPr>
                <w:rFonts w:hint="eastAsia" w:ascii="宋体" w:hAnsi="宋体" w:eastAsia="宋体" w:cs="宋体"/>
                <w:color w:val="auto"/>
                <w:kern w:val="0"/>
                <w:sz w:val="21"/>
                <w:szCs w:val="21"/>
              </w:rPr>
              <w:t>。</w:t>
            </w:r>
          </w:p>
        </w:tc>
        <w:tc>
          <w:tcPr>
            <w:tcW w:w="725" w:type="dxa"/>
            <w:vMerge w:val="continue"/>
            <w:noWrap w:val="0"/>
            <w:vAlign w:val="center"/>
          </w:tcPr>
          <w:p w14:paraId="700159AD">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34E0D9A6">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w:t>
            </w:r>
            <w:r>
              <w:rPr>
                <w:rFonts w:hint="eastAsia" w:ascii="宋体" w:hAnsi="宋体" w:eastAsia="宋体" w:cs="宋体"/>
                <w:color w:val="auto"/>
                <w:kern w:val="0"/>
                <w:sz w:val="21"/>
                <w:szCs w:val="21"/>
                <w:lang w:val="en-US" w:eastAsia="zh-CN"/>
              </w:rPr>
              <w:t>扣2分/项/次。</w:t>
            </w:r>
          </w:p>
        </w:tc>
        <w:tc>
          <w:tcPr>
            <w:tcW w:w="1075" w:type="dxa"/>
            <w:noWrap w:val="0"/>
            <w:vAlign w:val="center"/>
          </w:tcPr>
          <w:p w14:paraId="3D82A0DC">
            <w:pPr>
              <w:widowControl/>
              <w:spacing w:line="240" w:lineRule="auto"/>
              <w:ind w:left="0" w:firstLine="0"/>
              <w:jc w:val="center"/>
              <w:rPr>
                <w:rFonts w:hint="eastAsia" w:ascii="宋体" w:hAnsi="宋体" w:eastAsia="宋体" w:cs="宋体"/>
                <w:color w:val="auto"/>
                <w:kern w:val="0"/>
                <w:sz w:val="21"/>
                <w:szCs w:val="21"/>
              </w:rPr>
            </w:pPr>
          </w:p>
        </w:tc>
      </w:tr>
      <w:tr w14:paraId="403E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43" w:type="dxa"/>
            <w:vMerge w:val="continue"/>
            <w:noWrap w:val="0"/>
            <w:vAlign w:val="center"/>
          </w:tcPr>
          <w:p w14:paraId="25DD866B">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29D55874">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067BCED8">
            <w:pPr>
              <w:widowControl/>
              <w:numPr>
                <w:ilvl w:val="0"/>
                <w:numId w:val="0"/>
              </w:numPr>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r>
              <w:rPr>
                <w:rFonts w:hint="eastAsia" w:ascii="宋体" w:hAnsi="宋体" w:eastAsia="宋体" w:cs="宋体"/>
                <w:color w:val="auto"/>
                <w:kern w:val="0"/>
                <w:sz w:val="21"/>
                <w:szCs w:val="21"/>
                <w:lang w:val="en-US" w:eastAsia="zh-CN"/>
              </w:rPr>
              <w:t>14.文明施工、维修时应征得科室同意，并对周围物品实施有效的保护及遮盖，同时树立醒目的提示牌以保证过往行人的安全，施工完成后，做到工完料清场地净。</w:t>
            </w:r>
          </w:p>
        </w:tc>
        <w:tc>
          <w:tcPr>
            <w:tcW w:w="725" w:type="dxa"/>
            <w:vMerge w:val="continue"/>
            <w:noWrap w:val="0"/>
            <w:vAlign w:val="center"/>
          </w:tcPr>
          <w:p w14:paraId="17E4D84E">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5D86AE37">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不符合要求扣2分/次。</w:t>
            </w:r>
          </w:p>
        </w:tc>
        <w:tc>
          <w:tcPr>
            <w:tcW w:w="1075" w:type="dxa"/>
            <w:noWrap w:val="0"/>
            <w:vAlign w:val="center"/>
          </w:tcPr>
          <w:p w14:paraId="74C0E4BE">
            <w:pPr>
              <w:widowControl/>
              <w:spacing w:line="240" w:lineRule="auto"/>
              <w:ind w:left="0" w:firstLine="0"/>
              <w:jc w:val="center"/>
              <w:rPr>
                <w:rFonts w:hint="eastAsia" w:ascii="宋体" w:hAnsi="宋体" w:eastAsia="宋体" w:cs="宋体"/>
                <w:color w:val="auto"/>
                <w:kern w:val="0"/>
                <w:sz w:val="21"/>
                <w:szCs w:val="21"/>
              </w:rPr>
            </w:pPr>
          </w:p>
        </w:tc>
      </w:tr>
      <w:tr w14:paraId="3605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43" w:type="dxa"/>
            <w:vMerge w:val="continue"/>
            <w:noWrap w:val="0"/>
            <w:vAlign w:val="center"/>
          </w:tcPr>
          <w:p w14:paraId="62358A5F">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1F8B34B8">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7C3F5246">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15.有动火作业的，要填报《动火作业申请表》提交主管部门，由主管部门管理员向消防主管部门报备，按消防要求规范作业。</w:t>
            </w:r>
          </w:p>
        </w:tc>
        <w:tc>
          <w:tcPr>
            <w:tcW w:w="725" w:type="dxa"/>
            <w:vMerge w:val="continue"/>
            <w:noWrap w:val="0"/>
            <w:vAlign w:val="center"/>
          </w:tcPr>
          <w:p w14:paraId="57C7E764">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5E6AEDA5">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2AD28763">
            <w:pPr>
              <w:widowControl/>
              <w:spacing w:line="240" w:lineRule="auto"/>
              <w:ind w:left="0" w:firstLine="0"/>
              <w:jc w:val="center"/>
              <w:rPr>
                <w:rFonts w:hint="eastAsia" w:ascii="宋体" w:hAnsi="宋体" w:eastAsia="宋体" w:cs="宋体"/>
                <w:color w:val="auto"/>
                <w:kern w:val="0"/>
                <w:sz w:val="21"/>
                <w:szCs w:val="21"/>
              </w:rPr>
            </w:pPr>
          </w:p>
        </w:tc>
      </w:tr>
      <w:tr w14:paraId="6A1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7C106D53">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3A9B79F6">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288C242D">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16.凡当日未完成的工作要对现场进行围挡保护防止意外发生。</w:t>
            </w:r>
          </w:p>
        </w:tc>
        <w:tc>
          <w:tcPr>
            <w:tcW w:w="725" w:type="dxa"/>
            <w:vMerge w:val="continue"/>
            <w:noWrap w:val="0"/>
            <w:vAlign w:val="center"/>
          </w:tcPr>
          <w:p w14:paraId="164D88F3">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3031356D">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6A09ED7D">
            <w:pPr>
              <w:widowControl/>
              <w:spacing w:line="240" w:lineRule="auto"/>
              <w:ind w:left="0" w:firstLine="0"/>
              <w:jc w:val="center"/>
              <w:rPr>
                <w:rFonts w:hint="eastAsia" w:ascii="宋体" w:hAnsi="宋体" w:eastAsia="宋体" w:cs="宋体"/>
                <w:color w:val="auto"/>
                <w:kern w:val="0"/>
                <w:sz w:val="21"/>
                <w:szCs w:val="21"/>
              </w:rPr>
            </w:pPr>
          </w:p>
        </w:tc>
      </w:tr>
      <w:tr w14:paraId="7378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162BC5FD">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15480C72">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0AE367EC">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w:t>
            </w:r>
            <w:r>
              <w:rPr>
                <w:rFonts w:hint="eastAsia" w:ascii="宋体" w:hAnsi="宋体" w:eastAsia="宋体" w:cs="Arial"/>
                <w:color w:val="auto"/>
                <w:szCs w:val="21"/>
                <w:highlight w:val="none"/>
                <w:lang w:val="en-US" w:eastAsia="zh-CN"/>
              </w:rPr>
              <w:t>每年每个化粪池至少清理2次，随满随清；</w:t>
            </w:r>
            <w:r>
              <w:rPr>
                <w:rFonts w:hint="eastAsia" w:ascii="宋体" w:hAnsi="宋体" w:eastAsia="宋体" w:cs="宋体"/>
                <w:color w:val="auto"/>
                <w:kern w:val="0"/>
                <w:sz w:val="21"/>
                <w:szCs w:val="21"/>
                <w:lang w:val="en-US" w:eastAsia="zh-CN" w:bidi="ar-SA"/>
              </w:rPr>
              <w:t>无排污管道爆裂、损坏、污水倒灌进室内、溢出等。</w:t>
            </w:r>
          </w:p>
        </w:tc>
        <w:tc>
          <w:tcPr>
            <w:tcW w:w="725" w:type="dxa"/>
            <w:vMerge w:val="continue"/>
            <w:noWrap w:val="0"/>
            <w:vAlign w:val="center"/>
          </w:tcPr>
          <w:p w14:paraId="390BD9E7">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15A0D583">
            <w:pPr>
              <w:widowControl/>
              <w:spacing w:line="240" w:lineRule="auto"/>
              <w:ind w:left="0" w:firstLine="0"/>
              <w:jc w:val="left"/>
              <w:rPr>
                <w:rFonts w:hint="default"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SA"/>
              </w:rPr>
              <w:t>不符合要求扣2分/项/次</w:t>
            </w:r>
          </w:p>
        </w:tc>
        <w:tc>
          <w:tcPr>
            <w:tcW w:w="1075" w:type="dxa"/>
            <w:noWrap w:val="0"/>
            <w:vAlign w:val="center"/>
          </w:tcPr>
          <w:p w14:paraId="7448B679">
            <w:pPr>
              <w:widowControl/>
              <w:spacing w:line="240" w:lineRule="auto"/>
              <w:ind w:left="0" w:firstLine="0"/>
              <w:jc w:val="center"/>
              <w:rPr>
                <w:rFonts w:hint="eastAsia" w:ascii="宋体" w:hAnsi="宋体" w:eastAsia="宋体" w:cs="宋体"/>
                <w:color w:val="auto"/>
                <w:kern w:val="0"/>
                <w:sz w:val="21"/>
                <w:szCs w:val="21"/>
              </w:rPr>
            </w:pPr>
          </w:p>
        </w:tc>
      </w:tr>
      <w:tr w14:paraId="7FF3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3911CF08">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7FD35362">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392A2D97">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r>
              <w:rPr>
                <w:rFonts w:hint="eastAsia" w:ascii="宋体" w:hAnsi="宋体" w:eastAsia="宋体" w:cs="宋体"/>
                <w:color w:val="auto"/>
                <w:kern w:val="0"/>
                <w:sz w:val="21"/>
                <w:szCs w:val="21"/>
                <w:lang w:val="en-US" w:eastAsia="zh-CN"/>
              </w:rPr>
              <w:t>18.</w:t>
            </w:r>
            <w:r>
              <w:rPr>
                <w:rFonts w:hint="eastAsia" w:ascii="宋体" w:hAnsi="宋体" w:eastAsia="宋体" w:cs="宋体"/>
                <w:color w:val="auto"/>
                <w:kern w:val="0"/>
                <w:sz w:val="21"/>
                <w:szCs w:val="21"/>
              </w:rPr>
              <w:t>每天</w:t>
            </w:r>
            <w:r>
              <w:rPr>
                <w:rFonts w:hint="eastAsia" w:ascii="宋体" w:hAnsi="宋体" w:eastAsia="宋体" w:cs="宋体"/>
                <w:color w:val="auto"/>
                <w:kern w:val="0"/>
                <w:sz w:val="21"/>
                <w:szCs w:val="21"/>
                <w:lang w:val="en-US" w:eastAsia="zh-CN"/>
              </w:rPr>
              <w:t>安排人员巡检1个临床/医技科室水电气设施运行情况</w:t>
            </w:r>
            <w:r>
              <w:rPr>
                <w:rFonts w:hint="eastAsia" w:ascii="宋体" w:hAnsi="宋体" w:eastAsia="宋体" w:cs="宋体"/>
                <w:color w:val="auto"/>
                <w:kern w:val="0"/>
                <w:sz w:val="21"/>
                <w:szCs w:val="21"/>
              </w:rPr>
              <w:t>，发现问题及时</w:t>
            </w:r>
            <w:r>
              <w:rPr>
                <w:rFonts w:hint="eastAsia" w:ascii="宋体" w:hAnsi="宋体" w:eastAsia="宋体" w:cs="宋体"/>
                <w:color w:val="auto"/>
                <w:kern w:val="0"/>
                <w:sz w:val="21"/>
                <w:szCs w:val="21"/>
                <w:lang w:val="en-US" w:eastAsia="zh-CN"/>
              </w:rPr>
              <w:t>整改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有</w:t>
            </w:r>
            <w:r>
              <w:rPr>
                <w:rFonts w:hint="eastAsia" w:ascii="宋体" w:hAnsi="宋体" w:eastAsia="宋体" w:cs="宋体"/>
                <w:color w:val="auto"/>
                <w:kern w:val="0"/>
                <w:sz w:val="21"/>
                <w:szCs w:val="21"/>
              </w:rPr>
              <w:t>巡检记录，由巡检人和被检科室签</w:t>
            </w:r>
            <w:r>
              <w:rPr>
                <w:rFonts w:hint="eastAsia" w:ascii="宋体" w:hAnsi="宋体" w:eastAsia="宋体" w:cs="宋体"/>
                <w:color w:val="auto"/>
                <w:kern w:val="0"/>
                <w:sz w:val="21"/>
                <w:szCs w:val="21"/>
                <w:lang w:val="en-US" w:eastAsia="zh-CN"/>
              </w:rPr>
              <w:t>字</w:t>
            </w:r>
            <w:r>
              <w:rPr>
                <w:rFonts w:hint="eastAsia" w:ascii="宋体" w:hAnsi="宋体" w:eastAsia="宋体" w:cs="宋体"/>
                <w:color w:val="auto"/>
                <w:kern w:val="0"/>
                <w:sz w:val="21"/>
                <w:szCs w:val="21"/>
              </w:rPr>
              <w:t>确认。</w:t>
            </w:r>
          </w:p>
        </w:tc>
        <w:tc>
          <w:tcPr>
            <w:tcW w:w="725" w:type="dxa"/>
            <w:vMerge w:val="continue"/>
            <w:noWrap w:val="0"/>
            <w:vAlign w:val="center"/>
          </w:tcPr>
          <w:p w14:paraId="79476F9A">
            <w:pPr>
              <w:widowControl/>
              <w:spacing w:line="240" w:lineRule="auto"/>
              <w:ind w:left="0" w:leftChars="0" w:firstLine="0" w:firstLineChars="0"/>
              <w:jc w:val="left"/>
              <w:rPr>
                <w:rFonts w:hint="default" w:ascii="宋体" w:hAnsi="宋体" w:cs="宋体" w:eastAsiaTheme="minorEastAsia"/>
                <w:color w:val="auto"/>
                <w:kern w:val="0"/>
                <w:sz w:val="21"/>
                <w:szCs w:val="21"/>
                <w:lang w:val="en-US" w:eastAsia="zh-CN" w:bidi="ar-SA"/>
              </w:rPr>
            </w:pPr>
          </w:p>
        </w:tc>
        <w:tc>
          <w:tcPr>
            <w:tcW w:w="2688" w:type="dxa"/>
            <w:noWrap w:val="0"/>
            <w:vAlign w:val="center"/>
          </w:tcPr>
          <w:p w14:paraId="46331BE5">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未按要求巡检扣2分/次。</w:t>
            </w:r>
          </w:p>
        </w:tc>
        <w:tc>
          <w:tcPr>
            <w:tcW w:w="1075" w:type="dxa"/>
            <w:noWrap w:val="0"/>
            <w:vAlign w:val="center"/>
          </w:tcPr>
          <w:p w14:paraId="6EEF2962">
            <w:pPr>
              <w:widowControl/>
              <w:spacing w:line="240" w:lineRule="auto"/>
              <w:ind w:left="0" w:firstLine="0"/>
              <w:jc w:val="center"/>
              <w:rPr>
                <w:rFonts w:hint="eastAsia" w:ascii="宋体" w:hAnsi="宋体" w:eastAsia="宋体" w:cs="宋体"/>
                <w:color w:val="auto"/>
                <w:kern w:val="0"/>
                <w:sz w:val="21"/>
                <w:szCs w:val="21"/>
              </w:rPr>
            </w:pPr>
          </w:p>
        </w:tc>
      </w:tr>
      <w:tr w14:paraId="090E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27550A2E">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19031D4">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071139F1">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19.</w:t>
            </w:r>
            <w:r>
              <w:rPr>
                <w:rFonts w:hint="eastAsia" w:ascii="宋体" w:hAnsi="宋体" w:eastAsia="宋体" w:cs="Arial"/>
                <w:color w:val="auto"/>
                <w:szCs w:val="21"/>
                <w:highlight w:val="none"/>
                <w:u w:val="none"/>
                <w:lang w:val="en-US" w:eastAsia="zh-CN"/>
              </w:rPr>
              <w:t>有故障的设备、设施做到应修尽修，确实不能修需要更换的，要征得使用科室或主管部门管理员确认同意后方可更换，且更换下来报废的设备设施要统一放置在主管部门指定的位置，由主管部门统一处置，运维公司/人员不能擅自处置报废的设备设施。</w:t>
            </w:r>
          </w:p>
        </w:tc>
        <w:tc>
          <w:tcPr>
            <w:tcW w:w="725" w:type="dxa"/>
            <w:vMerge w:val="continue"/>
            <w:noWrap w:val="0"/>
            <w:vAlign w:val="center"/>
          </w:tcPr>
          <w:p w14:paraId="1E5F8DAB">
            <w:pPr>
              <w:widowControl/>
              <w:spacing w:line="240" w:lineRule="auto"/>
              <w:ind w:left="0" w:leftChars="0" w:firstLine="0" w:firstLineChars="0"/>
              <w:jc w:val="left"/>
              <w:rPr>
                <w:rFonts w:hint="default" w:ascii="宋体" w:hAnsi="宋体" w:cs="宋体" w:eastAsiaTheme="minorEastAsia"/>
                <w:color w:val="auto"/>
                <w:kern w:val="0"/>
                <w:sz w:val="21"/>
                <w:szCs w:val="21"/>
                <w:lang w:val="en-US" w:eastAsia="zh-CN" w:bidi="ar-SA"/>
              </w:rPr>
            </w:pPr>
          </w:p>
        </w:tc>
        <w:tc>
          <w:tcPr>
            <w:tcW w:w="2688" w:type="dxa"/>
            <w:noWrap w:val="0"/>
            <w:vAlign w:val="center"/>
          </w:tcPr>
          <w:p w14:paraId="0B0B5A99">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未按要求执行的扣3分/项/次，</w:t>
            </w:r>
            <w:r>
              <w:rPr>
                <w:rFonts w:hint="eastAsia" w:ascii="宋体" w:hAnsi="宋体" w:eastAsia="宋体" w:cs="Arial"/>
                <w:color w:val="auto"/>
                <w:szCs w:val="21"/>
                <w:highlight w:val="none"/>
                <w:u w:val="none"/>
                <w:lang w:val="en-US" w:eastAsia="zh-CN"/>
              </w:rPr>
              <w:t>无法完成</w:t>
            </w:r>
            <w:r>
              <w:rPr>
                <w:rFonts w:hint="eastAsia" w:ascii="宋体" w:hAnsi="宋体" w:eastAsia="宋体" w:cs="宋体"/>
                <w:color w:val="auto"/>
                <w:kern w:val="0"/>
                <w:sz w:val="21"/>
                <w:szCs w:val="21"/>
                <w:lang w:val="en-US" w:eastAsia="zh-CN" w:bidi="ar-SA"/>
              </w:rPr>
              <w:t>维修的项目，由医院外请第三方维修，产生的费用由中标人承担。</w:t>
            </w:r>
          </w:p>
        </w:tc>
        <w:tc>
          <w:tcPr>
            <w:tcW w:w="1075" w:type="dxa"/>
            <w:noWrap w:val="0"/>
            <w:vAlign w:val="center"/>
          </w:tcPr>
          <w:p w14:paraId="06F00CE5">
            <w:pPr>
              <w:widowControl/>
              <w:spacing w:line="240" w:lineRule="auto"/>
              <w:ind w:left="0" w:firstLine="0"/>
              <w:jc w:val="center"/>
              <w:rPr>
                <w:rFonts w:hint="eastAsia" w:ascii="宋体" w:hAnsi="宋体" w:eastAsia="宋体" w:cs="宋体"/>
                <w:color w:val="auto"/>
                <w:kern w:val="0"/>
                <w:sz w:val="21"/>
                <w:szCs w:val="21"/>
              </w:rPr>
            </w:pPr>
          </w:p>
        </w:tc>
      </w:tr>
      <w:tr w14:paraId="4092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2B0A1EEE">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77DA49B0">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1EB32E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eastAsiaTheme="minorEastAsia"/>
                <w:color w:val="auto"/>
                <w:kern w:val="2"/>
                <w:sz w:val="21"/>
                <w:szCs w:val="21"/>
                <w:highlight w:val="none"/>
                <w:u w:val="none"/>
                <w:lang w:val="en-US" w:eastAsia="zh-CN" w:bidi="ar-SA"/>
              </w:rPr>
            </w:pPr>
            <w:r>
              <w:rPr>
                <w:rFonts w:hint="eastAsia" w:ascii="宋体" w:hAnsi="宋体" w:eastAsia="宋体" w:cs="Arial"/>
                <w:color w:val="auto"/>
                <w:kern w:val="2"/>
                <w:sz w:val="21"/>
                <w:szCs w:val="21"/>
                <w:highlight w:val="none"/>
                <w:u w:val="none"/>
                <w:lang w:val="en-US" w:eastAsia="zh-CN" w:bidi="ar-SA"/>
              </w:rPr>
              <w:t>20.</w:t>
            </w:r>
            <w:r>
              <w:rPr>
                <w:rFonts w:hint="eastAsia" w:ascii="宋体" w:hAnsi="宋体" w:cs="Arial" w:eastAsiaTheme="minorEastAsia"/>
                <w:color w:val="auto"/>
                <w:kern w:val="2"/>
                <w:sz w:val="21"/>
                <w:szCs w:val="21"/>
                <w:highlight w:val="none"/>
                <w:u w:val="none"/>
                <w:lang w:val="en-US" w:eastAsia="zh-CN" w:bidi="ar-SA"/>
              </w:rPr>
              <w:t>负责管理质保期内的设备设施，包括日常维护、联系质保厂家维修等工作。</w:t>
            </w:r>
          </w:p>
        </w:tc>
        <w:tc>
          <w:tcPr>
            <w:tcW w:w="725" w:type="dxa"/>
            <w:vMerge w:val="continue"/>
            <w:noWrap w:val="0"/>
            <w:vAlign w:val="center"/>
          </w:tcPr>
          <w:p w14:paraId="2ECE003D">
            <w:pPr>
              <w:widowControl/>
              <w:spacing w:line="240" w:lineRule="auto"/>
              <w:ind w:left="0" w:leftChars="0" w:firstLine="0" w:firstLineChars="0"/>
              <w:jc w:val="left"/>
              <w:rPr>
                <w:rFonts w:hint="default" w:ascii="宋体" w:hAnsi="宋体" w:cs="Arial" w:eastAsiaTheme="minorEastAsia"/>
                <w:color w:val="auto"/>
                <w:kern w:val="2"/>
                <w:sz w:val="21"/>
                <w:szCs w:val="21"/>
                <w:highlight w:val="none"/>
                <w:u w:val="none"/>
                <w:lang w:val="en-US" w:eastAsia="zh-CN" w:bidi="ar-SA"/>
              </w:rPr>
            </w:pPr>
          </w:p>
        </w:tc>
        <w:tc>
          <w:tcPr>
            <w:tcW w:w="2688" w:type="dxa"/>
            <w:noWrap w:val="0"/>
            <w:vAlign w:val="center"/>
          </w:tcPr>
          <w:p w14:paraId="50150A57">
            <w:pPr>
              <w:widowControl/>
              <w:spacing w:line="240" w:lineRule="auto"/>
              <w:ind w:left="0" w:leftChars="0" w:firstLine="0" w:firstLineChars="0"/>
              <w:jc w:val="left"/>
              <w:rPr>
                <w:rFonts w:hint="eastAsia" w:ascii="宋体" w:hAnsi="宋体" w:cs="Arial" w:eastAsiaTheme="minorEastAsia"/>
                <w:color w:val="auto"/>
                <w:kern w:val="2"/>
                <w:sz w:val="21"/>
                <w:szCs w:val="21"/>
                <w:highlight w:val="none"/>
                <w:u w:val="none"/>
                <w:lang w:val="en-US" w:eastAsia="zh-CN" w:bidi="ar-SA"/>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27A20EB3">
            <w:pPr>
              <w:widowControl/>
              <w:spacing w:line="240" w:lineRule="auto"/>
              <w:ind w:left="0" w:firstLine="0"/>
              <w:jc w:val="center"/>
              <w:rPr>
                <w:rFonts w:hint="eastAsia" w:ascii="宋体" w:hAnsi="宋体" w:eastAsia="宋体" w:cs="宋体"/>
                <w:color w:val="auto"/>
                <w:kern w:val="0"/>
                <w:sz w:val="21"/>
                <w:szCs w:val="21"/>
              </w:rPr>
            </w:pPr>
          </w:p>
        </w:tc>
      </w:tr>
      <w:tr w14:paraId="4454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1F6334B4">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192C1AE1">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394CC66F">
            <w:pPr>
              <w:widowControl/>
              <w:spacing w:line="240" w:lineRule="auto"/>
              <w:ind w:left="0" w:leftChars="0" w:firstLine="0" w:firstLineChars="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21.</w:t>
            </w:r>
            <w:r>
              <w:rPr>
                <w:rFonts w:hint="eastAsia" w:ascii="宋体" w:hAnsi="Times New Roman" w:eastAsia="宋体" w:cs="Times New Roman"/>
                <w:color w:val="auto"/>
                <w:sz w:val="21"/>
                <w:szCs w:val="21"/>
                <w:lang w:val="en-US" w:eastAsia="zh-CN"/>
              </w:rPr>
              <w:t>合同期满后将以上</w:t>
            </w:r>
            <w:r>
              <w:rPr>
                <w:rFonts w:hint="eastAsia" w:ascii="宋体" w:hAnsi="Times New Roman" w:eastAsia="宋体" w:cs="Times New Roman"/>
                <w:color w:val="auto"/>
                <w:sz w:val="21"/>
                <w:szCs w:val="21"/>
              </w:rPr>
              <w:t>设备</w:t>
            </w:r>
            <w:r>
              <w:rPr>
                <w:rFonts w:hint="eastAsia" w:ascii="宋体" w:hAnsi="Times New Roman" w:eastAsia="宋体" w:cs="Times New Roman"/>
                <w:color w:val="auto"/>
                <w:sz w:val="21"/>
                <w:szCs w:val="21"/>
                <w:lang w:eastAsia="zh-CN"/>
              </w:rPr>
              <w:t>、</w:t>
            </w:r>
            <w:r>
              <w:rPr>
                <w:rFonts w:hint="eastAsia" w:ascii="宋体" w:hAnsi="Times New Roman" w:eastAsia="宋体" w:cs="Times New Roman"/>
                <w:color w:val="auto"/>
                <w:sz w:val="21"/>
                <w:szCs w:val="21"/>
                <w:lang w:val="en-US" w:eastAsia="zh-CN"/>
              </w:rPr>
              <w:t>维修工具及</w:t>
            </w:r>
            <w:r>
              <w:rPr>
                <w:rFonts w:hint="eastAsia" w:ascii="宋体" w:hAnsi="Times New Roman" w:eastAsia="宋体" w:cs="Times New Roman"/>
                <w:color w:val="auto"/>
                <w:sz w:val="21"/>
                <w:szCs w:val="21"/>
              </w:rPr>
              <w:t>办公设施</w:t>
            </w:r>
            <w:r>
              <w:rPr>
                <w:rFonts w:hint="eastAsia" w:ascii="宋体" w:hAnsi="Times New Roman" w:eastAsia="宋体" w:cs="Times New Roman"/>
                <w:color w:val="auto"/>
                <w:sz w:val="21"/>
                <w:szCs w:val="21"/>
                <w:lang w:val="en-US" w:eastAsia="zh-CN"/>
              </w:rPr>
              <w:t>完好交回采购人。</w:t>
            </w:r>
          </w:p>
        </w:tc>
        <w:tc>
          <w:tcPr>
            <w:tcW w:w="725" w:type="dxa"/>
            <w:vMerge w:val="continue"/>
            <w:noWrap w:val="0"/>
            <w:vAlign w:val="center"/>
          </w:tcPr>
          <w:p w14:paraId="5A78934A">
            <w:pPr>
              <w:widowControl/>
              <w:spacing w:line="240" w:lineRule="auto"/>
              <w:ind w:left="0" w:leftChars="0" w:firstLine="0" w:firstLineChars="0"/>
              <w:jc w:val="left"/>
              <w:rPr>
                <w:rFonts w:hint="default" w:ascii="宋体" w:hAnsi="宋体" w:cs="宋体" w:eastAsiaTheme="minorEastAsia"/>
                <w:color w:val="auto"/>
                <w:kern w:val="0"/>
                <w:sz w:val="21"/>
                <w:szCs w:val="21"/>
                <w:lang w:val="en-US" w:eastAsia="zh-CN" w:bidi="ar-SA"/>
              </w:rPr>
            </w:pPr>
          </w:p>
        </w:tc>
        <w:tc>
          <w:tcPr>
            <w:tcW w:w="2688" w:type="dxa"/>
            <w:noWrap w:val="0"/>
            <w:vAlign w:val="center"/>
          </w:tcPr>
          <w:p w14:paraId="4854674F">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损坏或丢失的照价赔偿。</w:t>
            </w:r>
          </w:p>
        </w:tc>
        <w:tc>
          <w:tcPr>
            <w:tcW w:w="1075" w:type="dxa"/>
            <w:noWrap w:val="0"/>
            <w:vAlign w:val="center"/>
          </w:tcPr>
          <w:p w14:paraId="4244DBD9">
            <w:pPr>
              <w:widowControl/>
              <w:spacing w:line="240" w:lineRule="auto"/>
              <w:ind w:left="0" w:firstLine="0"/>
              <w:jc w:val="center"/>
              <w:rPr>
                <w:rFonts w:hint="eastAsia" w:ascii="宋体" w:hAnsi="宋体" w:eastAsia="宋体" w:cs="宋体"/>
                <w:color w:val="auto"/>
                <w:kern w:val="0"/>
                <w:sz w:val="21"/>
                <w:szCs w:val="21"/>
              </w:rPr>
            </w:pPr>
          </w:p>
        </w:tc>
      </w:tr>
      <w:tr w14:paraId="0FA5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723C0E3A">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5953CAD7">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508D17B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cs="Arial" w:eastAsiaTheme="minorEastAsia"/>
                <w:color w:val="auto"/>
                <w:kern w:val="2"/>
                <w:sz w:val="21"/>
                <w:szCs w:val="21"/>
                <w:highlight w:val="none"/>
                <w:u w:val="none"/>
                <w:lang w:val="en-US" w:eastAsia="zh-CN" w:bidi="ar-SA"/>
              </w:rPr>
            </w:pPr>
            <w:r>
              <w:rPr>
                <w:rFonts w:hint="eastAsia" w:ascii="宋体" w:hAnsi="宋体" w:eastAsia="宋体" w:cs="Arial"/>
                <w:color w:val="auto"/>
                <w:kern w:val="2"/>
                <w:sz w:val="21"/>
                <w:szCs w:val="21"/>
                <w:highlight w:val="none"/>
                <w:u w:val="none"/>
                <w:lang w:val="en-US" w:eastAsia="zh-CN" w:bidi="ar-SA"/>
              </w:rPr>
              <w:t>22.</w:t>
            </w:r>
            <w:r>
              <w:rPr>
                <w:rFonts w:hint="eastAsia" w:ascii="宋体" w:hAnsi="Times New Roman" w:eastAsia="宋体" w:cs="Times New Roman"/>
                <w:color w:val="auto"/>
                <w:kern w:val="2"/>
                <w:sz w:val="21"/>
                <w:szCs w:val="21"/>
                <w:lang w:val="en-US" w:eastAsia="zh-CN" w:bidi="ar-SA"/>
              </w:rPr>
              <w:t>中标人必须为采购人免费搭建机电运维线上报修平台。</w:t>
            </w:r>
          </w:p>
        </w:tc>
        <w:tc>
          <w:tcPr>
            <w:tcW w:w="725" w:type="dxa"/>
            <w:vMerge w:val="continue"/>
            <w:noWrap w:val="0"/>
            <w:vAlign w:val="center"/>
          </w:tcPr>
          <w:p w14:paraId="30806E6E">
            <w:pPr>
              <w:widowControl/>
              <w:spacing w:line="240" w:lineRule="auto"/>
              <w:ind w:left="0" w:leftChars="0" w:firstLine="0" w:firstLineChars="0"/>
              <w:jc w:val="left"/>
              <w:rPr>
                <w:rFonts w:hint="default" w:ascii="宋体" w:hAnsi="宋体" w:cs="Arial" w:eastAsiaTheme="minorEastAsia"/>
                <w:color w:val="auto"/>
                <w:kern w:val="2"/>
                <w:sz w:val="21"/>
                <w:szCs w:val="21"/>
                <w:highlight w:val="none"/>
                <w:u w:val="none"/>
                <w:lang w:val="en-US" w:eastAsia="zh-CN" w:bidi="ar-SA"/>
              </w:rPr>
            </w:pPr>
          </w:p>
        </w:tc>
        <w:tc>
          <w:tcPr>
            <w:tcW w:w="2688" w:type="dxa"/>
            <w:noWrap w:val="0"/>
            <w:vAlign w:val="center"/>
          </w:tcPr>
          <w:p w14:paraId="71AD0C0F">
            <w:pPr>
              <w:widowControl/>
              <w:spacing w:line="240" w:lineRule="auto"/>
              <w:ind w:left="0" w:leftChars="0" w:firstLine="0" w:firstLineChars="0"/>
              <w:jc w:val="left"/>
              <w:rPr>
                <w:rFonts w:hint="default" w:ascii="宋体" w:hAnsi="宋体" w:cs="Arial" w:eastAsiaTheme="minorEastAsia"/>
                <w:color w:val="auto"/>
                <w:kern w:val="2"/>
                <w:sz w:val="21"/>
                <w:szCs w:val="21"/>
                <w:highlight w:val="none"/>
                <w:u w:val="none"/>
                <w:lang w:val="en-US" w:eastAsia="zh-CN" w:bidi="ar-SA"/>
              </w:rPr>
            </w:pPr>
            <w:r>
              <w:rPr>
                <w:rFonts w:hint="eastAsia" w:ascii="宋体" w:hAnsi="宋体" w:eastAsia="宋体" w:cs="Arial"/>
                <w:color w:val="auto"/>
                <w:kern w:val="2"/>
                <w:sz w:val="21"/>
                <w:szCs w:val="21"/>
                <w:highlight w:val="none"/>
                <w:u w:val="none"/>
                <w:lang w:val="en-US" w:eastAsia="zh-CN" w:bidi="ar-SA"/>
              </w:rPr>
              <w:t>未搭建线上报修平台的扣10分/次。线上报修平台故障影响使用扣2分/次。</w:t>
            </w:r>
          </w:p>
        </w:tc>
        <w:tc>
          <w:tcPr>
            <w:tcW w:w="1075" w:type="dxa"/>
            <w:noWrap w:val="0"/>
            <w:vAlign w:val="center"/>
          </w:tcPr>
          <w:p w14:paraId="4A554041">
            <w:pPr>
              <w:widowControl/>
              <w:spacing w:line="240" w:lineRule="auto"/>
              <w:ind w:left="0" w:firstLine="0"/>
              <w:jc w:val="center"/>
              <w:rPr>
                <w:rFonts w:hint="eastAsia" w:ascii="宋体" w:hAnsi="宋体" w:eastAsia="宋体" w:cs="宋体"/>
                <w:color w:val="auto"/>
                <w:kern w:val="0"/>
                <w:sz w:val="21"/>
                <w:szCs w:val="21"/>
              </w:rPr>
            </w:pPr>
          </w:p>
        </w:tc>
      </w:tr>
      <w:tr w14:paraId="41F5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43" w:type="dxa"/>
            <w:vMerge w:val="continue"/>
            <w:noWrap w:val="0"/>
            <w:vAlign w:val="center"/>
          </w:tcPr>
          <w:p w14:paraId="772E1B9D">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24F2D66B">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27893A4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宋体" w:hAnsi="宋体" w:cs="Arial" w:eastAsiaTheme="minorEastAsia"/>
                <w:color w:val="auto"/>
                <w:kern w:val="2"/>
                <w:sz w:val="21"/>
                <w:szCs w:val="21"/>
                <w:highlight w:val="none"/>
                <w:u w:val="none"/>
                <w:lang w:val="en-US" w:eastAsia="zh-CN" w:bidi="ar-SA"/>
              </w:rPr>
            </w:pPr>
            <w:r>
              <w:rPr>
                <w:rFonts w:hint="eastAsia" w:ascii="宋体" w:hAnsi="宋体" w:eastAsia="宋体" w:cs="Arial"/>
                <w:color w:val="auto"/>
                <w:kern w:val="2"/>
                <w:sz w:val="21"/>
                <w:szCs w:val="21"/>
                <w:highlight w:val="none"/>
                <w:u w:val="none"/>
                <w:lang w:val="en-US" w:eastAsia="zh-CN" w:bidi="ar-SA"/>
              </w:rPr>
              <w:t>23.</w:t>
            </w:r>
            <w:r>
              <w:rPr>
                <w:rFonts w:hint="eastAsia" w:ascii="宋体" w:hAnsi="宋体" w:cs="Arial" w:eastAsiaTheme="minorEastAsia"/>
                <w:color w:val="auto"/>
                <w:kern w:val="2"/>
                <w:sz w:val="21"/>
                <w:szCs w:val="21"/>
                <w:highlight w:val="none"/>
                <w:lang w:val="en-US" w:eastAsia="zh-CN" w:bidi="ar-SA"/>
              </w:rPr>
              <w:t>医院机电运维常用维修零配件</w:t>
            </w:r>
            <w:r>
              <w:rPr>
                <w:rFonts w:hint="eastAsia" w:ascii="宋体" w:hAnsi="宋体" w:eastAsia="宋体" w:cs="Arial"/>
                <w:color w:val="auto"/>
                <w:kern w:val="2"/>
                <w:sz w:val="21"/>
                <w:szCs w:val="21"/>
                <w:highlight w:val="none"/>
                <w:lang w:val="en-US" w:eastAsia="zh-CN" w:bidi="ar-SA"/>
              </w:rPr>
              <w:t>执行零库存管理</w:t>
            </w:r>
            <w:r>
              <w:rPr>
                <w:rFonts w:hint="eastAsia" w:ascii="宋体" w:hAnsi="宋体" w:cs="Arial" w:eastAsiaTheme="minorEastAsia"/>
                <w:color w:val="auto"/>
                <w:kern w:val="2"/>
                <w:sz w:val="21"/>
                <w:szCs w:val="21"/>
                <w:highlight w:val="none"/>
                <w:lang w:val="en-US" w:eastAsia="zh-CN" w:bidi="ar-SA"/>
              </w:rPr>
              <w:t>，由中标人按照《河池市人民医院机电运维常用维修零配件</w:t>
            </w:r>
            <w:r>
              <w:rPr>
                <w:rFonts w:hint="eastAsia" w:ascii="宋体" w:hAnsi="宋体" w:eastAsia="宋体" w:cs="Arial"/>
                <w:color w:val="auto"/>
                <w:kern w:val="2"/>
                <w:sz w:val="21"/>
                <w:szCs w:val="21"/>
                <w:highlight w:val="none"/>
                <w:lang w:val="en-US" w:eastAsia="zh-CN" w:bidi="ar-SA"/>
              </w:rPr>
              <w:t>清单</w:t>
            </w:r>
            <w:r>
              <w:rPr>
                <w:rFonts w:hint="eastAsia" w:ascii="宋体" w:hAnsi="宋体" w:cs="Arial" w:eastAsiaTheme="minorEastAsia"/>
                <w:color w:val="auto"/>
                <w:kern w:val="2"/>
                <w:sz w:val="21"/>
                <w:szCs w:val="21"/>
                <w:highlight w:val="none"/>
                <w:lang w:val="en-US" w:eastAsia="zh-CN" w:bidi="ar-SA"/>
              </w:rPr>
              <w:t>》</w:t>
            </w:r>
            <w:r>
              <w:rPr>
                <w:rFonts w:hint="eastAsia" w:ascii="宋体" w:hAnsi="宋体" w:eastAsia="宋体" w:cs="Arial"/>
                <w:color w:val="auto"/>
                <w:kern w:val="2"/>
                <w:sz w:val="21"/>
                <w:szCs w:val="21"/>
                <w:highlight w:val="none"/>
                <w:lang w:val="en-US" w:eastAsia="zh-CN" w:bidi="ar-SA"/>
              </w:rPr>
              <w:t>提供维修零配件</w:t>
            </w:r>
            <w:r>
              <w:rPr>
                <w:rFonts w:hint="eastAsia" w:ascii="宋体" w:hAnsi="宋体" w:cs="Arial" w:eastAsiaTheme="minorEastAsia"/>
                <w:color w:val="auto"/>
                <w:kern w:val="2"/>
                <w:sz w:val="21"/>
                <w:szCs w:val="21"/>
                <w:highlight w:val="none"/>
                <w:lang w:val="en-US" w:eastAsia="zh-CN" w:bidi="ar-SA"/>
              </w:rPr>
              <w:t>。</w:t>
            </w:r>
          </w:p>
        </w:tc>
        <w:tc>
          <w:tcPr>
            <w:tcW w:w="725" w:type="dxa"/>
            <w:vMerge w:val="continue"/>
            <w:noWrap w:val="0"/>
            <w:vAlign w:val="center"/>
          </w:tcPr>
          <w:p w14:paraId="35B2708B">
            <w:pPr>
              <w:widowControl/>
              <w:spacing w:line="240" w:lineRule="auto"/>
              <w:ind w:left="0" w:leftChars="0" w:firstLine="0" w:firstLineChars="0"/>
              <w:jc w:val="left"/>
              <w:rPr>
                <w:rFonts w:hint="default" w:ascii="宋体" w:hAnsi="宋体" w:cs="Arial" w:eastAsiaTheme="minorEastAsia"/>
                <w:color w:val="auto"/>
                <w:kern w:val="2"/>
                <w:sz w:val="21"/>
                <w:szCs w:val="21"/>
                <w:highlight w:val="none"/>
                <w:u w:val="none"/>
                <w:lang w:val="en-US" w:eastAsia="zh-CN" w:bidi="ar-SA"/>
              </w:rPr>
            </w:pPr>
          </w:p>
        </w:tc>
        <w:tc>
          <w:tcPr>
            <w:tcW w:w="2688" w:type="dxa"/>
            <w:noWrap w:val="0"/>
            <w:vAlign w:val="center"/>
          </w:tcPr>
          <w:p w14:paraId="576D93BC">
            <w:pPr>
              <w:widowControl/>
              <w:spacing w:line="240" w:lineRule="auto"/>
              <w:ind w:left="0" w:firstLine="0"/>
              <w:jc w:val="left"/>
              <w:rPr>
                <w:rFonts w:hint="default" w:ascii="宋体" w:hAnsi="宋体" w:cs="Arial" w:eastAsiaTheme="minorEastAsia"/>
                <w:color w:val="auto"/>
                <w:kern w:val="2"/>
                <w:sz w:val="21"/>
                <w:szCs w:val="21"/>
                <w:highlight w:val="none"/>
                <w:u w:val="none"/>
                <w:lang w:val="en-US" w:eastAsia="zh-CN" w:bidi="ar-SA"/>
              </w:rPr>
            </w:pPr>
            <w:r>
              <w:rPr>
                <w:rFonts w:hint="eastAsia" w:ascii="宋体" w:hAnsi="Times New Roman" w:eastAsia="宋体" w:cs="Times New Roman"/>
                <w:b w:val="0"/>
                <w:bCs w:val="0"/>
                <w:color w:val="auto"/>
                <w:kern w:val="2"/>
                <w:sz w:val="21"/>
                <w:szCs w:val="21"/>
                <w:lang w:val="en-US" w:eastAsia="zh-CN" w:bidi="ar-SA"/>
              </w:rPr>
              <w:t>发现零配件质量不符合要求，每次扣款2000元。</w:t>
            </w:r>
          </w:p>
        </w:tc>
        <w:tc>
          <w:tcPr>
            <w:tcW w:w="1075" w:type="dxa"/>
            <w:noWrap w:val="0"/>
            <w:vAlign w:val="center"/>
          </w:tcPr>
          <w:p w14:paraId="6704F530">
            <w:pPr>
              <w:widowControl/>
              <w:spacing w:line="240" w:lineRule="auto"/>
              <w:ind w:left="0" w:firstLine="0"/>
              <w:jc w:val="center"/>
              <w:rPr>
                <w:rFonts w:hint="eastAsia" w:ascii="宋体" w:hAnsi="宋体" w:cs="Arial" w:eastAsiaTheme="minorEastAsia"/>
                <w:color w:val="auto"/>
                <w:kern w:val="2"/>
                <w:sz w:val="21"/>
                <w:szCs w:val="21"/>
                <w:highlight w:val="none"/>
                <w:u w:val="none"/>
                <w:lang w:val="en-US" w:eastAsia="zh-CN" w:bidi="ar-SA"/>
              </w:rPr>
            </w:pPr>
          </w:p>
        </w:tc>
      </w:tr>
      <w:tr w14:paraId="0C6B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restart"/>
            <w:noWrap w:val="0"/>
            <w:vAlign w:val="center"/>
          </w:tcPr>
          <w:p w14:paraId="25E3026B">
            <w:pPr>
              <w:widowControl/>
              <w:numPr>
                <w:ilvl w:val="0"/>
                <w:numId w:val="0"/>
              </w:numPr>
              <w:spacing w:line="240" w:lineRule="auto"/>
              <w:ind w:leftChars="0"/>
              <w:jc w:val="left"/>
              <w:rPr>
                <w:rFonts w:hint="default" w:ascii="宋体" w:hAnsi="宋体" w:eastAsia="宋体" w:cs="宋体"/>
                <w:b/>
                <w:bCs/>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机房管理</w:t>
            </w:r>
          </w:p>
        </w:tc>
        <w:tc>
          <w:tcPr>
            <w:tcW w:w="763" w:type="dxa"/>
            <w:vMerge w:val="restart"/>
            <w:noWrap w:val="0"/>
            <w:vAlign w:val="center"/>
          </w:tcPr>
          <w:p w14:paraId="4DB8CD2B">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10分</w:t>
            </w:r>
          </w:p>
        </w:tc>
        <w:tc>
          <w:tcPr>
            <w:tcW w:w="4237" w:type="dxa"/>
            <w:noWrap w:val="0"/>
            <w:vAlign w:val="center"/>
          </w:tcPr>
          <w:p w14:paraId="03C2D6AA">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1.机房标识、</w:t>
            </w:r>
            <w:r>
              <w:rPr>
                <w:rFonts w:hint="eastAsia" w:ascii="宋体" w:hAnsi="宋体" w:eastAsia="宋体" w:cs="宋体"/>
                <w:color w:val="auto"/>
                <w:kern w:val="0"/>
                <w:sz w:val="21"/>
                <w:szCs w:val="21"/>
              </w:rPr>
              <w:t>安全警示牌</w:t>
            </w:r>
            <w:r>
              <w:rPr>
                <w:rFonts w:hint="eastAsia" w:ascii="宋体" w:hAnsi="宋体" w:eastAsia="宋体" w:cs="宋体"/>
                <w:color w:val="auto"/>
                <w:kern w:val="0"/>
                <w:sz w:val="21"/>
                <w:szCs w:val="21"/>
                <w:lang w:val="en-US" w:eastAsia="zh-CN"/>
              </w:rPr>
              <w:t>完好、无破损、脱落。</w:t>
            </w:r>
          </w:p>
        </w:tc>
        <w:tc>
          <w:tcPr>
            <w:tcW w:w="725" w:type="dxa"/>
            <w:vMerge w:val="restart"/>
            <w:noWrap w:val="0"/>
            <w:vAlign w:val="center"/>
          </w:tcPr>
          <w:p w14:paraId="2478CF8F">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现场</w:t>
            </w:r>
          </w:p>
          <w:p w14:paraId="1688C3CF">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抽查</w:t>
            </w:r>
          </w:p>
          <w:p w14:paraId="50934884">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27207ABE">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771AE24C">
            <w:pPr>
              <w:widowControl/>
              <w:spacing w:line="240" w:lineRule="auto"/>
              <w:ind w:left="0" w:firstLine="0"/>
              <w:jc w:val="center"/>
              <w:rPr>
                <w:rFonts w:hint="eastAsia" w:ascii="宋体" w:hAnsi="宋体" w:eastAsia="宋体" w:cs="宋体"/>
                <w:color w:val="auto"/>
                <w:kern w:val="0"/>
                <w:sz w:val="21"/>
                <w:szCs w:val="21"/>
              </w:rPr>
            </w:pPr>
          </w:p>
        </w:tc>
      </w:tr>
      <w:tr w14:paraId="1CA9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7C5C6676">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7AD02AE1">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4237" w:type="dxa"/>
            <w:noWrap w:val="0"/>
            <w:vAlign w:val="center"/>
          </w:tcPr>
          <w:p w14:paraId="76B509D4">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2.机房上墙的制度、操作流程、安全规范及预案张贴在显眼位置，定期检查是否破损、褪色、脱落等，并及时更新。</w:t>
            </w:r>
          </w:p>
        </w:tc>
        <w:tc>
          <w:tcPr>
            <w:tcW w:w="725" w:type="dxa"/>
            <w:vMerge w:val="continue"/>
            <w:noWrap w:val="0"/>
            <w:vAlign w:val="center"/>
          </w:tcPr>
          <w:p w14:paraId="01CB535A">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1B55C8CC">
            <w:pPr>
              <w:widowControl/>
              <w:spacing w:line="240" w:lineRule="auto"/>
              <w:ind w:left="0" w:firstLine="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17533AB1">
            <w:pPr>
              <w:widowControl/>
              <w:spacing w:line="240" w:lineRule="auto"/>
              <w:ind w:left="0" w:firstLine="0"/>
              <w:jc w:val="center"/>
              <w:rPr>
                <w:rFonts w:hint="eastAsia" w:ascii="宋体" w:hAnsi="宋体" w:eastAsia="宋体" w:cs="宋体"/>
                <w:color w:val="auto"/>
                <w:kern w:val="0"/>
                <w:sz w:val="21"/>
                <w:szCs w:val="21"/>
              </w:rPr>
            </w:pPr>
          </w:p>
        </w:tc>
      </w:tr>
      <w:tr w14:paraId="0BDF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781E9B4B">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24AA16BD">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4237" w:type="dxa"/>
            <w:noWrap w:val="0"/>
            <w:vAlign w:val="center"/>
          </w:tcPr>
          <w:p w14:paraId="222B54BE">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3.严格按《</w:t>
            </w:r>
            <w:r>
              <w:rPr>
                <w:rFonts w:hint="eastAsia" w:hAnsi="Times New Roman" w:eastAsia="宋体" w:cs="Times New Roman"/>
                <w:color w:val="auto"/>
                <w:kern w:val="2"/>
                <w:sz w:val="21"/>
                <w:szCs w:val="21"/>
                <w:lang w:val="en-US" w:eastAsia="zh-CN" w:bidi="ar-SA"/>
              </w:rPr>
              <w:t>河池市人民医院机电运维机房设备/设施巡检频次表</w:t>
            </w:r>
            <w:r>
              <w:rPr>
                <w:rFonts w:hint="eastAsia" w:ascii="宋体" w:hAnsi="宋体" w:eastAsia="宋体" w:cs="宋体"/>
                <w:color w:val="auto"/>
                <w:kern w:val="0"/>
                <w:sz w:val="21"/>
                <w:szCs w:val="21"/>
                <w:lang w:val="en-US" w:eastAsia="zh-CN"/>
              </w:rPr>
              <w:t>》执行。</w:t>
            </w:r>
          </w:p>
        </w:tc>
        <w:tc>
          <w:tcPr>
            <w:tcW w:w="725" w:type="dxa"/>
            <w:vMerge w:val="continue"/>
            <w:noWrap w:val="0"/>
            <w:vAlign w:val="center"/>
          </w:tcPr>
          <w:p w14:paraId="737D49A3">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7E08288D">
            <w:pPr>
              <w:widowControl/>
              <w:spacing w:line="240" w:lineRule="auto"/>
              <w:ind w:left="0" w:firstLine="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未按要求巡检扣2分/项，每超时1小时加扣0.5分。</w:t>
            </w:r>
          </w:p>
        </w:tc>
        <w:tc>
          <w:tcPr>
            <w:tcW w:w="1075" w:type="dxa"/>
            <w:noWrap w:val="0"/>
            <w:vAlign w:val="center"/>
          </w:tcPr>
          <w:p w14:paraId="4E230EF3">
            <w:pPr>
              <w:widowControl/>
              <w:spacing w:line="240" w:lineRule="auto"/>
              <w:ind w:left="0" w:firstLine="0"/>
              <w:jc w:val="center"/>
              <w:rPr>
                <w:rFonts w:hint="eastAsia" w:ascii="宋体" w:hAnsi="宋体" w:eastAsia="宋体" w:cs="宋体"/>
                <w:color w:val="auto"/>
                <w:kern w:val="0"/>
                <w:sz w:val="21"/>
                <w:szCs w:val="21"/>
              </w:rPr>
            </w:pPr>
          </w:p>
        </w:tc>
      </w:tr>
      <w:tr w14:paraId="7D69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2DB3A93E">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546F48D4">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4237" w:type="dxa"/>
            <w:noWrap w:val="0"/>
            <w:vAlign w:val="center"/>
          </w:tcPr>
          <w:p w14:paraId="60BC9666">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机房内</w:t>
            </w:r>
            <w:r>
              <w:rPr>
                <w:rFonts w:hint="eastAsia" w:ascii="宋体" w:hAnsi="宋体" w:eastAsia="宋体" w:cs="宋体"/>
                <w:color w:val="auto"/>
                <w:kern w:val="0"/>
                <w:sz w:val="21"/>
                <w:szCs w:val="21"/>
                <w:lang w:val="en-US" w:eastAsia="zh-CN"/>
              </w:rPr>
              <w:t>按面积合理</w:t>
            </w:r>
            <w:r>
              <w:rPr>
                <w:rFonts w:hint="eastAsia" w:ascii="宋体" w:hAnsi="宋体" w:eastAsia="宋体" w:cs="宋体"/>
                <w:color w:val="auto"/>
                <w:kern w:val="0"/>
                <w:sz w:val="21"/>
                <w:szCs w:val="21"/>
              </w:rPr>
              <w:t>配置灭火器，</w:t>
            </w:r>
            <w:r>
              <w:rPr>
                <w:rFonts w:hint="eastAsia" w:ascii="宋体" w:hAnsi="宋体" w:eastAsia="宋体" w:cs="宋体"/>
                <w:color w:val="auto"/>
                <w:kern w:val="0"/>
                <w:sz w:val="21"/>
                <w:szCs w:val="21"/>
                <w:lang w:val="en-US" w:eastAsia="zh-CN"/>
              </w:rPr>
              <w:t>有巡检记录；</w:t>
            </w:r>
            <w:r>
              <w:rPr>
                <w:rFonts w:hint="eastAsia" w:ascii="宋体" w:hAnsi="宋体" w:eastAsia="宋体" w:cs="宋体"/>
                <w:color w:val="auto"/>
                <w:kern w:val="0"/>
                <w:sz w:val="21"/>
                <w:szCs w:val="21"/>
              </w:rPr>
              <w:t>机房内不得存放易燃易爆物品。机房内在醒目处悬挂严禁烟火警示</w:t>
            </w:r>
            <w:r>
              <w:rPr>
                <w:rFonts w:hint="eastAsia" w:ascii="宋体" w:hAnsi="宋体" w:eastAsia="宋体" w:cs="宋体"/>
                <w:color w:val="auto"/>
                <w:kern w:val="0"/>
                <w:sz w:val="21"/>
                <w:szCs w:val="21"/>
                <w:lang w:val="en-US" w:eastAsia="zh-CN"/>
              </w:rPr>
              <w:t>标识</w:t>
            </w:r>
            <w:r>
              <w:rPr>
                <w:rFonts w:hint="eastAsia" w:ascii="宋体" w:hAnsi="宋体" w:eastAsia="宋体" w:cs="宋体"/>
                <w:color w:val="auto"/>
                <w:kern w:val="0"/>
                <w:sz w:val="21"/>
                <w:szCs w:val="21"/>
                <w:lang w:eastAsia="zh-CN"/>
              </w:rPr>
              <w:t>。</w:t>
            </w:r>
          </w:p>
        </w:tc>
        <w:tc>
          <w:tcPr>
            <w:tcW w:w="725" w:type="dxa"/>
            <w:vMerge w:val="continue"/>
            <w:noWrap w:val="0"/>
            <w:vAlign w:val="center"/>
          </w:tcPr>
          <w:p w14:paraId="7D9D74C2">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094DEAD2">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66C38797">
            <w:pPr>
              <w:widowControl/>
              <w:spacing w:line="240" w:lineRule="auto"/>
              <w:ind w:left="0" w:firstLine="0"/>
              <w:jc w:val="center"/>
              <w:rPr>
                <w:rFonts w:hint="eastAsia" w:ascii="宋体" w:hAnsi="宋体" w:eastAsia="宋体" w:cs="宋体"/>
                <w:color w:val="auto"/>
                <w:kern w:val="0"/>
                <w:sz w:val="21"/>
                <w:szCs w:val="21"/>
              </w:rPr>
            </w:pPr>
          </w:p>
        </w:tc>
      </w:tr>
      <w:tr w14:paraId="46BA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43" w:type="dxa"/>
            <w:vMerge w:val="continue"/>
            <w:noWrap w:val="0"/>
            <w:vAlign w:val="center"/>
          </w:tcPr>
          <w:p w14:paraId="05452C49">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112048C7">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4237" w:type="dxa"/>
            <w:noWrap w:val="0"/>
            <w:vAlign w:val="center"/>
          </w:tcPr>
          <w:p w14:paraId="72866056">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机房环境符合设备运</w:t>
            </w:r>
            <w:r>
              <w:rPr>
                <w:rFonts w:hint="eastAsia" w:ascii="宋体" w:hAnsi="宋体" w:eastAsia="宋体" w:cs="宋体"/>
                <w:color w:val="auto"/>
                <w:kern w:val="0"/>
                <w:sz w:val="21"/>
                <w:szCs w:val="21"/>
                <w:lang w:val="en-US" w:eastAsia="zh-CN" w:bidi="ar-SA"/>
              </w:rPr>
              <w:t>行管理要求，温度≤35°C；湿度≤85%</w:t>
            </w:r>
            <w:r>
              <w:rPr>
                <w:rFonts w:hint="eastAsia" w:ascii="宋体" w:hAnsi="宋体" w:eastAsia="宋体" w:cs="宋体"/>
                <w:color w:val="auto"/>
                <w:kern w:val="0"/>
                <w:sz w:val="21"/>
                <w:szCs w:val="21"/>
                <w:lang w:val="en-US" w:eastAsia="zh-CN"/>
              </w:rPr>
              <w:t>；环境整</w:t>
            </w:r>
            <w:r>
              <w:rPr>
                <w:rFonts w:hint="eastAsia" w:ascii="宋体" w:hAnsi="宋体" w:eastAsia="宋体" w:cs="宋体"/>
                <w:color w:val="auto"/>
                <w:kern w:val="0"/>
                <w:sz w:val="21"/>
                <w:szCs w:val="21"/>
              </w:rPr>
              <w:t>洁、无杂物、无灰尘；室内照明和应急照明系统完好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维护通道铺设绝缘胶垫</w:t>
            </w:r>
            <w:r>
              <w:rPr>
                <w:rFonts w:hint="eastAsia" w:ascii="宋体" w:hAnsi="宋体" w:eastAsia="宋体" w:cs="宋体"/>
                <w:color w:val="auto"/>
                <w:kern w:val="0"/>
                <w:sz w:val="21"/>
                <w:szCs w:val="21"/>
                <w:lang w:val="en-US" w:eastAsia="zh-CN"/>
              </w:rPr>
              <w:t>且符合规范要求</w:t>
            </w:r>
            <w:r>
              <w:rPr>
                <w:rFonts w:hint="eastAsia" w:ascii="宋体" w:hAnsi="宋体" w:eastAsia="宋体" w:cs="宋体"/>
                <w:color w:val="auto"/>
                <w:kern w:val="0"/>
                <w:sz w:val="21"/>
                <w:szCs w:val="21"/>
              </w:rPr>
              <w:t>。</w:t>
            </w:r>
          </w:p>
        </w:tc>
        <w:tc>
          <w:tcPr>
            <w:tcW w:w="725" w:type="dxa"/>
            <w:vMerge w:val="continue"/>
            <w:noWrap w:val="0"/>
            <w:vAlign w:val="center"/>
          </w:tcPr>
          <w:p w14:paraId="33E4AF8D">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5D23DB56">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47A99117">
            <w:pPr>
              <w:widowControl/>
              <w:spacing w:line="240" w:lineRule="auto"/>
              <w:ind w:left="0" w:firstLine="0"/>
              <w:jc w:val="center"/>
              <w:rPr>
                <w:rFonts w:hint="eastAsia" w:ascii="宋体" w:hAnsi="宋体" w:eastAsia="宋体" w:cs="宋体"/>
                <w:color w:val="auto"/>
                <w:kern w:val="0"/>
                <w:sz w:val="21"/>
                <w:szCs w:val="21"/>
              </w:rPr>
            </w:pPr>
          </w:p>
        </w:tc>
      </w:tr>
      <w:tr w14:paraId="507E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38C8FECB">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37EB017B">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4237" w:type="dxa"/>
            <w:noWrap w:val="0"/>
            <w:vAlign w:val="center"/>
          </w:tcPr>
          <w:p w14:paraId="1A6F0C98">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6.安全工器具质量检测合格、数量满足工作需求。</w:t>
            </w:r>
            <w:r>
              <w:rPr>
                <w:rFonts w:hint="eastAsia" w:ascii="宋体" w:hAnsi="宋体" w:eastAsia="宋体" w:cs="宋体"/>
                <w:color w:val="auto"/>
                <w:kern w:val="0"/>
                <w:sz w:val="21"/>
                <w:szCs w:val="21"/>
              </w:rPr>
              <w:t>统一分类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定位放置、标识清晰，账物相符，有</w:t>
            </w:r>
            <w:r>
              <w:rPr>
                <w:rFonts w:hint="eastAsia" w:ascii="宋体" w:hAnsi="宋体" w:eastAsia="宋体" w:cs="宋体"/>
                <w:color w:val="auto"/>
                <w:kern w:val="0"/>
                <w:sz w:val="21"/>
                <w:szCs w:val="21"/>
              </w:rPr>
              <w:t>专用记录</w:t>
            </w:r>
            <w:r>
              <w:rPr>
                <w:rFonts w:hint="eastAsia" w:ascii="宋体" w:hAnsi="宋体" w:eastAsia="宋体" w:cs="宋体"/>
                <w:color w:val="auto"/>
                <w:kern w:val="0"/>
                <w:sz w:val="21"/>
                <w:szCs w:val="21"/>
                <w:lang w:val="en-US" w:eastAsia="zh-CN"/>
              </w:rPr>
              <w:t>本</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班班交接记录。</w:t>
            </w:r>
          </w:p>
        </w:tc>
        <w:tc>
          <w:tcPr>
            <w:tcW w:w="725" w:type="dxa"/>
            <w:vMerge w:val="continue"/>
            <w:noWrap w:val="0"/>
            <w:vAlign w:val="center"/>
          </w:tcPr>
          <w:p w14:paraId="4091337D">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4B71D224">
            <w:pPr>
              <w:widowControl/>
              <w:spacing w:line="240" w:lineRule="auto"/>
              <w:ind w:left="0" w:firstLine="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0577ACD4">
            <w:pPr>
              <w:widowControl/>
              <w:spacing w:line="240" w:lineRule="auto"/>
              <w:ind w:left="0" w:firstLine="0"/>
              <w:jc w:val="center"/>
              <w:rPr>
                <w:rFonts w:hint="eastAsia" w:ascii="宋体" w:hAnsi="宋体" w:eastAsia="宋体" w:cs="宋体"/>
                <w:color w:val="auto"/>
                <w:kern w:val="0"/>
                <w:sz w:val="21"/>
                <w:szCs w:val="21"/>
              </w:rPr>
            </w:pPr>
          </w:p>
        </w:tc>
      </w:tr>
      <w:tr w14:paraId="0C73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3662EACE">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448DBB76">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4237" w:type="dxa"/>
            <w:noWrap w:val="0"/>
            <w:vAlign w:val="center"/>
          </w:tcPr>
          <w:p w14:paraId="7F81604F">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严格履行机房重地（配电房、发电机房</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水泵房、中心供氧机房、中心吸引机房、空压机房等</w:t>
            </w:r>
            <w:r>
              <w:rPr>
                <w:rFonts w:hint="eastAsia" w:ascii="宋体" w:hAnsi="宋体" w:eastAsia="宋体" w:cs="宋体"/>
                <w:color w:val="auto"/>
                <w:kern w:val="0"/>
                <w:sz w:val="21"/>
                <w:szCs w:val="21"/>
              </w:rPr>
              <w:t>）出入管理制度，有出入登记记录。</w:t>
            </w:r>
          </w:p>
        </w:tc>
        <w:tc>
          <w:tcPr>
            <w:tcW w:w="725" w:type="dxa"/>
            <w:vMerge w:val="continue"/>
            <w:noWrap w:val="0"/>
            <w:vAlign w:val="center"/>
          </w:tcPr>
          <w:p w14:paraId="421831B4">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70193582">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7569F372">
            <w:pPr>
              <w:widowControl/>
              <w:spacing w:line="240" w:lineRule="auto"/>
              <w:ind w:left="0" w:firstLine="0"/>
              <w:jc w:val="center"/>
              <w:rPr>
                <w:rFonts w:hint="eastAsia" w:ascii="宋体" w:hAnsi="宋体" w:eastAsia="宋体" w:cs="宋体"/>
                <w:color w:val="auto"/>
                <w:kern w:val="0"/>
                <w:sz w:val="21"/>
                <w:szCs w:val="21"/>
              </w:rPr>
            </w:pPr>
          </w:p>
        </w:tc>
      </w:tr>
      <w:tr w14:paraId="4190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6B4265B2">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2843FE80">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4237" w:type="dxa"/>
            <w:noWrap w:val="0"/>
            <w:vAlign w:val="center"/>
          </w:tcPr>
          <w:p w14:paraId="56084505">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8.所有机房</w:t>
            </w:r>
            <w:r>
              <w:rPr>
                <w:rFonts w:hint="eastAsia" w:ascii="宋体" w:hAnsi="宋体" w:eastAsia="宋体" w:cs="宋体"/>
                <w:color w:val="auto"/>
                <w:kern w:val="0"/>
                <w:sz w:val="21"/>
                <w:szCs w:val="21"/>
              </w:rPr>
              <w:t>有防鼠防小动物措施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挡鼠板</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tc>
        <w:tc>
          <w:tcPr>
            <w:tcW w:w="725" w:type="dxa"/>
            <w:vMerge w:val="continue"/>
            <w:noWrap w:val="0"/>
            <w:vAlign w:val="center"/>
          </w:tcPr>
          <w:p w14:paraId="731C9E4B">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2EF40860">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255A316B">
            <w:pPr>
              <w:widowControl/>
              <w:spacing w:line="240" w:lineRule="auto"/>
              <w:ind w:left="0" w:firstLine="0"/>
              <w:jc w:val="center"/>
              <w:rPr>
                <w:rFonts w:hint="eastAsia" w:ascii="宋体" w:hAnsi="宋体" w:eastAsia="宋体" w:cs="宋体"/>
                <w:color w:val="auto"/>
                <w:kern w:val="0"/>
                <w:sz w:val="21"/>
                <w:szCs w:val="21"/>
              </w:rPr>
            </w:pPr>
          </w:p>
        </w:tc>
      </w:tr>
      <w:tr w14:paraId="5EC0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restart"/>
            <w:noWrap w:val="0"/>
            <w:vAlign w:val="center"/>
          </w:tcPr>
          <w:p w14:paraId="1465E966">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r>
              <w:rPr>
                <w:rFonts w:hint="default" w:ascii="宋体" w:hAnsi="宋体" w:eastAsia="宋体" w:cs="宋体"/>
                <w:color w:val="auto"/>
                <w:kern w:val="0"/>
                <w:sz w:val="21"/>
                <w:szCs w:val="21"/>
                <w:lang w:val="en-US" w:eastAsia="zh-CN" w:bidi="ar-SA"/>
              </w:rPr>
              <w:t>服务与安全</w:t>
            </w:r>
          </w:p>
        </w:tc>
        <w:tc>
          <w:tcPr>
            <w:tcW w:w="763" w:type="dxa"/>
            <w:vMerge w:val="restart"/>
            <w:noWrap w:val="0"/>
            <w:vAlign w:val="center"/>
          </w:tcPr>
          <w:p w14:paraId="232F6658">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10分</w:t>
            </w:r>
          </w:p>
        </w:tc>
        <w:tc>
          <w:tcPr>
            <w:tcW w:w="4237" w:type="dxa"/>
            <w:noWrap w:val="0"/>
            <w:vAlign w:val="center"/>
          </w:tcPr>
          <w:p w14:paraId="5C703177">
            <w:pP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bidi="ar-SA"/>
              </w:rPr>
              <w:t>1.投诉管理。</w:t>
            </w:r>
          </w:p>
        </w:tc>
        <w:tc>
          <w:tcPr>
            <w:tcW w:w="725" w:type="dxa"/>
            <w:vMerge w:val="restart"/>
            <w:noWrap w:val="0"/>
            <w:vAlign w:val="center"/>
          </w:tcPr>
          <w:p w14:paraId="28A9E850">
            <w:pPr>
              <w:widowControl w:val="0"/>
              <w:tabs>
                <w:tab w:val="left" w:pos="630"/>
              </w:tabs>
              <w:spacing w:before="0" w:after="0" w:line="38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查看</w:t>
            </w:r>
          </w:p>
          <w:p w14:paraId="0E9D7B16">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资料</w:t>
            </w:r>
          </w:p>
        </w:tc>
        <w:tc>
          <w:tcPr>
            <w:tcW w:w="2688" w:type="dxa"/>
            <w:noWrap w:val="0"/>
            <w:vAlign w:val="center"/>
          </w:tcPr>
          <w:p w14:paraId="4C51C628">
            <w:pP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被投诉经查实扣3分/人/次；与患者及家属或</w:t>
            </w:r>
            <w:r>
              <w:rPr>
                <w:rFonts w:hint="eastAsia" w:ascii="宋体" w:hAnsi="宋体" w:eastAsia="宋体" w:cs="宋体"/>
                <w:color w:val="auto"/>
                <w:kern w:val="0"/>
                <w:sz w:val="21"/>
                <w:szCs w:val="21"/>
                <w:lang w:val="en-US" w:eastAsia="zh-CN" w:bidi="ar-SA"/>
              </w:rPr>
              <w:t>医院职工</w:t>
            </w:r>
            <w:r>
              <w:rPr>
                <w:rFonts w:hint="default" w:ascii="宋体" w:hAnsi="宋体" w:eastAsia="宋体" w:cs="宋体"/>
                <w:color w:val="auto"/>
                <w:kern w:val="0"/>
                <w:sz w:val="21"/>
                <w:szCs w:val="21"/>
                <w:lang w:val="en-US" w:eastAsia="zh-CN" w:bidi="ar-SA"/>
              </w:rPr>
              <w:t>争吵扣5分/人/次，情节严重扣1</w:t>
            </w:r>
            <w:r>
              <w:rPr>
                <w:rFonts w:hint="eastAsia" w:ascii="宋体" w:hAnsi="宋体" w:eastAsia="宋体" w:cs="宋体"/>
                <w:color w:val="auto"/>
                <w:kern w:val="0"/>
                <w:sz w:val="21"/>
                <w:szCs w:val="21"/>
                <w:lang w:val="en-US" w:eastAsia="zh-CN" w:bidi="ar-SA"/>
              </w:rPr>
              <w:t>0分</w:t>
            </w:r>
            <w:r>
              <w:rPr>
                <w:rFonts w:hint="default" w:ascii="宋体" w:hAnsi="宋体" w:eastAsia="宋体" w:cs="宋体"/>
                <w:color w:val="auto"/>
                <w:kern w:val="0"/>
                <w:sz w:val="21"/>
                <w:szCs w:val="21"/>
                <w:lang w:val="en-US" w:eastAsia="zh-CN" w:bidi="ar-SA"/>
              </w:rPr>
              <w:t>。</w:t>
            </w:r>
          </w:p>
        </w:tc>
        <w:tc>
          <w:tcPr>
            <w:tcW w:w="1075" w:type="dxa"/>
            <w:noWrap w:val="0"/>
            <w:vAlign w:val="center"/>
          </w:tcPr>
          <w:p w14:paraId="439C5A4D">
            <w:pPr>
              <w:widowControl/>
              <w:spacing w:line="240" w:lineRule="auto"/>
              <w:ind w:left="0" w:firstLine="0"/>
              <w:jc w:val="center"/>
              <w:rPr>
                <w:rFonts w:hint="eastAsia" w:ascii="宋体" w:hAnsi="宋体" w:eastAsia="宋体" w:cs="宋体"/>
                <w:color w:val="auto"/>
                <w:kern w:val="0"/>
                <w:sz w:val="21"/>
                <w:szCs w:val="21"/>
              </w:rPr>
            </w:pPr>
          </w:p>
        </w:tc>
      </w:tr>
      <w:tr w14:paraId="34A1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627EBCA2">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15242967">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4237" w:type="dxa"/>
            <w:noWrap w:val="0"/>
            <w:vAlign w:val="center"/>
          </w:tcPr>
          <w:p w14:paraId="767430AA">
            <w:pPr>
              <w:widowControl/>
              <w:adjustRightInd w:val="0"/>
              <w:snapToGrid w:val="0"/>
              <w:jc w:val="left"/>
              <w:textAlignment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bidi="ar-SA"/>
              </w:rPr>
              <w:t>2.不良事件。</w:t>
            </w:r>
          </w:p>
        </w:tc>
        <w:tc>
          <w:tcPr>
            <w:tcW w:w="725" w:type="dxa"/>
            <w:vMerge w:val="continue"/>
            <w:noWrap w:val="0"/>
            <w:vAlign w:val="center"/>
          </w:tcPr>
          <w:p w14:paraId="2DD21A6A">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p>
        </w:tc>
        <w:tc>
          <w:tcPr>
            <w:tcW w:w="2688" w:type="dxa"/>
            <w:noWrap w:val="0"/>
            <w:vAlign w:val="center"/>
          </w:tcPr>
          <w:p w14:paraId="440D20FC">
            <w:pPr>
              <w:widowControl/>
              <w:adjustRightInd w:val="0"/>
              <w:snapToGrid w:val="0"/>
              <w:jc w:val="left"/>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经查实，一般差错扣5分/例，严重差错扣1</w:t>
            </w:r>
            <w:r>
              <w:rPr>
                <w:rFonts w:hint="eastAsia" w:ascii="宋体" w:hAnsi="宋体" w:eastAsia="宋体" w:cs="宋体"/>
                <w:color w:val="auto"/>
                <w:kern w:val="0"/>
                <w:sz w:val="21"/>
                <w:szCs w:val="21"/>
                <w:lang w:val="en-US" w:eastAsia="zh-CN" w:bidi="ar-SA"/>
              </w:rPr>
              <w:t>0</w:t>
            </w:r>
            <w:r>
              <w:rPr>
                <w:rFonts w:hint="default" w:ascii="宋体" w:hAnsi="宋体" w:eastAsia="宋体" w:cs="宋体"/>
                <w:color w:val="auto"/>
                <w:kern w:val="0"/>
                <w:sz w:val="21"/>
                <w:szCs w:val="21"/>
                <w:lang w:val="en-US" w:eastAsia="zh-CN" w:bidi="ar-SA"/>
              </w:rPr>
              <w:t>分/例，事故扣20分</w:t>
            </w:r>
            <w:r>
              <w:rPr>
                <w:rFonts w:hint="eastAsia" w:ascii="宋体" w:hAnsi="宋体" w:eastAsia="宋体" w:cs="宋体"/>
                <w:color w:val="auto"/>
                <w:kern w:val="0"/>
                <w:sz w:val="21"/>
                <w:szCs w:val="21"/>
                <w:lang w:val="en-US" w:eastAsia="zh-CN" w:bidi="ar-SA"/>
              </w:rPr>
              <w:t>/例</w:t>
            </w:r>
            <w:r>
              <w:rPr>
                <w:rFonts w:hint="default" w:ascii="宋体" w:hAnsi="宋体" w:eastAsia="宋体" w:cs="宋体"/>
                <w:color w:val="auto"/>
                <w:kern w:val="0"/>
                <w:sz w:val="21"/>
                <w:szCs w:val="21"/>
                <w:lang w:val="en-US" w:eastAsia="zh-CN" w:bidi="ar-SA"/>
              </w:rPr>
              <w:t>。</w:t>
            </w:r>
          </w:p>
        </w:tc>
        <w:tc>
          <w:tcPr>
            <w:tcW w:w="1075" w:type="dxa"/>
            <w:noWrap w:val="0"/>
            <w:vAlign w:val="center"/>
          </w:tcPr>
          <w:p w14:paraId="25C2195B">
            <w:pPr>
              <w:widowControl/>
              <w:spacing w:line="240" w:lineRule="auto"/>
              <w:ind w:left="0" w:firstLine="0"/>
              <w:jc w:val="center"/>
              <w:rPr>
                <w:rFonts w:hint="eastAsia" w:ascii="宋体" w:hAnsi="宋体" w:eastAsia="宋体" w:cs="宋体"/>
                <w:color w:val="auto"/>
                <w:kern w:val="0"/>
                <w:sz w:val="21"/>
                <w:szCs w:val="21"/>
              </w:rPr>
            </w:pPr>
          </w:p>
        </w:tc>
      </w:tr>
      <w:tr w14:paraId="3CBE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43" w:type="dxa"/>
            <w:noWrap w:val="0"/>
            <w:vAlign w:val="center"/>
          </w:tcPr>
          <w:p w14:paraId="645768C7">
            <w:pPr>
              <w:widowControl/>
              <w:spacing w:line="240" w:lineRule="auto"/>
              <w:ind w:left="0" w:firstLine="0"/>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合计</w:t>
            </w:r>
          </w:p>
        </w:tc>
        <w:tc>
          <w:tcPr>
            <w:tcW w:w="763" w:type="dxa"/>
            <w:noWrap w:val="0"/>
            <w:vAlign w:val="center"/>
          </w:tcPr>
          <w:p w14:paraId="5900608B">
            <w:pPr>
              <w:widowControl/>
              <w:spacing w:line="240" w:lineRule="auto"/>
              <w:ind w:left="0" w:firstLine="0"/>
              <w:jc w:val="left"/>
              <w:rPr>
                <w:rFonts w:hint="eastAsia" w:ascii="宋体" w:hAnsi="宋体" w:eastAsia="宋体" w:cs="宋体"/>
                <w:b/>
                <w:bCs/>
                <w:color w:val="auto"/>
                <w:kern w:val="0"/>
                <w:sz w:val="21"/>
                <w:szCs w:val="21"/>
                <w:lang w:val="en-US" w:eastAsia="zh-CN"/>
              </w:rPr>
            </w:pPr>
            <w:r>
              <w:rPr>
                <w:rFonts w:hint="eastAsia" w:ascii="宋体" w:hAnsi="宋体" w:eastAsia="宋体" w:cs="宋体"/>
                <w:color w:val="auto"/>
                <w:kern w:val="0"/>
                <w:sz w:val="21"/>
                <w:szCs w:val="21"/>
                <w:lang w:val="en-US" w:eastAsia="zh-CN"/>
              </w:rPr>
              <w:t>100</w:t>
            </w:r>
          </w:p>
        </w:tc>
        <w:tc>
          <w:tcPr>
            <w:tcW w:w="4237" w:type="dxa"/>
            <w:noWrap w:val="0"/>
            <w:vAlign w:val="center"/>
          </w:tcPr>
          <w:p w14:paraId="1C071D2C">
            <w:pPr>
              <w:widowControl/>
              <w:spacing w:line="240" w:lineRule="auto"/>
              <w:ind w:left="0" w:firstLine="0"/>
              <w:jc w:val="left"/>
              <w:rPr>
                <w:rFonts w:hint="eastAsia" w:ascii="宋体" w:hAnsi="宋体" w:eastAsia="宋体" w:cs="宋体"/>
                <w:color w:val="auto"/>
                <w:kern w:val="0"/>
                <w:sz w:val="21"/>
                <w:szCs w:val="21"/>
              </w:rPr>
            </w:pPr>
          </w:p>
        </w:tc>
        <w:tc>
          <w:tcPr>
            <w:tcW w:w="725" w:type="dxa"/>
            <w:noWrap w:val="0"/>
            <w:vAlign w:val="center"/>
          </w:tcPr>
          <w:p w14:paraId="0721140A">
            <w:pPr>
              <w:widowControl/>
              <w:spacing w:line="240" w:lineRule="auto"/>
              <w:ind w:left="0" w:firstLine="0"/>
              <w:jc w:val="left"/>
              <w:rPr>
                <w:rFonts w:hint="default" w:ascii="宋体" w:hAnsi="宋体" w:eastAsia="宋体" w:cs="宋体"/>
                <w:color w:val="auto"/>
                <w:kern w:val="0"/>
                <w:sz w:val="21"/>
                <w:szCs w:val="21"/>
                <w:lang w:val="en-US" w:eastAsia="zh-CN"/>
              </w:rPr>
            </w:pPr>
          </w:p>
        </w:tc>
        <w:tc>
          <w:tcPr>
            <w:tcW w:w="2688" w:type="dxa"/>
            <w:noWrap w:val="0"/>
            <w:vAlign w:val="center"/>
          </w:tcPr>
          <w:p w14:paraId="036625B7">
            <w:pPr>
              <w:widowControl/>
              <w:spacing w:line="240" w:lineRule="auto"/>
              <w:ind w:left="0" w:firstLine="0"/>
              <w:jc w:val="left"/>
              <w:rPr>
                <w:rFonts w:hint="eastAsia" w:ascii="宋体" w:hAnsi="宋体" w:eastAsia="宋体" w:cs="宋体"/>
                <w:color w:val="auto"/>
                <w:kern w:val="0"/>
                <w:sz w:val="21"/>
                <w:szCs w:val="21"/>
              </w:rPr>
            </w:pPr>
          </w:p>
        </w:tc>
        <w:tc>
          <w:tcPr>
            <w:tcW w:w="1075" w:type="dxa"/>
            <w:noWrap w:val="0"/>
            <w:vAlign w:val="center"/>
          </w:tcPr>
          <w:p w14:paraId="72B726A6">
            <w:pPr>
              <w:widowControl/>
              <w:spacing w:line="240" w:lineRule="auto"/>
              <w:ind w:left="0" w:firstLine="0"/>
              <w:jc w:val="left"/>
              <w:rPr>
                <w:rFonts w:hint="eastAsia" w:ascii="宋体" w:hAnsi="宋体" w:eastAsia="宋体" w:cs="宋体"/>
                <w:color w:val="auto"/>
                <w:kern w:val="0"/>
                <w:sz w:val="21"/>
                <w:szCs w:val="21"/>
              </w:rPr>
            </w:pPr>
          </w:p>
        </w:tc>
      </w:tr>
    </w:tbl>
    <w:p w14:paraId="17F3FF95">
      <w:pPr>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br w:type="page"/>
      </w:r>
    </w:p>
    <w:p w14:paraId="6442C23C">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exact"/>
        <w:jc w:val="left"/>
        <w:textAlignment w:val="auto"/>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附件2</w:t>
      </w:r>
    </w:p>
    <w:p w14:paraId="05C84717">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exact"/>
        <w:jc w:val="center"/>
        <w:textAlignment w:val="auto"/>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河池市人民医院纳入后勤社会化管理人员工作质量考核标准</w:t>
      </w:r>
    </w:p>
    <w:p w14:paraId="12EC9C84">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exact"/>
        <w:jc w:val="center"/>
        <w:textAlignment w:val="auto"/>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w:t>
      </w:r>
      <w:r>
        <w:rPr>
          <w:rFonts w:hint="eastAsia" w:ascii="宋体" w:hAnsi="Times New Roman" w:eastAsia="宋体" w:cs="Times New Roman"/>
          <w:b/>
          <w:bCs/>
          <w:color w:val="auto"/>
          <w:sz w:val="24"/>
          <w:szCs w:val="24"/>
          <w:lang w:val="en-US" w:eastAsia="zh-CN"/>
        </w:rPr>
        <w:t>标准分100分</w:t>
      </w:r>
      <w:r>
        <w:rPr>
          <w:rFonts w:hint="eastAsia" w:ascii="宋体" w:hAnsi="Courier New" w:eastAsia="宋体" w:cs="Times New Roman"/>
          <w:b/>
          <w:bCs/>
          <w:color w:val="auto"/>
          <w:sz w:val="24"/>
          <w:szCs w:val="24"/>
          <w:lang w:val="en-US" w:eastAsia="zh-CN"/>
        </w:rPr>
        <w:t>）</w:t>
      </w:r>
    </w:p>
    <w:tbl>
      <w:tblPr>
        <w:tblStyle w:val="52"/>
        <w:tblpPr w:leftFromText="180" w:rightFromText="180" w:vertAnchor="text" w:horzAnchor="page" w:tblpX="1088" w:tblpY="394"/>
        <w:tblOverlap w:val="never"/>
        <w:tblW w:w="10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87"/>
        <w:gridCol w:w="2763"/>
        <w:gridCol w:w="3838"/>
        <w:gridCol w:w="720"/>
        <w:gridCol w:w="855"/>
        <w:gridCol w:w="870"/>
      </w:tblGrid>
      <w:tr w14:paraId="6E25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noWrap w:val="0"/>
            <w:vAlign w:val="center"/>
          </w:tcPr>
          <w:p w14:paraId="7CFD9D67">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val="en-US" w:eastAsia="zh-CN"/>
              </w:rPr>
              <w:t>类别</w:t>
            </w:r>
          </w:p>
        </w:tc>
        <w:tc>
          <w:tcPr>
            <w:tcW w:w="687" w:type="dxa"/>
            <w:noWrap w:val="0"/>
            <w:vAlign w:val="center"/>
          </w:tcPr>
          <w:p w14:paraId="772A45F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cs="宋体" w:eastAsiaTheme="minorEastAsia"/>
                <w:b/>
                <w:bCs/>
                <w:color w:val="auto"/>
                <w:kern w:val="0"/>
                <w:sz w:val="21"/>
                <w:szCs w:val="21"/>
                <w:lang w:val="en-US" w:eastAsia="zh-CN" w:bidi="ar-SA"/>
              </w:rPr>
            </w:pPr>
            <w:r>
              <w:rPr>
                <w:rFonts w:hint="eastAsia" w:ascii="宋体" w:hAnsi="宋体" w:cs="宋体"/>
                <w:b/>
                <w:bCs/>
                <w:color w:val="auto"/>
                <w:kern w:val="0"/>
                <w:sz w:val="21"/>
                <w:szCs w:val="21"/>
                <w:lang w:val="en-US" w:eastAsia="zh-CN"/>
              </w:rPr>
              <w:t>分值</w:t>
            </w:r>
          </w:p>
        </w:tc>
        <w:tc>
          <w:tcPr>
            <w:tcW w:w="2763" w:type="dxa"/>
            <w:noWrap w:val="0"/>
            <w:vAlign w:val="center"/>
          </w:tcPr>
          <w:p w14:paraId="64F92208">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val="en-US" w:eastAsia="zh-CN"/>
              </w:rPr>
              <w:t>考核</w:t>
            </w:r>
            <w:r>
              <w:rPr>
                <w:rFonts w:hint="eastAsia" w:ascii="宋体" w:hAnsi="宋体" w:eastAsia="宋体" w:cs="宋体"/>
                <w:b/>
                <w:bCs/>
                <w:color w:val="auto"/>
                <w:kern w:val="0"/>
                <w:sz w:val="21"/>
                <w:szCs w:val="21"/>
              </w:rPr>
              <w:t>内容</w:t>
            </w:r>
          </w:p>
        </w:tc>
        <w:tc>
          <w:tcPr>
            <w:tcW w:w="3838" w:type="dxa"/>
            <w:noWrap w:val="0"/>
            <w:vAlign w:val="center"/>
          </w:tcPr>
          <w:p w14:paraId="17F31F75">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评分标准</w:t>
            </w:r>
          </w:p>
        </w:tc>
        <w:tc>
          <w:tcPr>
            <w:tcW w:w="720" w:type="dxa"/>
            <w:noWrap w:val="0"/>
            <w:vAlign w:val="center"/>
          </w:tcPr>
          <w:p w14:paraId="6EAAC3C1">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考核</w:t>
            </w:r>
          </w:p>
          <w:p w14:paraId="483DFC0B">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default" w:ascii="宋体" w:hAnsi="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频次</w:t>
            </w:r>
          </w:p>
        </w:tc>
        <w:tc>
          <w:tcPr>
            <w:tcW w:w="855" w:type="dxa"/>
            <w:noWrap w:val="0"/>
            <w:vAlign w:val="center"/>
          </w:tcPr>
          <w:p w14:paraId="19705488">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自评分</w:t>
            </w:r>
          </w:p>
        </w:tc>
        <w:tc>
          <w:tcPr>
            <w:tcW w:w="870" w:type="dxa"/>
            <w:noWrap w:val="0"/>
            <w:vAlign w:val="center"/>
          </w:tcPr>
          <w:p w14:paraId="6E46C5F9">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考核分</w:t>
            </w:r>
          </w:p>
        </w:tc>
      </w:tr>
      <w:tr w14:paraId="18AA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restart"/>
            <w:noWrap w:val="0"/>
            <w:vAlign w:val="center"/>
          </w:tcPr>
          <w:p w14:paraId="764C166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通用考核指标</w:t>
            </w:r>
          </w:p>
          <w:p w14:paraId="58DD84D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占10%</w:t>
            </w:r>
          </w:p>
        </w:tc>
        <w:tc>
          <w:tcPr>
            <w:tcW w:w="687" w:type="dxa"/>
            <w:noWrap w:val="0"/>
            <w:vAlign w:val="center"/>
          </w:tcPr>
          <w:p w14:paraId="5759B10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5357375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1.按要求学习上级各项文件和会议精神，完成科室下达的工作任务。</w:t>
            </w:r>
          </w:p>
        </w:tc>
        <w:tc>
          <w:tcPr>
            <w:tcW w:w="3838" w:type="dxa"/>
            <w:noWrap w:val="0"/>
            <w:vAlign w:val="center"/>
          </w:tcPr>
          <w:p w14:paraId="02F79C5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不按照时间节点传达的一次扣0.5分，未按要求落实的一次扣0.5分。</w:t>
            </w:r>
          </w:p>
        </w:tc>
        <w:tc>
          <w:tcPr>
            <w:tcW w:w="720" w:type="dxa"/>
            <w:noWrap w:val="0"/>
            <w:vAlign w:val="center"/>
          </w:tcPr>
          <w:p w14:paraId="19E7963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15BB35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F701CF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58A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347447F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45516AA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68026AB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2.每月参加科室质控会议（科会），对工作开展过程中存在的问题进行分析、总结，提出改进措施并追踪，每月有记录。</w:t>
            </w:r>
          </w:p>
        </w:tc>
        <w:tc>
          <w:tcPr>
            <w:tcW w:w="3838" w:type="dxa"/>
            <w:noWrap w:val="0"/>
            <w:vAlign w:val="center"/>
          </w:tcPr>
          <w:p w14:paraId="69BEE67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未召开不得分，缺记录一次扣1分，对存在问题无分析及整改措施扣1分</w:t>
            </w:r>
          </w:p>
        </w:tc>
        <w:tc>
          <w:tcPr>
            <w:tcW w:w="720" w:type="dxa"/>
            <w:noWrap w:val="0"/>
            <w:vAlign w:val="center"/>
          </w:tcPr>
          <w:p w14:paraId="40D19DF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46AD72E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1E0290C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92F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66095B7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4EFCCCC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72E39AD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3.严格执行首问负责制，热情主动、耐心周到服务。</w:t>
            </w:r>
          </w:p>
        </w:tc>
        <w:tc>
          <w:tcPr>
            <w:tcW w:w="3838" w:type="dxa"/>
            <w:noWrap w:val="0"/>
            <w:vAlign w:val="center"/>
          </w:tcPr>
          <w:p w14:paraId="7C0B7A8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凡来办事、就医，接受首问的当事人给予及时处理或引导（或指明）到相应部门，不落实者，发现一次扣0.5分。</w:t>
            </w:r>
          </w:p>
        </w:tc>
        <w:tc>
          <w:tcPr>
            <w:tcW w:w="720" w:type="dxa"/>
            <w:noWrap w:val="0"/>
            <w:vAlign w:val="center"/>
          </w:tcPr>
          <w:p w14:paraId="458F6EE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0759792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3FCDA2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1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1BC2F57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59A9EB2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37905C6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4.对医院突发性安全、卫生应急事件响应积极及时。</w:t>
            </w:r>
          </w:p>
        </w:tc>
        <w:tc>
          <w:tcPr>
            <w:tcW w:w="3838" w:type="dxa"/>
            <w:noWrap w:val="0"/>
            <w:vAlign w:val="top"/>
          </w:tcPr>
          <w:p w14:paraId="4F5BF25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不按预案落实的一次扣1分。</w:t>
            </w:r>
          </w:p>
        </w:tc>
        <w:tc>
          <w:tcPr>
            <w:tcW w:w="720" w:type="dxa"/>
            <w:noWrap w:val="0"/>
            <w:vAlign w:val="center"/>
          </w:tcPr>
          <w:p w14:paraId="1527D5E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4FB595D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14D6EBA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7067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2D5B8CB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483D8CC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053B95B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5.按时参加科室的专科应急预案演练。</w:t>
            </w:r>
          </w:p>
        </w:tc>
        <w:tc>
          <w:tcPr>
            <w:tcW w:w="3838" w:type="dxa"/>
            <w:noWrap w:val="0"/>
            <w:vAlign w:val="center"/>
          </w:tcPr>
          <w:p w14:paraId="40D885F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不参加一次扣1分。</w:t>
            </w:r>
          </w:p>
        </w:tc>
        <w:tc>
          <w:tcPr>
            <w:tcW w:w="720" w:type="dxa"/>
            <w:noWrap w:val="0"/>
            <w:vAlign w:val="center"/>
          </w:tcPr>
          <w:p w14:paraId="755FB8C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23EB8DA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0BE2FF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5DE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restart"/>
            <w:noWrap w:val="0"/>
            <w:vAlign w:val="center"/>
          </w:tcPr>
          <w:p w14:paraId="767C291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岗位业务考核指标</w:t>
            </w:r>
          </w:p>
          <w:p w14:paraId="017F06F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占70%</w:t>
            </w:r>
          </w:p>
        </w:tc>
        <w:tc>
          <w:tcPr>
            <w:tcW w:w="687" w:type="dxa"/>
            <w:vMerge w:val="restart"/>
            <w:noWrap w:val="0"/>
            <w:vAlign w:val="center"/>
          </w:tcPr>
          <w:p w14:paraId="17E12FC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55</w:t>
            </w:r>
          </w:p>
        </w:tc>
        <w:tc>
          <w:tcPr>
            <w:tcW w:w="2763" w:type="dxa"/>
            <w:vMerge w:val="restart"/>
            <w:noWrap w:val="0"/>
            <w:vAlign w:val="center"/>
          </w:tcPr>
          <w:p w14:paraId="28D71CD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水电气运维工作质量</w:t>
            </w:r>
          </w:p>
        </w:tc>
        <w:tc>
          <w:tcPr>
            <w:tcW w:w="3838" w:type="dxa"/>
            <w:noWrap w:val="0"/>
            <w:vAlign w:val="center"/>
          </w:tcPr>
          <w:p w14:paraId="1F4F836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1.电工、气体工、二次供水操作工均持证上岗，证件在有效期内。无证上岗的扣2分/次/人，证件超过有效期的扣1分/次/人。</w:t>
            </w:r>
          </w:p>
        </w:tc>
        <w:tc>
          <w:tcPr>
            <w:tcW w:w="720" w:type="dxa"/>
            <w:noWrap w:val="0"/>
            <w:vAlign w:val="center"/>
          </w:tcPr>
          <w:p w14:paraId="775191A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4AD8563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9916BE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2F9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07A85DD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FD94E7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2A6ECD6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8CEF14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2.掌握本岗位工作范围、职责、流程和标准，掌握相应的水电气、后勤设备故障应急处理常识，并按制度落实各项工作。不符合要求扣1分/项。</w:t>
            </w:r>
          </w:p>
        </w:tc>
        <w:tc>
          <w:tcPr>
            <w:tcW w:w="720" w:type="dxa"/>
            <w:noWrap w:val="0"/>
            <w:vAlign w:val="center"/>
          </w:tcPr>
          <w:p w14:paraId="295BED9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694ABA0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0837CC5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08B1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F991F4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0ED170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7555CC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F3A1F1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3.熟悉配电房电源情况和开关柜的负荷性质、容量和运行方式以及主要电气设备的特性、一般构造及工作原理，线路走向，并掌握操作方法、各种仪表的正常值。</w:t>
            </w:r>
          </w:p>
        </w:tc>
        <w:tc>
          <w:tcPr>
            <w:tcW w:w="720" w:type="dxa"/>
            <w:noWrap w:val="0"/>
            <w:vAlign w:val="center"/>
          </w:tcPr>
          <w:p w14:paraId="027D366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35839FC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6DCFE89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66BD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476579E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17F88FE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1D46743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E09E03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4.值班期间对平台报修和电话报修的故障要及时接单和维修，发现班内不接</w:t>
            </w:r>
            <w:r>
              <w:rPr>
                <w:rFonts w:hint="eastAsia" w:ascii="宋体" w:hAnsi="宋体" w:eastAsia="宋体" w:cs="宋体"/>
                <w:color w:val="auto"/>
                <w:spacing w:val="-6"/>
                <w:kern w:val="0"/>
                <w:sz w:val="21"/>
                <w:szCs w:val="21"/>
                <w:lang w:val="en-US" w:eastAsia="zh-CN"/>
              </w:rPr>
              <w:t>单、接到报修电话不及时响应扣1分/次。</w:t>
            </w:r>
          </w:p>
        </w:tc>
        <w:tc>
          <w:tcPr>
            <w:tcW w:w="720" w:type="dxa"/>
            <w:noWrap w:val="0"/>
            <w:vAlign w:val="center"/>
          </w:tcPr>
          <w:p w14:paraId="32C14F9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2FB2624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AF2345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68B5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7568B8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1CAE58F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040EB1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0E2BD2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5.服从工作安排，及时完成分派的工作任务。维修服务保障及时，接到科室报修电话：急修和抢修10分钟内，普通维修30分钟内到达现场进行处理，维修质</w:t>
            </w:r>
            <w:r>
              <w:rPr>
                <w:rFonts w:hint="eastAsia" w:ascii="宋体" w:hAnsi="宋体" w:eastAsia="宋体" w:cs="宋体"/>
                <w:color w:val="auto"/>
                <w:spacing w:val="-6"/>
                <w:kern w:val="0"/>
                <w:sz w:val="21"/>
                <w:szCs w:val="21"/>
                <w:lang w:val="en-US" w:eastAsia="zh-CN"/>
              </w:rPr>
              <w:t>量要达到标准。未按要求完成扣1分/次。</w:t>
            </w:r>
          </w:p>
        </w:tc>
        <w:tc>
          <w:tcPr>
            <w:tcW w:w="720" w:type="dxa"/>
            <w:noWrap w:val="0"/>
            <w:vAlign w:val="center"/>
          </w:tcPr>
          <w:p w14:paraId="0E50E62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195F0BB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21CFB0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0810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077BE51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3CA8F3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1012004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696E1E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6.能独立完成维修任务，本班未完成的维修，要做好工作交接，确保维修工作无遗漏。未及时完成扣1分/次。</w:t>
            </w:r>
          </w:p>
        </w:tc>
        <w:tc>
          <w:tcPr>
            <w:tcW w:w="720" w:type="dxa"/>
            <w:noWrap w:val="0"/>
            <w:vAlign w:val="center"/>
          </w:tcPr>
          <w:p w14:paraId="30FFFFD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4A5FAD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1F613CF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62FD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2AFA634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34DB08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5F157FA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1A2C67B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值班期间按巡检频次要求对配电房、发电机房、水泵房、中心吸引机房、中心供氧机房、空压机房、各楼层配电间、管井间进行巡检并做好记录。各机房保持清洁整齐，不堆放杂物，无积灰、虫网，设备表面无积灰和污迹。未按要求完成扣1分/项。</w:t>
            </w:r>
          </w:p>
        </w:tc>
        <w:tc>
          <w:tcPr>
            <w:tcW w:w="720" w:type="dxa"/>
            <w:noWrap w:val="0"/>
            <w:vAlign w:val="center"/>
          </w:tcPr>
          <w:p w14:paraId="1205CEA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4A7F5C3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493175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4028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38ACFEF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3F16900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603BD47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0D8AF0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值班准确记录各科室报修信息，派工时交代维修设备具体位置、故障表现、科室对接人员及维修要求；对本班组维修存在的疑难问题或班组人员不能自行解决的问题应汇报公司经理处理。巡检过程中发现的隐患及时汇报并进行处理。未按要求完成扣1分/项。</w:t>
            </w:r>
          </w:p>
        </w:tc>
        <w:tc>
          <w:tcPr>
            <w:tcW w:w="720" w:type="dxa"/>
            <w:noWrap w:val="0"/>
            <w:vAlign w:val="center"/>
          </w:tcPr>
          <w:p w14:paraId="1BC1D0C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257DD16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957578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73BC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DF7984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5353AD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13A8E53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B35629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lang w:val="en-US" w:eastAsia="zh-CN"/>
              </w:rPr>
              <w:t>每月</w:t>
            </w:r>
            <w:r>
              <w:rPr>
                <w:rFonts w:hint="default" w:ascii="宋体" w:hAnsi="宋体" w:eastAsia="宋体" w:cs="宋体"/>
                <w:color w:val="auto"/>
                <w:kern w:val="0"/>
                <w:sz w:val="21"/>
                <w:szCs w:val="21"/>
                <w:lang w:val="en-US" w:eastAsia="zh-CN"/>
              </w:rPr>
              <w:t>28</w:t>
            </w:r>
            <w:r>
              <w:rPr>
                <w:rFonts w:hint="eastAsia" w:ascii="宋体" w:hAnsi="宋体" w:eastAsia="宋体" w:cs="宋体"/>
                <w:color w:val="auto"/>
                <w:kern w:val="0"/>
                <w:sz w:val="21"/>
                <w:szCs w:val="21"/>
                <w:lang w:val="en-US" w:eastAsia="zh-CN"/>
              </w:rPr>
              <w:t>日之前完成抄表（抄电表、水表、氧气表），对异常数据要查找原因并汇报公司经理及主管部门管理员；及时处理故障。不按要求完成扣</w:t>
            </w: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项。</w:t>
            </w:r>
          </w:p>
        </w:tc>
        <w:tc>
          <w:tcPr>
            <w:tcW w:w="720" w:type="dxa"/>
            <w:noWrap w:val="0"/>
            <w:vAlign w:val="center"/>
          </w:tcPr>
          <w:p w14:paraId="48FAE8F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7ED0F7A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56378C6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0C3E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23A56DB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E0DE5B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1D7B6BC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C3026F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val="en-US" w:eastAsia="zh-CN"/>
              </w:rPr>
              <w:t>保持</w:t>
            </w:r>
            <w:r>
              <w:rPr>
                <w:rFonts w:hint="default" w:ascii="宋体" w:hAnsi="宋体" w:eastAsia="宋体" w:cs="宋体"/>
                <w:color w:val="auto"/>
                <w:kern w:val="0"/>
                <w:sz w:val="21"/>
                <w:szCs w:val="21"/>
                <w:lang w:val="en-US" w:eastAsia="zh-CN"/>
              </w:rPr>
              <w:t>24h</w:t>
            </w:r>
            <w:r>
              <w:rPr>
                <w:rFonts w:hint="eastAsia" w:ascii="宋体" w:hAnsi="宋体" w:eastAsia="宋体" w:cs="宋体"/>
                <w:color w:val="auto"/>
                <w:kern w:val="0"/>
                <w:sz w:val="21"/>
                <w:szCs w:val="21"/>
                <w:lang w:val="en-US" w:eastAsia="zh-CN"/>
              </w:rPr>
              <w:t>通信通畅，遇到突发事件随叫随到，到场后积极解决突发故障。一处不符合要求扣</w:t>
            </w: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w:t>
            </w:r>
          </w:p>
        </w:tc>
        <w:tc>
          <w:tcPr>
            <w:tcW w:w="720" w:type="dxa"/>
            <w:noWrap w:val="0"/>
            <w:vAlign w:val="center"/>
          </w:tcPr>
          <w:p w14:paraId="3A70D1E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64EE63F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616FD08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1EC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22CDBD0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140EC3C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0193165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4F08D84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lang w:val="en-US" w:eastAsia="zh-CN"/>
              </w:rPr>
              <w:t>维修过程中发现维修配件品牌、材质不符合要求要汇报公司经理及主管部门管理员。不按要求完成扣</w:t>
            </w: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51C8CC1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FC49EC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D554B3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244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52897E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40C6E19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75C155F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30124D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配电房安全工具使用后要及时归位。不符合要求扣</w:t>
            </w:r>
            <w:r>
              <w:rPr>
                <w:rFonts w:hint="default"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6ABAA24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46DDA5B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11F09F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F60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1B454B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0BBBA0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459507B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462DDD5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13.</w:t>
            </w:r>
            <w:r>
              <w:rPr>
                <w:rFonts w:hint="eastAsia" w:ascii="宋体" w:hAnsi="宋体" w:eastAsia="宋体" w:cs="宋体"/>
                <w:color w:val="auto"/>
                <w:kern w:val="0"/>
                <w:sz w:val="21"/>
                <w:szCs w:val="21"/>
                <w:lang w:val="en-US" w:eastAsia="zh-CN"/>
              </w:rPr>
              <w:t>巡检过程中发现上一班未填写巡检记录要汇报公司经理及时完善记录。不按要求完成扣</w:t>
            </w:r>
            <w:r>
              <w:rPr>
                <w:rFonts w:hint="default"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1581DAB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7CDB5FF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0AAEBB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5C2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6D60033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361AAF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73A748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3D86C6A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14.</w:t>
            </w:r>
            <w:r>
              <w:rPr>
                <w:rFonts w:hint="eastAsia" w:ascii="宋体" w:hAnsi="宋体" w:eastAsia="宋体" w:cs="宋体"/>
                <w:color w:val="auto"/>
                <w:kern w:val="0"/>
                <w:sz w:val="21"/>
                <w:szCs w:val="21"/>
                <w:lang w:val="en-US" w:eastAsia="zh-CN"/>
              </w:rPr>
              <w:t>值班期间按要求穿长袖纯棉工作服、绝缘鞋，操作中个人防护正确。不按要求完成扣</w:t>
            </w: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50A161F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4D6E3AF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1441431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088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41484F5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restart"/>
            <w:noWrap w:val="0"/>
            <w:vAlign w:val="center"/>
          </w:tcPr>
          <w:p w14:paraId="02A7E87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2763" w:type="dxa"/>
            <w:vMerge w:val="restart"/>
            <w:noWrap w:val="0"/>
            <w:vAlign w:val="center"/>
          </w:tcPr>
          <w:p w14:paraId="7A730CF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工作量统计</w:t>
            </w:r>
          </w:p>
        </w:tc>
        <w:tc>
          <w:tcPr>
            <w:tcW w:w="3838" w:type="dxa"/>
            <w:noWrap w:val="0"/>
            <w:vAlign w:val="center"/>
          </w:tcPr>
          <w:p w14:paraId="45B323A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1.每月协助完成水电气故障维修工作量统计。未按时完成扣1分/项。</w:t>
            </w:r>
          </w:p>
        </w:tc>
        <w:tc>
          <w:tcPr>
            <w:tcW w:w="720" w:type="dxa"/>
            <w:noWrap w:val="0"/>
            <w:vAlign w:val="center"/>
          </w:tcPr>
          <w:p w14:paraId="06E1ABF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79428E3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140B94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026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E8942C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350D18D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05A62C1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50C1A4A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2.每月协助完成全院用水、用电、用氧量统计，对异常数据提出合理化整改建议。未按时完成扣1分/项。</w:t>
            </w:r>
          </w:p>
        </w:tc>
        <w:tc>
          <w:tcPr>
            <w:tcW w:w="720" w:type="dxa"/>
            <w:noWrap w:val="0"/>
            <w:vAlign w:val="center"/>
          </w:tcPr>
          <w:p w14:paraId="7561DE8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0AEBA68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73E614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458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34BF2D1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restart"/>
            <w:noWrap w:val="0"/>
            <w:vAlign w:val="center"/>
          </w:tcPr>
          <w:p w14:paraId="70CA271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03762F1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326A1F9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7C655B7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65E6426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7F423D3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6AC1B71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71B7C32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2763" w:type="dxa"/>
            <w:vMerge w:val="restart"/>
            <w:noWrap w:val="0"/>
            <w:vAlign w:val="center"/>
          </w:tcPr>
          <w:p w14:paraId="303A720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336059B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20FE616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03A3859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2205204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470713E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39F9D5B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323A70B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其他</w:t>
            </w:r>
          </w:p>
        </w:tc>
        <w:tc>
          <w:tcPr>
            <w:tcW w:w="3838" w:type="dxa"/>
            <w:noWrap w:val="0"/>
            <w:vAlign w:val="center"/>
          </w:tcPr>
          <w:p w14:paraId="52F3419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有安排参与业务院长查房时，按要求到相应科室检查水电气设备、设施运行情况，发现故障及时维修。未按时完成扣</w:t>
            </w:r>
            <w:r>
              <w:rPr>
                <w:rFonts w:hint="default"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7DA7BF1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3B1AC82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5885B10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4EE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4DB59E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45CE818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1FE1284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51FCAC4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2.配合河池市、自治区及国家后勤安全生产检查工作。未按要求完成扣0.5分/次。</w:t>
            </w:r>
          </w:p>
        </w:tc>
        <w:tc>
          <w:tcPr>
            <w:tcW w:w="720" w:type="dxa"/>
            <w:noWrap w:val="0"/>
            <w:vAlign w:val="center"/>
          </w:tcPr>
          <w:p w14:paraId="5CFFFDE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FAAA5C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0EA12DE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715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2C2137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17989C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64B4A77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0C252A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3.发现在值班室或工作场所吸烟一次扣1分。</w:t>
            </w:r>
          </w:p>
        </w:tc>
        <w:tc>
          <w:tcPr>
            <w:tcW w:w="720" w:type="dxa"/>
            <w:noWrap w:val="0"/>
            <w:vAlign w:val="center"/>
          </w:tcPr>
          <w:p w14:paraId="45C0210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1C3DFD0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04E5990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210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83B6F0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398DC2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6C0A9A9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BF8943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4.发现在值班室或工作场所聊与工作无关的话题，影响他人工作一次扣1分。</w:t>
            </w:r>
          </w:p>
        </w:tc>
        <w:tc>
          <w:tcPr>
            <w:tcW w:w="720" w:type="dxa"/>
            <w:noWrap w:val="0"/>
            <w:vAlign w:val="center"/>
          </w:tcPr>
          <w:p w14:paraId="18C2170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1E585D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6DAACC1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A32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633495D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4B0F9E1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0D21FD0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124718C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5.参加公司每月开展的专业知识和技能培训。不参加一次扣1分。</w:t>
            </w:r>
          </w:p>
        </w:tc>
        <w:tc>
          <w:tcPr>
            <w:tcW w:w="720" w:type="dxa"/>
            <w:noWrap w:val="0"/>
            <w:vAlign w:val="center"/>
          </w:tcPr>
          <w:p w14:paraId="2E79F56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0A62737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FA668A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3E2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0B60FC3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47CF656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0056DB8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E56932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6.医院指令性任务、科室临时调配的其他工作。未按时、按要求完成扣2分/次。</w:t>
            </w:r>
          </w:p>
        </w:tc>
        <w:tc>
          <w:tcPr>
            <w:tcW w:w="720" w:type="dxa"/>
            <w:noWrap w:val="0"/>
            <w:vAlign w:val="center"/>
          </w:tcPr>
          <w:p w14:paraId="4313FEB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临时</w:t>
            </w:r>
          </w:p>
        </w:tc>
        <w:tc>
          <w:tcPr>
            <w:tcW w:w="855" w:type="dxa"/>
            <w:noWrap w:val="0"/>
            <w:vAlign w:val="center"/>
          </w:tcPr>
          <w:p w14:paraId="33D2826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633E9A9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7759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restart"/>
            <w:noWrap w:val="0"/>
            <w:vAlign w:val="center"/>
          </w:tcPr>
          <w:p w14:paraId="0724032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管理责任考核指标占10%</w:t>
            </w:r>
          </w:p>
        </w:tc>
        <w:tc>
          <w:tcPr>
            <w:tcW w:w="687" w:type="dxa"/>
            <w:vMerge w:val="restart"/>
            <w:noWrap w:val="0"/>
            <w:vAlign w:val="center"/>
          </w:tcPr>
          <w:p w14:paraId="20D8B42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2763" w:type="dxa"/>
            <w:vMerge w:val="restart"/>
            <w:noWrap w:val="0"/>
            <w:vAlign w:val="center"/>
          </w:tcPr>
          <w:p w14:paraId="0AF6DDF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安全生产工作</w:t>
            </w:r>
          </w:p>
        </w:tc>
        <w:tc>
          <w:tcPr>
            <w:tcW w:w="3838" w:type="dxa"/>
            <w:noWrap w:val="0"/>
            <w:vAlign w:val="center"/>
          </w:tcPr>
          <w:p w14:paraId="77B7E37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1.根据医院及科室安排，参与安全生产检查工作。未按时完成扣1分/项。</w:t>
            </w:r>
          </w:p>
        </w:tc>
        <w:tc>
          <w:tcPr>
            <w:tcW w:w="720" w:type="dxa"/>
            <w:noWrap w:val="0"/>
            <w:vAlign w:val="center"/>
          </w:tcPr>
          <w:p w14:paraId="0542572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63149D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0F679AA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C37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3A2A155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6FC0B3E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1E7401F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17691D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2.保障水电气运维的安全生产。未出现差错、事故、投诉、纠纷等，发现1次扣1分。</w:t>
            </w:r>
          </w:p>
        </w:tc>
        <w:tc>
          <w:tcPr>
            <w:tcW w:w="720" w:type="dxa"/>
            <w:noWrap w:val="0"/>
            <w:vAlign w:val="center"/>
          </w:tcPr>
          <w:p w14:paraId="078EB57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ABAB07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5C3CE38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527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3060DB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5667457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2763" w:type="dxa"/>
            <w:noWrap w:val="0"/>
            <w:vAlign w:val="center"/>
          </w:tcPr>
          <w:p w14:paraId="490FF52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工作质量和工作量保证</w:t>
            </w:r>
          </w:p>
        </w:tc>
        <w:tc>
          <w:tcPr>
            <w:tcW w:w="3838" w:type="dxa"/>
            <w:noWrap w:val="0"/>
            <w:vAlign w:val="center"/>
          </w:tcPr>
          <w:p w14:paraId="06418EE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确保</w:t>
            </w:r>
            <w:r>
              <w:rPr>
                <w:rFonts w:hint="default" w:ascii="宋体" w:hAnsi="宋体" w:eastAsia="宋体" w:cs="宋体"/>
                <w:color w:val="auto"/>
                <w:kern w:val="0"/>
                <w:sz w:val="21"/>
                <w:szCs w:val="21"/>
                <w:lang w:val="en-US" w:eastAsia="zh-CN"/>
              </w:rPr>
              <w:t>上级检查、验收工作顺利通过，存在突出问题、需要整改一次扣0.5分。情节严重交医院处理，不作为的一次扣1分。</w:t>
            </w:r>
          </w:p>
        </w:tc>
        <w:tc>
          <w:tcPr>
            <w:tcW w:w="720" w:type="dxa"/>
            <w:noWrap w:val="0"/>
            <w:vAlign w:val="center"/>
          </w:tcPr>
          <w:p w14:paraId="17C5BCF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0971C39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0600964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148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restart"/>
            <w:noWrap w:val="0"/>
            <w:vAlign w:val="center"/>
          </w:tcPr>
          <w:p w14:paraId="00F3208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德能勤廉           占10%</w:t>
            </w:r>
          </w:p>
        </w:tc>
        <w:tc>
          <w:tcPr>
            <w:tcW w:w="687" w:type="dxa"/>
            <w:vMerge w:val="restart"/>
            <w:noWrap w:val="0"/>
            <w:vAlign w:val="center"/>
          </w:tcPr>
          <w:p w14:paraId="6C10DEA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2763" w:type="dxa"/>
            <w:vMerge w:val="restart"/>
            <w:noWrap w:val="0"/>
            <w:vAlign w:val="center"/>
          </w:tcPr>
          <w:p w14:paraId="64825AC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工作纪律和节能</w:t>
            </w:r>
          </w:p>
        </w:tc>
        <w:tc>
          <w:tcPr>
            <w:tcW w:w="3838" w:type="dxa"/>
            <w:noWrap w:val="0"/>
            <w:vAlign w:val="center"/>
          </w:tcPr>
          <w:p w14:paraId="2F843C1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1.遵守医院劳动纪律及相关规章制度，不迟到、早退、串岗、离岗、干私活等。违反规定扣1分/次。</w:t>
            </w:r>
          </w:p>
        </w:tc>
        <w:tc>
          <w:tcPr>
            <w:tcW w:w="720" w:type="dxa"/>
            <w:noWrap w:val="0"/>
            <w:vAlign w:val="center"/>
          </w:tcPr>
          <w:p w14:paraId="7B41593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E33C3B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2113F1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211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2E753E9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1041648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08A5846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2EC038A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2.上班时间佩戴工作牌，仪表整洁，举止端庄，精神饱满，工作认真。不符合要求扣0.5分/次。</w:t>
            </w:r>
          </w:p>
        </w:tc>
        <w:tc>
          <w:tcPr>
            <w:tcW w:w="720" w:type="dxa"/>
            <w:noWrap w:val="0"/>
            <w:vAlign w:val="center"/>
          </w:tcPr>
          <w:p w14:paraId="09755BD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1AB3BF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95328F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3DD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161C90C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4A4E422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848C92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BC8114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3.搞好办公区域环境卫生，维护医院形象，节约用水用电，节约纸张，离开办公室前关掉电脑、空调等设备。不符合要求扣0.5分/次。</w:t>
            </w:r>
          </w:p>
        </w:tc>
        <w:tc>
          <w:tcPr>
            <w:tcW w:w="720" w:type="dxa"/>
            <w:noWrap w:val="0"/>
            <w:vAlign w:val="center"/>
          </w:tcPr>
          <w:p w14:paraId="502753F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3F76012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0AFA474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B8D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1C125A5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0980978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D12C19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40DB0AF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4.科内同事之间互助团结无争吵。不符合要求扣2分/次。</w:t>
            </w:r>
          </w:p>
        </w:tc>
        <w:tc>
          <w:tcPr>
            <w:tcW w:w="720" w:type="dxa"/>
            <w:noWrap w:val="0"/>
            <w:vAlign w:val="center"/>
          </w:tcPr>
          <w:p w14:paraId="20D1D22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117B58D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690A7D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853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0B63C6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1E764ED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6759E7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2BEB656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5.保守单位、科室秘密，包括个人隐私。不符合要求扣2分/次。</w:t>
            </w:r>
          </w:p>
        </w:tc>
        <w:tc>
          <w:tcPr>
            <w:tcW w:w="720" w:type="dxa"/>
            <w:noWrap w:val="0"/>
            <w:vAlign w:val="center"/>
          </w:tcPr>
          <w:p w14:paraId="2257568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46E1C6B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105D6D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8E2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noWrap w:val="0"/>
            <w:vAlign w:val="center"/>
          </w:tcPr>
          <w:p w14:paraId="49A87A5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合计</w:t>
            </w:r>
          </w:p>
        </w:tc>
        <w:tc>
          <w:tcPr>
            <w:tcW w:w="687" w:type="dxa"/>
            <w:noWrap w:val="0"/>
            <w:vAlign w:val="center"/>
          </w:tcPr>
          <w:p w14:paraId="4E2EF41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100</w:t>
            </w:r>
          </w:p>
        </w:tc>
        <w:tc>
          <w:tcPr>
            <w:tcW w:w="2763" w:type="dxa"/>
            <w:noWrap w:val="0"/>
            <w:vAlign w:val="center"/>
          </w:tcPr>
          <w:p w14:paraId="6249F9C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1AB6965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720" w:type="dxa"/>
            <w:noWrap w:val="0"/>
            <w:vAlign w:val="center"/>
          </w:tcPr>
          <w:p w14:paraId="2D487C8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55" w:type="dxa"/>
            <w:noWrap w:val="0"/>
            <w:vAlign w:val="center"/>
          </w:tcPr>
          <w:p w14:paraId="72F5E33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67E1661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bl>
    <w:p w14:paraId="24E54559">
      <w:pPr>
        <w:spacing w:before="120" w:line="320" w:lineRule="atLeast"/>
        <w:rPr>
          <w:rFonts w:hint="eastAsia" w:eastAsia="宋体"/>
          <w:color w:val="auto"/>
          <w:szCs w:val="21"/>
          <w:lang w:val="en-US" w:eastAsia="zh-CN"/>
        </w:rPr>
        <w:sectPr>
          <w:pgSz w:w="11906" w:h="16838"/>
          <w:pgMar w:top="1418" w:right="1418" w:bottom="1246" w:left="1418" w:header="851" w:footer="992" w:gutter="0"/>
          <w:cols w:space="720" w:num="1"/>
          <w:docGrid w:linePitch="312" w:charSpace="0"/>
        </w:sectPr>
      </w:pPr>
      <w:r>
        <w:rPr>
          <w:rFonts w:hint="eastAsia"/>
          <w:b/>
          <w:bCs/>
          <w:color w:val="auto"/>
          <w:szCs w:val="21"/>
          <w:lang w:val="en-US" w:eastAsia="zh-CN"/>
        </w:rPr>
        <w:t>注意事项：</w:t>
      </w:r>
      <w:r>
        <w:rPr>
          <w:rFonts w:hint="eastAsia"/>
          <w:color w:val="auto"/>
          <w:szCs w:val="21"/>
          <w:lang w:val="en-US" w:eastAsia="zh-CN"/>
        </w:rPr>
        <w:t>医院职工工作质量考核按以下执行，≥95分不扣款，低于95分大于等于90分每下降1分扣100元，评分低于90分每下降1分扣200元。</w:t>
      </w:r>
    </w:p>
    <w:p w14:paraId="5DADF652">
      <w:pPr>
        <w:pStyle w:val="27"/>
        <w:spacing w:line="400" w:lineRule="exact"/>
        <w:rPr>
          <w:rFonts w:hint="eastAsia" w:hAnsi="Courier New" w:eastAsia="宋体" w:cs="Times New Roman"/>
          <w:b/>
          <w:bCs/>
          <w:color w:val="auto"/>
          <w:kern w:val="2"/>
          <w:sz w:val="24"/>
          <w:szCs w:val="24"/>
          <w:lang w:val="en-US" w:eastAsia="zh-CN" w:bidi="ar-SA"/>
        </w:rPr>
      </w:pPr>
      <w:r>
        <w:rPr>
          <w:rFonts w:hint="eastAsia" w:ascii="宋体" w:hAnsi="Courier New" w:eastAsia="宋体" w:cs="Times New Roman"/>
          <w:b/>
          <w:bCs/>
          <w:color w:val="auto"/>
          <w:kern w:val="2"/>
          <w:sz w:val="24"/>
          <w:szCs w:val="24"/>
          <w:lang w:val="en-US" w:eastAsia="zh-CN" w:bidi="ar-SA"/>
        </w:rPr>
        <w:t>附件</w:t>
      </w:r>
      <w:r>
        <w:rPr>
          <w:rFonts w:hint="eastAsia" w:eastAsia="宋体" w:cs="Times New Roman"/>
          <w:b/>
          <w:bCs/>
          <w:color w:val="auto"/>
          <w:kern w:val="2"/>
          <w:sz w:val="24"/>
          <w:szCs w:val="24"/>
          <w:lang w:val="en-US" w:eastAsia="zh-CN" w:bidi="ar-SA"/>
        </w:rPr>
        <w:t>3</w:t>
      </w:r>
    </w:p>
    <w:p w14:paraId="436A6748">
      <w:pPr>
        <w:pStyle w:val="27"/>
        <w:spacing w:line="400" w:lineRule="exact"/>
        <w:jc w:val="center"/>
        <w:rPr>
          <w:rFonts w:hint="default" w:ascii="宋体" w:hAnsi="Courier New" w:eastAsia="宋体" w:cs="Times New Roman"/>
          <w:b/>
          <w:bCs/>
          <w:color w:val="auto"/>
          <w:kern w:val="2"/>
          <w:sz w:val="24"/>
          <w:szCs w:val="24"/>
          <w:lang w:val="en-US" w:eastAsia="zh-CN" w:bidi="ar-SA"/>
        </w:rPr>
      </w:pPr>
      <w:r>
        <w:rPr>
          <w:rFonts w:hint="eastAsia" w:ascii="宋体" w:hAnsi="Courier New" w:eastAsia="宋体" w:cs="Times New Roman"/>
          <w:b/>
          <w:bCs/>
          <w:color w:val="auto"/>
          <w:sz w:val="24"/>
          <w:szCs w:val="24"/>
        </w:rPr>
        <w:t>河池市人民医院</w:t>
      </w:r>
      <w:r>
        <w:rPr>
          <w:rFonts w:hint="eastAsia" w:eastAsia="宋体" w:cs="Times New Roman"/>
          <w:b/>
          <w:bCs/>
          <w:color w:val="auto"/>
          <w:sz w:val="24"/>
          <w:szCs w:val="24"/>
          <w:lang w:val="en-US" w:eastAsia="zh-CN"/>
        </w:rPr>
        <w:t>机电运维</w:t>
      </w:r>
      <w:r>
        <w:rPr>
          <w:rFonts w:hint="eastAsia" w:ascii="宋体" w:hAnsi="Courier New" w:eastAsia="宋体" w:cs="Times New Roman"/>
          <w:b/>
          <w:bCs/>
          <w:color w:val="auto"/>
          <w:sz w:val="24"/>
          <w:szCs w:val="24"/>
        </w:rPr>
        <w:t>服务</w:t>
      </w:r>
      <w:r>
        <w:rPr>
          <w:rFonts w:hint="eastAsia" w:eastAsia="宋体" w:cs="Times New Roman"/>
          <w:b/>
          <w:bCs/>
          <w:color w:val="auto"/>
          <w:sz w:val="24"/>
          <w:szCs w:val="24"/>
          <w:lang w:val="en-US" w:eastAsia="zh-CN"/>
        </w:rPr>
        <w:t>质量</w:t>
      </w:r>
      <w:r>
        <w:rPr>
          <w:rFonts w:hint="eastAsia" w:ascii="宋体" w:eastAsia="宋体" w:cs="Times New Roman"/>
          <w:b/>
          <w:bCs/>
          <w:color w:val="auto"/>
          <w:sz w:val="24"/>
          <w:szCs w:val="24"/>
          <w:lang w:val="en-US" w:eastAsia="zh-CN"/>
        </w:rPr>
        <w:t>满意度调查表</w:t>
      </w:r>
    </w:p>
    <w:p w14:paraId="15074462">
      <w:pPr>
        <w:pStyle w:val="167"/>
        <w:keepNext w:val="0"/>
        <w:keepLines w:val="0"/>
        <w:pageBreakBefore w:val="0"/>
        <w:widowControl w:val="0"/>
        <w:kinsoku/>
        <w:wordWrap/>
        <w:overflowPunct/>
        <w:topLinePunct w:val="0"/>
        <w:autoSpaceDE/>
        <w:autoSpaceDN/>
        <w:bidi w:val="0"/>
        <w:adjustRightInd/>
        <w:snapToGrid/>
        <w:spacing w:before="0" w:line="360" w:lineRule="exac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尊敬的先生/女士：</w:t>
      </w:r>
    </w:p>
    <w:p w14:paraId="45B761FB">
      <w:pPr>
        <w:pStyle w:val="167"/>
        <w:keepNext w:val="0"/>
        <w:keepLines w:val="0"/>
        <w:pageBreakBefore w:val="0"/>
        <w:widowControl w:val="0"/>
        <w:kinsoku/>
        <w:wordWrap/>
        <w:overflowPunct/>
        <w:topLinePunct w:val="0"/>
        <w:autoSpaceDE/>
        <w:autoSpaceDN/>
        <w:bidi w:val="0"/>
        <w:adjustRightInd/>
        <w:snapToGrid/>
        <w:spacing w:before="0" w:line="360" w:lineRule="exact"/>
        <w:ind w:firstLine="480" w:firstLineChars="200"/>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您好！为了解您对医院</w:t>
      </w:r>
      <w:r>
        <w:rPr>
          <w:rFonts w:hint="eastAsia" w:ascii="Times New Roman" w:hAnsi="Times New Roman" w:eastAsia="仿宋_GB2312" w:cs="Times New Roman"/>
          <w:color w:val="auto"/>
          <w:sz w:val="24"/>
          <w:szCs w:val="24"/>
          <w:lang w:val="en-US" w:eastAsia="zh-CN"/>
        </w:rPr>
        <w:t>机电运维</w:t>
      </w:r>
      <w:r>
        <w:rPr>
          <w:rFonts w:hint="default" w:ascii="Times New Roman" w:hAnsi="Times New Roman" w:eastAsia="仿宋_GB2312" w:cs="Times New Roman"/>
          <w:color w:val="auto"/>
          <w:sz w:val="24"/>
          <w:szCs w:val="24"/>
        </w:rPr>
        <w:t>服务质量的评价及满意程度，请您在您认为合适的评价选项上打“ √”。非常感谢您对我们工作的支持和配合，恳请您提出宝贵的意见和建议。</w:t>
      </w:r>
    </w:p>
    <w:tbl>
      <w:tblPr>
        <w:tblStyle w:val="5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4356"/>
        <w:gridCol w:w="430"/>
        <w:gridCol w:w="406"/>
        <w:gridCol w:w="388"/>
        <w:gridCol w:w="388"/>
        <w:gridCol w:w="419"/>
        <w:gridCol w:w="369"/>
        <w:gridCol w:w="1022"/>
        <w:gridCol w:w="1232"/>
      </w:tblGrid>
      <w:tr w14:paraId="349B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0" w:type="pct"/>
            <w:vMerge w:val="restart"/>
            <w:noWrap w:val="0"/>
            <w:vAlign w:val="top"/>
          </w:tcPr>
          <w:p w14:paraId="6E2DD0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vertAlign w:val="baseline"/>
                <w:lang w:val="en-US" w:eastAsia="zh-CN"/>
              </w:rPr>
              <w:t>序号</w:t>
            </w:r>
          </w:p>
        </w:tc>
        <w:tc>
          <w:tcPr>
            <w:tcW w:w="2277" w:type="pct"/>
            <w:vMerge w:val="restart"/>
            <w:noWrap w:val="0"/>
            <w:vAlign w:val="center"/>
          </w:tcPr>
          <w:p w14:paraId="7531E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rPr>
              <w:t>调查内容</w:t>
            </w:r>
          </w:p>
        </w:tc>
        <w:tc>
          <w:tcPr>
            <w:tcW w:w="1789" w:type="pct"/>
            <w:gridSpan w:val="7"/>
            <w:noWrap w:val="0"/>
            <w:vAlign w:val="top"/>
          </w:tcPr>
          <w:p w14:paraId="3BB2A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rPr>
              <w:t>满意度分级</w:t>
            </w:r>
          </w:p>
        </w:tc>
        <w:tc>
          <w:tcPr>
            <w:tcW w:w="642" w:type="pct"/>
            <w:vMerge w:val="restart"/>
            <w:noWrap w:val="0"/>
            <w:vAlign w:val="top"/>
          </w:tcPr>
          <w:p w14:paraId="30990C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不满意</w:t>
            </w:r>
          </w:p>
          <w:p w14:paraId="514B0C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rPr>
              <w:t>原因</w:t>
            </w:r>
          </w:p>
        </w:tc>
      </w:tr>
      <w:tr w14:paraId="167D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90" w:type="pct"/>
            <w:vMerge w:val="continue"/>
            <w:noWrap w:val="0"/>
            <w:vAlign w:val="top"/>
          </w:tcPr>
          <w:p w14:paraId="6633C5A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4"/>
                <w:szCs w:val="24"/>
                <w:vertAlign w:val="baseline"/>
                <w:lang w:val="en-US" w:eastAsia="zh-CN"/>
              </w:rPr>
            </w:pPr>
          </w:p>
        </w:tc>
        <w:tc>
          <w:tcPr>
            <w:tcW w:w="2277" w:type="pct"/>
            <w:vMerge w:val="continue"/>
            <w:noWrap w:val="0"/>
            <w:vAlign w:val="top"/>
          </w:tcPr>
          <w:p w14:paraId="7FE40FC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rPr>
            </w:pPr>
          </w:p>
        </w:tc>
        <w:tc>
          <w:tcPr>
            <w:tcW w:w="225" w:type="pct"/>
            <w:noWrap w:val="0"/>
            <w:vAlign w:val="top"/>
          </w:tcPr>
          <w:p w14:paraId="10F09AD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w:t>
            </w:r>
          </w:p>
        </w:tc>
        <w:tc>
          <w:tcPr>
            <w:tcW w:w="212" w:type="pct"/>
            <w:noWrap w:val="0"/>
            <w:vAlign w:val="top"/>
          </w:tcPr>
          <w:p w14:paraId="2A338FD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w:t>
            </w:r>
          </w:p>
        </w:tc>
        <w:tc>
          <w:tcPr>
            <w:tcW w:w="203" w:type="pct"/>
            <w:noWrap w:val="0"/>
            <w:vAlign w:val="top"/>
          </w:tcPr>
          <w:p w14:paraId="36F23B8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p>
        </w:tc>
        <w:tc>
          <w:tcPr>
            <w:tcW w:w="203" w:type="pct"/>
            <w:noWrap w:val="0"/>
            <w:vAlign w:val="top"/>
          </w:tcPr>
          <w:p w14:paraId="03E16BE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w:t>
            </w:r>
          </w:p>
        </w:tc>
        <w:tc>
          <w:tcPr>
            <w:tcW w:w="219" w:type="pct"/>
            <w:noWrap w:val="0"/>
            <w:vAlign w:val="top"/>
          </w:tcPr>
          <w:p w14:paraId="4FF858B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w:t>
            </w:r>
          </w:p>
        </w:tc>
        <w:tc>
          <w:tcPr>
            <w:tcW w:w="193" w:type="pct"/>
            <w:noWrap w:val="0"/>
            <w:vAlign w:val="top"/>
          </w:tcPr>
          <w:p w14:paraId="0D7EABF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0</w:t>
            </w:r>
          </w:p>
        </w:tc>
        <w:tc>
          <w:tcPr>
            <w:tcW w:w="533" w:type="pct"/>
            <w:noWrap w:val="0"/>
            <w:vAlign w:val="top"/>
          </w:tcPr>
          <w:p w14:paraId="15491D9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未涉及</w:t>
            </w:r>
          </w:p>
        </w:tc>
        <w:tc>
          <w:tcPr>
            <w:tcW w:w="642" w:type="pct"/>
            <w:vMerge w:val="continue"/>
            <w:noWrap w:val="0"/>
            <w:vAlign w:val="top"/>
          </w:tcPr>
          <w:p w14:paraId="447AB8F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4"/>
                <w:szCs w:val="24"/>
                <w:vertAlign w:val="baseline"/>
                <w:lang w:val="en-US" w:eastAsia="zh-CN"/>
              </w:rPr>
            </w:pPr>
          </w:p>
        </w:tc>
      </w:tr>
      <w:tr w14:paraId="48FE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top"/>
          </w:tcPr>
          <w:p w14:paraId="708589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w:t>
            </w:r>
          </w:p>
        </w:tc>
        <w:tc>
          <w:tcPr>
            <w:tcW w:w="2277" w:type="pct"/>
            <w:noWrap w:val="0"/>
            <w:vAlign w:val="center"/>
          </w:tcPr>
          <w:p w14:paraId="2F7B9832">
            <w:pPr>
              <w:keepNext w:val="0"/>
              <w:keepLines w:val="0"/>
              <w:widowControl/>
              <w:suppressLineNumbers w:val="0"/>
              <w:jc w:val="left"/>
              <w:textAlignment w:val="center"/>
              <w:rPr>
                <w:rFonts w:hint="eastAsia" w:ascii="Times New Roman" w:hAnsi="Times New Roman" w:eastAsia="宋体" w:cs="Times New Roman"/>
                <w:b w:val="0"/>
                <w:bCs w:val="0"/>
                <w:color w:val="auto"/>
                <w:kern w:val="2"/>
                <w:sz w:val="24"/>
                <w:szCs w:val="24"/>
                <w:lang w:val="en-US" w:eastAsia="zh-CN" w:bidi="zh-CN"/>
              </w:rPr>
            </w:pPr>
            <w:r>
              <w:rPr>
                <w:rFonts w:hint="eastAsia" w:ascii="宋体" w:hAnsi="宋体" w:eastAsia="宋体"/>
                <w:color w:val="auto"/>
                <w:sz w:val="21"/>
              </w:rPr>
              <w:t>运维人员是否文明礼貌</w:t>
            </w:r>
            <w:r>
              <w:rPr>
                <w:rStyle w:val="180"/>
                <w:rFonts w:hint="default" w:ascii="Times New Roman" w:hAnsi="Times New Roman" w:eastAsia="仿宋_GB2312" w:cs="Times New Roman"/>
                <w:color w:val="auto"/>
                <w:sz w:val="24"/>
                <w:szCs w:val="24"/>
                <w:lang w:val="en-US" w:eastAsia="zh-CN" w:bidi="ar"/>
              </w:rPr>
              <w:t xml:space="preserve"> </w:t>
            </w:r>
          </w:p>
        </w:tc>
        <w:tc>
          <w:tcPr>
            <w:tcW w:w="225" w:type="pct"/>
            <w:noWrap w:val="0"/>
            <w:vAlign w:val="top"/>
          </w:tcPr>
          <w:p w14:paraId="7A531D3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0DDF1FB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1F4E942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71A93E6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2394461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4CB3B99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768E93D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5C0A4A8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5C3B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0" w:type="pct"/>
            <w:noWrap w:val="0"/>
            <w:vAlign w:val="top"/>
          </w:tcPr>
          <w:p w14:paraId="202630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w:t>
            </w:r>
          </w:p>
        </w:tc>
        <w:tc>
          <w:tcPr>
            <w:tcW w:w="2277" w:type="pct"/>
            <w:noWrap w:val="0"/>
            <w:vAlign w:val="center"/>
          </w:tcPr>
          <w:p w14:paraId="7FEF5D08">
            <w:pPr>
              <w:keepNext w:val="0"/>
              <w:keepLines w:val="0"/>
              <w:widowControl/>
              <w:suppressLineNumbers w:val="0"/>
              <w:jc w:val="left"/>
              <w:textAlignment w:val="center"/>
              <w:rPr>
                <w:rFonts w:hint="eastAsia" w:ascii="Times New Roman" w:hAnsi="Times New Roman" w:eastAsia="宋体" w:cs="Times New Roman"/>
                <w:b w:val="0"/>
                <w:bCs w:val="0"/>
                <w:color w:val="auto"/>
                <w:kern w:val="2"/>
                <w:sz w:val="24"/>
                <w:szCs w:val="24"/>
                <w:lang w:val="en-US" w:eastAsia="zh-CN" w:bidi="zh-CN"/>
              </w:rPr>
            </w:pPr>
            <w:r>
              <w:rPr>
                <w:rFonts w:hint="eastAsia" w:ascii="宋体" w:hAnsi="宋体" w:eastAsia="宋体"/>
                <w:color w:val="auto"/>
                <w:sz w:val="21"/>
              </w:rPr>
              <w:t>运维人员及时接听</w:t>
            </w:r>
            <w:r>
              <w:rPr>
                <w:rFonts w:hint="eastAsia" w:ascii="宋体" w:hAnsi="宋体" w:eastAsia="宋体"/>
                <w:color w:val="auto"/>
                <w:sz w:val="21"/>
                <w:lang w:val="en-US" w:eastAsia="zh-CN"/>
              </w:rPr>
              <w:t>报修电话情况</w:t>
            </w:r>
          </w:p>
        </w:tc>
        <w:tc>
          <w:tcPr>
            <w:tcW w:w="225" w:type="pct"/>
            <w:noWrap w:val="0"/>
            <w:vAlign w:val="top"/>
          </w:tcPr>
          <w:p w14:paraId="0E4280A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1D7D7E6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5E80299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713C4E9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367417A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28AF91F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51ABAB9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2DC8935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452A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top"/>
          </w:tcPr>
          <w:p w14:paraId="7A94E7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3</w:t>
            </w:r>
          </w:p>
        </w:tc>
        <w:tc>
          <w:tcPr>
            <w:tcW w:w="2277" w:type="pct"/>
            <w:noWrap w:val="0"/>
            <w:vAlign w:val="center"/>
          </w:tcPr>
          <w:p w14:paraId="16617DC1">
            <w:pPr>
              <w:keepNext w:val="0"/>
              <w:keepLines w:val="0"/>
              <w:widowControl/>
              <w:suppressLineNumbers w:val="0"/>
              <w:jc w:val="left"/>
              <w:textAlignment w:val="center"/>
              <w:rPr>
                <w:rFonts w:hint="default" w:ascii="Times New Roman" w:hAnsi="Times New Roman" w:eastAsia="仿宋_GB2312" w:cs="Times New Roman"/>
                <w:b w:val="0"/>
                <w:bCs w:val="0"/>
                <w:color w:val="auto"/>
                <w:kern w:val="2"/>
                <w:sz w:val="24"/>
                <w:szCs w:val="24"/>
                <w:lang w:val="en-US" w:eastAsia="zh-CN" w:bidi="zh-CN"/>
              </w:rPr>
            </w:pPr>
            <w:r>
              <w:rPr>
                <w:rFonts w:hint="eastAsia" w:ascii="宋体" w:hAnsi="宋体" w:eastAsia="宋体"/>
                <w:color w:val="auto"/>
                <w:sz w:val="21"/>
                <w:lang w:val="en-US" w:eastAsia="zh-CN"/>
              </w:rPr>
              <w:t>运维</w:t>
            </w:r>
            <w:r>
              <w:rPr>
                <w:rFonts w:hint="eastAsia" w:ascii="宋体" w:hAnsi="宋体" w:eastAsia="宋体"/>
                <w:color w:val="auto"/>
                <w:sz w:val="21"/>
              </w:rPr>
              <w:t>人员是否能在约定时间内到达现场提供服务</w:t>
            </w:r>
            <w:r>
              <w:rPr>
                <w:rFonts w:hint="eastAsia" w:ascii="宋体" w:hAnsi="宋体" w:eastAsia="宋体"/>
                <w:color w:val="auto"/>
                <w:sz w:val="21"/>
                <w:lang w:eastAsia="zh-CN"/>
              </w:rPr>
              <w:t>（</w:t>
            </w:r>
            <w:r>
              <w:rPr>
                <w:rFonts w:hint="eastAsia" w:ascii="宋体" w:hAnsi="宋体" w:eastAsia="宋体"/>
                <w:color w:val="auto"/>
                <w:sz w:val="21"/>
                <w:lang w:val="en-US" w:eastAsia="zh-CN"/>
              </w:rPr>
              <w:t>紧急报修10分钟内，普通报修30分钟内到达现场</w:t>
            </w:r>
            <w:r>
              <w:rPr>
                <w:rFonts w:hint="eastAsia" w:ascii="宋体" w:hAnsi="宋体" w:eastAsia="宋体"/>
                <w:color w:val="auto"/>
                <w:sz w:val="21"/>
                <w:lang w:eastAsia="zh-CN"/>
              </w:rPr>
              <w:t>）</w:t>
            </w:r>
            <w:r>
              <w:rPr>
                <w:rStyle w:val="181"/>
                <w:rFonts w:hint="default" w:ascii="Times New Roman" w:hAnsi="Times New Roman" w:eastAsia="仿宋_GB2312" w:cs="Times New Roman"/>
                <w:color w:val="auto"/>
                <w:sz w:val="24"/>
                <w:szCs w:val="24"/>
                <w:lang w:val="en-US" w:eastAsia="zh-CN" w:bidi="ar"/>
              </w:rPr>
              <w:t xml:space="preserve">  </w:t>
            </w:r>
          </w:p>
        </w:tc>
        <w:tc>
          <w:tcPr>
            <w:tcW w:w="225" w:type="pct"/>
            <w:noWrap w:val="0"/>
            <w:vAlign w:val="top"/>
          </w:tcPr>
          <w:p w14:paraId="4BE885D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2FFAD87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72E7866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39577DE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51D192A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1A0054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6415777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7B0D27C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08B0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top"/>
          </w:tcPr>
          <w:p w14:paraId="10E495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w:t>
            </w:r>
          </w:p>
        </w:tc>
        <w:tc>
          <w:tcPr>
            <w:tcW w:w="2277" w:type="pct"/>
            <w:noWrap w:val="0"/>
            <w:vAlign w:val="center"/>
          </w:tcPr>
          <w:p w14:paraId="57A17D82">
            <w:pPr>
              <w:keepNext w:val="0"/>
              <w:keepLines w:val="0"/>
              <w:widowControl/>
              <w:suppressLineNumbers w:val="0"/>
              <w:jc w:val="left"/>
              <w:textAlignment w:val="center"/>
              <w:rPr>
                <w:rFonts w:hint="default" w:ascii="Times New Roman" w:hAnsi="Times New Roman" w:eastAsia="仿宋_GB2312" w:cs="Times New Roman"/>
                <w:b w:val="0"/>
                <w:bCs w:val="0"/>
                <w:color w:val="auto"/>
                <w:kern w:val="2"/>
                <w:sz w:val="24"/>
                <w:szCs w:val="24"/>
                <w:lang w:val="en-US" w:eastAsia="zh-CN" w:bidi="zh-CN"/>
              </w:rPr>
            </w:pPr>
            <w:r>
              <w:rPr>
                <w:rFonts w:hint="eastAsia" w:ascii="宋体" w:hAnsi="宋体" w:eastAsia="宋体"/>
                <w:color w:val="auto"/>
                <w:sz w:val="21"/>
                <w:lang w:val="en-US" w:eastAsia="zh-CN"/>
              </w:rPr>
              <w:t>在报修平台报修的响应情况</w:t>
            </w:r>
          </w:p>
        </w:tc>
        <w:tc>
          <w:tcPr>
            <w:tcW w:w="225" w:type="pct"/>
            <w:noWrap w:val="0"/>
            <w:vAlign w:val="top"/>
          </w:tcPr>
          <w:p w14:paraId="7467AD8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5DDA67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76482D2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0E0E334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70E2CB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4D80895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296179A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11854C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042E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top"/>
          </w:tcPr>
          <w:p w14:paraId="667848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5</w:t>
            </w:r>
          </w:p>
        </w:tc>
        <w:tc>
          <w:tcPr>
            <w:tcW w:w="2277" w:type="pct"/>
            <w:noWrap w:val="0"/>
            <w:vAlign w:val="center"/>
          </w:tcPr>
          <w:p w14:paraId="014A4885">
            <w:pPr>
              <w:keepNext w:val="0"/>
              <w:keepLines w:val="0"/>
              <w:widowControl/>
              <w:suppressLineNumbers w:val="0"/>
              <w:jc w:val="left"/>
              <w:textAlignment w:val="center"/>
              <w:rPr>
                <w:rFonts w:hint="default" w:ascii="Times New Roman" w:hAnsi="Times New Roman" w:eastAsia="仿宋_GB2312" w:cs="Times New Roman"/>
                <w:b w:val="0"/>
                <w:bCs w:val="0"/>
                <w:color w:val="auto"/>
                <w:kern w:val="2"/>
                <w:sz w:val="24"/>
                <w:szCs w:val="24"/>
                <w:lang w:val="en-US" w:eastAsia="zh-CN" w:bidi="zh-CN"/>
              </w:rPr>
            </w:pPr>
            <w:r>
              <w:rPr>
                <w:rFonts w:hint="eastAsia" w:ascii="宋体" w:hAnsi="宋体" w:eastAsia="宋体"/>
                <w:color w:val="auto"/>
                <w:sz w:val="21"/>
              </w:rPr>
              <w:t>现场服务是否有效解决问题</w:t>
            </w:r>
          </w:p>
        </w:tc>
        <w:tc>
          <w:tcPr>
            <w:tcW w:w="225" w:type="pct"/>
            <w:noWrap w:val="0"/>
            <w:vAlign w:val="top"/>
          </w:tcPr>
          <w:p w14:paraId="7BBB17E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03E0F3B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5C1A535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417CE6D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7A24D1F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68D5F20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64F5478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7E28F14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785E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center"/>
          </w:tcPr>
          <w:p w14:paraId="1A213C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6</w:t>
            </w:r>
          </w:p>
        </w:tc>
        <w:tc>
          <w:tcPr>
            <w:tcW w:w="2277" w:type="pct"/>
            <w:noWrap w:val="0"/>
            <w:vAlign w:val="center"/>
          </w:tcPr>
          <w:p w14:paraId="15CB3DBD">
            <w:pPr>
              <w:keepNext w:val="0"/>
              <w:keepLines w:val="0"/>
              <w:widowControl/>
              <w:suppressLineNumbers w:val="0"/>
              <w:jc w:val="left"/>
              <w:textAlignment w:val="center"/>
              <w:rPr>
                <w:rFonts w:hint="default" w:ascii="Times New Roman" w:hAnsi="Times New Roman" w:eastAsia="宋体" w:cs="Times New Roman"/>
                <w:b w:val="0"/>
                <w:bCs w:val="0"/>
                <w:color w:val="auto"/>
                <w:kern w:val="2"/>
                <w:sz w:val="24"/>
                <w:szCs w:val="24"/>
                <w:lang w:val="en-US" w:eastAsia="zh-CN" w:bidi="zh-CN"/>
              </w:rPr>
            </w:pPr>
            <w:r>
              <w:rPr>
                <w:rFonts w:hint="eastAsia" w:ascii="宋体" w:hAnsi="宋体" w:eastAsia="宋体"/>
                <w:color w:val="auto"/>
                <w:sz w:val="21"/>
              </w:rPr>
              <w:t>发生各类故障时，是否在约定时间内恢复</w:t>
            </w:r>
            <w:r>
              <w:rPr>
                <w:rFonts w:hint="eastAsia" w:ascii="宋体" w:hAnsi="宋体" w:eastAsia="宋体"/>
                <w:color w:val="auto"/>
                <w:sz w:val="21"/>
                <w:lang w:eastAsia="zh-CN"/>
              </w:rPr>
              <w:t>（</w:t>
            </w:r>
            <w:r>
              <w:rPr>
                <w:rFonts w:hint="eastAsia" w:ascii="宋体" w:hAnsi="宋体" w:cs="Arial"/>
                <w:color w:val="auto"/>
                <w:szCs w:val="21"/>
                <w:highlight w:val="none"/>
                <w:lang w:val="en-US" w:eastAsia="zh-CN"/>
              </w:rPr>
              <w:t>一般故障处理（不需拆卸或更换设备和配件）时间不超过2小时；较大故障（设备专用配件损坏，需要厂家定制发货的）处理时间3～7个日历日；重大故障（机组重要部件损坏或更换设备，需要厂家定制发货的）处理时间10～15个日历日，确保设备正常运行</w:t>
            </w:r>
            <w:r>
              <w:rPr>
                <w:rFonts w:hint="eastAsia" w:ascii="宋体" w:hAnsi="宋体" w:eastAsia="宋体"/>
                <w:color w:val="auto"/>
                <w:sz w:val="21"/>
                <w:lang w:eastAsia="zh-CN"/>
              </w:rPr>
              <w:t>）</w:t>
            </w:r>
          </w:p>
        </w:tc>
        <w:tc>
          <w:tcPr>
            <w:tcW w:w="225" w:type="pct"/>
            <w:noWrap w:val="0"/>
            <w:vAlign w:val="top"/>
          </w:tcPr>
          <w:p w14:paraId="0725076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726CE5A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5810B8F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1011AFE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6D1D1E9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263D35E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4AB42FC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0EEA104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596B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center"/>
          </w:tcPr>
          <w:p w14:paraId="2D4A29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7</w:t>
            </w:r>
          </w:p>
        </w:tc>
        <w:tc>
          <w:tcPr>
            <w:tcW w:w="4709" w:type="pct"/>
            <w:gridSpan w:val="9"/>
            <w:noWrap w:val="0"/>
            <w:vAlign w:val="top"/>
          </w:tcPr>
          <w:p w14:paraId="0E6EDF3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意见和建议：</w:t>
            </w:r>
          </w:p>
          <w:p w14:paraId="2D0FE2B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lang w:eastAsia="zh-CN"/>
              </w:rPr>
            </w:pPr>
          </w:p>
          <w:p w14:paraId="332BA36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lang w:eastAsia="zh-CN"/>
              </w:rPr>
            </w:pPr>
          </w:p>
          <w:p w14:paraId="71013E0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lang w:val="en-US" w:eastAsia="zh-CN"/>
              </w:rPr>
            </w:pPr>
          </w:p>
        </w:tc>
      </w:tr>
    </w:tbl>
    <w:p w14:paraId="168CB7C7">
      <w:pPr>
        <w:keepNext w:val="0"/>
        <w:keepLines w:val="0"/>
        <w:widowControl/>
        <w:suppressLineNumbers w:val="0"/>
        <w:ind w:firstLine="420" w:firstLineChars="200"/>
        <w:jc w:val="left"/>
        <w:textAlignment w:val="center"/>
        <w:rPr>
          <w:rFonts w:hint="eastAsia" w:ascii="宋体" w:hAnsi="宋体" w:cs="Arial"/>
          <w:color w:val="auto"/>
          <w:szCs w:val="21"/>
          <w:highlight w:val="none"/>
          <w:lang w:val="en-US" w:eastAsia="zh-CN"/>
        </w:rPr>
      </w:pPr>
      <w:r>
        <w:rPr>
          <w:rFonts w:hint="default" w:ascii="宋体" w:hAnsi="宋体" w:cs="Arial"/>
          <w:color w:val="auto"/>
          <w:szCs w:val="21"/>
          <w:highlight w:val="none"/>
          <w:lang w:val="en-US" w:eastAsia="zh-CN"/>
        </w:rPr>
        <w:t>备注：每季度开展满意度调查一次</w:t>
      </w:r>
      <w:r>
        <w:rPr>
          <w:rFonts w:hint="eastAsia" w:ascii="宋体" w:hAnsi="宋体" w:cs="Arial"/>
          <w:color w:val="auto"/>
          <w:szCs w:val="21"/>
          <w:highlight w:val="none"/>
          <w:lang w:val="en-US" w:eastAsia="zh-CN"/>
        </w:rPr>
        <w:t>，</w:t>
      </w:r>
      <w:r>
        <w:rPr>
          <w:rFonts w:hint="default" w:ascii="宋体" w:hAnsi="宋体" w:cs="Arial"/>
          <w:color w:val="auto"/>
          <w:szCs w:val="21"/>
          <w:highlight w:val="none"/>
          <w:lang w:val="en-US" w:eastAsia="zh-CN"/>
        </w:rPr>
        <w:t>满意度评价：非常满意5分、比较满意为4分、满意为3分、一般满意为2分、不满意为1分、非常不满意为0分。</w:t>
      </w:r>
    </w:p>
    <w:p w14:paraId="6C870B43">
      <w:pPr>
        <w:keepNext w:val="0"/>
        <w:keepLines w:val="0"/>
        <w:widowControl/>
        <w:suppressLineNumbers w:val="0"/>
        <w:jc w:val="left"/>
        <w:textAlignment w:val="center"/>
        <w:rPr>
          <w:rFonts w:hint="eastAsia" w:ascii="宋体" w:hAnsi="宋体" w:cs="Arial"/>
          <w:color w:val="auto"/>
          <w:szCs w:val="21"/>
          <w:highlight w:val="none"/>
          <w:lang w:val="en-US" w:eastAsia="zh-CN"/>
        </w:rPr>
      </w:pPr>
    </w:p>
    <w:p w14:paraId="712D4E28">
      <w:pPr>
        <w:pStyle w:val="27"/>
        <w:spacing w:line="400" w:lineRule="exact"/>
        <w:rPr>
          <w:rFonts w:hint="eastAsia" w:ascii="宋体" w:hAnsi="Courier New" w:eastAsia="宋体" w:cs="Times New Roman"/>
          <w:b/>
          <w:bCs/>
          <w:color w:val="auto"/>
          <w:kern w:val="2"/>
          <w:sz w:val="24"/>
          <w:szCs w:val="24"/>
          <w:lang w:val="en-US" w:eastAsia="zh-CN" w:bidi="ar-SA"/>
        </w:rPr>
      </w:pPr>
    </w:p>
    <w:p w14:paraId="3CB99525">
      <w:pPr>
        <w:pStyle w:val="27"/>
        <w:spacing w:line="400" w:lineRule="exact"/>
        <w:ind w:firstLine="482" w:firstLineChars="200"/>
        <w:rPr>
          <w:rFonts w:hint="eastAsia" w:ascii="宋体" w:hAnsi="Courier New" w:eastAsia="宋体" w:cs="Times New Roman"/>
          <w:b/>
          <w:bCs/>
          <w:color w:val="auto"/>
          <w:sz w:val="24"/>
          <w:szCs w:val="24"/>
          <w:lang w:val="en-US" w:eastAsia="zh-CN"/>
        </w:rPr>
      </w:pPr>
    </w:p>
    <w:p w14:paraId="6341F1CA">
      <w:pPr>
        <w:pStyle w:val="27"/>
        <w:spacing w:line="400" w:lineRule="exact"/>
        <w:ind w:firstLine="482" w:firstLineChars="200"/>
        <w:rPr>
          <w:rFonts w:hint="eastAsia" w:ascii="宋体" w:hAnsi="Courier New" w:eastAsia="宋体" w:cs="Times New Roman"/>
          <w:b/>
          <w:bCs/>
          <w:color w:val="auto"/>
          <w:sz w:val="24"/>
          <w:szCs w:val="24"/>
          <w:lang w:val="en-US" w:eastAsia="zh-CN"/>
        </w:rPr>
      </w:pPr>
    </w:p>
    <w:p w14:paraId="0E043A6C">
      <w:pPr>
        <w:pStyle w:val="27"/>
        <w:spacing w:line="400" w:lineRule="exact"/>
        <w:ind w:firstLine="482" w:firstLineChars="200"/>
        <w:rPr>
          <w:rFonts w:hint="eastAsia" w:ascii="宋体" w:hAnsi="Courier New" w:eastAsia="宋体" w:cs="Times New Roman"/>
          <w:b/>
          <w:bCs/>
          <w:color w:val="auto"/>
          <w:sz w:val="24"/>
          <w:szCs w:val="24"/>
          <w:lang w:val="en-US" w:eastAsia="zh-CN"/>
        </w:rPr>
      </w:pPr>
    </w:p>
    <w:p w14:paraId="2E6BAF41">
      <w:pPr>
        <w:pStyle w:val="27"/>
        <w:spacing w:line="400" w:lineRule="exact"/>
        <w:ind w:firstLine="482" w:firstLineChars="200"/>
        <w:rPr>
          <w:rFonts w:hint="eastAsia" w:ascii="宋体" w:hAnsi="Courier New" w:eastAsia="宋体" w:cs="Times New Roman"/>
          <w:b/>
          <w:bCs/>
          <w:color w:val="auto"/>
          <w:sz w:val="24"/>
          <w:szCs w:val="24"/>
          <w:lang w:val="en-US" w:eastAsia="zh-CN"/>
        </w:rPr>
      </w:pPr>
    </w:p>
    <w:p w14:paraId="19CE13A7">
      <w:pPr>
        <w:pStyle w:val="27"/>
        <w:spacing w:line="400" w:lineRule="exact"/>
        <w:ind w:firstLine="482" w:firstLineChars="200"/>
        <w:rPr>
          <w:rFonts w:hint="eastAsia" w:ascii="宋体" w:hAnsi="Courier New" w:eastAsia="宋体" w:cs="Times New Roman"/>
          <w:b/>
          <w:bCs/>
          <w:color w:val="auto"/>
          <w:sz w:val="24"/>
          <w:szCs w:val="24"/>
          <w:lang w:val="en-US" w:eastAsia="zh-CN"/>
        </w:rPr>
      </w:pPr>
    </w:p>
    <w:p w14:paraId="37B97CFE">
      <w:pPr>
        <w:pStyle w:val="27"/>
        <w:spacing w:line="400" w:lineRule="exact"/>
        <w:ind w:firstLine="482" w:firstLineChars="200"/>
        <w:rPr>
          <w:rFonts w:hint="eastAsia" w:ascii="宋体" w:hAnsi="Courier New" w:eastAsia="宋体" w:cs="Times New Roman"/>
          <w:b/>
          <w:bCs/>
          <w:color w:val="auto"/>
          <w:sz w:val="24"/>
          <w:szCs w:val="24"/>
          <w:lang w:val="en-US" w:eastAsia="zh-CN"/>
        </w:rPr>
      </w:pPr>
    </w:p>
    <w:p w14:paraId="5DA84430">
      <w:pPr>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br w:type="page"/>
      </w:r>
    </w:p>
    <w:p w14:paraId="35DB1775">
      <w:pPr>
        <w:pStyle w:val="27"/>
        <w:spacing w:line="400" w:lineRule="exact"/>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附件</w:t>
      </w:r>
      <w:r>
        <w:rPr>
          <w:rFonts w:hint="eastAsia" w:ascii="宋体" w:eastAsia="宋体" w:cs="Times New Roman"/>
          <w:b/>
          <w:bCs/>
          <w:color w:val="auto"/>
          <w:sz w:val="24"/>
          <w:szCs w:val="24"/>
          <w:lang w:val="en-US" w:eastAsia="zh-CN"/>
        </w:rPr>
        <w:t>4</w:t>
      </w:r>
    </w:p>
    <w:p w14:paraId="44D93E84">
      <w:pPr>
        <w:pStyle w:val="27"/>
        <w:spacing w:line="400" w:lineRule="exact"/>
        <w:jc w:val="center"/>
        <w:rPr>
          <w:rFonts w:hint="default"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河池市人民</w:t>
      </w:r>
      <w:r>
        <w:rPr>
          <w:rFonts w:hint="eastAsia" w:ascii="宋体" w:hAnsi="Times New Roman" w:eastAsia="宋体" w:cs="Times New Roman"/>
          <w:b/>
          <w:bCs/>
          <w:color w:val="auto"/>
          <w:sz w:val="21"/>
          <w:szCs w:val="21"/>
          <w:lang w:val="en-US" w:eastAsia="zh-CN"/>
        </w:rPr>
        <w:t>医</w:t>
      </w:r>
      <w:r>
        <w:rPr>
          <w:rFonts w:hint="eastAsia" w:ascii="宋体" w:hAnsi="Courier New" w:eastAsia="宋体" w:cs="Times New Roman"/>
          <w:b/>
          <w:bCs/>
          <w:color w:val="auto"/>
          <w:sz w:val="24"/>
          <w:szCs w:val="24"/>
          <w:lang w:val="en-US" w:eastAsia="zh-CN"/>
        </w:rPr>
        <w:t>院机电运维目前现有的主要设备设施清单</w:t>
      </w:r>
    </w:p>
    <w:tbl>
      <w:tblPr>
        <w:tblStyle w:val="52"/>
        <w:tblW w:w="10152" w:type="dxa"/>
        <w:tblInd w:w="-368" w:type="dxa"/>
        <w:tblLayout w:type="fixed"/>
        <w:tblCellMar>
          <w:top w:w="0" w:type="dxa"/>
          <w:left w:w="108" w:type="dxa"/>
          <w:bottom w:w="0" w:type="dxa"/>
          <w:right w:w="108" w:type="dxa"/>
        </w:tblCellMar>
      </w:tblPr>
      <w:tblGrid>
        <w:gridCol w:w="780"/>
        <w:gridCol w:w="2832"/>
        <w:gridCol w:w="2940"/>
        <w:gridCol w:w="660"/>
        <w:gridCol w:w="823"/>
        <w:gridCol w:w="2117"/>
      </w:tblGrid>
      <w:tr w14:paraId="1643D58C">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7DCBE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eastAsia="zh-CN"/>
              </w:rPr>
              <w:t>序号</w:t>
            </w:r>
          </w:p>
        </w:tc>
        <w:tc>
          <w:tcPr>
            <w:tcW w:w="2832" w:type="dxa"/>
            <w:tcBorders>
              <w:top w:val="single" w:color="auto" w:sz="4" w:space="0"/>
              <w:left w:val="nil"/>
              <w:bottom w:val="single" w:color="auto" w:sz="4" w:space="0"/>
              <w:right w:val="single" w:color="auto" w:sz="4" w:space="0"/>
            </w:tcBorders>
            <w:vAlign w:val="center"/>
          </w:tcPr>
          <w:p w14:paraId="76981D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val="en-US" w:eastAsia="zh-CN"/>
              </w:rPr>
              <w:t>设施、</w:t>
            </w:r>
            <w:r>
              <w:rPr>
                <w:rFonts w:hint="eastAsia" w:ascii="宋体" w:hAnsi="Times New Roman" w:eastAsia="宋体" w:cs="Times New Roman"/>
                <w:color w:val="auto"/>
                <w:sz w:val="21"/>
                <w:szCs w:val="21"/>
                <w:lang w:eastAsia="zh-CN"/>
              </w:rPr>
              <w:t>设备名称</w:t>
            </w:r>
          </w:p>
        </w:tc>
        <w:tc>
          <w:tcPr>
            <w:tcW w:w="2940" w:type="dxa"/>
            <w:tcBorders>
              <w:top w:val="single" w:color="auto" w:sz="4" w:space="0"/>
              <w:left w:val="nil"/>
              <w:bottom w:val="single" w:color="auto" w:sz="4" w:space="0"/>
              <w:right w:val="single" w:color="auto" w:sz="4" w:space="0"/>
            </w:tcBorders>
            <w:vAlign w:val="center"/>
          </w:tcPr>
          <w:p w14:paraId="4F08A754">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eastAsia="zh-CN"/>
              </w:rPr>
              <w:t>型号</w:t>
            </w:r>
          </w:p>
        </w:tc>
        <w:tc>
          <w:tcPr>
            <w:tcW w:w="660" w:type="dxa"/>
            <w:tcBorders>
              <w:top w:val="single" w:color="auto" w:sz="4" w:space="0"/>
              <w:left w:val="nil"/>
              <w:bottom w:val="single" w:color="auto" w:sz="4" w:space="0"/>
              <w:right w:val="single" w:color="auto" w:sz="4" w:space="0"/>
            </w:tcBorders>
            <w:vAlign w:val="center"/>
          </w:tcPr>
          <w:p w14:paraId="1C9DE5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eastAsia="zh-CN"/>
              </w:rPr>
              <w:t>单位</w:t>
            </w:r>
          </w:p>
        </w:tc>
        <w:tc>
          <w:tcPr>
            <w:tcW w:w="823" w:type="dxa"/>
            <w:tcBorders>
              <w:top w:val="single" w:color="auto" w:sz="4" w:space="0"/>
              <w:left w:val="nil"/>
              <w:bottom w:val="single" w:color="auto" w:sz="4" w:space="0"/>
              <w:right w:val="single" w:color="auto" w:sz="4" w:space="0"/>
            </w:tcBorders>
            <w:vAlign w:val="center"/>
          </w:tcPr>
          <w:p w14:paraId="26AD26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eastAsia="zh-CN"/>
              </w:rPr>
              <w:t>数量</w:t>
            </w:r>
          </w:p>
        </w:tc>
        <w:tc>
          <w:tcPr>
            <w:tcW w:w="2117" w:type="dxa"/>
            <w:tcBorders>
              <w:top w:val="single" w:color="auto" w:sz="4" w:space="0"/>
              <w:left w:val="nil"/>
              <w:bottom w:val="single" w:color="auto" w:sz="4" w:space="0"/>
              <w:right w:val="single" w:color="auto" w:sz="4" w:space="0"/>
            </w:tcBorders>
            <w:vAlign w:val="center"/>
          </w:tcPr>
          <w:p w14:paraId="75351C80">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both"/>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备注</w:t>
            </w:r>
          </w:p>
        </w:tc>
      </w:tr>
      <w:tr w14:paraId="0433109C">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C7F22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w:t>
            </w:r>
          </w:p>
        </w:tc>
        <w:tc>
          <w:tcPr>
            <w:tcW w:w="2832" w:type="dxa"/>
            <w:tcBorders>
              <w:top w:val="single" w:color="auto" w:sz="4" w:space="0"/>
              <w:left w:val="nil"/>
              <w:bottom w:val="single" w:color="auto" w:sz="4" w:space="0"/>
              <w:right w:val="single" w:color="auto" w:sz="4" w:space="0"/>
            </w:tcBorders>
            <w:vAlign w:val="center"/>
          </w:tcPr>
          <w:p w14:paraId="2B269C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低温液体储罐</w:t>
            </w:r>
          </w:p>
        </w:tc>
        <w:tc>
          <w:tcPr>
            <w:tcW w:w="2940" w:type="dxa"/>
            <w:tcBorders>
              <w:top w:val="single" w:color="auto" w:sz="4" w:space="0"/>
              <w:left w:val="nil"/>
              <w:bottom w:val="single" w:color="auto" w:sz="4" w:space="0"/>
              <w:right w:val="single" w:color="auto" w:sz="4" w:space="0"/>
            </w:tcBorders>
            <w:vAlign w:val="center"/>
          </w:tcPr>
          <w:p w14:paraId="001751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GM2020060</w:t>
            </w:r>
          </w:p>
        </w:tc>
        <w:tc>
          <w:tcPr>
            <w:tcW w:w="660" w:type="dxa"/>
            <w:tcBorders>
              <w:top w:val="single" w:color="auto" w:sz="4" w:space="0"/>
              <w:left w:val="nil"/>
              <w:bottom w:val="single" w:color="auto" w:sz="4" w:space="0"/>
              <w:right w:val="single" w:color="auto" w:sz="4" w:space="0"/>
            </w:tcBorders>
            <w:vAlign w:val="center"/>
          </w:tcPr>
          <w:p w14:paraId="68D877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eastAsia="zh-CN"/>
              </w:rPr>
              <w:t>个</w:t>
            </w:r>
          </w:p>
        </w:tc>
        <w:tc>
          <w:tcPr>
            <w:tcW w:w="823" w:type="dxa"/>
            <w:tcBorders>
              <w:top w:val="single" w:color="auto" w:sz="4" w:space="0"/>
              <w:left w:val="nil"/>
              <w:bottom w:val="single" w:color="auto" w:sz="4" w:space="0"/>
              <w:right w:val="single" w:color="auto" w:sz="4" w:space="0"/>
            </w:tcBorders>
            <w:vAlign w:val="center"/>
          </w:tcPr>
          <w:p w14:paraId="449494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2409E3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13C28E82">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D3F71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w:t>
            </w:r>
          </w:p>
        </w:tc>
        <w:tc>
          <w:tcPr>
            <w:tcW w:w="2832" w:type="dxa"/>
            <w:tcBorders>
              <w:top w:val="single" w:color="auto" w:sz="4" w:space="0"/>
              <w:left w:val="nil"/>
              <w:bottom w:val="single" w:color="auto" w:sz="4" w:space="0"/>
              <w:right w:val="single" w:color="auto" w:sz="4" w:space="0"/>
            </w:tcBorders>
            <w:vAlign w:val="center"/>
          </w:tcPr>
          <w:p w14:paraId="6A16C1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低温液体储罐</w:t>
            </w:r>
          </w:p>
        </w:tc>
        <w:tc>
          <w:tcPr>
            <w:tcW w:w="2940" w:type="dxa"/>
            <w:tcBorders>
              <w:top w:val="single" w:color="auto" w:sz="4" w:space="0"/>
              <w:left w:val="nil"/>
              <w:bottom w:val="single" w:color="auto" w:sz="4" w:space="0"/>
              <w:right w:val="single" w:color="auto" w:sz="4" w:space="0"/>
            </w:tcBorders>
            <w:vAlign w:val="center"/>
          </w:tcPr>
          <w:p w14:paraId="1AC67E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GM2020061</w:t>
            </w:r>
          </w:p>
        </w:tc>
        <w:tc>
          <w:tcPr>
            <w:tcW w:w="660" w:type="dxa"/>
            <w:tcBorders>
              <w:top w:val="single" w:color="auto" w:sz="4" w:space="0"/>
              <w:left w:val="nil"/>
              <w:bottom w:val="single" w:color="auto" w:sz="4" w:space="0"/>
              <w:right w:val="single" w:color="auto" w:sz="4" w:space="0"/>
            </w:tcBorders>
            <w:vAlign w:val="center"/>
          </w:tcPr>
          <w:p w14:paraId="571E64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eastAsia="zh-CN"/>
              </w:rPr>
              <w:t>个</w:t>
            </w:r>
          </w:p>
        </w:tc>
        <w:tc>
          <w:tcPr>
            <w:tcW w:w="823" w:type="dxa"/>
            <w:tcBorders>
              <w:top w:val="single" w:color="auto" w:sz="4" w:space="0"/>
              <w:left w:val="nil"/>
              <w:bottom w:val="single" w:color="auto" w:sz="4" w:space="0"/>
              <w:right w:val="single" w:color="auto" w:sz="4" w:space="0"/>
            </w:tcBorders>
            <w:vAlign w:val="center"/>
          </w:tcPr>
          <w:p w14:paraId="1EE9C7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0D43F3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55F0FA5B">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92FD9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w:t>
            </w:r>
          </w:p>
        </w:tc>
        <w:tc>
          <w:tcPr>
            <w:tcW w:w="2832" w:type="dxa"/>
            <w:tcBorders>
              <w:top w:val="single" w:color="auto" w:sz="4" w:space="0"/>
              <w:left w:val="nil"/>
              <w:bottom w:val="single" w:color="auto" w:sz="4" w:space="0"/>
              <w:right w:val="single" w:color="auto" w:sz="4" w:space="0"/>
            </w:tcBorders>
            <w:vAlign w:val="center"/>
          </w:tcPr>
          <w:p w14:paraId="228374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真空泵</w:t>
            </w:r>
          </w:p>
        </w:tc>
        <w:tc>
          <w:tcPr>
            <w:tcW w:w="2940" w:type="dxa"/>
            <w:tcBorders>
              <w:top w:val="single" w:color="auto" w:sz="4" w:space="0"/>
              <w:left w:val="nil"/>
              <w:bottom w:val="single" w:color="auto" w:sz="4" w:space="0"/>
              <w:right w:val="single" w:color="auto" w:sz="4" w:space="0"/>
            </w:tcBorders>
            <w:vAlign w:val="center"/>
          </w:tcPr>
          <w:p w14:paraId="165E06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203290    4KW</w:t>
            </w:r>
          </w:p>
        </w:tc>
        <w:tc>
          <w:tcPr>
            <w:tcW w:w="660" w:type="dxa"/>
            <w:tcBorders>
              <w:top w:val="single" w:color="auto" w:sz="4" w:space="0"/>
              <w:left w:val="nil"/>
              <w:bottom w:val="single" w:color="auto" w:sz="4" w:space="0"/>
              <w:right w:val="single" w:color="auto" w:sz="4" w:space="0"/>
            </w:tcBorders>
            <w:vAlign w:val="center"/>
          </w:tcPr>
          <w:p w14:paraId="08B683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255A05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05A428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5F660EE1">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DA3C1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w:t>
            </w:r>
          </w:p>
        </w:tc>
        <w:tc>
          <w:tcPr>
            <w:tcW w:w="2832" w:type="dxa"/>
            <w:tcBorders>
              <w:top w:val="single" w:color="auto" w:sz="4" w:space="0"/>
              <w:left w:val="nil"/>
              <w:bottom w:val="single" w:color="auto" w:sz="4" w:space="0"/>
              <w:right w:val="single" w:color="auto" w:sz="4" w:space="0"/>
            </w:tcBorders>
            <w:vAlign w:val="center"/>
          </w:tcPr>
          <w:p w14:paraId="326AA4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真空泵</w:t>
            </w:r>
          </w:p>
        </w:tc>
        <w:tc>
          <w:tcPr>
            <w:tcW w:w="2940" w:type="dxa"/>
            <w:tcBorders>
              <w:top w:val="single" w:color="auto" w:sz="4" w:space="0"/>
              <w:left w:val="nil"/>
              <w:bottom w:val="single" w:color="auto" w:sz="4" w:space="0"/>
              <w:right w:val="single" w:color="auto" w:sz="4" w:space="0"/>
            </w:tcBorders>
            <w:vAlign w:val="center"/>
          </w:tcPr>
          <w:p w14:paraId="48C35A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203289    4KW</w:t>
            </w:r>
          </w:p>
        </w:tc>
        <w:tc>
          <w:tcPr>
            <w:tcW w:w="660" w:type="dxa"/>
            <w:tcBorders>
              <w:top w:val="single" w:color="auto" w:sz="4" w:space="0"/>
              <w:left w:val="nil"/>
              <w:bottom w:val="single" w:color="auto" w:sz="4" w:space="0"/>
              <w:right w:val="single" w:color="auto" w:sz="4" w:space="0"/>
            </w:tcBorders>
            <w:vAlign w:val="center"/>
          </w:tcPr>
          <w:p w14:paraId="6E0BE0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4D8E0F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60059F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4448C97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40D60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5</w:t>
            </w:r>
          </w:p>
        </w:tc>
        <w:tc>
          <w:tcPr>
            <w:tcW w:w="2832" w:type="dxa"/>
            <w:tcBorders>
              <w:top w:val="single" w:color="auto" w:sz="4" w:space="0"/>
              <w:left w:val="nil"/>
              <w:bottom w:val="single" w:color="auto" w:sz="4" w:space="0"/>
              <w:right w:val="single" w:color="auto" w:sz="4" w:space="0"/>
            </w:tcBorders>
            <w:vAlign w:val="center"/>
          </w:tcPr>
          <w:p w14:paraId="58C305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真空负压罐</w:t>
            </w:r>
          </w:p>
        </w:tc>
        <w:tc>
          <w:tcPr>
            <w:tcW w:w="2940" w:type="dxa"/>
            <w:tcBorders>
              <w:top w:val="single" w:color="auto" w:sz="4" w:space="0"/>
              <w:left w:val="nil"/>
              <w:bottom w:val="single" w:color="auto" w:sz="4" w:space="0"/>
              <w:right w:val="single" w:color="auto" w:sz="4" w:space="0"/>
            </w:tcBorders>
            <w:vAlign w:val="center"/>
          </w:tcPr>
          <w:p w14:paraId="3466A7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800*21100</w:t>
            </w:r>
          </w:p>
        </w:tc>
        <w:tc>
          <w:tcPr>
            <w:tcW w:w="660" w:type="dxa"/>
            <w:tcBorders>
              <w:top w:val="single" w:color="auto" w:sz="4" w:space="0"/>
              <w:left w:val="nil"/>
              <w:bottom w:val="single" w:color="auto" w:sz="4" w:space="0"/>
              <w:right w:val="single" w:color="auto" w:sz="4" w:space="0"/>
            </w:tcBorders>
            <w:vAlign w:val="center"/>
          </w:tcPr>
          <w:p w14:paraId="4C7D7C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385D85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6C1CA1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3B530B3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D884A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6</w:t>
            </w:r>
          </w:p>
        </w:tc>
        <w:tc>
          <w:tcPr>
            <w:tcW w:w="2832" w:type="dxa"/>
            <w:tcBorders>
              <w:top w:val="single" w:color="auto" w:sz="4" w:space="0"/>
              <w:left w:val="nil"/>
              <w:bottom w:val="single" w:color="auto" w:sz="4" w:space="0"/>
              <w:right w:val="single" w:color="auto" w:sz="4" w:space="0"/>
            </w:tcBorders>
            <w:vAlign w:val="center"/>
          </w:tcPr>
          <w:p w14:paraId="720F4C5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真空负压罐</w:t>
            </w:r>
          </w:p>
        </w:tc>
        <w:tc>
          <w:tcPr>
            <w:tcW w:w="2940" w:type="dxa"/>
            <w:tcBorders>
              <w:top w:val="single" w:color="auto" w:sz="4" w:space="0"/>
              <w:left w:val="nil"/>
              <w:bottom w:val="single" w:color="auto" w:sz="4" w:space="0"/>
              <w:right w:val="single" w:color="auto" w:sz="4" w:space="0"/>
            </w:tcBorders>
            <w:vAlign w:val="center"/>
          </w:tcPr>
          <w:p w14:paraId="0D52AB6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800*2100</w:t>
            </w:r>
          </w:p>
        </w:tc>
        <w:tc>
          <w:tcPr>
            <w:tcW w:w="660" w:type="dxa"/>
            <w:tcBorders>
              <w:top w:val="single" w:color="auto" w:sz="4" w:space="0"/>
              <w:left w:val="nil"/>
              <w:bottom w:val="single" w:color="auto" w:sz="4" w:space="0"/>
              <w:right w:val="single" w:color="auto" w:sz="4" w:space="0"/>
            </w:tcBorders>
            <w:vAlign w:val="center"/>
          </w:tcPr>
          <w:p w14:paraId="0E39F4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73A55D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05B364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中山院区</w:t>
            </w:r>
          </w:p>
        </w:tc>
      </w:tr>
      <w:tr w14:paraId="5C9DFCDE">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32A32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7</w:t>
            </w:r>
          </w:p>
        </w:tc>
        <w:tc>
          <w:tcPr>
            <w:tcW w:w="2832" w:type="dxa"/>
            <w:tcBorders>
              <w:top w:val="single" w:color="auto" w:sz="4" w:space="0"/>
              <w:left w:val="nil"/>
              <w:bottom w:val="single" w:color="auto" w:sz="4" w:space="0"/>
              <w:right w:val="single" w:color="auto" w:sz="4" w:space="0"/>
            </w:tcBorders>
            <w:vAlign w:val="center"/>
          </w:tcPr>
          <w:p w14:paraId="2FDA57E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10KV户外开闭所</w:t>
            </w:r>
          </w:p>
        </w:tc>
        <w:tc>
          <w:tcPr>
            <w:tcW w:w="2940" w:type="dxa"/>
            <w:tcBorders>
              <w:top w:val="single" w:color="auto" w:sz="4" w:space="0"/>
              <w:left w:val="nil"/>
              <w:bottom w:val="single" w:color="auto" w:sz="4" w:space="0"/>
              <w:right w:val="single" w:color="auto" w:sz="4" w:space="0"/>
            </w:tcBorders>
            <w:vAlign w:val="center"/>
          </w:tcPr>
          <w:p w14:paraId="011D08F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LRM6-12</w:t>
            </w:r>
          </w:p>
        </w:tc>
        <w:tc>
          <w:tcPr>
            <w:tcW w:w="660" w:type="dxa"/>
            <w:tcBorders>
              <w:top w:val="single" w:color="auto" w:sz="4" w:space="0"/>
              <w:left w:val="nil"/>
              <w:bottom w:val="single" w:color="auto" w:sz="4" w:space="0"/>
              <w:right w:val="single" w:color="auto" w:sz="4" w:space="0"/>
            </w:tcBorders>
            <w:vAlign w:val="center"/>
          </w:tcPr>
          <w:p w14:paraId="6F0477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5416DF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61D7FF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7D97170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57448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w:t>
            </w:r>
          </w:p>
        </w:tc>
        <w:tc>
          <w:tcPr>
            <w:tcW w:w="2832" w:type="dxa"/>
            <w:tcBorders>
              <w:top w:val="single" w:color="auto" w:sz="4" w:space="0"/>
              <w:left w:val="nil"/>
              <w:bottom w:val="single" w:color="auto" w:sz="4" w:space="0"/>
              <w:right w:val="single" w:color="auto" w:sz="4" w:space="0"/>
            </w:tcBorders>
            <w:vAlign w:val="center"/>
          </w:tcPr>
          <w:p w14:paraId="517697A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箱式变压器</w:t>
            </w:r>
          </w:p>
        </w:tc>
        <w:tc>
          <w:tcPr>
            <w:tcW w:w="2940" w:type="dxa"/>
            <w:tcBorders>
              <w:top w:val="single" w:color="auto" w:sz="4" w:space="0"/>
              <w:left w:val="nil"/>
              <w:bottom w:val="single" w:color="auto" w:sz="4" w:space="0"/>
              <w:right w:val="single" w:color="auto" w:sz="4" w:space="0"/>
            </w:tcBorders>
            <w:vAlign w:val="center"/>
          </w:tcPr>
          <w:p w14:paraId="17DB303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2BP(M)-12)/0.4</w:t>
            </w:r>
          </w:p>
        </w:tc>
        <w:tc>
          <w:tcPr>
            <w:tcW w:w="660" w:type="dxa"/>
            <w:tcBorders>
              <w:top w:val="single" w:color="auto" w:sz="4" w:space="0"/>
              <w:left w:val="nil"/>
              <w:bottom w:val="single" w:color="auto" w:sz="4" w:space="0"/>
              <w:right w:val="single" w:color="auto" w:sz="4" w:space="0"/>
            </w:tcBorders>
            <w:vAlign w:val="center"/>
          </w:tcPr>
          <w:p w14:paraId="2955CA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4E2FA1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w:t>
            </w:r>
          </w:p>
        </w:tc>
        <w:tc>
          <w:tcPr>
            <w:tcW w:w="2117" w:type="dxa"/>
            <w:tcBorders>
              <w:top w:val="single" w:color="auto" w:sz="4" w:space="0"/>
              <w:left w:val="nil"/>
              <w:bottom w:val="single" w:color="auto" w:sz="4" w:space="0"/>
              <w:right w:val="single" w:color="auto" w:sz="4" w:space="0"/>
            </w:tcBorders>
            <w:vAlign w:val="center"/>
          </w:tcPr>
          <w:p w14:paraId="21F1F2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1CB9E178">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46D9A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w:t>
            </w:r>
          </w:p>
        </w:tc>
        <w:tc>
          <w:tcPr>
            <w:tcW w:w="2832" w:type="dxa"/>
            <w:tcBorders>
              <w:top w:val="single" w:color="auto" w:sz="4" w:space="0"/>
              <w:left w:val="nil"/>
              <w:bottom w:val="single" w:color="auto" w:sz="4" w:space="0"/>
              <w:right w:val="single" w:color="auto" w:sz="4" w:space="0"/>
            </w:tcBorders>
            <w:vAlign w:val="center"/>
          </w:tcPr>
          <w:p w14:paraId="6901BA7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生活水泵</w:t>
            </w:r>
          </w:p>
        </w:tc>
        <w:tc>
          <w:tcPr>
            <w:tcW w:w="2940" w:type="dxa"/>
            <w:tcBorders>
              <w:top w:val="single" w:color="auto" w:sz="4" w:space="0"/>
              <w:left w:val="nil"/>
              <w:bottom w:val="single" w:color="auto" w:sz="4" w:space="0"/>
              <w:right w:val="single" w:color="auto" w:sz="4" w:space="0"/>
            </w:tcBorders>
            <w:vAlign w:val="center"/>
          </w:tcPr>
          <w:p w14:paraId="43CF28D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GLB24-91-3</w:t>
            </w:r>
          </w:p>
        </w:tc>
        <w:tc>
          <w:tcPr>
            <w:tcW w:w="660" w:type="dxa"/>
            <w:tcBorders>
              <w:top w:val="single" w:color="auto" w:sz="4" w:space="0"/>
              <w:left w:val="nil"/>
              <w:bottom w:val="single" w:color="auto" w:sz="4" w:space="0"/>
              <w:right w:val="single" w:color="auto" w:sz="4" w:space="0"/>
            </w:tcBorders>
            <w:vAlign w:val="center"/>
          </w:tcPr>
          <w:p w14:paraId="64371A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12E61F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47CC43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15B6FCAE">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948DF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w:t>
            </w:r>
          </w:p>
        </w:tc>
        <w:tc>
          <w:tcPr>
            <w:tcW w:w="2832" w:type="dxa"/>
            <w:tcBorders>
              <w:top w:val="single" w:color="auto" w:sz="4" w:space="0"/>
              <w:left w:val="nil"/>
              <w:bottom w:val="single" w:color="auto" w:sz="4" w:space="0"/>
              <w:right w:val="single" w:color="auto" w:sz="4" w:space="0"/>
            </w:tcBorders>
            <w:vAlign w:val="center"/>
          </w:tcPr>
          <w:p w14:paraId="4FC2D04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发电机</w:t>
            </w:r>
          </w:p>
        </w:tc>
        <w:tc>
          <w:tcPr>
            <w:tcW w:w="2940" w:type="dxa"/>
            <w:tcBorders>
              <w:top w:val="single" w:color="auto" w:sz="4" w:space="0"/>
              <w:left w:val="nil"/>
              <w:bottom w:val="single" w:color="auto" w:sz="4" w:space="0"/>
              <w:right w:val="single" w:color="auto" w:sz="4" w:space="0"/>
            </w:tcBorders>
            <w:vAlign w:val="center"/>
          </w:tcPr>
          <w:p w14:paraId="2F35FBB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LDDL-M823江苏礼德823KW</w:t>
            </w:r>
          </w:p>
        </w:tc>
        <w:tc>
          <w:tcPr>
            <w:tcW w:w="660" w:type="dxa"/>
            <w:tcBorders>
              <w:top w:val="single" w:color="auto" w:sz="4" w:space="0"/>
              <w:left w:val="nil"/>
              <w:bottom w:val="single" w:color="auto" w:sz="4" w:space="0"/>
              <w:right w:val="single" w:color="auto" w:sz="4" w:space="0"/>
            </w:tcBorders>
            <w:vAlign w:val="center"/>
          </w:tcPr>
          <w:p w14:paraId="6142BD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30A7A4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11BAB4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0117431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568E3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11</w:t>
            </w:r>
          </w:p>
        </w:tc>
        <w:tc>
          <w:tcPr>
            <w:tcW w:w="2832" w:type="dxa"/>
            <w:tcBorders>
              <w:top w:val="single" w:color="auto" w:sz="4" w:space="0"/>
              <w:left w:val="nil"/>
              <w:bottom w:val="single" w:color="auto" w:sz="4" w:space="0"/>
              <w:right w:val="single" w:color="auto" w:sz="4" w:space="0"/>
            </w:tcBorders>
            <w:vAlign w:val="center"/>
          </w:tcPr>
          <w:p w14:paraId="1B4A63B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发电机</w:t>
            </w:r>
          </w:p>
        </w:tc>
        <w:tc>
          <w:tcPr>
            <w:tcW w:w="2940" w:type="dxa"/>
            <w:tcBorders>
              <w:top w:val="single" w:color="auto" w:sz="4" w:space="0"/>
              <w:left w:val="nil"/>
              <w:bottom w:val="single" w:color="auto" w:sz="4" w:space="0"/>
              <w:right w:val="single" w:color="auto" w:sz="4" w:space="0"/>
            </w:tcBorders>
            <w:vAlign w:val="center"/>
          </w:tcPr>
          <w:p w14:paraId="16B41D7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XGY400广西星光400KW</w:t>
            </w:r>
          </w:p>
        </w:tc>
        <w:tc>
          <w:tcPr>
            <w:tcW w:w="660" w:type="dxa"/>
            <w:tcBorders>
              <w:top w:val="single" w:color="auto" w:sz="4" w:space="0"/>
              <w:left w:val="nil"/>
              <w:bottom w:val="single" w:color="auto" w:sz="4" w:space="0"/>
              <w:right w:val="single" w:color="auto" w:sz="4" w:space="0"/>
            </w:tcBorders>
            <w:vAlign w:val="center"/>
          </w:tcPr>
          <w:p w14:paraId="5015D5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02680E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791B1F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中山路住宅小区</w:t>
            </w:r>
          </w:p>
        </w:tc>
      </w:tr>
      <w:tr w14:paraId="73714EB6">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7C606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w:t>
            </w:r>
          </w:p>
        </w:tc>
        <w:tc>
          <w:tcPr>
            <w:tcW w:w="2832" w:type="dxa"/>
            <w:tcBorders>
              <w:top w:val="single" w:color="auto" w:sz="4" w:space="0"/>
              <w:left w:val="nil"/>
              <w:bottom w:val="single" w:color="auto" w:sz="4" w:space="0"/>
              <w:right w:val="single" w:color="auto" w:sz="4" w:space="0"/>
            </w:tcBorders>
            <w:vAlign w:val="center"/>
          </w:tcPr>
          <w:p w14:paraId="781267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生活水泵</w:t>
            </w:r>
          </w:p>
        </w:tc>
        <w:tc>
          <w:tcPr>
            <w:tcW w:w="2940" w:type="dxa"/>
            <w:tcBorders>
              <w:top w:val="single" w:color="auto" w:sz="4" w:space="0"/>
              <w:left w:val="nil"/>
              <w:bottom w:val="single" w:color="auto" w:sz="4" w:space="0"/>
              <w:right w:val="single" w:color="auto" w:sz="4" w:space="0"/>
            </w:tcBorders>
            <w:vAlign w:val="center"/>
          </w:tcPr>
          <w:p w14:paraId="486D076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WFY3-1677上海凯泉</w:t>
            </w:r>
          </w:p>
        </w:tc>
        <w:tc>
          <w:tcPr>
            <w:tcW w:w="660" w:type="dxa"/>
            <w:tcBorders>
              <w:top w:val="single" w:color="auto" w:sz="4" w:space="0"/>
              <w:left w:val="nil"/>
              <w:bottom w:val="single" w:color="auto" w:sz="4" w:space="0"/>
              <w:right w:val="single" w:color="auto" w:sz="4" w:space="0"/>
            </w:tcBorders>
            <w:vAlign w:val="center"/>
          </w:tcPr>
          <w:p w14:paraId="5310E5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1F94B6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7E509E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中山路住宅小区</w:t>
            </w:r>
          </w:p>
        </w:tc>
      </w:tr>
      <w:tr w14:paraId="18FB3E3F">
        <w:tblPrEx>
          <w:tblCellMar>
            <w:top w:w="0" w:type="dxa"/>
            <w:left w:w="108" w:type="dxa"/>
            <w:bottom w:w="0" w:type="dxa"/>
            <w:right w:w="108" w:type="dxa"/>
          </w:tblCellMar>
        </w:tblPrEx>
        <w:trPr>
          <w:trHeight w:val="90" w:hRule="atLeast"/>
        </w:trPr>
        <w:tc>
          <w:tcPr>
            <w:tcW w:w="780" w:type="dxa"/>
            <w:tcBorders>
              <w:top w:val="single" w:color="auto" w:sz="4" w:space="0"/>
              <w:left w:val="single" w:color="auto" w:sz="4" w:space="0"/>
              <w:bottom w:val="single" w:color="auto" w:sz="4" w:space="0"/>
              <w:right w:val="single" w:color="auto" w:sz="4" w:space="0"/>
            </w:tcBorders>
            <w:vAlign w:val="center"/>
          </w:tcPr>
          <w:p w14:paraId="7BA9C9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13</w:t>
            </w:r>
          </w:p>
        </w:tc>
        <w:tc>
          <w:tcPr>
            <w:tcW w:w="2832" w:type="dxa"/>
            <w:tcBorders>
              <w:top w:val="single" w:color="auto" w:sz="4" w:space="0"/>
              <w:left w:val="nil"/>
              <w:bottom w:val="single" w:color="auto" w:sz="4" w:space="0"/>
              <w:right w:val="single" w:color="auto" w:sz="4" w:space="0"/>
            </w:tcBorders>
            <w:vAlign w:val="center"/>
          </w:tcPr>
          <w:p w14:paraId="0F070C5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箱式变电站</w:t>
            </w:r>
          </w:p>
        </w:tc>
        <w:tc>
          <w:tcPr>
            <w:tcW w:w="2940" w:type="dxa"/>
            <w:tcBorders>
              <w:top w:val="single" w:color="auto" w:sz="4" w:space="0"/>
              <w:left w:val="nil"/>
              <w:bottom w:val="single" w:color="auto" w:sz="4" w:space="0"/>
              <w:right w:val="single" w:color="auto" w:sz="4" w:space="0"/>
            </w:tcBorders>
            <w:vAlign w:val="center"/>
          </w:tcPr>
          <w:p w14:paraId="124970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YBN-800/10/0.4</w:t>
            </w:r>
            <w:r>
              <w:rPr>
                <w:rFonts w:hint="eastAsia" w:ascii="宋体" w:hAnsi="Times New Roman" w:eastAsia="宋体" w:cs="Times New Roman"/>
                <w:color w:val="auto"/>
                <w:sz w:val="18"/>
                <w:szCs w:val="18"/>
                <w:lang w:val="en-US" w:eastAsia="zh-CN"/>
              </w:rPr>
              <w:t>柳州威图</w:t>
            </w:r>
          </w:p>
        </w:tc>
        <w:tc>
          <w:tcPr>
            <w:tcW w:w="660" w:type="dxa"/>
            <w:tcBorders>
              <w:top w:val="single" w:color="auto" w:sz="4" w:space="0"/>
              <w:left w:val="nil"/>
              <w:bottom w:val="single" w:color="auto" w:sz="4" w:space="0"/>
              <w:right w:val="single" w:color="auto" w:sz="4" w:space="0"/>
            </w:tcBorders>
            <w:vAlign w:val="center"/>
          </w:tcPr>
          <w:p w14:paraId="2A7D17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53DDD2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w:t>
            </w:r>
          </w:p>
        </w:tc>
        <w:tc>
          <w:tcPr>
            <w:tcW w:w="2117" w:type="dxa"/>
            <w:tcBorders>
              <w:top w:val="single" w:color="auto" w:sz="4" w:space="0"/>
              <w:left w:val="nil"/>
              <w:bottom w:val="single" w:color="auto" w:sz="4" w:space="0"/>
              <w:right w:val="single" w:color="auto" w:sz="4" w:space="0"/>
            </w:tcBorders>
            <w:vAlign w:val="center"/>
          </w:tcPr>
          <w:p w14:paraId="3B872E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中山路住宅小区</w:t>
            </w:r>
          </w:p>
        </w:tc>
      </w:tr>
      <w:tr w14:paraId="1DBDEBEB">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AF410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14</w:t>
            </w:r>
          </w:p>
        </w:tc>
        <w:tc>
          <w:tcPr>
            <w:tcW w:w="2832" w:type="dxa"/>
            <w:tcBorders>
              <w:top w:val="single" w:color="auto" w:sz="4" w:space="0"/>
              <w:left w:val="nil"/>
              <w:bottom w:val="single" w:color="auto" w:sz="4" w:space="0"/>
              <w:right w:val="single" w:color="auto" w:sz="4" w:space="0"/>
            </w:tcBorders>
            <w:vAlign w:val="center"/>
          </w:tcPr>
          <w:p w14:paraId="3365108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开闭所</w:t>
            </w:r>
          </w:p>
        </w:tc>
        <w:tc>
          <w:tcPr>
            <w:tcW w:w="2940" w:type="dxa"/>
            <w:tcBorders>
              <w:top w:val="single" w:color="auto" w:sz="4" w:space="0"/>
              <w:left w:val="nil"/>
              <w:bottom w:val="single" w:color="auto" w:sz="4" w:space="0"/>
              <w:right w:val="single" w:color="auto" w:sz="4" w:space="0"/>
            </w:tcBorders>
            <w:vAlign w:val="center"/>
          </w:tcPr>
          <w:p w14:paraId="36A088C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GFW-12/CCCCCC</w:t>
            </w:r>
            <w:r>
              <w:rPr>
                <w:rFonts w:hint="eastAsia" w:ascii="宋体" w:hAnsi="Times New Roman" w:eastAsia="宋体" w:cs="Times New Roman"/>
                <w:color w:val="auto"/>
                <w:sz w:val="18"/>
                <w:szCs w:val="18"/>
                <w:lang w:val="en-US" w:eastAsia="zh-CN"/>
              </w:rPr>
              <w:t>柳州威图</w:t>
            </w:r>
          </w:p>
        </w:tc>
        <w:tc>
          <w:tcPr>
            <w:tcW w:w="660" w:type="dxa"/>
            <w:tcBorders>
              <w:top w:val="single" w:color="auto" w:sz="4" w:space="0"/>
              <w:left w:val="nil"/>
              <w:bottom w:val="single" w:color="auto" w:sz="4" w:space="0"/>
              <w:right w:val="single" w:color="auto" w:sz="4" w:space="0"/>
            </w:tcBorders>
            <w:vAlign w:val="center"/>
          </w:tcPr>
          <w:p w14:paraId="1312C9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01E1B0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0539C4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中山路住宅小区</w:t>
            </w:r>
          </w:p>
        </w:tc>
      </w:tr>
      <w:tr w14:paraId="70B964C0">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2AB6B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15</w:t>
            </w:r>
          </w:p>
        </w:tc>
        <w:tc>
          <w:tcPr>
            <w:tcW w:w="2832" w:type="dxa"/>
            <w:tcBorders>
              <w:top w:val="single" w:color="auto" w:sz="4" w:space="0"/>
              <w:left w:val="nil"/>
              <w:bottom w:val="single" w:color="auto" w:sz="4" w:space="0"/>
              <w:right w:val="single" w:color="auto" w:sz="4" w:space="0"/>
            </w:tcBorders>
            <w:vAlign w:val="center"/>
          </w:tcPr>
          <w:p w14:paraId="310FBAE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开闭所</w:t>
            </w:r>
          </w:p>
        </w:tc>
        <w:tc>
          <w:tcPr>
            <w:tcW w:w="2940" w:type="dxa"/>
            <w:tcBorders>
              <w:top w:val="single" w:color="auto" w:sz="4" w:space="0"/>
              <w:left w:val="nil"/>
              <w:bottom w:val="single" w:color="auto" w:sz="4" w:space="0"/>
              <w:right w:val="single" w:color="auto" w:sz="4" w:space="0"/>
            </w:tcBorders>
            <w:vAlign w:val="center"/>
          </w:tcPr>
          <w:p w14:paraId="0E10D89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NTXGW-12南宁特变</w:t>
            </w:r>
          </w:p>
        </w:tc>
        <w:tc>
          <w:tcPr>
            <w:tcW w:w="660" w:type="dxa"/>
            <w:tcBorders>
              <w:top w:val="single" w:color="auto" w:sz="4" w:space="0"/>
              <w:left w:val="nil"/>
              <w:bottom w:val="single" w:color="auto" w:sz="4" w:space="0"/>
              <w:right w:val="single" w:color="auto" w:sz="4" w:space="0"/>
            </w:tcBorders>
            <w:vAlign w:val="center"/>
          </w:tcPr>
          <w:p w14:paraId="7CEDFF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561549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491C8D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总部院区</w:t>
            </w:r>
          </w:p>
        </w:tc>
      </w:tr>
      <w:tr w14:paraId="17EC3490">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60D30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16</w:t>
            </w:r>
          </w:p>
        </w:tc>
        <w:tc>
          <w:tcPr>
            <w:tcW w:w="2832" w:type="dxa"/>
            <w:tcBorders>
              <w:top w:val="single" w:color="auto" w:sz="4" w:space="0"/>
              <w:left w:val="nil"/>
              <w:bottom w:val="single" w:color="auto" w:sz="4" w:space="0"/>
              <w:right w:val="single" w:color="auto" w:sz="4" w:space="0"/>
            </w:tcBorders>
            <w:vAlign w:val="center"/>
          </w:tcPr>
          <w:p w14:paraId="5B4C641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开闭所</w:t>
            </w:r>
          </w:p>
        </w:tc>
        <w:tc>
          <w:tcPr>
            <w:tcW w:w="2940" w:type="dxa"/>
            <w:tcBorders>
              <w:top w:val="single" w:color="auto" w:sz="4" w:space="0"/>
              <w:left w:val="nil"/>
              <w:bottom w:val="single" w:color="auto" w:sz="4" w:space="0"/>
              <w:right w:val="single" w:color="auto" w:sz="4" w:space="0"/>
            </w:tcBorders>
            <w:vAlign w:val="center"/>
          </w:tcPr>
          <w:p w14:paraId="4607A5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DFW-12/V（PT）CC</w:t>
            </w:r>
          </w:p>
        </w:tc>
        <w:tc>
          <w:tcPr>
            <w:tcW w:w="660" w:type="dxa"/>
            <w:tcBorders>
              <w:top w:val="single" w:color="auto" w:sz="4" w:space="0"/>
              <w:left w:val="nil"/>
              <w:bottom w:val="single" w:color="auto" w:sz="4" w:space="0"/>
              <w:right w:val="single" w:color="auto" w:sz="4" w:space="0"/>
            </w:tcBorders>
            <w:vAlign w:val="center"/>
          </w:tcPr>
          <w:p w14:paraId="24753F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51424E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03F223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总部院区</w:t>
            </w:r>
          </w:p>
        </w:tc>
      </w:tr>
      <w:tr w14:paraId="3CE27ADB">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2BFB5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17</w:t>
            </w:r>
          </w:p>
        </w:tc>
        <w:tc>
          <w:tcPr>
            <w:tcW w:w="2832" w:type="dxa"/>
            <w:tcBorders>
              <w:top w:val="single" w:color="auto" w:sz="4" w:space="0"/>
              <w:left w:val="nil"/>
              <w:bottom w:val="single" w:color="auto" w:sz="4" w:space="0"/>
              <w:right w:val="single" w:color="auto" w:sz="4" w:space="0"/>
            </w:tcBorders>
            <w:vAlign w:val="center"/>
          </w:tcPr>
          <w:p w14:paraId="2FBD308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三相交流同步发电机</w:t>
            </w:r>
          </w:p>
        </w:tc>
        <w:tc>
          <w:tcPr>
            <w:tcW w:w="2940" w:type="dxa"/>
            <w:tcBorders>
              <w:top w:val="single" w:color="auto" w:sz="4" w:space="0"/>
              <w:left w:val="nil"/>
              <w:bottom w:val="single" w:color="auto" w:sz="4" w:space="0"/>
              <w:right w:val="single" w:color="auto" w:sz="4" w:space="0"/>
            </w:tcBorders>
            <w:vAlign w:val="center"/>
          </w:tcPr>
          <w:p w14:paraId="461B62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LD-A-200江苏礼德200KW</w:t>
            </w:r>
          </w:p>
        </w:tc>
        <w:tc>
          <w:tcPr>
            <w:tcW w:w="660" w:type="dxa"/>
            <w:tcBorders>
              <w:top w:val="single" w:color="auto" w:sz="4" w:space="0"/>
              <w:left w:val="nil"/>
              <w:bottom w:val="single" w:color="auto" w:sz="4" w:space="0"/>
              <w:right w:val="single" w:color="auto" w:sz="4" w:space="0"/>
            </w:tcBorders>
            <w:vAlign w:val="center"/>
          </w:tcPr>
          <w:p w14:paraId="482D79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32840F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0F8D38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30470BD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F97BE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18</w:t>
            </w:r>
          </w:p>
        </w:tc>
        <w:tc>
          <w:tcPr>
            <w:tcW w:w="2832" w:type="dxa"/>
            <w:tcBorders>
              <w:top w:val="single" w:color="auto" w:sz="4" w:space="0"/>
              <w:left w:val="nil"/>
              <w:bottom w:val="single" w:color="auto" w:sz="4" w:space="0"/>
              <w:right w:val="single" w:color="auto" w:sz="4" w:space="0"/>
            </w:tcBorders>
            <w:vAlign w:val="center"/>
          </w:tcPr>
          <w:p w14:paraId="1BDAF4B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水泵电动机</w:t>
            </w:r>
          </w:p>
        </w:tc>
        <w:tc>
          <w:tcPr>
            <w:tcW w:w="2940" w:type="dxa"/>
            <w:tcBorders>
              <w:top w:val="single" w:color="auto" w:sz="4" w:space="0"/>
              <w:left w:val="nil"/>
              <w:bottom w:val="single" w:color="auto" w:sz="4" w:space="0"/>
              <w:right w:val="single" w:color="auto" w:sz="4" w:space="0"/>
            </w:tcBorders>
            <w:vAlign w:val="center"/>
          </w:tcPr>
          <w:p w14:paraId="119D40D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YE3-100L-2</w:t>
            </w:r>
          </w:p>
        </w:tc>
        <w:tc>
          <w:tcPr>
            <w:tcW w:w="660" w:type="dxa"/>
            <w:tcBorders>
              <w:top w:val="single" w:color="auto" w:sz="4" w:space="0"/>
              <w:left w:val="nil"/>
              <w:bottom w:val="single" w:color="auto" w:sz="4" w:space="0"/>
              <w:right w:val="single" w:color="auto" w:sz="4" w:space="0"/>
            </w:tcBorders>
            <w:vAlign w:val="center"/>
          </w:tcPr>
          <w:p w14:paraId="5B7422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5E76A0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7D7DFD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0C8B91B5">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DE1ED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19</w:t>
            </w:r>
          </w:p>
        </w:tc>
        <w:tc>
          <w:tcPr>
            <w:tcW w:w="2832" w:type="dxa"/>
            <w:tcBorders>
              <w:top w:val="single" w:color="auto" w:sz="4" w:space="0"/>
              <w:left w:val="nil"/>
              <w:bottom w:val="single" w:color="auto" w:sz="4" w:space="0"/>
              <w:right w:val="single" w:color="auto" w:sz="4" w:space="0"/>
            </w:tcBorders>
            <w:vAlign w:val="center"/>
          </w:tcPr>
          <w:p w14:paraId="448C748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变压器</w:t>
            </w:r>
          </w:p>
        </w:tc>
        <w:tc>
          <w:tcPr>
            <w:tcW w:w="2940" w:type="dxa"/>
            <w:tcBorders>
              <w:top w:val="single" w:color="auto" w:sz="4" w:space="0"/>
              <w:left w:val="nil"/>
              <w:bottom w:val="single" w:color="auto" w:sz="4" w:space="0"/>
              <w:right w:val="single" w:color="auto" w:sz="4" w:space="0"/>
            </w:tcBorders>
            <w:vAlign w:val="center"/>
          </w:tcPr>
          <w:p w14:paraId="4FE2C98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SCS11-630/10.5</w:t>
            </w:r>
          </w:p>
        </w:tc>
        <w:tc>
          <w:tcPr>
            <w:tcW w:w="660" w:type="dxa"/>
            <w:tcBorders>
              <w:top w:val="single" w:color="auto" w:sz="4" w:space="0"/>
              <w:left w:val="nil"/>
              <w:bottom w:val="single" w:color="auto" w:sz="4" w:space="0"/>
              <w:right w:val="single" w:color="auto" w:sz="4" w:space="0"/>
            </w:tcBorders>
            <w:vAlign w:val="center"/>
          </w:tcPr>
          <w:p w14:paraId="0FD76B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43FDFF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4F1B67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2DD2DCF8">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AEE7D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20</w:t>
            </w:r>
          </w:p>
        </w:tc>
        <w:tc>
          <w:tcPr>
            <w:tcW w:w="2832" w:type="dxa"/>
            <w:tcBorders>
              <w:top w:val="single" w:color="auto" w:sz="4" w:space="0"/>
              <w:left w:val="nil"/>
              <w:bottom w:val="single" w:color="auto" w:sz="4" w:space="0"/>
              <w:right w:val="single" w:color="auto" w:sz="4" w:space="0"/>
            </w:tcBorders>
            <w:vAlign w:val="center"/>
          </w:tcPr>
          <w:p w14:paraId="61F5579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高压柜（含出线、进线柜）</w:t>
            </w:r>
          </w:p>
        </w:tc>
        <w:tc>
          <w:tcPr>
            <w:tcW w:w="2940" w:type="dxa"/>
            <w:tcBorders>
              <w:top w:val="single" w:color="auto" w:sz="4" w:space="0"/>
              <w:left w:val="nil"/>
              <w:bottom w:val="single" w:color="auto" w:sz="4" w:space="0"/>
              <w:right w:val="single" w:color="auto" w:sz="4" w:space="0"/>
            </w:tcBorders>
            <w:vAlign w:val="center"/>
          </w:tcPr>
          <w:p w14:paraId="70DD895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346E05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14CFB7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4F7D89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5809A44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44D27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21</w:t>
            </w:r>
          </w:p>
        </w:tc>
        <w:tc>
          <w:tcPr>
            <w:tcW w:w="2832" w:type="dxa"/>
            <w:tcBorders>
              <w:top w:val="single" w:color="auto" w:sz="4" w:space="0"/>
              <w:left w:val="nil"/>
              <w:bottom w:val="single" w:color="auto" w:sz="4" w:space="0"/>
              <w:right w:val="single" w:color="auto" w:sz="4" w:space="0"/>
            </w:tcBorders>
            <w:vAlign w:val="center"/>
          </w:tcPr>
          <w:p w14:paraId="539533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低压柜（含计量柜、出线、进线柜、电容补偿柜）</w:t>
            </w:r>
          </w:p>
        </w:tc>
        <w:tc>
          <w:tcPr>
            <w:tcW w:w="2940" w:type="dxa"/>
            <w:tcBorders>
              <w:top w:val="single" w:color="auto" w:sz="4" w:space="0"/>
              <w:left w:val="nil"/>
              <w:bottom w:val="single" w:color="auto" w:sz="4" w:space="0"/>
              <w:right w:val="single" w:color="auto" w:sz="4" w:space="0"/>
            </w:tcBorders>
            <w:vAlign w:val="center"/>
          </w:tcPr>
          <w:p w14:paraId="1C22A0A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76AA10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750C5F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w:t>
            </w:r>
          </w:p>
        </w:tc>
        <w:tc>
          <w:tcPr>
            <w:tcW w:w="2117" w:type="dxa"/>
            <w:tcBorders>
              <w:top w:val="single" w:color="auto" w:sz="4" w:space="0"/>
              <w:left w:val="nil"/>
              <w:bottom w:val="single" w:color="auto" w:sz="4" w:space="0"/>
              <w:right w:val="single" w:color="auto" w:sz="4" w:space="0"/>
            </w:tcBorders>
            <w:vAlign w:val="center"/>
          </w:tcPr>
          <w:p w14:paraId="27786A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1C174B00">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34288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22</w:t>
            </w:r>
          </w:p>
        </w:tc>
        <w:tc>
          <w:tcPr>
            <w:tcW w:w="2832" w:type="dxa"/>
            <w:tcBorders>
              <w:top w:val="single" w:color="auto" w:sz="4" w:space="0"/>
              <w:left w:val="nil"/>
              <w:bottom w:val="single" w:color="auto" w:sz="4" w:space="0"/>
              <w:right w:val="single" w:color="auto" w:sz="4" w:space="0"/>
            </w:tcBorders>
            <w:vAlign w:val="center"/>
          </w:tcPr>
          <w:p w14:paraId="4B1C73E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变压器</w:t>
            </w:r>
          </w:p>
        </w:tc>
        <w:tc>
          <w:tcPr>
            <w:tcW w:w="2940" w:type="dxa"/>
            <w:tcBorders>
              <w:top w:val="single" w:color="auto" w:sz="4" w:space="0"/>
              <w:left w:val="nil"/>
              <w:bottom w:val="single" w:color="auto" w:sz="4" w:space="0"/>
              <w:right w:val="single" w:color="auto" w:sz="4" w:space="0"/>
            </w:tcBorders>
            <w:vAlign w:val="center"/>
          </w:tcPr>
          <w:p w14:paraId="047FB18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SCS11/630/10.5</w:t>
            </w:r>
          </w:p>
        </w:tc>
        <w:tc>
          <w:tcPr>
            <w:tcW w:w="660" w:type="dxa"/>
            <w:tcBorders>
              <w:top w:val="single" w:color="auto" w:sz="4" w:space="0"/>
              <w:left w:val="nil"/>
              <w:bottom w:val="single" w:color="auto" w:sz="4" w:space="0"/>
              <w:right w:val="single" w:color="auto" w:sz="4" w:space="0"/>
            </w:tcBorders>
            <w:vAlign w:val="center"/>
          </w:tcPr>
          <w:p w14:paraId="4EE695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058DEE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23E0FA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18"/>
                <w:szCs w:val="18"/>
                <w:lang w:val="en-US" w:eastAsia="zh-CN"/>
              </w:rPr>
              <w:t>总部家属区配电房</w:t>
            </w:r>
          </w:p>
        </w:tc>
      </w:tr>
      <w:tr w14:paraId="6B8AE06B">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0C69D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23</w:t>
            </w:r>
          </w:p>
        </w:tc>
        <w:tc>
          <w:tcPr>
            <w:tcW w:w="2832" w:type="dxa"/>
            <w:tcBorders>
              <w:top w:val="single" w:color="auto" w:sz="4" w:space="0"/>
              <w:left w:val="nil"/>
              <w:bottom w:val="single" w:color="auto" w:sz="4" w:space="0"/>
              <w:right w:val="single" w:color="auto" w:sz="4" w:space="0"/>
            </w:tcBorders>
            <w:vAlign w:val="center"/>
          </w:tcPr>
          <w:p w14:paraId="300A82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高压柜（含出线、进线柜）</w:t>
            </w:r>
          </w:p>
        </w:tc>
        <w:tc>
          <w:tcPr>
            <w:tcW w:w="2940" w:type="dxa"/>
            <w:tcBorders>
              <w:top w:val="single" w:color="auto" w:sz="4" w:space="0"/>
              <w:left w:val="nil"/>
              <w:bottom w:val="single" w:color="auto" w:sz="4" w:space="0"/>
              <w:right w:val="single" w:color="auto" w:sz="4" w:space="0"/>
            </w:tcBorders>
            <w:vAlign w:val="center"/>
          </w:tcPr>
          <w:p w14:paraId="73A970D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33627E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79C884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1A3E08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18"/>
                <w:szCs w:val="18"/>
                <w:lang w:val="en-US" w:eastAsia="zh-CN"/>
              </w:rPr>
              <w:t>总部家属区配电房</w:t>
            </w:r>
          </w:p>
        </w:tc>
      </w:tr>
      <w:tr w14:paraId="281450B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A9C94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24</w:t>
            </w:r>
          </w:p>
        </w:tc>
        <w:tc>
          <w:tcPr>
            <w:tcW w:w="2832" w:type="dxa"/>
            <w:tcBorders>
              <w:top w:val="single" w:color="auto" w:sz="4" w:space="0"/>
              <w:left w:val="nil"/>
              <w:bottom w:val="single" w:color="auto" w:sz="4" w:space="0"/>
              <w:right w:val="single" w:color="auto" w:sz="4" w:space="0"/>
            </w:tcBorders>
            <w:vAlign w:val="center"/>
          </w:tcPr>
          <w:p w14:paraId="0B74D5B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低压柜（含计量柜、出线、进线柜、电容补偿柜）</w:t>
            </w:r>
          </w:p>
        </w:tc>
        <w:tc>
          <w:tcPr>
            <w:tcW w:w="2940" w:type="dxa"/>
            <w:tcBorders>
              <w:top w:val="single" w:color="auto" w:sz="4" w:space="0"/>
              <w:left w:val="nil"/>
              <w:bottom w:val="single" w:color="auto" w:sz="4" w:space="0"/>
              <w:right w:val="single" w:color="auto" w:sz="4" w:space="0"/>
            </w:tcBorders>
            <w:vAlign w:val="center"/>
          </w:tcPr>
          <w:p w14:paraId="11EC46E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7C5281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36F19E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w:t>
            </w:r>
          </w:p>
        </w:tc>
        <w:tc>
          <w:tcPr>
            <w:tcW w:w="2117" w:type="dxa"/>
            <w:tcBorders>
              <w:top w:val="single" w:color="auto" w:sz="4" w:space="0"/>
              <w:left w:val="nil"/>
              <w:bottom w:val="single" w:color="auto" w:sz="4" w:space="0"/>
              <w:right w:val="single" w:color="auto" w:sz="4" w:space="0"/>
            </w:tcBorders>
            <w:vAlign w:val="center"/>
          </w:tcPr>
          <w:p w14:paraId="48C2F5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18"/>
                <w:szCs w:val="18"/>
                <w:lang w:val="en-US" w:eastAsia="zh-CN"/>
              </w:rPr>
              <w:t>总部家属区配电房</w:t>
            </w:r>
          </w:p>
        </w:tc>
      </w:tr>
      <w:tr w14:paraId="4F8F4E2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C207F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25</w:t>
            </w:r>
          </w:p>
        </w:tc>
        <w:tc>
          <w:tcPr>
            <w:tcW w:w="2832" w:type="dxa"/>
            <w:tcBorders>
              <w:top w:val="single" w:color="auto" w:sz="4" w:space="0"/>
              <w:left w:val="nil"/>
              <w:bottom w:val="single" w:color="auto" w:sz="4" w:space="0"/>
              <w:right w:val="single" w:color="auto" w:sz="4" w:space="0"/>
            </w:tcBorders>
            <w:vAlign w:val="center"/>
          </w:tcPr>
          <w:p w14:paraId="03543A4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水环式真空泵</w:t>
            </w:r>
          </w:p>
        </w:tc>
        <w:tc>
          <w:tcPr>
            <w:tcW w:w="2940" w:type="dxa"/>
            <w:tcBorders>
              <w:top w:val="single" w:color="auto" w:sz="4" w:space="0"/>
              <w:left w:val="nil"/>
              <w:bottom w:val="single" w:color="auto" w:sz="4" w:space="0"/>
              <w:right w:val="single" w:color="auto" w:sz="4" w:space="0"/>
            </w:tcBorders>
            <w:vAlign w:val="center"/>
          </w:tcPr>
          <w:p w14:paraId="7047C24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2BV-5137   11KW</w:t>
            </w:r>
          </w:p>
        </w:tc>
        <w:tc>
          <w:tcPr>
            <w:tcW w:w="660" w:type="dxa"/>
            <w:tcBorders>
              <w:top w:val="single" w:color="auto" w:sz="4" w:space="0"/>
              <w:left w:val="nil"/>
              <w:bottom w:val="single" w:color="auto" w:sz="4" w:space="0"/>
              <w:right w:val="single" w:color="auto" w:sz="4" w:space="0"/>
            </w:tcBorders>
            <w:vAlign w:val="center"/>
          </w:tcPr>
          <w:p w14:paraId="5E1BB1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02154B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475F1E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7234EB68">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2D730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26</w:t>
            </w:r>
          </w:p>
        </w:tc>
        <w:tc>
          <w:tcPr>
            <w:tcW w:w="2832" w:type="dxa"/>
            <w:tcBorders>
              <w:top w:val="single" w:color="auto" w:sz="4" w:space="0"/>
              <w:left w:val="nil"/>
              <w:bottom w:val="single" w:color="auto" w:sz="4" w:space="0"/>
              <w:right w:val="single" w:color="auto" w:sz="4" w:space="0"/>
            </w:tcBorders>
            <w:vAlign w:val="center"/>
          </w:tcPr>
          <w:p w14:paraId="78DC4BA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真空罐</w:t>
            </w:r>
          </w:p>
        </w:tc>
        <w:tc>
          <w:tcPr>
            <w:tcW w:w="2940" w:type="dxa"/>
            <w:tcBorders>
              <w:top w:val="single" w:color="auto" w:sz="4" w:space="0"/>
              <w:left w:val="nil"/>
              <w:bottom w:val="single" w:color="auto" w:sz="4" w:space="0"/>
              <w:right w:val="single" w:color="auto" w:sz="4" w:space="0"/>
            </w:tcBorders>
            <w:vAlign w:val="center"/>
          </w:tcPr>
          <w:p w14:paraId="2D098B7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11101-42   1m³</w:t>
            </w:r>
          </w:p>
        </w:tc>
        <w:tc>
          <w:tcPr>
            <w:tcW w:w="660" w:type="dxa"/>
            <w:tcBorders>
              <w:top w:val="single" w:color="auto" w:sz="4" w:space="0"/>
              <w:left w:val="nil"/>
              <w:bottom w:val="single" w:color="auto" w:sz="4" w:space="0"/>
              <w:right w:val="single" w:color="auto" w:sz="4" w:space="0"/>
            </w:tcBorders>
            <w:vAlign w:val="center"/>
          </w:tcPr>
          <w:p w14:paraId="7F22A9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202550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533306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22F3E51D">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4B2FD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27</w:t>
            </w:r>
          </w:p>
        </w:tc>
        <w:tc>
          <w:tcPr>
            <w:tcW w:w="2832" w:type="dxa"/>
            <w:tcBorders>
              <w:top w:val="single" w:color="auto" w:sz="4" w:space="0"/>
              <w:left w:val="nil"/>
              <w:bottom w:val="single" w:color="auto" w:sz="4" w:space="0"/>
              <w:right w:val="single" w:color="auto" w:sz="4" w:space="0"/>
            </w:tcBorders>
            <w:vAlign w:val="center"/>
          </w:tcPr>
          <w:p w14:paraId="4C707A1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真空罐</w:t>
            </w:r>
          </w:p>
        </w:tc>
        <w:tc>
          <w:tcPr>
            <w:tcW w:w="2940" w:type="dxa"/>
            <w:tcBorders>
              <w:top w:val="single" w:color="auto" w:sz="4" w:space="0"/>
              <w:left w:val="nil"/>
              <w:bottom w:val="single" w:color="auto" w:sz="4" w:space="0"/>
              <w:right w:val="single" w:color="auto" w:sz="4" w:space="0"/>
            </w:tcBorders>
            <w:vAlign w:val="center"/>
          </w:tcPr>
          <w:p w14:paraId="36B89A7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11101-41   1m³</w:t>
            </w:r>
          </w:p>
        </w:tc>
        <w:tc>
          <w:tcPr>
            <w:tcW w:w="660" w:type="dxa"/>
            <w:tcBorders>
              <w:top w:val="single" w:color="auto" w:sz="4" w:space="0"/>
              <w:left w:val="nil"/>
              <w:bottom w:val="single" w:color="auto" w:sz="4" w:space="0"/>
              <w:right w:val="single" w:color="auto" w:sz="4" w:space="0"/>
            </w:tcBorders>
            <w:vAlign w:val="center"/>
          </w:tcPr>
          <w:p w14:paraId="768227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453767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72ADEF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3777A7DF">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154F2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28</w:t>
            </w:r>
          </w:p>
        </w:tc>
        <w:tc>
          <w:tcPr>
            <w:tcW w:w="2832" w:type="dxa"/>
            <w:tcBorders>
              <w:top w:val="single" w:color="auto" w:sz="4" w:space="0"/>
              <w:left w:val="nil"/>
              <w:bottom w:val="single" w:color="auto" w:sz="4" w:space="0"/>
              <w:right w:val="single" w:color="auto" w:sz="4" w:space="0"/>
            </w:tcBorders>
            <w:vAlign w:val="center"/>
          </w:tcPr>
          <w:p w14:paraId="40C14F8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寿力空气压缩机</w:t>
            </w:r>
          </w:p>
        </w:tc>
        <w:tc>
          <w:tcPr>
            <w:tcW w:w="2940" w:type="dxa"/>
            <w:tcBorders>
              <w:top w:val="single" w:color="auto" w:sz="4" w:space="0"/>
              <w:left w:val="nil"/>
              <w:bottom w:val="single" w:color="auto" w:sz="4" w:space="0"/>
              <w:right w:val="single" w:color="auto" w:sz="4" w:space="0"/>
            </w:tcBorders>
            <w:vAlign w:val="center"/>
          </w:tcPr>
          <w:p w14:paraId="5057330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GA11-85   11KW</w:t>
            </w:r>
          </w:p>
        </w:tc>
        <w:tc>
          <w:tcPr>
            <w:tcW w:w="660" w:type="dxa"/>
            <w:tcBorders>
              <w:top w:val="single" w:color="auto" w:sz="4" w:space="0"/>
              <w:left w:val="nil"/>
              <w:bottom w:val="single" w:color="auto" w:sz="4" w:space="0"/>
              <w:right w:val="single" w:color="auto" w:sz="4" w:space="0"/>
            </w:tcBorders>
            <w:vAlign w:val="center"/>
          </w:tcPr>
          <w:p w14:paraId="05FAD8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48172E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3A9B18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1525574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6CF3B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29</w:t>
            </w:r>
          </w:p>
        </w:tc>
        <w:tc>
          <w:tcPr>
            <w:tcW w:w="2832" w:type="dxa"/>
            <w:tcBorders>
              <w:top w:val="single" w:color="auto" w:sz="4" w:space="0"/>
              <w:left w:val="nil"/>
              <w:bottom w:val="single" w:color="auto" w:sz="4" w:space="0"/>
              <w:right w:val="single" w:color="auto" w:sz="4" w:space="0"/>
            </w:tcBorders>
            <w:vAlign w:val="center"/>
          </w:tcPr>
          <w:p w14:paraId="5B512D2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寿力空气压缩机</w:t>
            </w:r>
          </w:p>
        </w:tc>
        <w:tc>
          <w:tcPr>
            <w:tcW w:w="2940" w:type="dxa"/>
            <w:tcBorders>
              <w:top w:val="single" w:color="auto" w:sz="4" w:space="0"/>
              <w:left w:val="nil"/>
              <w:bottom w:val="single" w:color="auto" w:sz="4" w:space="0"/>
              <w:right w:val="single" w:color="auto" w:sz="4" w:space="0"/>
            </w:tcBorders>
            <w:vAlign w:val="center"/>
          </w:tcPr>
          <w:p w14:paraId="2802033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GA11-85   11KW</w:t>
            </w:r>
          </w:p>
        </w:tc>
        <w:tc>
          <w:tcPr>
            <w:tcW w:w="660" w:type="dxa"/>
            <w:tcBorders>
              <w:top w:val="single" w:color="auto" w:sz="4" w:space="0"/>
              <w:left w:val="nil"/>
              <w:bottom w:val="single" w:color="auto" w:sz="4" w:space="0"/>
              <w:right w:val="single" w:color="auto" w:sz="4" w:space="0"/>
            </w:tcBorders>
            <w:vAlign w:val="center"/>
          </w:tcPr>
          <w:p w14:paraId="21B064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2A77F5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64063A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651E7AE6">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97680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30</w:t>
            </w:r>
          </w:p>
        </w:tc>
        <w:tc>
          <w:tcPr>
            <w:tcW w:w="2832" w:type="dxa"/>
            <w:tcBorders>
              <w:top w:val="single" w:color="auto" w:sz="4" w:space="0"/>
              <w:left w:val="nil"/>
              <w:bottom w:val="single" w:color="auto" w:sz="4" w:space="0"/>
              <w:right w:val="single" w:color="auto" w:sz="4" w:space="0"/>
            </w:tcBorders>
            <w:vAlign w:val="center"/>
          </w:tcPr>
          <w:p w14:paraId="4738123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储气罐</w:t>
            </w:r>
          </w:p>
        </w:tc>
        <w:tc>
          <w:tcPr>
            <w:tcW w:w="2940" w:type="dxa"/>
            <w:tcBorders>
              <w:top w:val="single" w:color="auto" w:sz="4" w:space="0"/>
              <w:left w:val="nil"/>
              <w:bottom w:val="single" w:color="auto" w:sz="4" w:space="0"/>
              <w:right w:val="single" w:color="auto" w:sz="4" w:space="0"/>
            </w:tcBorders>
            <w:vAlign w:val="center"/>
          </w:tcPr>
          <w:p w14:paraId="6B336BB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1206JDB462  1m³</w:t>
            </w:r>
          </w:p>
        </w:tc>
        <w:tc>
          <w:tcPr>
            <w:tcW w:w="660" w:type="dxa"/>
            <w:tcBorders>
              <w:top w:val="single" w:color="auto" w:sz="4" w:space="0"/>
              <w:left w:val="nil"/>
              <w:bottom w:val="single" w:color="auto" w:sz="4" w:space="0"/>
              <w:right w:val="single" w:color="auto" w:sz="4" w:space="0"/>
            </w:tcBorders>
            <w:vAlign w:val="center"/>
          </w:tcPr>
          <w:p w14:paraId="4637EB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0B85D1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5FA948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222A536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E9D4D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31</w:t>
            </w:r>
          </w:p>
        </w:tc>
        <w:tc>
          <w:tcPr>
            <w:tcW w:w="2832" w:type="dxa"/>
            <w:tcBorders>
              <w:top w:val="single" w:color="auto" w:sz="4" w:space="0"/>
              <w:left w:val="nil"/>
              <w:bottom w:val="single" w:color="auto" w:sz="4" w:space="0"/>
              <w:right w:val="single" w:color="auto" w:sz="4" w:space="0"/>
            </w:tcBorders>
            <w:vAlign w:val="center"/>
          </w:tcPr>
          <w:p w14:paraId="281C6B0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储气罐</w:t>
            </w:r>
          </w:p>
        </w:tc>
        <w:tc>
          <w:tcPr>
            <w:tcW w:w="2940" w:type="dxa"/>
            <w:tcBorders>
              <w:top w:val="single" w:color="auto" w:sz="4" w:space="0"/>
              <w:left w:val="nil"/>
              <w:bottom w:val="single" w:color="auto" w:sz="4" w:space="0"/>
              <w:right w:val="single" w:color="auto" w:sz="4" w:space="0"/>
            </w:tcBorders>
            <w:vAlign w:val="center"/>
          </w:tcPr>
          <w:p w14:paraId="2D31165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1202JDB454  1m³</w:t>
            </w:r>
          </w:p>
        </w:tc>
        <w:tc>
          <w:tcPr>
            <w:tcW w:w="660" w:type="dxa"/>
            <w:tcBorders>
              <w:top w:val="single" w:color="auto" w:sz="4" w:space="0"/>
              <w:left w:val="nil"/>
              <w:bottom w:val="single" w:color="auto" w:sz="4" w:space="0"/>
              <w:right w:val="single" w:color="auto" w:sz="4" w:space="0"/>
            </w:tcBorders>
            <w:vAlign w:val="center"/>
          </w:tcPr>
          <w:p w14:paraId="2E5819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5E2B0F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1A0EEF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06E6C42F">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A697C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32</w:t>
            </w:r>
          </w:p>
        </w:tc>
        <w:tc>
          <w:tcPr>
            <w:tcW w:w="2832" w:type="dxa"/>
            <w:tcBorders>
              <w:top w:val="single" w:color="auto" w:sz="4" w:space="0"/>
              <w:left w:val="nil"/>
              <w:bottom w:val="single" w:color="auto" w:sz="4" w:space="0"/>
              <w:right w:val="single" w:color="auto" w:sz="4" w:space="0"/>
            </w:tcBorders>
            <w:vAlign w:val="center"/>
          </w:tcPr>
          <w:p w14:paraId="48D526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冷干机</w:t>
            </w:r>
          </w:p>
        </w:tc>
        <w:tc>
          <w:tcPr>
            <w:tcW w:w="2940" w:type="dxa"/>
            <w:tcBorders>
              <w:top w:val="single" w:color="auto" w:sz="4" w:space="0"/>
              <w:left w:val="nil"/>
              <w:bottom w:val="single" w:color="auto" w:sz="4" w:space="0"/>
              <w:right w:val="single" w:color="auto" w:sz="4" w:space="0"/>
            </w:tcBorders>
            <w:vAlign w:val="center"/>
          </w:tcPr>
          <w:p w14:paraId="7FE822F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3767DF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0570D6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6FCEB7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7899E8EE">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9359D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33</w:t>
            </w:r>
          </w:p>
        </w:tc>
        <w:tc>
          <w:tcPr>
            <w:tcW w:w="2832" w:type="dxa"/>
            <w:tcBorders>
              <w:top w:val="single" w:color="auto" w:sz="4" w:space="0"/>
              <w:left w:val="nil"/>
              <w:bottom w:val="single" w:color="auto" w:sz="4" w:space="0"/>
              <w:right w:val="single" w:color="auto" w:sz="4" w:space="0"/>
            </w:tcBorders>
            <w:vAlign w:val="center"/>
          </w:tcPr>
          <w:p w14:paraId="1C321E0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变压器</w:t>
            </w:r>
          </w:p>
        </w:tc>
        <w:tc>
          <w:tcPr>
            <w:tcW w:w="2940" w:type="dxa"/>
            <w:tcBorders>
              <w:top w:val="single" w:color="auto" w:sz="4" w:space="0"/>
              <w:left w:val="nil"/>
              <w:bottom w:val="single" w:color="auto" w:sz="4" w:space="0"/>
              <w:right w:val="single" w:color="auto" w:sz="4" w:space="0"/>
            </w:tcBorders>
            <w:vAlign w:val="center"/>
          </w:tcPr>
          <w:p w14:paraId="4C7FD4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SCB11-1600/1011 B08174</w:t>
            </w:r>
          </w:p>
        </w:tc>
        <w:tc>
          <w:tcPr>
            <w:tcW w:w="660" w:type="dxa"/>
            <w:tcBorders>
              <w:top w:val="single" w:color="auto" w:sz="4" w:space="0"/>
              <w:left w:val="nil"/>
              <w:bottom w:val="single" w:color="auto" w:sz="4" w:space="0"/>
              <w:right w:val="single" w:color="auto" w:sz="4" w:space="0"/>
            </w:tcBorders>
            <w:vAlign w:val="center"/>
          </w:tcPr>
          <w:p w14:paraId="63931C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35F614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7431E9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45D8A672">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FF116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34</w:t>
            </w:r>
          </w:p>
        </w:tc>
        <w:tc>
          <w:tcPr>
            <w:tcW w:w="2832" w:type="dxa"/>
            <w:tcBorders>
              <w:top w:val="single" w:color="auto" w:sz="4" w:space="0"/>
              <w:left w:val="nil"/>
              <w:bottom w:val="single" w:color="auto" w:sz="4" w:space="0"/>
              <w:right w:val="single" w:color="auto" w:sz="4" w:space="0"/>
            </w:tcBorders>
            <w:vAlign w:val="center"/>
          </w:tcPr>
          <w:p w14:paraId="0BB11D4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变压器</w:t>
            </w:r>
          </w:p>
        </w:tc>
        <w:tc>
          <w:tcPr>
            <w:tcW w:w="2940" w:type="dxa"/>
            <w:tcBorders>
              <w:top w:val="single" w:color="auto" w:sz="4" w:space="0"/>
              <w:left w:val="nil"/>
              <w:bottom w:val="single" w:color="auto" w:sz="4" w:space="0"/>
              <w:right w:val="single" w:color="auto" w:sz="4" w:space="0"/>
            </w:tcBorders>
            <w:vAlign w:val="center"/>
          </w:tcPr>
          <w:p w14:paraId="26F441F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SCB11-1600/1011 B08175</w:t>
            </w:r>
          </w:p>
        </w:tc>
        <w:tc>
          <w:tcPr>
            <w:tcW w:w="660" w:type="dxa"/>
            <w:tcBorders>
              <w:top w:val="single" w:color="auto" w:sz="4" w:space="0"/>
              <w:left w:val="nil"/>
              <w:bottom w:val="single" w:color="auto" w:sz="4" w:space="0"/>
              <w:right w:val="single" w:color="auto" w:sz="4" w:space="0"/>
            </w:tcBorders>
            <w:vAlign w:val="center"/>
          </w:tcPr>
          <w:p w14:paraId="3B924B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43CCE4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125C51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725EF76F">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C026B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35</w:t>
            </w:r>
          </w:p>
        </w:tc>
        <w:tc>
          <w:tcPr>
            <w:tcW w:w="2832" w:type="dxa"/>
            <w:tcBorders>
              <w:top w:val="single" w:color="auto" w:sz="4" w:space="0"/>
              <w:left w:val="nil"/>
              <w:bottom w:val="single" w:color="auto" w:sz="4" w:space="0"/>
              <w:right w:val="single" w:color="auto" w:sz="4" w:space="0"/>
            </w:tcBorders>
            <w:vAlign w:val="center"/>
          </w:tcPr>
          <w:p w14:paraId="54261FE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高压柜（含出线、进线柜、联络柜）</w:t>
            </w:r>
          </w:p>
        </w:tc>
        <w:tc>
          <w:tcPr>
            <w:tcW w:w="2940" w:type="dxa"/>
            <w:tcBorders>
              <w:top w:val="single" w:color="auto" w:sz="4" w:space="0"/>
              <w:left w:val="nil"/>
              <w:bottom w:val="single" w:color="auto" w:sz="4" w:space="0"/>
              <w:right w:val="single" w:color="auto" w:sz="4" w:space="0"/>
            </w:tcBorders>
            <w:vAlign w:val="center"/>
          </w:tcPr>
          <w:p w14:paraId="73846C4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nil"/>
              <w:bottom w:val="single" w:color="auto" w:sz="4" w:space="0"/>
              <w:right w:val="single" w:color="auto" w:sz="4" w:space="0"/>
            </w:tcBorders>
            <w:vAlign w:val="center"/>
          </w:tcPr>
          <w:p w14:paraId="0A006E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24B4D5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w:t>
            </w:r>
          </w:p>
        </w:tc>
        <w:tc>
          <w:tcPr>
            <w:tcW w:w="2117" w:type="dxa"/>
            <w:tcBorders>
              <w:top w:val="single" w:color="auto" w:sz="4" w:space="0"/>
              <w:left w:val="nil"/>
              <w:bottom w:val="single" w:color="auto" w:sz="4" w:space="0"/>
              <w:right w:val="single" w:color="auto" w:sz="4" w:space="0"/>
            </w:tcBorders>
            <w:vAlign w:val="center"/>
          </w:tcPr>
          <w:p w14:paraId="50EF35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408D0B7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CDD8E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36</w:t>
            </w:r>
          </w:p>
        </w:tc>
        <w:tc>
          <w:tcPr>
            <w:tcW w:w="2832" w:type="dxa"/>
            <w:tcBorders>
              <w:top w:val="single" w:color="auto" w:sz="4" w:space="0"/>
              <w:left w:val="nil"/>
              <w:bottom w:val="single" w:color="auto" w:sz="4" w:space="0"/>
              <w:right w:val="single" w:color="auto" w:sz="4" w:space="0"/>
            </w:tcBorders>
            <w:vAlign w:val="center"/>
          </w:tcPr>
          <w:p w14:paraId="1DC151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低压柜</w:t>
            </w:r>
          </w:p>
        </w:tc>
        <w:tc>
          <w:tcPr>
            <w:tcW w:w="2940" w:type="dxa"/>
            <w:tcBorders>
              <w:top w:val="single" w:color="auto" w:sz="4" w:space="0"/>
              <w:left w:val="nil"/>
              <w:bottom w:val="single" w:color="auto" w:sz="4" w:space="0"/>
              <w:right w:val="single" w:color="auto" w:sz="4" w:space="0"/>
            </w:tcBorders>
            <w:vAlign w:val="center"/>
          </w:tcPr>
          <w:p w14:paraId="7CD4639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nil"/>
              <w:bottom w:val="single" w:color="auto" w:sz="4" w:space="0"/>
              <w:right w:val="single" w:color="auto" w:sz="4" w:space="0"/>
            </w:tcBorders>
            <w:vAlign w:val="center"/>
          </w:tcPr>
          <w:p w14:paraId="128387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644432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23</w:t>
            </w:r>
          </w:p>
        </w:tc>
        <w:tc>
          <w:tcPr>
            <w:tcW w:w="2117" w:type="dxa"/>
            <w:tcBorders>
              <w:top w:val="single" w:color="auto" w:sz="4" w:space="0"/>
              <w:left w:val="nil"/>
              <w:bottom w:val="single" w:color="auto" w:sz="4" w:space="0"/>
              <w:right w:val="single" w:color="auto" w:sz="4" w:space="0"/>
            </w:tcBorders>
            <w:vAlign w:val="center"/>
          </w:tcPr>
          <w:p w14:paraId="3B04CD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5797E722">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746B5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37</w:t>
            </w:r>
          </w:p>
        </w:tc>
        <w:tc>
          <w:tcPr>
            <w:tcW w:w="2832" w:type="dxa"/>
            <w:tcBorders>
              <w:top w:val="single" w:color="auto" w:sz="4" w:space="0"/>
              <w:left w:val="nil"/>
              <w:bottom w:val="single" w:color="auto" w:sz="4" w:space="0"/>
              <w:right w:val="single" w:color="auto" w:sz="4" w:space="0"/>
            </w:tcBorders>
            <w:vAlign w:val="center"/>
          </w:tcPr>
          <w:p w14:paraId="207444A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发电机</w:t>
            </w:r>
          </w:p>
        </w:tc>
        <w:tc>
          <w:tcPr>
            <w:tcW w:w="2940" w:type="dxa"/>
            <w:tcBorders>
              <w:top w:val="single" w:color="auto" w:sz="4" w:space="0"/>
              <w:left w:val="nil"/>
              <w:bottom w:val="single" w:color="auto" w:sz="4" w:space="0"/>
              <w:right w:val="single" w:color="auto" w:sz="4" w:space="0"/>
            </w:tcBorders>
            <w:vAlign w:val="center"/>
          </w:tcPr>
          <w:p w14:paraId="6F06500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APD1120P</w:t>
            </w:r>
          </w:p>
        </w:tc>
        <w:tc>
          <w:tcPr>
            <w:tcW w:w="660" w:type="dxa"/>
            <w:tcBorders>
              <w:top w:val="single" w:color="auto" w:sz="4" w:space="0"/>
              <w:left w:val="nil"/>
              <w:bottom w:val="single" w:color="auto" w:sz="4" w:space="0"/>
              <w:right w:val="single" w:color="auto" w:sz="4" w:space="0"/>
            </w:tcBorders>
            <w:vAlign w:val="center"/>
          </w:tcPr>
          <w:p w14:paraId="033FAC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085F0C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57FF46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470FB78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64E82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38</w:t>
            </w:r>
          </w:p>
        </w:tc>
        <w:tc>
          <w:tcPr>
            <w:tcW w:w="2832" w:type="dxa"/>
            <w:tcBorders>
              <w:top w:val="single" w:color="auto" w:sz="4" w:space="0"/>
              <w:left w:val="nil"/>
              <w:bottom w:val="single" w:color="auto" w:sz="4" w:space="0"/>
              <w:right w:val="single" w:color="auto" w:sz="4" w:space="0"/>
            </w:tcBorders>
            <w:vAlign w:val="center"/>
          </w:tcPr>
          <w:p w14:paraId="51B4749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水泵房三相异步电动机</w:t>
            </w:r>
          </w:p>
        </w:tc>
        <w:tc>
          <w:tcPr>
            <w:tcW w:w="2940" w:type="dxa"/>
            <w:tcBorders>
              <w:top w:val="single" w:color="auto" w:sz="4" w:space="0"/>
              <w:left w:val="nil"/>
              <w:bottom w:val="single" w:color="auto" w:sz="4" w:space="0"/>
              <w:right w:val="single" w:color="auto" w:sz="4" w:space="0"/>
            </w:tcBorders>
            <w:vAlign w:val="center"/>
          </w:tcPr>
          <w:p w14:paraId="2A276BD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Y2-200L1-2</w:t>
            </w:r>
          </w:p>
        </w:tc>
        <w:tc>
          <w:tcPr>
            <w:tcW w:w="660" w:type="dxa"/>
            <w:tcBorders>
              <w:top w:val="single" w:color="auto" w:sz="4" w:space="0"/>
              <w:left w:val="nil"/>
              <w:bottom w:val="single" w:color="auto" w:sz="4" w:space="0"/>
              <w:right w:val="single" w:color="auto" w:sz="4" w:space="0"/>
            </w:tcBorders>
            <w:vAlign w:val="center"/>
          </w:tcPr>
          <w:p w14:paraId="2FFF3A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094A16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1F94FA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7C75B382">
        <w:tblPrEx>
          <w:tblCellMar>
            <w:top w:w="0" w:type="dxa"/>
            <w:left w:w="108" w:type="dxa"/>
            <w:bottom w:w="0" w:type="dxa"/>
            <w:right w:w="108" w:type="dxa"/>
          </w:tblCellMar>
        </w:tblPrEx>
        <w:trPr>
          <w:trHeight w:val="722" w:hRule="atLeast"/>
        </w:trPr>
        <w:tc>
          <w:tcPr>
            <w:tcW w:w="780" w:type="dxa"/>
            <w:tcBorders>
              <w:top w:val="single" w:color="auto" w:sz="4" w:space="0"/>
              <w:left w:val="single" w:color="auto" w:sz="4" w:space="0"/>
              <w:bottom w:val="single" w:color="auto" w:sz="4" w:space="0"/>
              <w:right w:val="single" w:color="auto" w:sz="4" w:space="0"/>
            </w:tcBorders>
            <w:vAlign w:val="center"/>
          </w:tcPr>
          <w:p w14:paraId="3D4FBB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39</w:t>
            </w:r>
          </w:p>
        </w:tc>
        <w:tc>
          <w:tcPr>
            <w:tcW w:w="2832" w:type="dxa"/>
            <w:tcBorders>
              <w:top w:val="single" w:color="auto" w:sz="4" w:space="0"/>
              <w:left w:val="nil"/>
              <w:bottom w:val="single" w:color="auto" w:sz="4" w:space="0"/>
              <w:right w:val="single" w:color="auto" w:sz="4" w:space="0"/>
            </w:tcBorders>
            <w:vAlign w:val="center"/>
          </w:tcPr>
          <w:p w14:paraId="36031CF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移动发电机</w:t>
            </w:r>
          </w:p>
        </w:tc>
        <w:tc>
          <w:tcPr>
            <w:tcW w:w="2940" w:type="dxa"/>
            <w:tcBorders>
              <w:top w:val="single" w:color="auto" w:sz="4" w:space="0"/>
              <w:left w:val="nil"/>
              <w:bottom w:val="single" w:color="auto" w:sz="4" w:space="0"/>
              <w:right w:val="single" w:color="auto" w:sz="4" w:space="0"/>
            </w:tcBorders>
            <w:vAlign w:val="center"/>
          </w:tcPr>
          <w:p w14:paraId="66928BB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ZH4100D潍坊山柴30KW</w:t>
            </w:r>
          </w:p>
        </w:tc>
        <w:tc>
          <w:tcPr>
            <w:tcW w:w="660" w:type="dxa"/>
            <w:tcBorders>
              <w:top w:val="single" w:color="auto" w:sz="4" w:space="0"/>
              <w:left w:val="nil"/>
              <w:bottom w:val="single" w:color="auto" w:sz="4" w:space="0"/>
              <w:right w:val="single" w:color="auto" w:sz="4" w:space="0"/>
            </w:tcBorders>
            <w:vAlign w:val="center"/>
          </w:tcPr>
          <w:p w14:paraId="4F9434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5549EC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33E50D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4A5ACAF6">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3B599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40</w:t>
            </w:r>
          </w:p>
        </w:tc>
        <w:tc>
          <w:tcPr>
            <w:tcW w:w="2832" w:type="dxa"/>
            <w:tcBorders>
              <w:top w:val="single" w:color="auto" w:sz="4" w:space="0"/>
              <w:left w:val="nil"/>
              <w:bottom w:val="single" w:color="auto" w:sz="4" w:space="0"/>
              <w:right w:val="single" w:color="auto" w:sz="4" w:space="0"/>
            </w:tcBorders>
            <w:vAlign w:val="center"/>
          </w:tcPr>
          <w:p w14:paraId="340F5CA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干式电力变压器</w:t>
            </w:r>
          </w:p>
        </w:tc>
        <w:tc>
          <w:tcPr>
            <w:tcW w:w="2940" w:type="dxa"/>
            <w:tcBorders>
              <w:top w:val="single" w:color="auto" w:sz="4" w:space="0"/>
              <w:left w:val="nil"/>
              <w:bottom w:val="single" w:color="auto" w:sz="4" w:space="0"/>
              <w:right w:val="single" w:color="auto" w:sz="4" w:space="0"/>
            </w:tcBorders>
            <w:vAlign w:val="center"/>
          </w:tcPr>
          <w:p w14:paraId="41386DE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SCB9-800</w:t>
            </w:r>
          </w:p>
        </w:tc>
        <w:tc>
          <w:tcPr>
            <w:tcW w:w="660" w:type="dxa"/>
            <w:tcBorders>
              <w:top w:val="single" w:color="auto" w:sz="4" w:space="0"/>
              <w:left w:val="nil"/>
              <w:bottom w:val="single" w:color="auto" w:sz="4" w:space="0"/>
              <w:right w:val="single" w:color="auto" w:sz="4" w:space="0"/>
            </w:tcBorders>
            <w:vAlign w:val="center"/>
          </w:tcPr>
          <w:p w14:paraId="07266A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6E756D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1AFE5E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0E75337C">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69A48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41</w:t>
            </w:r>
          </w:p>
        </w:tc>
        <w:tc>
          <w:tcPr>
            <w:tcW w:w="2832" w:type="dxa"/>
            <w:tcBorders>
              <w:top w:val="single" w:color="auto" w:sz="4" w:space="0"/>
              <w:left w:val="nil"/>
              <w:bottom w:val="single" w:color="auto" w:sz="4" w:space="0"/>
              <w:right w:val="single" w:color="auto" w:sz="4" w:space="0"/>
            </w:tcBorders>
            <w:vAlign w:val="center"/>
          </w:tcPr>
          <w:p w14:paraId="0E05DD4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干式电力变压器</w:t>
            </w:r>
          </w:p>
        </w:tc>
        <w:tc>
          <w:tcPr>
            <w:tcW w:w="2940" w:type="dxa"/>
            <w:tcBorders>
              <w:top w:val="single" w:color="auto" w:sz="4" w:space="0"/>
              <w:left w:val="nil"/>
              <w:bottom w:val="single" w:color="auto" w:sz="4" w:space="0"/>
              <w:right w:val="single" w:color="auto" w:sz="4" w:space="0"/>
            </w:tcBorders>
            <w:vAlign w:val="center"/>
          </w:tcPr>
          <w:p w14:paraId="4794BF9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SCB9-1000</w:t>
            </w:r>
          </w:p>
        </w:tc>
        <w:tc>
          <w:tcPr>
            <w:tcW w:w="660" w:type="dxa"/>
            <w:tcBorders>
              <w:top w:val="single" w:color="auto" w:sz="4" w:space="0"/>
              <w:left w:val="nil"/>
              <w:bottom w:val="single" w:color="auto" w:sz="4" w:space="0"/>
              <w:right w:val="single" w:color="auto" w:sz="4" w:space="0"/>
            </w:tcBorders>
            <w:vAlign w:val="center"/>
          </w:tcPr>
          <w:p w14:paraId="0D556B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00ED25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68C73E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17E2430D">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8DE5B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42</w:t>
            </w:r>
          </w:p>
        </w:tc>
        <w:tc>
          <w:tcPr>
            <w:tcW w:w="2832" w:type="dxa"/>
            <w:tcBorders>
              <w:top w:val="single" w:color="auto" w:sz="4" w:space="0"/>
              <w:left w:val="nil"/>
              <w:bottom w:val="single" w:color="auto" w:sz="4" w:space="0"/>
              <w:right w:val="single" w:color="auto" w:sz="4" w:space="0"/>
            </w:tcBorders>
            <w:vAlign w:val="center"/>
          </w:tcPr>
          <w:p w14:paraId="03A925E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高压柜（含出线、进线柜、联络柜）</w:t>
            </w:r>
          </w:p>
        </w:tc>
        <w:tc>
          <w:tcPr>
            <w:tcW w:w="2940" w:type="dxa"/>
            <w:tcBorders>
              <w:top w:val="single" w:color="auto" w:sz="4" w:space="0"/>
              <w:left w:val="nil"/>
              <w:bottom w:val="single" w:color="auto" w:sz="4" w:space="0"/>
              <w:right w:val="single" w:color="auto" w:sz="4" w:space="0"/>
            </w:tcBorders>
            <w:vAlign w:val="center"/>
          </w:tcPr>
          <w:p w14:paraId="660824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XGN15-12</w:t>
            </w:r>
          </w:p>
        </w:tc>
        <w:tc>
          <w:tcPr>
            <w:tcW w:w="660" w:type="dxa"/>
            <w:tcBorders>
              <w:top w:val="single" w:color="auto" w:sz="4" w:space="0"/>
              <w:left w:val="nil"/>
              <w:bottom w:val="single" w:color="auto" w:sz="4" w:space="0"/>
              <w:right w:val="single" w:color="auto" w:sz="4" w:space="0"/>
            </w:tcBorders>
            <w:vAlign w:val="center"/>
          </w:tcPr>
          <w:p w14:paraId="05CCF6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45C15C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7E54E0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639B5EF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1CF13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43</w:t>
            </w:r>
          </w:p>
        </w:tc>
        <w:tc>
          <w:tcPr>
            <w:tcW w:w="2832" w:type="dxa"/>
            <w:tcBorders>
              <w:top w:val="single" w:color="auto" w:sz="4" w:space="0"/>
              <w:left w:val="nil"/>
              <w:bottom w:val="single" w:color="auto" w:sz="4" w:space="0"/>
              <w:right w:val="single" w:color="auto" w:sz="4" w:space="0"/>
            </w:tcBorders>
            <w:vAlign w:val="center"/>
          </w:tcPr>
          <w:p w14:paraId="73D8B0A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w:t>
            </w:r>
          </w:p>
        </w:tc>
        <w:tc>
          <w:tcPr>
            <w:tcW w:w="2940" w:type="dxa"/>
            <w:tcBorders>
              <w:top w:val="single" w:color="auto" w:sz="4" w:space="0"/>
              <w:left w:val="nil"/>
              <w:bottom w:val="single" w:color="auto" w:sz="4" w:space="0"/>
              <w:right w:val="single" w:color="auto" w:sz="4" w:space="0"/>
            </w:tcBorders>
            <w:vAlign w:val="center"/>
          </w:tcPr>
          <w:p w14:paraId="23F4BF6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1AA、2AA、3AA</w:t>
            </w:r>
          </w:p>
        </w:tc>
        <w:tc>
          <w:tcPr>
            <w:tcW w:w="660" w:type="dxa"/>
            <w:tcBorders>
              <w:top w:val="single" w:color="auto" w:sz="4" w:space="0"/>
              <w:left w:val="nil"/>
              <w:bottom w:val="single" w:color="auto" w:sz="4" w:space="0"/>
              <w:right w:val="single" w:color="auto" w:sz="4" w:space="0"/>
            </w:tcBorders>
            <w:vAlign w:val="center"/>
          </w:tcPr>
          <w:p w14:paraId="5E2209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6F8964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w:t>
            </w:r>
          </w:p>
        </w:tc>
        <w:tc>
          <w:tcPr>
            <w:tcW w:w="2117" w:type="dxa"/>
            <w:tcBorders>
              <w:top w:val="single" w:color="auto" w:sz="4" w:space="0"/>
              <w:left w:val="nil"/>
              <w:bottom w:val="single" w:color="auto" w:sz="4" w:space="0"/>
              <w:right w:val="single" w:color="auto" w:sz="4" w:space="0"/>
            </w:tcBorders>
            <w:vAlign w:val="center"/>
          </w:tcPr>
          <w:p w14:paraId="7C9041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467F8E2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3E8C1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44</w:t>
            </w:r>
          </w:p>
        </w:tc>
        <w:tc>
          <w:tcPr>
            <w:tcW w:w="2832" w:type="dxa"/>
            <w:tcBorders>
              <w:top w:val="single" w:color="auto" w:sz="4" w:space="0"/>
              <w:left w:val="nil"/>
              <w:bottom w:val="single" w:color="auto" w:sz="4" w:space="0"/>
              <w:right w:val="single" w:color="auto" w:sz="4" w:space="0"/>
            </w:tcBorders>
            <w:vAlign w:val="center"/>
          </w:tcPr>
          <w:p w14:paraId="0EB7564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低压柜</w:t>
            </w:r>
          </w:p>
        </w:tc>
        <w:tc>
          <w:tcPr>
            <w:tcW w:w="2940" w:type="dxa"/>
            <w:tcBorders>
              <w:top w:val="single" w:color="auto" w:sz="4" w:space="0"/>
              <w:left w:val="nil"/>
              <w:bottom w:val="single" w:color="auto" w:sz="4" w:space="0"/>
              <w:right w:val="single" w:color="auto" w:sz="4" w:space="0"/>
            </w:tcBorders>
            <w:vAlign w:val="center"/>
          </w:tcPr>
          <w:p w14:paraId="57A899E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4AA、5AA、7AA、8AA、10AA、11AA/12AA</w:t>
            </w:r>
          </w:p>
        </w:tc>
        <w:tc>
          <w:tcPr>
            <w:tcW w:w="660" w:type="dxa"/>
            <w:tcBorders>
              <w:top w:val="single" w:color="auto" w:sz="4" w:space="0"/>
              <w:left w:val="nil"/>
              <w:bottom w:val="single" w:color="auto" w:sz="4" w:space="0"/>
              <w:right w:val="single" w:color="auto" w:sz="4" w:space="0"/>
            </w:tcBorders>
            <w:vAlign w:val="center"/>
          </w:tcPr>
          <w:p w14:paraId="66152C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4E3A4C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w:t>
            </w:r>
          </w:p>
        </w:tc>
        <w:tc>
          <w:tcPr>
            <w:tcW w:w="2117" w:type="dxa"/>
            <w:tcBorders>
              <w:top w:val="single" w:color="auto" w:sz="4" w:space="0"/>
              <w:left w:val="nil"/>
              <w:bottom w:val="single" w:color="auto" w:sz="4" w:space="0"/>
              <w:right w:val="single" w:color="auto" w:sz="4" w:space="0"/>
            </w:tcBorders>
            <w:vAlign w:val="center"/>
          </w:tcPr>
          <w:p w14:paraId="19F3D0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33D09E9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3C3CC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45</w:t>
            </w:r>
          </w:p>
        </w:tc>
        <w:tc>
          <w:tcPr>
            <w:tcW w:w="2832" w:type="dxa"/>
            <w:tcBorders>
              <w:top w:val="single" w:color="auto" w:sz="4" w:space="0"/>
              <w:left w:val="nil"/>
              <w:bottom w:val="single" w:color="auto" w:sz="4" w:space="0"/>
              <w:right w:val="single" w:color="auto" w:sz="4" w:space="0"/>
            </w:tcBorders>
            <w:vAlign w:val="center"/>
          </w:tcPr>
          <w:p w14:paraId="26DC60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电容补偿柜</w:t>
            </w:r>
          </w:p>
        </w:tc>
        <w:tc>
          <w:tcPr>
            <w:tcW w:w="2940" w:type="dxa"/>
            <w:tcBorders>
              <w:top w:val="single" w:color="auto" w:sz="4" w:space="0"/>
              <w:left w:val="nil"/>
              <w:bottom w:val="single" w:color="auto" w:sz="4" w:space="0"/>
              <w:right w:val="single" w:color="auto" w:sz="4" w:space="0"/>
            </w:tcBorders>
            <w:vAlign w:val="center"/>
          </w:tcPr>
          <w:p w14:paraId="2B71999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6AA、9AA</w:t>
            </w:r>
          </w:p>
        </w:tc>
        <w:tc>
          <w:tcPr>
            <w:tcW w:w="660" w:type="dxa"/>
            <w:tcBorders>
              <w:top w:val="single" w:color="auto" w:sz="4" w:space="0"/>
              <w:left w:val="nil"/>
              <w:bottom w:val="single" w:color="auto" w:sz="4" w:space="0"/>
              <w:right w:val="single" w:color="auto" w:sz="4" w:space="0"/>
            </w:tcBorders>
            <w:vAlign w:val="center"/>
          </w:tcPr>
          <w:p w14:paraId="0DFB82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134861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57C9E3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492C6C1D">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163E9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46</w:t>
            </w:r>
          </w:p>
        </w:tc>
        <w:tc>
          <w:tcPr>
            <w:tcW w:w="2832" w:type="dxa"/>
            <w:tcBorders>
              <w:top w:val="single" w:color="auto" w:sz="4" w:space="0"/>
              <w:left w:val="nil"/>
              <w:bottom w:val="single" w:color="auto" w:sz="4" w:space="0"/>
              <w:right w:val="single" w:color="auto" w:sz="4" w:space="0"/>
            </w:tcBorders>
            <w:vAlign w:val="center"/>
          </w:tcPr>
          <w:p w14:paraId="7727692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发电机</w:t>
            </w:r>
          </w:p>
        </w:tc>
        <w:tc>
          <w:tcPr>
            <w:tcW w:w="2940" w:type="dxa"/>
            <w:tcBorders>
              <w:top w:val="single" w:color="auto" w:sz="4" w:space="0"/>
              <w:left w:val="nil"/>
              <w:bottom w:val="single" w:color="auto" w:sz="4" w:space="0"/>
              <w:right w:val="single" w:color="auto" w:sz="4" w:space="0"/>
            </w:tcBorders>
            <w:vAlign w:val="center"/>
          </w:tcPr>
          <w:p w14:paraId="1DCD310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MARELLIMOTORI</w:t>
            </w:r>
          </w:p>
        </w:tc>
        <w:tc>
          <w:tcPr>
            <w:tcW w:w="660" w:type="dxa"/>
            <w:tcBorders>
              <w:top w:val="single" w:color="auto" w:sz="4" w:space="0"/>
              <w:left w:val="nil"/>
              <w:bottom w:val="single" w:color="auto" w:sz="4" w:space="0"/>
              <w:right w:val="single" w:color="auto" w:sz="4" w:space="0"/>
            </w:tcBorders>
            <w:vAlign w:val="center"/>
          </w:tcPr>
          <w:p w14:paraId="18CE26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02AED0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36B4E6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299C23CF">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FEBEE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47</w:t>
            </w:r>
          </w:p>
        </w:tc>
        <w:tc>
          <w:tcPr>
            <w:tcW w:w="2832" w:type="dxa"/>
            <w:tcBorders>
              <w:top w:val="single" w:color="auto" w:sz="4" w:space="0"/>
              <w:left w:val="nil"/>
              <w:bottom w:val="single" w:color="auto" w:sz="4" w:space="0"/>
              <w:right w:val="single" w:color="auto" w:sz="4" w:space="0"/>
            </w:tcBorders>
            <w:vAlign w:val="center"/>
          </w:tcPr>
          <w:p w14:paraId="0AB988E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水泵房三相异步电动机</w:t>
            </w:r>
          </w:p>
        </w:tc>
        <w:tc>
          <w:tcPr>
            <w:tcW w:w="2940" w:type="dxa"/>
            <w:tcBorders>
              <w:top w:val="single" w:color="auto" w:sz="4" w:space="0"/>
              <w:left w:val="nil"/>
              <w:bottom w:val="single" w:color="auto" w:sz="4" w:space="0"/>
              <w:right w:val="single" w:color="auto" w:sz="4" w:space="0"/>
            </w:tcBorders>
            <w:vAlign w:val="center"/>
          </w:tcPr>
          <w:p w14:paraId="7698066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Y160M-4    11KW</w:t>
            </w:r>
          </w:p>
        </w:tc>
        <w:tc>
          <w:tcPr>
            <w:tcW w:w="660" w:type="dxa"/>
            <w:tcBorders>
              <w:top w:val="single" w:color="auto" w:sz="4" w:space="0"/>
              <w:left w:val="nil"/>
              <w:bottom w:val="single" w:color="auto" w:sz="4" w:space="0"/>
              <w:right w:val="single" w:color="auto" w:sz="4" w:space="0"/>
            </w:tcBorders>
            <w:vAlign w:val="center"/>
          </w:tcPr>
          <w:p w14:paraId="21A80F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2503EA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401F07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355E638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A2498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48</w:t>
            </w:r>
          </w:p>
        </w:tc>
        <w:tc>
          <w:tcPr>
            <w:tcW w:w="2832" w:type="dxa"/>
            <w:tcBorders>
              <w:top w:val="single" w:color="auto" w:sz="4" w:space="0"/>
              <w:left w:val="nil"/>
              <w:bottom w:val="single" w:color="auto" w:sz="4" w:space="0"/>
              <w:right w:val="single" w:color="auto" w:sz="4" w:space="0"/>
            </w:tcBorders>
            <w:vAlign w:val="center"/>
          </w:tcPr>
          <w:p w14:paraId="401070F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真空泵</w:t>
            </w:r>
          </w:p>
        </w:tc>
        <w:tc>
          <w:tcPr>
            <w:tcW w:w="2940" w:type="dxa"/>
            <w:tcBorders>
              <w:top w:val="single" w:color="auto" w:sz="4" w:space="0"/>
              <w:left w:val="nil"/>
              <w:bottom w:val="single" w:color="auto" w:sz="4" w:space="0"/>
              <w:right w:val="single" w:color="auto" w:sz="4" w:space="0"/>
            </w:tcBorders>
            <w:vAlign w:val="center"/>
          </w:tcPr>
          <w:p w14:paraId="32D2839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YE2-200L1-2</w:t>
            </w:r>
          </w:p>
        </w:tc>
        <w:tc>
          <w:tcPr>
            <w:tcW w:w="660" w:type="dxa"/>
            <w:tcBorders>
              <w:top w:val="single" w:color="auto" w:sz="4" w:space="0"/>
              <w:left w:val="nil"/>
              <w:bottom w:val="single" w:color="auto" w:sz="4" w:space="0"/>
              <w:right w:val="single" w:color="auto" w:sz="4" w:space="0"/>
            </w:tcBorders>
            <w:vAlign w:val="center"/>
          </w:tcPr>
          <w:p w14:paraId="6E8B82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5E8803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722EEF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1862F73C">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073E8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49</w:t>
            </w:r>
          </w:p>
        </w:tc>
        <w:tc>
          <w:tcPr>
            <w:tcW w:w="2832" w:type="dxa"/>
            <w:tcBorders>
              <w:top w:val="single" w:color="auto" w:sz="4" w:space="0"/>
              <w:left w:val="nil"/>
              <w:bottom w:val="single" w:color="auto" w:sz="4" w:space="0"/>
              <w:right w:val="single" w:color="auto" w:sz="4" w:space="0"/>
            </w:tcBorders>
            <w:vAlign w:val="center"/>
          </w:tcPr>
          <w:p w14:paraId="19B2F5D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真空罐</w:t>
            </w:r>
          </w:p>
        </w:tc>
        <w:tc>
          <w:tcPr>
            <w:tcW w:w="2940" w:type="dxa"/>
            <w:tcBorders>
              <w:top w:val="single" w:color="auto" w:sz="4" w:space="0"/>
              <w:left w:val="nil"/>
              <w:bottom w:val="single" w:color="auto" w:sz="4" w:space="0"/>
              <w:right w:val="single" w:color="auto" w:sz="4" w:space="0"/>
            </w:tcBorders>
            <w:vAlign w:val="center"/>
          </w:tcPr>
          <w:p w14:paraId="4A46D41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11101-41   1m³</w:t>
            </w:r>
          </w:p>
        </w:tc>
        <w:tc>
          <w:tcPr>
            <w:tcW w:w="660" w:type="dxa"/>
            <w:tcBorders>
              <w:top w:val="single" w:color="auto" w:sz="4" w:space="0"/>
              <w:left w:val="nil"/>
              <w:bottom w:val="single" w:color="auto" w:sz="4" w:space="0"/>
              <w:right w:val="single" w:color="auto" w:sz="4" w:space="0"/>
            </w:tcBorders>
            <w:vAlign w:val="center"/>
          </w:tcPr>
          <w:p w14:paraId="7F4F82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65E996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4BF9F8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24142BD5">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26E11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50</w:t>
            </w:r>
          </w:p>
        </w:tc>
        <w:tc>
          <w:tcPr>
            <w:tcW w:w="2832" w:type="dxa"/>
            <w:tcBorders>
              <w:top w:val="single" w:color="auto" w:sz="4" w:space="0"/>
              <w:left w:val="nil"/>
              <w:bottom w:val="single" w:color="auto" w:sz="4" w:space="0"/>
              <w:right w:val="single" w:color="auto" w:sz="4" w:space="0"/>
            </w:tcBorders>
            <w:vAlign w:val="center"/>
          </w:tcPr>
          <w:p w14:paraId="5A45973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生活水箱</w:t>
            </w:r>
          </w:p>
        </w:tc>
        <w:tc>
          <w:tcPr>
            <w:tcW w:w="2940" w:type="dxa"/>
            <w:tcBorders>
              <w:top w:val="single" w:color="auto" w:sz="4" w:space="0"/>
              <w:left w:val="nil"/>
              <w:bottom w:val="single" w:color="auto" w:sz="4" w:space="0"/>
              <w:right w:val="single" w:color="auto" w:sz="4" w:space="0"/>
            </w:tcBorders>
            <w:vAlign w:val="center"/>
          </w:tcPr>
          <w:p w14:paraId="47A2CC0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定制</w:t>
            </w:r>
          </w:p>
        </w:tc>
        <w:tc>
          <w:tcPr>
            <w:tcW w:w="660" w:type="dxa"/>
            <w:tcBorders>
              <w:top w:val="single" w:color="auto" w:sz="4" w:space="0"/>
              <w:left w:val="nil"/>
              <w:bottom w:val="single" w:color="auto" w:sz="4" w:space="0"/>
              <w:right w:val="single" w:color="auto" w:sz="4" w:space="0"/>
            </w:tcBorders>
            <w:vAlign w:val="center"/>
          </w:tcPr>
          <w:p w14:paraId="739AC7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585EA7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w:t>
            </w:r>
          </w:p>
        </w:tc>
        <w:tc>
          <w:tcPr>
            <w:tcW w:w="2117" w:type="dxa"/>
            <w:tcBorders>
              <w:top w:val="single" w:color="auto" w:sz="4" w:space="0"/>
              <w:left w:val="nil"/>
              <w:bottom w:val="single" w:color="auto" w:sz="4" w:space="0"/>
              <w:right w:val="single" w:color="auto" w:sz="4" w:space="0"/>
            </w:tcBorders>
            <w:vAlign w:val="center"/>
          </w:tcPr>
          <w:p w14:paraId="2AB955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5B3F1FB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E17AF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51</w:t>
            </w:r>
          </w:p>
        </w:tc>
        <w:tc>
          <w:tcPr>
            <w:tcW w:w="2832" w:type="dxa"/>
            <w:tcBorders>
              <w:top w:val="single" w:color="auto" w:sz="4" w:space="0"/>
              <w:left w:val="nil"/>
              <w:bottom w:val="single" w:color="auto" w:sz="4" w:space="0"/>
              <w:right w:val="single" w:color="auto" w:sz="4" w:space="0"/>
            </w:tcBorders>
            <w:vAlign w:val="center"/>
          </w:tcPr>
          <w:p w14:paraId="3E923B7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潜污泵</w:t>
            </w:r>
          </w:p>
        </w:tc>
        <w:tc>
          <w:tcPr>
            <w:tcW w:w="2940" w:type="dxa"/>
            <w:tcBorders>
              <w:top w:val="single" w:color="auto" w:sz="4" w:space="0"/>
              <w:left w:val="nil"/>
              <w:bottom w:val="single" w:color="auto" w:sz="4" w:space="0"/>
              <w:right w:val="single" w:color="auto" w:sz="4" w:space="0"/>
            </w:tcBorders>
            <w:vAlign w:val="center"/>
          </w:tcPr>
          <w:p w14:paraId="35DB138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nil"/>
              <w:bottom w:val="single" w:color="auto" w:sz="4" w:space="0"/>
              <w:right w:val="single" w:color="auto" w:sz="4" w:space="0"/>
            </w:tcBorders>
            <w:vAlign w:val="center"/>
          </w:tcPr>
          <w:p w14:paraId="23F0A9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0A798F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30</w:t>
            </w:r>
          </w:p>
        </w:tc>
        <w:tc>
          <w:tcPr>
            <w:tcW w:w="2117" w:type="dxa"/>
            <w:tcBorders>
              <w:top w:val="single" w:color="auto" w:sz="4" w:space="0"/>
              <w:left w:val="nil"/>
              <w:bottom w:val="single" w:color="auto" w:sz="4" w:space="0"/>
              <w:right w:val="single" w:color="auto" w:sz="4" w:space="0"/>
            </w:tcBorders>
            <w:vAlign w:val="center"/>
          </w:tcPr>
          <w:p w14:paraId="6519D5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p>
        </w:tc>
      </w:tr>
      <w:tr w14:paraId="45292C0F">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6EAAA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52</w:t>
            </w:r>
          </w:p>
        </w:tc>
        <w:tc>
          <w:tcPr>
            <w:tcW w:w="2832" w:type="dxa"/>
            <w:tcBorders>
              <w:top w:val="single" w:color="auto" w:sz="4" w:space="0"/>
              <w:left w:val="nil"/>
              <w:bottom w:val="single" w:color="auto" w:sz="4" w:space="0"/>
              <w:right w:val="single" w:color="auto" w:sz="4" w:space="0"/>
            </w:tcBorders>
            <w:vAlign w:val="center"/>
          </w:tcPr>
          <w:p w14:paraId="42EBA9A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防雷装置</w:t>
            </w:r>
          </w:p>
        </w:tc>
        <w:tc>
          <w:tcPr>
            <w:tcW w:w="2940" w:type="dxa"/>
            <w:tcBorders>
              <w:top w:val="single" w:color="auto" w:sz="4" w:space="0"/>
              <w:left w:val="nil"/>
              <w:bottom w:val="single" w:color="auto" w:sz="4" w:space="0"/>
              <w:right w:val="single" w:color="auto" w:sz="4" w:space="0"/>
            </w:tcBorders>
            <w:vAlign w:val="center"/>
          </w:tcPr>
          <w:p w14:paraId="7050DD9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3500F0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26A836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w:t>
            </w:r>
          </w:p>
        </w:tc>
        <w:tc>
          <w:tcPr>
            <w:tcW w:w="2117" w:type="dxa"/>
            <w:tcBorders>
              <w:top w:val="single" w:color="auto" w:sz="4" w:space="0"/>
              <w:left w:val="nil"/>
              <w:bottom w:val="single" w:color="auto" w:sz="4" w:space="0"/>
              <w:right w:val="single" w:color="auto" w:sz="4" w:space="0"/>
            </w:tcBorders>
            <w:vAlign w:val="center"/>
          </w:tcPr>
          <w:p w14:paraId="554147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5BD5BC2B">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36835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53</w:t>
            </w:r>
          </w:p>
        </w:tc>
        <w:tc>
          <w:tcPr>
            <w:tcW w:w="2832" w:type="dxa"/>
            <w:tcBorders>
              <w:top w:val="single" w:color="auto" w:sz="4" w:space="0"/>
              <w:left w:val="nil"/>
              <w:bottom w:val="single" w:color="auto" w:sz="4" w:space="0"/>
              <w:right w:val="single" w:color="auto" w:sz="4" w:space="0"/>
            </w:tcBorders>
            <w:vAlign w:val="center"/>
          </w:tcPr>
          <w:p w14:paraId="679A03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医护求助铃</w:t>
            </w:r>
          </w:p>
        </w:tc>
        <w:tc>
          <w:tcPr>
            <w:tcW w:w="2940" w:type="dxa"/>
            <w:tcBorders>
              <w:top w:val="single" w:color="auto" w:sz="4" w:space="0"/>
              <w:left w:val="nil"/>
              <w:bottom w:val="single" w:color="auto" w:sz="4" w:space="0"/>
              <w:right w:val="single" w:color="auto" w:sz="4" w:space="0"/>
            </w:tcBorders>
            <w:vAlign w:val="center"/>
          </w:tcPr>
          <w:p w14:paraId="473E9EC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193F40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30F6F3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639</w:t>
            </w:r>
          </w:p>
        </w:tc>
        <w:tc>
          <w:tcPr>
            <w:tcW w:w="2117" w:type="dxa"/>
            <w:tcBorders>
              <w:top w:val="single" w:color="auto" w:sz="4" w:space="0"/>
              <w:left w:val="nil"/>
              <w:bottom w:val="single" w:color="auto" w:sz="4" w:space="0"/>
              <w:right w:val="single" w:color="auto" w:sz="4" w:space="0"/>
            </w:tcBorders>
            <w:vAlign w:val="center"/>
          </w:tcPr>
          <w:p w14:paraId="0220BD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301BBCBF">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60211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54</w:t>
            </w:r>
          </w:p>
        </w:tc>
        <w:tc>
          <w:tcPr>
            <w:tcW w:w="2832" w:type="dxa"/>
            <w:tcBorders>
              <w:top w:val="single" w:color="auto" w:sz="4" w:space="0"/>
              <w:left w:val="nil"/>
              <w:bottom w:val="single" w:color="auto" w:sz="4" w:space="0"/>
              <w:right w:val="single" w:color="auto" w:sz="4" w:space="0"/>
            </w:tcBorders>
            <w:vAlign w:val="center"/>
          </w:tcPr>
          <w:p w14:paraId="5449448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病房呼叫系统</w:t>
            </w:r>
          </w:p>
        </w:tc>
        <w:tc>
          <w:tcPr>
            <w:tcW w:w="2940" w:type="dxa"/>
            <w:tcBorders>
              <w:top w:val="single" w:color="auto" w:sz="4" w:space="0"/>
              <w:left w:val="nil"/>
              <w:bottom w:val="single" w:color="auto" w:sz="4" w:space="0"/>
              <w:right w:val="single" w:color="auto" w:sz="4" w:space="0"/>
            </w:tcBorders>
            <w:vAlign w:val="center"/>
          </w:tcPr>
          <w:p w14:paraId="6DCC81A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570907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527EF8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1860</w:t>
            </w:r>
          </w:p>
        </w:tc>
        <w:tc>
          <w:tcPr>
            <w:tcW w:w="2117" w:type="dxa"/>
            <w:tcBorders>
              <w:top w:val="single" w:color="auto" w:sz="4" w:space="0"/>
              <w:left w:val="nil"/>
              <w:bottom w:val="single" w:color="auto" w:sz="4" w:space="0"/>
              <w:right w:val="single" w:color="auto" w:sz="4" w:space="0"/>
            </w:tcBorders>
            <w:vAlign w:val="center"/>
          </w:tcPr>
          <w:p w14:paraId="0AA425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01850F5">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2C3A0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55</w:t>
            </w:r>
          </w:p>
        </w:tc>
        <w:tc>
          <w:tcPr>
            <w:tcW w:w="2832" w:type="dxa"/>
            <w:tcBorders>
              <w:top w:val="single" w:color="auto" w:sz="4" w:space="0"/>
              <w:left w:val="nil"/>
              <w:bottom w:val="single" w:color="auto" w:sz="4" w:space="0"/>
              <w:right w:val="single" w:color="auto" w:sz="4" w:space="0"/>
            </w:tcBorders>
            <w:vAlign w:val="center"/>
          </w:tcPr>
          <w:p w14:paraId="1E8C06A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医疗设备带</w:t>
            </w:r>
          </w:p>
        </w:tc>
        <w:tc>
          <w:tcPr>
            <w:tcW w:w="2940" w:type="dxa"/>
            <w:tcBorders>
              <w:top w:val="single" w:color="auto" w:sz="4" w:space="0"/>
              <w:left w:val="nil"/>
              <w:bottom w:val="single" w:color="auto" w:sz="4" w:space="0"/>
              <w:right w:val="single" w:color="auto" w:sz="4" w:space="0"/>
            </w:tcBorders>
            <w:vAlign w:val="center"/>
          </w:tcPr>
          <w:p w14:paraId="0BDB67E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6953E8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1150A3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615</w:t>
            </w:r>
          </w:p>
        </w:tc>
        <w:tc>
          <w:tcPr>
            <w:tcW w:w="2117" w:type="dxa"/>
            <w:tcBorders>
              <w:top w:val="single" w:color="auto" w:sz="4" w:space="0"/>
              <w:left w:val="nil"/>
              <w:bottom w:val="single" w:color="auto" w:sz="4" w:space="0"/>
              <w:right w:val="single" w:color="auto" w:sz="4" w:space="0"/>
            </w:tcBorders>
            <w:vAlign w:val="center"/>
          </w:tcPr>
          <w:p w14:paraId="122481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1EA0AB0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A6553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56</w:t>
            </w:r>
          </w:p>
        </w:tc>
        <w:tc>
          <w:tcPr>
            <w:tcW w:w="2832" w:type="dxa"/>
            <w:tcBorders>
              <w:top w:val="single" w:color="auto" w:sz="4" w:space="0"/>
              <w:left w:val="nil"/>
              <w:bottom w:val="single" w:color="auto" w:sz="4" w:space="0"/>
              <w:right w:val="single" w:color="auto" w:sz="4" w:space="0"/>
            </w:tcBorders>
            <w:vAlign w:val="center"/>
          </w:tcPr>
          <w:p w14:paraId="59998A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路灯</w:t>
            </w:r>
          </w:p>
        </w:tc>
        <w:tc>
          <w:tcPr>
            <w:tcW w:w="2940" w:type="dxa"/>
            <w:tcBorders>
              <w:top w:val="single" w:color="auto" w:sz="4" w:space="0"/>
              <w:left w:val="nil"/>
              <w:bottom w:val="single" w:color="auto" w:sz="4" w:space="0"/>
              <w:right w:val="single" w:color="auto" w:sz="4" w:space="0"/>
            </w:tcBorders>
            <w:vAlign w:val="center"/>
          </w:tcPr>
          <w:p w14:paraId="1D0D592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333960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single" w:color="auto" w:sz="4" w:space="0"/>
              <w:left w:val="nil"/>
              <w:bottom w:val="single" w:color="auto" w:sz="4" w:space="0"/>
              <w:right w:val="single" w:color="auto" w:sz="4" w:space="0"/>
            </w:tcBorders>
            <w:vAlign w:val="center"/>
          </w:tcPr>
          <w:p w14:paraId="28C8D4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221</w:t>
            </w:r>
          </w:p>
        </w:tc>
        <w:tc>
          <w:tcPr>
            <w:tcW w:w="2117" w:type="dxa"/>
            <w:tcBorders>
              <w:top w:val="single" w:color="auto" w:sz="4" w:space="0"/>
              <w:left w:val="nil"/>
              <w:bottom w:val="single" w:color="auto" w:sz="4" w:space="0"/>
              <w:right w:val="single" w:color="auto" w:sz="4" w:space="0"/>
            </w:tcBorders>
            <w:vAlign w:val="center"/>
          </w:tcPr>
          <w:p w14:paraId="4A9DB6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88FA351">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7DD8C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57</w:t>
            </w:r>
          </w:p>
        </w:tc>
        <w:tc>
          <w:tcPr>
            <w:tcW w:w="2832" w:type="dxa"/>
            <w:tcBorders>
              <w:top w:val="single" w:color="auto" w:sz="4" w:space="0"/>
              <w:left w:val="nil"/>
              <w:bottom w:val="single" w:color="auto" w:sz="4" w:space="0"/>
              <w:right w:val="single" w:color="auto" w:sz="4" w:space="0"/>
            </w:tcBorders>
            <w:vAlign w:val="center"/>
          </w:tcPr>
          <w:p w14:paraId="5EBFE0D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照明灯</w:t>
            </w:r>
          </w:p>
        </w:tc>
        <w:tc>
          <w:tcPr>
            <w:tcW w:w="2940" w:type="dxa"/>
            <w:tcBorders>
              <w:top w:val="single" w:color="auto" w:sz="4" w:space="0"/>
              <w:left w:val="nil"/>
              <w:bottom w:val="single" w:color="auto" w:sz="4" w:space="0"/>
              <w:right w:val="single" w:color="auto" w:sz="4" w:space="0"/>
            </w:tcBorders>
            <w:vAlign w:val="center"/>
          </w:tcPr>
          <w:p w14:paraId="02AD384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7C4F16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single" w:color="auto" w:sz="4" w:space="0"/>
              <w:left w:val="nil"/>
              <w:bottom w:val="single" w:color="auto" w:sz="4" w:space="0"/>
              <w:right w:val="single" w:color="auto" w:sz="4" w:space="0"/>
            </w:tcBorders>
            <w:vAlign w:val="center"/>
          </w:tcPr>
          <w:p w14:paraId="6CFB26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9748</w:t>
            </w:r>
          </w:p>
        </w:tc>
        <w:tc>
          <w:tcPr>
            <w:tcW w:w="2117" w:type="dxa"/>
            <w:tcBorders>
              <w:top w:val="single" w:color="auto" w:sz="4" w:space="0"/>
              <w:left w:val="nil"/>
              <w:bottom w:val="single" w:color="auto" w:sz="4" w:space="0"/>
              <w:right w:val="single" w:color="auto" w:sz="4" w:space="0"/>
            </w:tcBorders>
            <w:vAlign w:val="center"/>
          </w:tcPr>
          <w:p w14:paraId="7DC9B6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5A6194AD">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8A44F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58</w:t>
            </w:r>
          </w:p>
        </w:tc>
        <w:tc>
          <w:tcPr>
            <w:tcW w:w="2832" w:type="dxa"/>
            <w:tcBorders>
              <w:top w:val="single" w:color="auto" w:sz="4" w:space="0"/>
              <w:left w:val="nil"/>
              <w:bottom w:val="single" w:color="auto" w:sz="4" w:space="0"/>
              <w:right w:val="single" w:color="auto" w:sz="4" w:space="0"/>
            </w:tcBorders>
            <w:vAlign w:val="center"/>
          </w:tcPr>
          <w:p w14:paraId="78CE750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筒灯</w:t>
            </w:r>
          </w:p>
        </w:tc>
        <w:tc>
          <w:tcPr>
            <w:tcW w:w="2940" w:type="dxa"/>
            <w:tcBorders>
              <w:top w:val="single" w:color="auto" w:sz="4" w:space="0"/>
              <w:left w:val="nil"/>
              <w:bottom w:val="single" w:color="auto" w:sz="4" w:space="0"/>
              <w:right w:val="single" w:color="auto" w:sz="4" w:space="0"/>
            </w:tcBorders>
            <w:vAlign w:val="center"/>
          </w:tcPr>
          <w:p w14:paraId="1623E0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73D968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single" w:color="auto" w:sz="4" w:space="0"/>
              <w:left w:val="nil"/>
              <w:bottom w:val="single" w:color="auto" w:sz="4" w:space="0"/>
              <w:right w:val="single" w:color="auto" w:sz="4" w:space="0"/>
            </w:tcBorders>
            <w:vAlign w:val="center"/>
          </w:tcPr>
          <w:p w14:paraId="26BEAD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542</w:t>
            </w:r>
          </w:p>
        </w:tc>
        <w:tc>
          <w:tcPr>
            <w:tcW w:w="2117" w:type="dxa"/>
            <w:tcBorders>
              <w:top w:val="single" w:color="auto" w:sz="4" w:space="0"/>
              <w:left w:val="nil"/>
              <w:bottom w:val="single" w:color="auto" w:sz="4" w:space="0"/>
              <w:right w:val="single" w:color="auto" w:sz="4" w:space="0"/>
            </w:tcBorders>
            <w:vAlign w:val="center"/>
          </w:tcPr>
          <w:p w14:paraId="143348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478E5DF0">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FB9EB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59</w:t>
            </w:r>
          </w:p>
        </w:tc>
        <w:tc>
          <w:tcPr>
            <w:tcW w:w="2832" w:type="dxa"/>
            <w:tcBorders>
              <w:top w:val="single" w:color="auto" w:sz="4" w:space="0"/>
              <w:left w:val="nil"/>
              <w:bottom w:val="single" w:color="auto" w:sz="4" w:space="0"/>
              <w:right w:val="single" w:color="auto" w:sz="4" w:space="0"/>
            </w:tcBorders>
            <w:vAlign w:val="center"/>
          </w:tcPr>
          <w:p w14:paraId="4C71B26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灯开关</w:t>
            </w:r>
          </w:p>
        </w:tc>
        <w:tc>
          <w:tcPr>
            <w:tcW w:w="2940" w:type="dxa"/>
            <w:tcBorders>
              <w:top w:val="single" w:color="auto" w:sz="4" w:space="0"/>
              <w:left w:val="nil"/>
              <w:bottom w:val="single" w:color="auto" w:sz="4" w:space="0"/>
              <w:right w:val="single" w:color="auto" w:sz="4" w:space="0"/>
            </w:tcBorders>
            <w:vAlign w:val="center"/>
          </w:tcPr>
          <w:p w14:paraId="336E51F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474BF0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single" w:color="auto" w:sz="4" w:space="0"/>
              <w:left w:val="nil"/>
              <w:bottom w:val="single" w:color="auto" w:sz="4" w:space="0"/>
              <w:right w:val="single" w:color="auto" w:sz="4" w:space="0"/>
            </w:tcBorders>
            <w:vAlign w:val="center"/>
          </w:tcPr>
          <w:p w14:paraId="4F5490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3220</w:t>
            </w:r>
          </w:p>
        </w:tc>
        <w:tc>
          <w:tcPr>
            <w:tcW w:w="2117" w:type="dxa"/>
            <w:tcBorders>
              <w:top w:val="single" w:color="auto" w:sz="4" w:space="0"/>
              <w:left w:val="nil"/>
              <w:bottom w:val="single" w:color="auto" w:sz="4" w:space="0"/>
              <w:right w:val="single" w:color="auto" w:sz="4" w:space="0"/>
            </w:tcBorders>
            <w:vAlign w:val="center"/>
          </w:tcPr>
          <w:p w14:paraId="0279F7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796E3B9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07920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60</w:t>
            </w:r>
          </w:p>
        </w:tc>
        <w:tc>
          <w:tcPr>
            <w:tcW w:w="2832" w:type="dxa"/>
            <w:tcBorders>
              <w:top w:val="single" w:color="auto" w:sz="4" w:space="0"/>
              <w:left w:val="nil"/>
              <w:bottom w:val="single" w:color="auto" w:sz="4" w:space="0"/>
              <w:right w:val="single" w:color="auto" w:sz="4" w:space="0"/>
            </w:tcBorders>
            <w:vAlign w:val="center"/>
          </w:tcPr>
          <w:p w14:paraId="26C8385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插座</w:t>
            </w:r>
          </w:p>
        </w:tc>
        <w:tc>
          <w:tcPr>
            <w:tcW w:w="2940" w:type="dxa"/>
            <w:tcBorders>
              <w:top w:val="single" w:color="auto" w:sz="4" w:space="0"/>
              <w:left w:val="nil"/>
              <w:bottom w:val="single" w:color="auto" w:sz="4" w:space="0"/>
              <w:right w:val="single" w:color="auto" w:sz="4" w:space="0"/>
            </w:tcBorders>
            <w:vAlign w:val="center"/>
          </w:tcPr>
          <w:p w14:paraId="253E922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43CCB9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1A7A81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12787</w:t>
            </w:r>
          </w:p>
        </w:tc>
        <w:tc>
          <w:tcPr>
            <w:tcW w:w="2117" w:type="dxa"/>
            <w:tcBorders>
              <w:top w:val="single" w:color="auto" w:sz="4" w:space="0"/>
              <w:left w:val="nil"/>
              <w:bottom w:val="single" w:color="auto" w:sz="4" w:space="0"/>
              <w:right w:val="single" w:color="auto" w:sz="4" w:space="0"/>
            </w:tcBorders>
            <w:vAlign w:val="center"/>
          </w:tcPr>
          <w:p w14:paraId="742EC4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86C094D">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AEA21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61</w:t>
            </w:r>
          </w:p>
        </w:tc>
        <w:tc>
          <w:tcPr>
            <w:tcW w:w="2832" w:type="dxa"/>
            <w:tcBorders>
              <w:top w:val="single" w:color="auto" w:sz="4" w:space="0"/>
              <w:left w:val="nil"/>
              <w:bottom w:val="single" w:color="auto" w:sz="4" w:space="0"/>
              <w:right w:val="single" w:color="auto" w:sz="4" w:space="0"/>
            </w:tcBorders>
            <w:vAlign w:val="center"/>
          </w:tcPr>
          <w:p w14:paraId="786931D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电视机</w:t>
            </w:r>
          </w:p>
        </w:tc>
        <w:tc>
          <w:tcPr>
            <w:tcW w:w="2940" w:type="dxa"/>
            <w:tcBorders>
              <w:top w:val="single" w:color="auto" w:sz="4" w:space="0"/>
              <w:left w:val="nil"/>
              <w:bottom w:val="single" w:color="auto" w:sz="4" w:space="0"/>
              <w:right w:val="single" w:color="auto" w:sz="4" w:space="0"/>
            </w:tcBorders>
            <w:vAlign w:val="center"/>
          </w:tcPr>
          <w:p w14:paraId="4631656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TCL</w:t>
            </w:r>
          </w:p>
        </w:tc>
        <w:tc>
          <w:tcPr>
            <w:tcW w:w="660" w:type="dxa"/>
            <w:tcBorders>
              <w:top w:val="single" w:color="auto" w:sz="4" w:space="0"/>
              <w:left w:val="nil"/>
              <w:bottom w:val="single" w:color="auto" w:sz="4" w:space="0"/>
              <w:right w:val="single" w:color="auto" w:sz="4" w:space="0"/>
            </w:tcBorders>
            <w:vAlign w:val="center"/>
          </w:tcPr>
          <w:p w14:paraId="2BF973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5977FD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462</w:t>
            </w:r>
          </w:p>
        </w:tc>
        <w:tc>
          <w:tcPr>
            <w:tcW w:w="2117" w:type="dxa"/>
            <w:tcBorders>
              <w:top w:val="single" w:color="auto" w:sz="4" w:space="0"/>
              <w:left w:val="nil"/>
              <w:bottom w:val="single" w:color="auto" w:sz="4" w:space="0"/>
              <w:right w:val="single" w:color="auto" w:sz="4" w:space="0"/>
            </w:tcBorders>
            <w:vAlign w:val="center"/>
          </w:tcPr>
          <w:p w14:paraId="1F0A6D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DF0517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EB8CA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62</w:t>
            </w:r>
          </w:p>
        </w:tc>
        <w:tc>
          <w:tcPr>
            <w:tcW w:w="2832" w:type="dxa"/>
            <w:tcBorders>
              <w:top w:val="single" w:color="auto" w:sz="4" w:space="0"/>
              <w:left w:val="nil"/>
              <w:bottom w:val="single" w:color="auto" w:sz="4" w:space="0"/>
              <w:right w:val="single" w:color="auto" w:sz="4" w:space="0"/>
            </w:tcBorders>
            <w:vAlign w:val="center"/>
          </w:tcPr>
          <w:p w14:paraId="21AE134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电冰箱</w:t>
            </w:r>
          </w:p>
        </w:tc>
        <w:tc>
          <w:tcPr>
            <w:tcW w:w="2940" w:type="dxa"/>
            <w:tcBorders>
              <w:top w:val="single" w:color="auto" w:sz="4" w:space="0"/>
              <w:left w:val="nil"/>
              <w:bottom w:val="single" w:color="auto" w:sz="4" w:space="0"/>
              <w:right w:val="single" w:color="auto" w:sz="4" w:space="0"/>
            </w:tcBorders>
            <w:vAlign w:val="center"/>
          </w:tcPr>
          <w:p w14:paraId="5B3E92D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0436E8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1599A7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127</w:t>
            </w:r>
          </w:p>
        </w:tc>
        <w:tc>
          <w:tcPr>
            <w:tcW w:w="2117" w:type="dxa"/>
            <w:tcBorders>
              <w:top w:val="single" w:color="auto" w:sz="4" w:space="0"/>
              <w:left w:val="nil"/>
              <w:bottom w:val="single" w:color="auto" w:sz="4" w:space="0"/>
              <w:right w:val="single" w:color="auto" w:sz="4" w:space="0"/>
            </w:tcBorders>
            <w:vAlign w:val="center"/>
          </w:tcPr>
          <w:p w14:paraId="271B8C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075D1EF">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7BDC9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63</w:t>
            </w:r>
          </w:p>
        </w:tc>
        <w:tc>
          <w:tcPr>
            <w:tcW w:w="2832" w:type="dxa"/>
            <w:tcBorders>
              <w:top w:val="single" w:color="auto" w:sz="4" w:space="0"/>
              <w:left w:val="nil"/>
              <w:bottom w:val="single" w:color="auto" w:sz="4" w:space="0"/>
              <w:right w:val="single" w:color="auto" w:sz="4" w:space="0"/>
            </w:tcBorders>
            <w:vAlign w:val="center"/>
          </w:tcPr>
          <w:p w14:paraId="32C49EA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电风扇</w:t>
            </w:r>
          </w:p>
        </w:tc>
        <w:tc>
          <w:tcPr>
            <w:tcW w:w="2940" w:type="dxa"/>
            <w:tcBorders>
              <w:top w:val="single" w:color="auto" w:sz="4" w:space="0"/>
              <w:left w:val="nil"/>
              <w:bottom w:val="single" w:color="auto" w:sz="4" w:space="0"/>
              <w:right w:val="single" w:color="auto" w:sz="4" w:space="0"/>
            </w:tcBorders>
            <w:vAlign w:val="center"/>
          </w:tcPr>
          <w:p w14:paraId="7A2F1DA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5823F8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5E1C56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128</w:t>
            </w:r>
          </w:p>
        </w:tc>
        <w:tc>
          <w:tcPr>
            <w:tcW w:w="2117" w:type="dxa"/>
            <w:tcBorders>
              <w:top w:val="single" w:color="auto" w:sz="4" w:space="0"/>
              <w:left w:val="nil"/>
              <w:bottom w:val="single" w:color="auto" w:sz="4" w:space="0"/>
              <w:right w:val="single" w:color="auto" w:sz="4" w:space="0"/>
            </w:tcBorders>
            <w:vAlign w:val="center"/>
          </w:tcPr>
          <w:p w14:paraId="0ADF8B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pacing w:val="-6"/>
                <w:sz w:val="21"/>
                <w:szCs w:val="21"/>
                <w:lang w:val="en-US" w:eastAsia="zh-CN"/>
              </w:rPr>
              <w:t>含立式、台式、壁挂式</w:t>
            </w:r>
          </w:p>
        </w:tc>
      </w:tr>
      <w:tr w14:paraId="612A1FA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3AAF3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64</w:t>
            </w:r>
          </w:p>
        </w:tc>
        <w:tc>
          <w:tcPr>
            <w:tcW w:w="2832" w:type="dxa"/>
            <w:tcBorders>
              <w:top w:val="single" w:color="auto" w:sz="4" w:space="0"/>
              <w:left w:val="nil"/>
              <w:bottom w:val="single" w:color="auto" w:sz="4" w:space="0"/>
              <w:right w:val="single" w:color="auto" w:sz="4" w:space="0"/>
            </w:tcBorders>
            <w:vAlign w:val="center"/>
          </w:tcPr>
          <w:p w14:paraId="5112831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微波炉</w:t>
            </w:r>
          </w:p>
        </w:tc>
        <w:tc>
          <w:tcPr>
            <w:tcW w:w="2940" w:type="dxa"/>
            <w:tcBorders>
              <w:top w:val="single" w:color="auto" w:sz="4" w:space="0"/>
              <w:left w:val="nil"/>
              <w:bottom w:val="single" w:color="auto" w:sz="4" w:space="0"/>
              <w:right w:val="single" w:color="auto" w:sz="4" w:space="0"/>
            </w:tcBorders>
            <w:vAlign w:val="center"/>
          </w:tcPr>
          <w:p w14:paraId="053FFC4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55D95E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768603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105</w:t>
            </w:r>
          </w:p>
        </w:tc>
        <w:tc>
          <w:tcPr>
            <w:tcW w:w="2117" w:type="dxa"/>
            <w:tcBorders>
              <w:top w:val="single" w:color="auto" w:sz="4" w:space="0"/>
              <w:left w:val="nil"/>
              <w:bottom w:val="single" w:color="auto" w:sz="4" w:space="0"/>
              <w:right w:val="single" w:color="auto" w:sz="4" w:space="0"/>
            </w:tcBorders>
            <w:vAlign w:val="center"/>
          </w:tcPr>
          <w:p w14:paraId="587FC4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DAB88EE">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7F2F7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65</w:t>
            </w:r>
          </w:p>
        </w:tc>
        <w:tc>
          <w:tcPr>
            <w:tcW w:w="2832" w:type="dxa"/>
            <w:tcBorders>
              <w:top w:val="single" w:color="auto" w:sz="4" w:space="0"/>
              <w:left w:val="nil"/>
              <w:bottom w:val="single" w:color="auto" w:sz="4" w:space="0"/>
              <w:right w:val="single" w:color="auto" w:sz="4" w:space="0"/>
            </w:tcBorders>
            <w:vAlign w:val="center"/>
          </w:tcPr>
          <w:p w14:paraId="01490F4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除湿机</w:t>
            </w:r>
          </w:p>
        </w:tc>
        <w:tc>
          <w:tcPr>
            <w:tcW w:w="2940" w:type="dxa"/>
            <w:tcBorders>
              <w:top w:val="single" w:color="auto" w:sz="4" w:space="0"/>
              <w:left w:val="nil"/>
              <w:bottom w:val="single" w:color="auto" w:sz="4" w:space="0"/>
              <w:right w:val="single" w:color="auto" w:sz="4" w:space="0"/>
            </w:tcBorders>
            <w:vAlign w:val="center"/>
          </w:tcPr>
          <w:p w14:paraId="56F6B8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41904B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0EE141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47</w:t>
            </w:r>
          </w:p>
        </w:tc>
        <w:tc>
          <w:tcPr>
            <w:tcW w:w="2117" w:type="dxa"/>
            <w:tcBorders>
              <w:top w:val="single" w:color="auto" w:sz="4" w:space="0"/>
              <w:left w:val="nil"/>
              <w:bottom w:val="single" w:color="auto" w:sz="4" w:space="0"/>
              <w:right w:val="single" w:color="auto" w:sz="4" w:space="0"/>
            </w:tcBorders>
            <w:vAlign w:val="center"/>
          </w:tcPr>
          <w:p w14:paraId="252452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4332B3D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2BA47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66</w:t>
            </w:r>
          </w:p>
        </w:tc>
        <w:tc>
          <w:tcPr>
            <w:tcW w:w="2832" w:type="dxa"/>
            <w:tcBorders>
              <w:top w:val="single" w:color="auto" w:sz="4" w:space="0"/>
              <w:left w:val="nil"/>
              <w:bottom w:val="single" w:color="auto" w:sz="4" w:space="0"/>
              <w:right w:val="single" w:color="auto" w:sz="4" w:space="0"/>
            </w:tcBorders>
            <w:vAlign w:val="center"/>
          </w:tcPr>
          <w:p w14:paraId="1ED3F29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空气消毒机</w:t>
            </w:r>
          </w:p>
        </w:tc>
        <w:tc>
          <w:tcPr>
            <w:tcW w:w="2940" w:type="dxa"/>
            <w:tcBorders>
              <w:top w:val="single" w:color="auto" w:sz="4" w:space="0"/>
              <w:left w:val="nil"/>
              <w:bottom w:val="single" w:color="auto" w:sz="4" w:space="0"/>
              <w:right w:val="single" w:color="auto" w:sz="4" w:space="0"/>
            </w:tcBorders>
            <w:vAlign w:val="center"/>
          </w:tcPr>
          <w:p w14:paraId="2DC0C3C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4B395B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03CF73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77</w:t>
            </w:r>
          </w:p>
        </w:tc>
        <w:tc>
          <w:tcPr>
            <w:tcW w:w="2117" w:type="dxa"/>
            <w:tcBorders>
              <w:top w:val="single" w:color="auto" w:sz="4" w:space="0"/>
              <w:left w:val="nil"/>
              <w:bottom w:val="single" w:color="auto" w:sz="4" w:space="0"/>
              <w:right w:val="single" w:color="auto" w:sz="4" w:space="0"/>
            </w:tcBorders>
            <w:vAlign w:val="center"/>
          </w:tcPr>
          <w:p w14:paraId="36322C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含立式、壁挂式</w:t>
            </w:r>
          </w:p>
        </w:tc>
      </w:tr>
      <w:tr w14:paraId="36E725A5">
        <w:tblPrEx>
          <w:tblCellMar>
            <w:top w:w="0" w:type="dxa"/>
            <w:left w:w="108" w:type="dxa"/>
            <w:bottom w:w="0" w:type="dxa"/>
            <w:right w:w="108" w:type="dxa"/>
          </w:tblCellMar>
        </w:tblPrEx>
        <w:trPr>
          <w:trHeight w:val="486" w:hRule="atLeast"/>
        </w:trPr>
        <w:tc>
          <w:tcPr>
            <w:tcW w:w="780" w:type="dxa"/>
            <w:tcBorders>
              <w:top w:val="nil"/>
              <w:left w:val="single" w:color="auto" w:sz="4" w:space="0"/>
              <w:bottom w:val="single" w:color="auto" w:sz="4" w:space="0"/>
              <w:right w:val="single" w:color="auto" w:sz="4" w:space="0"/>
            </w:tcBorders>
            <w:vAlign w:val="center"/>
          </w:tcPr>
          <w:p w14:paraId="64D8DF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67</w:t>
            </w:r>
          </w:p>
        </w:tc>
        <w:tc>
          <w:tcPr>
            <w:tcW w:w="2832" w:type="dxa"/>
            <w:tcBorders>
              <w:top w:val="nil"/>
              <w:left w:val="nil"/>
              <w:bottom w:val="single" w:color="auto" w:sz="4" w:space="0"/>
              <w:right w:val="single" w:color="auto" w:sz="4" w:space="0"/>
            </w:tcBorders>
            <w:vAlign w:val="center"/>
          </w:tcPr>
          <w:p w14:paraId="02B32C4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挂式紫外线灯</w:t>
            </w:r>
          </w:p>
        </w:tc>
        <w:tc>
          <w:tcPr>
            <w:tcW w:w="2940" w:type="dxa"/>
            <w:tcBorders>
              <w:top w:val="nil"/>
              <w:left w:val="nil"/>
              <w:bottom w:val="single" w:color="auto" w:sz="4" w:space="0"/>
              <w:right w:val="single" w:color="auto" w:sz="4" w:space="0"/>
            </w:tcBorders>
            <w:vAlign w:val="center"/>
          </w:tcPr>
          <w:p w14:paraId="6BEF4B0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40CB1C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nil"/>
              <w:left w:val="nil"/>
              <w:bottom w:val="single" w:color="auto" w:sz="4" w:space="0"/>
              <w:right w:val="single" w:color="auto" w:sz="4" w:space="0"/>
            </w:tcBorders>
            <w:vAlign w:val="center"/>
          </w:tcPr>
          <w:p w14:paraId="3544C5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401</w:t>
            </w:r>
          </w:p>
        </w:tc>
        <w:tc>
          <w:tcPr>
            <w:tcW w:w="2117" w:type="dxa"/>
            <w:tcBorders>
              <w:top w:val="nil"/>
              <w:left w:val="nil"/>
              <w:bottom w:val="single" w:color="auto" w:sz="4" w:space="0"/>
              <w:right w:val="single" w:color="auto" w:sz="4" w:space="0"/>
            </w:tcBorders>
            <w:vAlign w:val="center"/>
          </w:tcPr>
          <w:p w14:paraId="18FC04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09E32974">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6064A7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68</w:t>
            </w:r>
          </w:p>
        </w:tc>
        <w:tc>
          <w:tcPr>
            <w:tcW w:w="2832" w:type="dxa"/>
            <w:tcBorders>
              <w:top w:val="nil"/>
              <w:left w:val="nil"/>
              <w:bottom w:val="single" w:color="auto" w:sz="4" w:space="0"/>
              <w:right w:val="single" w:color="auto" w:sz="4" w:space="0"/>
            </w:tcBorders>
            <w:vAlign w:val="center"/>
          </w:tcPr>
          <w:p w14:paraId="3FA0D7A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移动式紫外线车</w:t>
            </w:r>
          </w:p>
        </w:tc>
        <w:tc>
          <w:tcPr>
            <w:tcW w:w="2940" w:type="dxa"/>
            <w:tcBorders>
              <w:top w:val="nil"/>
              <w:left w:val="nil"/>
              <w:bottom w:val="single" w:color="auto" w:sz="4" w:space="0"/>
              <w:right w:val="single" w:color="auto" w:sz="4" w:space="0"/>
            </w:tcBorders>
            <w:vAlign w:val="center"/>
          </w:tcPr>
          <w:p w14:paraId="4DECC66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4D062F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10903E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127</w:t>
            </w:r>
          </w:p>
        </w:tc>
        <w:tc>
          <w:tcPr>
            <w:tcW w:w="2117" w:type="dxa"/>
            <w:tcBorders>
              <w:top w:val="nil"/>
              <w:left w:val="nil"/>
              <w:bottom w:val="single" w:color="auto" w:sz="4" w:space="0"/>
              <w:right w:val="single" w:color="auto" w:sz="4" w:space="0"/>
            </w:tcBorders>
            <w:vAlign w:val="center"/>
          </w:tcPr>
          <w:p w14:paraId="544BF7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52A25591">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3D727A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69</w:t>
            </w:r>
          </w:p>
        </w:tc>
        <w:tc>
          <w:tcPr>
            <w:tcW w:w="2832" w:type="dxa"/>
            <w:tcBorders>
              <w:top w:val="nil"/>
              <w:left w:val="nil"/>
              <w:bottom w:val="single" w:color="auto" w:sz="4" w:space="0"/>
              <w:right w:val="single" w:color="auto" w:sz="4" w:space="0"/>
            </w:tcBorders>
            <w:vAlign w:val="center"/>
          </w:tcPr>
          <w:p w14:paraId="660CC9E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手术室的扩音系统</w:t>
            </w:r>
          </w:p>
        </w:tc>
        <w:tc>
          <w:tcPr>
            <w:tcW w:w="2940" w:type="dxa"/>
            <w:tcBorders>
              <w:top w:val="nil"/>
              <w:left w:val="nil"/>
              <w:bottom w:val="single" w:color="auto" w:sz="4" w:space="0"/>
              <w:right w:val="single" w:color="auto" w:sz="4" w:space="0"/>
            </w:tcBorders>
            <w:vAlign w:val="center"/>
          </w:tcPr>
          <w:p w14:paraId="2DDB240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威而信</w:t>
            </w:r>
          </w:p>
        </w:tc>
        <w:tc>
          <w:tcPr>
            <w:tcW w:w="660" w:type="dxa"/>
            <w:tcBorders>
              <w:top w:val="nil"/>
              <w:left w:val="nil"/>
              <w:bottom w:val="single" w:color="auto" w:sz="4" w:space="0"/>
              <w:right w:val="single" w:color="auto" w:sz="4" w:space="0"/>
            </w:tcBorders>
            <w:vAlign w:val="center"/>
          </w:tcPr>
          <w:p w14:paraId="50093C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nil"/>
              <w:left w:val="nil"/>
              <w:bottom w:val="single" w:color="auto" w:sz="4" w:space="0"/>
              <w:right w:val="single" w:color="auto" w:sz="4" w:space="0"/>
            </w:tcBorders>
            <w:vAlign w:val="center"/>
          </w:tcPr>
          <w:p w14:paraId="34842B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nil"/>
              <w:left w:val="nil"/>
              <w:bottom w:val="single" w:color="auto" w:sz="4" w:space="0"/>
              <w:right w:val="single" w:color="auto" w:sz="4" w:space="0"/>
            </w:tcBorders>
            <w:vAlign w:val="center"/>
          </w:tcPr>
          <w:p w14:paraId="36F4EE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416A03FC">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66C04D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70</w:t>
            </w:r>
          </w:p>
        </w:tc>
        <w:tc>
          <w:tcPr>
            <w:tcW w:w="2832" w:type="dxa"/>
            <w:tcBorders>
              <w:top w:val="nil"/>
              <w:left w:val="nil"/>
              <w:bottom w:val="single" w:color="auto" w:sz="4" w:space="0"/>
              <w:right w:val="single" w:color="auto" w:sz="4" w:space="0"/>
            </w:tcBorders>
            <w:vAlign w:val="center"/>
          </w:tcPr>
          <w:p w14:paraId="600ECAE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台桌类</w:t>
            </w:r>
          </w:p>
        </w:tc>
        <w:tc>
          <w:tcPr>
            <w:tcW w:w="2940" w:type="dxa"/>
            <w:tcBorders>
              <w:top w:val="nil"/>
              <w:left w:val="nil"/>
              <w:bottom w:val="single" w:color="auto" w:sz="4" w:space="0"/>
              <w:right w:val="single" w:color="auto" w:sz="4" w:space="0"/>
            </w:tcBorders>
            <w:vAlign w:val="center"/>
          </w:tcPr>
          <w:p w14:paraId="12C255D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353500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张</w:t>
            </w:r>
          </w:p>
        </w:tc>
        <w:tc>
          <w:tcPr>
            <w:tcW w:w="823" w:type="dxa"/>
            <w:tcBorders>
              <w:top w:val="nil"/>
              <w:left w:val="nil"/>
              <w:bottom w:val="single" w:color="auto" w:sz="4" w:space="0"/>
              <w:right w:val="single" w:color="auto" w:sz="4" w:space="0"/>
            </w:tcBorders>
            <w:vAlign w:val="center"/>
          </w:tcPr>
          <w:p w14:paraId="7D23E5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2470</w:t>
            </w:r>
          </w:p>
        </w:tc>
        <w:tc>
          <w:tcPr>
            <w:tcW w:w="2117" w:type="dxa"/>
            <w:tcBorders>
              <w:top w:val="nil"/>
              <w:left w:val="nil"/>
              <w:bottom w:val="single" w:color="auto" w:sz="4" w:space="0"/>
              <w:right w:val="single" w:color="auto" w:sz="4" w:space="0"/>
            </w:tcBorders>
            <w:vAlign w:val="center"/>
          </w:tcPr>
          <w:p w14:paraId="3BB314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1CFEA6F6">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02A923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71</w:t>
            </w:r>
          </w:p>
        </w:tc>
        <w:tc>
          <w:tcPr>
            <w:tcW w:w="2832" w:type="dxa"/>
            <w:tcBorders>
              <w:top w:val="nil"/>
              <w:left w:val="nil"/>
              <w:bottom w:val="single" w:color="auto" w:sz="4" w:space="0"/>
              <w:right w:val="single" w:color="auto" w:sz="4" w:space="0"/>
            </w:tcBorders>
            <w:vAlign w:val="center"/>
          </w:tcPr>
          <w:p w14:paraId="3383753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椅凳类</w:t>
            </w:r>
          </w:p>
        </w:tc>
        <w:tc>
          <w:tcPr>
            <w:tcW w:w="2940" w:type="dxa"/>
            <w:tcBorders>
              <w:top w:val="nil"/>
              <w:left w:val="nil"/>
              <w:bottom w:val="single" w:color="auto" w:sz="4" w:space="0"/>
              <w:right w:val="single" w:color="auto" w:sz="4" w:space="0"/>
            </w:tcBorders>
            <w:vAlign w:val="center"/>
          </w:tcPr>
          <w:p w14:paraId="74A84F6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06D3D1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张</w:t>
            </w:r>
          </w:p>
        </w:tc>
        <w:tc>
          <w:tcPr>
            <w:tcW w:w="823" w:type="dxa"/>
            <w:tcBorders>
              <w:top w:val="nil"/>
              <w:left w:val="nil"/>
              <w:bottom w:val="single" w:color="auto" w:sz="4" w:space="0"/>
              <w:right w:val="single" w:color="auto" w:sz="4" w:space="0"/>
            </w:tcBorders>
            <w:vAlign w:val="center"/>
          </w:tcPr>
          <w:p w14:paraId="77E950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4600</w:t>
            </w:r>
          </w:p>
        </w:tc>
        <w:tc>
          <w:tcPr>
            <w:tcW w:w="2117" w:type="dxa"/>
            <w:tcBorders>
              <w:top w:val="nil"/>
              <w:left w:val="nil"/>
              <w:bottom w:val="single" w:color="auto" w:sz="4" w:space="0"/>
              <w:right w:val="single" w:color="auto" w:sz="4" w:space="0"/>
            </w:tcBorders>
            <w:vAlign w:val="center"/>
          </w:tcPr>
          <w:p w14:paraId="2471ED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p>
        </w:tc>
      </w:tr>
      <w:tr w14:paraId="4E6CB470">
        <w:tblPrEx>
          <w:tblCellMar>
            <w:top w:w="0" w:type="dxa"/>
            <w:left w:w="108" w:type="dxa"/>
            <w:bottom w:w="0" w:type="dxa"/>
            <w:right w:w="108" w:type="dxa"/>
          </w:tblCellMar>
        </w:tblPrEx>
        <w:trPr>
          <w:trHeight w:val="813" w:hRule="atLeast"/>
        </w:trPr>
        <w:tc>
          <w:tcPr>
            <w:tcW w:w="780" w:type="dxa"/>
            <w:tcBorders>
              <w:top w:val="single" w:color="auto" w:sz="4" w:space="0"/>
              <w:left w:val="single" w:color="auto" w:sz="4" w:space="0"/>
              <w:bottom w:val="single" w:color="auto" w:sz="4" w:space="0"/>
              <w:right w:val="single" w:color="auto" w:sz="4" w:space="0"/>
            </w:tcBorders>
            <w:vAlign w:val="center"/>
          </w:tcPr>
          <w:p w14:paraId="3E2288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72</w:t>
            </w:r>
          </w:p>
        </w:tc>
        <w:tc>
          <w:tcPr>
            <w:tcW w:w="2832" w:type="dxa"/>
            <w:tcBorders>
              <w:top w:val="single" w:color="auto" w:sz="4" w:space="0"/>
              <w:left w:val="single" w:color="auto" w:sz="4" w:space="0"/>
              <w:bottom w:val="single" w:color="auto" w:sz="4" w:space="0"/>
              <w:right w:val="single" w:color="auto" w:sz="4" w:space="0"/>
            </w:tcBorders>
            <w:vAlign w:val="center"/>
          </w:tcPr>
          <w:p w14:paraId="3C7F8F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柜</w:t>
            </w:r>
          </w:p>
        </w:tc>
        <w:tc>
          <w:tcPr>
            <w:tcW w:w="2940" w:type="dxa"/>
            <w:tcBorders>
              <w:top w:val="single" w:color="auto" w:sz="4" w:space="0"/>
              <w:left w:val="single" w:color="auto" w:sz="4" w:space="0"/>
              <w:bottom w:val="single" w:color="auto" w:sz="4" w:space="0"/>
              <w:right w:val="single" w:color="auto" w:sz="4" w:space="0"/>
            </w:tcBorders>
            <w:vAlign w:val="center"/>
          </w:tcPr>
          <w:p w14:paraId="42EBC6C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single" w:color="auto" w:sz="4" w:space="0"/>
              <w:bottom w:val="single" w:color="auto" w:sz="4" w:space="0"/>
              <w:right w:val="single" w:color="auto" w:sz="4" w:space="0"/>
            </w:tcBorders>
            <w:vAlign w:val="center"/>
          </w:tcPr>
          <w:p w14:paraId="491ECD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single" w:color="auto" w:sz="4" w:space="0"/>
              <w:bottom w:val="single" w:color="auto" w:sz="4" w:space="0"/>
              <w:right w:val="single" w:color="auto" w:sz="4" w:space="0"/>
            </w:tcBorders>
            <w:vAlign w:val="center"/>
          </w:tcPr>
          <w:p w14:paraId="09794B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3867</w:t>
            </w:r>
          </w:p>
        </w:tc>
        <w:tc>
          <w:tcPr>
            <w:tcW w:w="2117" w:type="dxa"/>
            <w:tcBorders>
              <w:top w:val="single" w:color="auto" w:sz="4" w:space="0"/>
              <w:left w:val="single" w:color="auto" w:sz="4" w:space="0"/>
              <w:bottom w:val="single" w:color="auto" w:sz="4" w:space="0"/>
              <w:right w:val="single" w:color="auto" w:sz="4" w:space="0"/>
            </w:tcBorders>
            <w:vAlign w:val="center"/>
          </w:tcPr>
          <w:p w14:paraId="4D7A22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pacing w:val="-11"/>
                <w:sz w:val="18"/>
                <w:szCs w:val="18"/>
                <w:lang w:val="en-US" w:eastAsia="zh-CN"/>
              </w:rPr>
              <w:t>含指纹柜、机柜、器械柜、文件柜、其他柜、密集架等</w:t>
            </w:r>
          </w:p>
        </w:tc>
      </w:tr>
      <w:tr w14:paraId="070E67C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80D07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73</w:t>
            </w:r>
          </w:p>
        </w:tc>
        <w:tc>
          <w:tcPr>
            <w:tcW w:w="2832" w:type="dxa"/>
            <w:tcBorders>
              <w:top w:val="single" w:color="auto" w:sz="4" w:space="0"/>
              <w:left w:val="single" w:color="auto" w:sz="4" w:space="0"/>
              <w:bottom w:val="single" w:color="auto" w:sz="4" w:space="0"/>
              <w:right w:val="single" w:color="auto" w:sz="4" w:space="0"/>
            </w:tcBorders>
            <w:vAlign w:val="center"/>
          </w:tcPr>
          <w:p w14:paraId="766A1F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橱柜</w:t>
            </w:r>
          </w:p>
        </w:tc>
        <w:tc>
          <w:tcPr>
            <w:tcW w:w="2940" w:type="dxa"/>
            <w:tcBorders>
              <w:top w:val="single" w:color="auto" w:sz="4" w:space="0"/>
              <w:left w:val="single" w:color="auto" w:sz="4" w:space="0"/>
              <w:bottom w:val="single" w:color="auto" w:sz="4" w:space="0"/>
              <w:right w:val="single" w:color="auto" w:sz="4" w:space="0"/>
            </w:tcBorders>
            <w:vAlign w:val="center"/>
          </w:tcPr>
          <w:p w14:paraId="5CA91E0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single" w:color="auto" w:sz="4" w:space="0"/>
              <w:bottom w:val="single" w:color="auto" w:sz="4" w:space="0"/>
              <w:right w:val="single" w:color="auto" w:sz="4" w:space="0"/>
            </w:tcBorders>
            <w:vAlign w:val="center"/>
          </w:tcPr>
          <w:p w14:paraId="0B0424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single" w:color="auto" w:sz="4" w:space="0"/>
              <w:bottom w:val="single" w:color="auto" w:sz="4" w:space="0"/>
              <w:right w:val="single" w:color="auto" w:sz="4" w:space="0"/>
            </w:tcBorders>
            <w:vAlign w:val="center"/>
          </w:tcPr>
          <w:p w14:paraId="682B29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w:t>
            </w:r>
          </w:p>
        </w:tc>
        <w:tc>
          <w:tcPr>
            <w:tcW w:w="2117" w:type="dxa"/>
            <w:tcBorders>
              <w:top w:val="single" w:color="auto" w:sz="4" w:space="0"/>
              <w:left w:val="single" w:color="auto" w:sz="4" w:space="0"/>
              <w:bottom w:val="single" w:color="auto" w:sz="4" w:space="0"/>
              <w:right w:val="single" w:color="auto" w:sz="4" w:space="0"/>
            </w:tcBorders>
            <w:vAlign w:val="center"/>
          </w:tcPr>
          <w:p w14:paraId="74C4B5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08EDAA1C">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5A1EA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74</w:t>
            </w:r>
          </w:p>
        </w:tc>
        <w:tc>
          <w:tcPr>
            <w:tcW w:w="2832" w:type="dxa"/>
            <w:tcBorders>
              <w:top w:val="single" w:color="auto" w:sz="4" w:space="0"/>
              <w:left w:val="single" w:color="auto" w:sz="4" w:space="0"/>
              <w:bottom w:val="single" w:color="auto" w:sz="4" w:space="0"/>
              <w:right w:val="single" w:color="auto" w:sz="4" w:space="0"/>
            </w:tcBorders>
            <w:vAlign w:val="center"/>
          </w:tcPr>
          <w:p w14:paraId="0ABA299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病床</w:t>
            </w:r>
          </w:p>
        </w:tc>
        <w:tc>
          <w:tcPr>
            <w:tcW w:w="2940" w:type="dxa"/>
            <w:tcBorders>
              <w:top w:val="single" w:color="auto" w:sz="4" w:space="0"/>
              <w:left w:val="single" w:color="auto" w:sz="4" w:space="0"/>
              <w:bottom w:val="single" w:color="auto" w:sz="4" w:space="0"/>
              <w:right w:val="single" w:color="auto" w:sz="4" w:space="0"/>
            </w:tcBorders>
            <w:vAlign w:val="center"/>
          </w:tcPr>
          <w:p w14:paraId="03B871E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single" w:color="auto" w:sz="4" w:space="0"/>
              <w:bottom w:val="single" w:color="auto" w:sz="4" w:space="0"/>
              <w:right w:val="single" w:color="auto" w:sz="4" w:space="0"/>
            </w:tcBorders>
            <w:vAlign w:val="center"/>
          </w:tcPr>
          <w:p w14:paraId="306E2D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张</w:t>
            </w:r>
          </w:p>
        </w:tc>
        <w:tc>
          <w:tcPr>
            <w:tcW w:w="823" w:type="dxa"/>
            <w:tcBorders>
              <w:top w:val="single" w:color="auto" w:sz="4" w:space="0"/>
              <w:left w:val="single" w:color="auto" w:sz="4" w:space="0"/>
              <w:bottom w:val="single" w:color="auto" w:sz="4" w:space="0"/>
              <w:right w:val="single" w:color="auto" w:sz="4" w:space="0"/>
            </w:tcBorders>
            <w:vAlign w:val="center"/>
          </w:tcPr>
          <w:p w14:paraId="04A32C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2128</w:t>
            </w:r>
          </w:p>
        </w:tc>
        <w:tc>
          <w:tcPr>
            <w:tcW w:w="2117" w:type="dxa"/>
            <w:tcBorders>
              <w:top w:val="single" w:color="auto" w:sz="4" w:space="0"/>
              <w:left w:val="single" w:color="auto" w:sz="4" w:space="0"/>
              <w:bottom w:val="single" w:color="auto" w:sz="4" w:space="0"/>
              <w:right w:val="single" w:color="auto" w:sz="4" w:space="0"/>
            </w:tcBorders>
            <w:vAlign w:val="center"/>
          </w:tcPr>
          <w:p w14:paraId="66D0C6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2B886F45">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922E8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75</w:t>
            </w:r>
          </w:p>
        </w:tc>
        <w:tc>
          <w:tcPr>
            <w:tcW w:w="2832" w:type="dxa"/>
            <w:tcBorders>
              <w:top w:val="single" w:color="auto" w:sz="4" w:space="0"/>
              <w:left w:val="nil"/>
              <w:bottom w:val="single" w:color="auto" w:sz="4" w:space="0"/>
              <w:right w:val="single" w:color="auto" w:sz="4" w:space="0"/>
            </w:tcBorders>
            <w:vAlign w:val="center"/>
          </w:tcPr>
          <w:p w14:paraId="565CC1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床头柜</w:t>
            </w:r>
          </w:p>
        </w:tc>
        <w:tc>
          <w:tcPr>
            <w:tcW w:w="2940" w:type="dxa"/>
            <w:tcBorders>
              <w:top w:val="single" w:color="auto" w:sz="4" w:space="0"/>
              <w:left w:val="nil"/>
              <w:bottom w:val="single" w:color="auto" w:sz="4" w:space="0"/>
              <w:right w:val="single" w:color="auto" w:sz="4" w:space="0"/>
            </w:tcBorders>
            <w:vAlign w:val="center"/>
          </w:tcPr>
          <w:p w14:paraId="1B487AD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03C955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36A0C8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2128</w:t>
            </w:r>
          </w:p>
        </w:tc>
        <w:tc>
          <w:tcPr>
            <w:tcW w:w="2117" w:type="dxa"/>
            <w:tcBorders>
              <w:top w:val="single" w:color="auto" w:sz="4" w:space="0"/>
              <w:left w:val="nil"/>
              <w:bottom w:val="single" w:color="auto" w:sz="4" w:space="0"/>
              <w:right w:val="single" w:color="auto" w:sz="4" w:space="0"/>
            </w:tcBorders>
            <w:vAlign w:val="center"/>
          </w:tcPr>
          <w:p w14:paraId="38C05F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2665A4BD">
        <w:tblPrEx>
          <w:tblCellMar>
            <w:top w:w="0" w:type="dxa"/>
            <w:left w:w="108" w:type="dxa"/>
            <w:bottom w:w="0" w:type="dxa"/>
            <w:right w:w="108" w:type="dxa"/>
          </w:tblCellMar>
        </w:tblPrEx>
        <w:trPr>
          <w:trHeight w:val="90" w:hRule="atLeast"/>
        </w:trPr>
        <w:tc>
          <w:tcPr>
            <w:tcW w:w="780" w:type="dxa"/>
            <w:tcBorders>
              <w:top w:val="nil"/>
              <w:left w:val="single" w:color="auto" w:sz="4" w:space="0"/>
              <w:bottom w:val="single" w:color="auto" w:sz="4" w:space="0"/>
              <w:right w:val="single" w:color="auto" w:sz="4" w:space="0"/>
            </w:tcBorders>
            <w:vAlign w:val="center"/>
          </w:tcPr>
          <w:p w14:paraId="7643AA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76</w:t>
            </w:r>
          </w:p>
        </w:tc>
        <w:tc>
          <w:tcPr>
            <w:tcW w:w="2832" w:type="dxa"/>
            <w:tcBorders>
              <w:top w:val="nil"/>
              <w:left w:val="nil"/>
              <w:bottom w:val="single" w:color="auto" w:sz="4" w:space="0"/>
              <w:right w:val="single" w:color="auto" w:sz="4" w:space="0"/>
            </w:tcBorders>
            <w:vAlign w:val="center"/>
          </w:tcPr>
          <w:p w14:paraId="02B6CBD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治疗车</w:t>
            </w:r>
          </w:p>
        </w:tc>
        <w:tc>
          <w:tcPr>
            <w:tcW w:w="2940" w:type="dxa"/>
            <w:tcBorders>
              <w:top w:val="nil"/>
              <w:left w:val="nil"/>
              <w:bottom w:val="single" w:color="auto" w:sz="4" w:space="0"/>
              <w:right w:val="single" w:color="auto" w:sz="4" w:space="0"/>
            </w:tcBorders>
            <w:vAlign w:val="center"/>
          </w:tcPr>
          <w:p w14:paraId="2DCB843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2B67A6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nil"/>
              <w:left w:val="nil"/>
              <w:bottom w:val="single" w:color="auto" w:sz="4" w:space="0"/>
              <w:right w:val="single" w:color="auto" w:sz="4" w:space="0"/>
            </w:tcBorders>
            <w:vAlign w:val="center"/>
          </w:tcPr>
          <w:p w14:paraId="2AB0FC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377</w:t>
            </w:r>
          </w:p>
        </w:tc>
        <w:tc>
          <w:tcPr>
            <w:tcW w:w="2117" w:type="dxa"/>
            <w:tcBorders>
              <w:top w:val="nil"/>
              <w:left w:val="nil"/>
              <w:bottom w:val="single" w:color="auto" w:sz="4" w:space="0"/>
              <w:right w:val="single" w:color="auto" w:sz="4" w:space="0"/>
            </w:tcBorders>
            <w:vAlign w:val="center"/>
          </w:tcPr>
          <w:p w14:paraId="725087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p>
        </w:tc>
      </w:tr>
      <w:tr w14:paraId="11AC4DCB">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400ACD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77</w:t>
            </w:r>
          </w:p>
        </w:tc>
        <w:tc>
          <w:tcPr>
            <w:tcW w:w="2832" w:type="dxa"/>
            <w:tcBorders>
              <w:top w:val="nil"/>
              <w:left w:val="nil"/>
              <w:bottom w:val="single" w:color="auto" w:sz="4" w:space="0"/>
              <w:right w:val="single" w:color="auto" w:sz="4" w:space="0"/>
            </w:tcBorders>
            <w:vAlign w:val="center"/>
          </w:tcPr>
          <w:p w14:paraId="752A84C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平车</w:t>
            </w:r>
          </w:p>
        </w:tc>
        <w:tc>
          <w:tcPr>
            <w:tcW w:w="2940" w:type="dxa"/>
            <w:tcBorders>
              <w:top w:val="nil"/>
              <w:left w:val="nil"/>
              <w:bottom w:val="single" w:color="auto" w:sz="4" w:space="0"/>
              <w:right w:val="single" w:color="auto" w:sz="4" w:space="0"/>
            </w:tcBorders>
            <w:vAlign w:val="center"/>
          </w:tcPr>
          <w:p w14:paraId="4AB006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1E078D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552268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43</w:t>
            </w:r>
          </w:p>
        </w:tc>
        <w:tc>
          <w:tcPr>
            <w:tcW w:w="2117" w:type="dxa"/>
            <w:tcBorders>
              <w:top w:val="nil"/>
              <w:left w:val="nil"/>
              <w:bottom w:val="single" w:color="auto" w:sz="4" w:space="0"/>
              <w:right w:val="single" w:color="auto" w:sz="4" w:space="0"/>
            </w:tcBorders>
            <w:vAlign w:val="center"/>
          </w:tcPr>
          <w:p w14:paraId="7E3654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02CE6F3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E06B1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78</w:t>
            </w:r>
          </w:p>
        </w:tc>
        <w:tc>
          <w:tcPr>
            <w:tcW w:w="2832" w:type="dxa"/>
            <w:tcBorders>
              <w:top w:val="single" w:color="auto" w:sz="4" w:space="0"/>
              <w:left w:val="nil"/>
              <w:bottom w:val="single" w:color="auto" w:sz="4" w:space="0"/>
              <w:right w:val="single" w:color="auto" w:sz="4" w:space="0"/>
            </w:tcBorders>
            <w:vAlign w:val="center"/>
          </w:tcPr>
          <w:p w14:paraId="7FE6DD2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抢救车</w:t>
            </w:r>
          </w:p>
        </w:tc>
        <w:tc>
          <w:tcPr>
            <w:tcW w:w="2940" w:type="dxa"/>
            <w:tcBorders>
              <w:top w:val="single" w:color="auto" w:sz="4" w:space="0"/>
              <w:left w:val="nil"/>
              <w:bottom w:val="single" w:color="auto" w:sz="4" w:space="0"/>
              <w:right w:val="single" w:color="auto" w:sz="4" w:space="0"/>
            </w:tcBorders>
            <w:vAlign w:val="center"/>
          </w:tcPr>
          <w:p w14:paraId="04B5773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05D0BD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055247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54</w:t>
            </w:r>
          </w:p>
        </w:tc>
        <w:tc>
          <w:tcPr>
            <w:tcW w:w="2117" w:type="dxa"/>
            <w:tcBorders>
              <w:top w:val="single" w:color="auto" w:sz="4" w:space="0"/>
              <w:left w:val="nil"/>
              <w:bottom w:val="single" w:color="auto" w:sz="4" w:space="0"/>
              <w:right w:val="single" w:color="auto" w:sz="4" w:space="0"/>
            </w:tcBorders>
            <w:vAlign w:val="center"/>
          </w:tcPr>
          <w:p w14:paraId="261F92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74396498">
        <w:tblPrEx>
          <w:tblCellMar>
            <w:top w:w="0" w:type="dxa"/>
            <w:left w:w="108" w:type="dxa"/>
            <w:bottom w:w="0" w:type="dxa"/>
            <w:right w:w="108" w:type="dxa"/>
          </w:tblCellMar>
        </w:tblPrEx>
        <w:trPr>
          <w:trHeight w:val="527" w:hRule="atLeast"/>
        </w:trPr>
        <w:tc>
          <w:tcPr>
            <w:tcW w:w="780" w:type="dxa"/>
            <w:tcBorders>
              <w:top w:val="single" w:color="auto" w:sz="4" w:space="0"/>
              <w:left w:val="single" w:color="auto" w:sz="4" w:space="0"/>
              <w:bottom w:val="single" w:color="auto" w:sz="4" w:space="0"/>
              <w:right w:val="single" w:color="auto" w:sz="4" w:space="0"/>
            </w:tcBorders>
            <w:vAlign w:val="center"/>
          </w:tcPr>
          <w:p w14:paraId="63BBEE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79</w:t>
            </w:r>
          </w:p>
        </w:tc>
        <w:tc>
          <w:tcPr>
            <w:tcW w:w="2832" w:type="dxa"/>
            <w:tcBorders>
              <w:top w:val="single" w:color="auto" w:sz="4" w:space="0"/>
              <w:left w:val="nil"/>
              <w:bottom w:val="single" w:color="auto" w:sz="4" w:space="0"/>
              <w:right w:val="single" w:color="auto" w:sz="4" w:space="0"/>
            </w:tcBorders>
            <w:vAlign w:val="center"/>
          </w:tcPr>
          <w:p w14:paraId="53061AF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陪人椅</w:t>
            </w:r>
          </w:p>
        </w:tc>
        <w:tc>
          <w:tcPr>
            <w:tcW w:w="2940" w:type="dxa"/>
            <w:tcBorders>
              <w:top w:val="single" w:color="auto" w:sz="4" w:space="0"/>
              <w:left w:val="nil"/>
              <w:bottom w:val="single" w:color="auto" w:sz="4" w:space="0"/>
              <w:right w:val="single" w:color="auto" w:sz="4" w:space="0"/>
            </w:tcBorders>
            <w:vAlign w:val="center"/>
          </w:tcPr>
          <w:p w14:paraId="6907A84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6B4BDD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张</w:t>
            </w:r>
          </w:p>
        </w:tc>
        <w:tc>
          <w:tcPr>
            <w:tcW w:w="823" w:type="dxa"/>
            <w:tcBorders>
              <w:top w:val="single" w:color="auto" w:sz="4" w:space="0"/>
              <w:left w:val="nil"/>
              <w:bottom w:val="single" w:color="auto" w:sz="4" w:space="0"/>
              <w:right w:val="single" w:color="auto" w:sz="4" w:space="0"/>
            </w:tcBorders>
            <w:vAlign w:val="center"/>
          </w:tcPr>
          <w:p w14:paraId="7006E2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1217</w:t>
            </w:r>
          </w:p>
        </w:tc>
        <w:tc>
          <w:tcPr>
            <w:tcW w:w="2117" w:type="dxa"/>
            <w:tcBorders>
              <w:top w:val="single" w:color="auto" w:sz="4" w:space="0"/>
              <w:left w:val="nil"/>
              <w:bottom w:val="single" w:color="auto" w:sz="4" w:space="0"/>
              <w:right w:val="single" w:color="auto" w:sz="4" w:space="0"/>
            </w:tcBorders>
            <w:vAlign w:val="center"/>
          </w:tcPr>
          <w:p w14:paraId="4C9204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285BCA46">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207C26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80</w:t>
            </w:r>
          </w:p>
        </w:tc>
        <w:tc>
          <w:tcPr>
            <w:tcW w:w="2832" w:type="dxa"/>
            <w:tcBorders>
              <w:top w:val="nil"/>
              <w:left w:val="nil"/>
              <w:bottom w:val="single" w:color="auto" w:sz="4" w:space="0"/>
              <w:right w:val="single" w:color="auto" w:sz="4" w:space="0"/>
            </w:tcBorders>
            <w:vAlign w:val="center"/>
          </w:tcPr>
          <w:p w14:paraId="7E8CCB7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轮椅</w:t>
            </w:r>
          </w:p>
        </w:tc>
        <w:tc>
          <w:tcPr>
            <w:tcW w:w="2940" w:type="dxa"/>
            <w:tcBorders>
              <w:top w:val="nil"/>
              <w:left w:val="nil"/>
              <w:bottom w:val="single" w:color="auto" w:sz="4" w:space="0"/>
              <w:right w:val="single" w:color="auto" w:sz="4" w:space="0"/>
            </w:tcBorders>
            <w:vAlign w:val="center"/>
          </w:tcPr>
          <w:p w14:paraId="451281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1205A7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7C87C0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160</w:t>
            </w:r>
          </w:p>
        </w:tc>
        <w:tc>
          <w:tcPr>
            <w:tcW w:w="2117" w:type="dxa"/>
            <w:tcBorders>
              <w:top w:val="nil"/>
              <w:left w:val="nil"/>
              <w:bottom w:val="single" w:color="auto" w:sz="4" w:space="0"/>
              <w:right w:val="single" w:color="auto" w:sz="4" w:space="0"/>
            </w:tcBorders>
            <w:vAlign w:val="center"/>
          </w:tcPr>
          <w:p w14:paraId="583CFC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515A97C0">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7D8115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81</w:t>
            </w:r>
          </w:p>
        </w:tc>
        <w:tc>
          <w:tcPr>
            <w:tcW w:w="2832" w:type="dxa"/>
            <w:tcBorders>
              <w:top w:val="nil"/>
              <w:left w:val="nil"/>
              <w:bottom w:val="single" w:color="auto" w:sz="4" w:space="0"/>
              <w:right w:val="single" w:color="auto" w:sz="4" w:space="0"/>
            </w:tcBorders>
            <w:vAlign w:val="center"/>
          </w:tcPr>
          <w:p w14:paraId="7C89A2E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门禁</w:t>
            </w:r>
          </w:p>
        </w:tc>
        <w:tc>
          <w:tcPr>
            <w:tcW w:w="2940" w:type="dxa"/>
            <w:tcBorders>
              <w:top w:val="nil"/>
              <w:left w:val="nil"/>
              <w:bottom w:val="single" w:color="auto" w:sz="4" w:space="0"/>
              <w:right w:val="single" w:color="auto" w:sz="4" w:space="0"/>
            </w:tcBorders>
            <w:vAlign w:val="center"/>
          </w:tcPr>
          <w:p w14:paraId="30657B6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4BFEB4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扇</w:t>
            </w:r>
          </w:p>
        </w:tc>
        <w:tc>
          <w:tcPr>
            <w:tcW w:w="823" w:type="dxa"/>
            <w:tcBorders>
              <w:top w:val="nil"/>
              <w:left w:val="nil"/>
              <w:bottom w:val="single" w:color="auto" w:sz="4" w:space="0"/>
              <w:right w:val="single" w:color="auto" w:sz="4" w:space="0"/>
            </w:tcBorders>
            <w:vAlign w:val="center"/>
          </w:tcPr>
          <w:p w14:paraId="25E394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164</w:t>
            </w:r>
          </w:p>
        </w:tc>
        <w:tc>
          <w:tcPr>
            <w:tcW w:w="2117" w:type="dxa"/>
            <w:tcBorders>
              <w:top w:val="nil"/>
              <w:left w:val="nil"/>
              <w:bottom w:val="single" w:color="auto" w:sz="4" w:space="0"/>
              <w:right w:val="single" w:color="auto" w:sz="4" w:space="0"/>
            </w:tcBorders>
            <w:vAlign w:val="center"/>
          </w:tcPr>
          <w:p w14:paraId="5D88ED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1E67440F">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789898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82</w:t>
            </w:r>
          </w:p>
        </w:tc>
        <w:tc>
          <w:tcPr>
            <w:tcW w:w="2832" w:type="dxa"/>
            <w:tcBorders>
              <w:top w:val="nil"/>
              <w:left w:val="nil"/>
              <w:bottom w:val="single" w:color="auto" w:sz="4" w:space="0"/>
              <w:right w:val="single" w:color="auto" w:sz="4" w:space="0"/>
            </w:tcBorders>
            <w:vAlign w:val="center"/>
          </w:tcPr>
          <w:p w14:paraId="667901D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排气扇</w:t>
            </w:r>
          </w:p>
        </w:tc>
        <w:tc>
          <w:tcPr>
            <w:tcW w:w="2940" w:type="dxa"/>
            <w:tcBorders>
              <w:top w:val="nil"/>
              <w:left w:val="nil"/>
              <w:bottom w:val="single" w:color="auto" w:sz="4" w:space="0"/>
              <w:right w:val="single" w:color="auto" w:sz="4" w:space="0"/>
            </w:tcBorders>
            <w:vAlign w:val="center"/>
          </w:tcPr>
          <w:p w14:paraId="2710CA9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573116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531031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570</w:t>
            </w:r>
          </w:p>
        </w:tc>
        <w:tc>
          <w:tcPr>
            <w:tcW w:w="2117" w:type="dxa"/>
            <w:tcBorders>
              <w:top w:val="nil"/>
              <w:left w:val="nil"/>
              <w:bottom w:val="single" w:color="auto" w:sz="4" w:space="0"/>
              <w:right w:val="single" w:color="auto" w:sz="4" w:space="0"/>
            </w:tcBorders>
            <w:vAlign w:val="center"/>
          </w:tcPr>
          <w:p w14:paraId="51887A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7D0CB330">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7E39CA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83</w:t>
            </w:r>
          </w:p>
        </w:tc>
        <w:tc>
          <w:tcPr>
            <w:tcW w:w="2832" w:type="dxa"/>
            <w:tcBorders>
              <w:top w:val="nil"/>
              <w:left w:val="nil"/>
              <w:bottom w:val="single" w:color="auto" w:sz="4" w:space="0"/>
              <w:right w:val="single" w:color="auto" w:sz="4" w:space="0"/>
            </w:tcBorders>
            <w:vAlign w:val="center"/>
          </w:tcPr>
          <w:p w14:paraId="0D12B15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卫生间</w:t>
            </w:r>
          </w:p>
        </w:tc>
        <w:tc>
          <w:tcPr>
            <w:tcW w:w="2940" w:type="dxa"/>
            <w:tcBorders>
              <w:top w:val="nil"/>
              <w:left w:val="nil"/>
              <w:bottom w:val="single" w:color="auto" w:sz="4" w:space="0"/>
              <w:right w:val="single" w:color="auto" w:sz="4" w:space="0"/>
            </w:tcBorders>
            <w:vAlign w:val="center"/>
          </w:tcPr>
          <w:p w14:paraId="39CF7C8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4AF0E4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291C3C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912</w:t>
            </w:r>
          </w:p>
        </w:tc>
        <w:tc>
          <w:tcPr>
            <w:tcW w:w="2117" w:type="dxa"/>
            <w:tcBorders>
              <w:top w:val="nil"/>
              <w:left w:val="nil"/>
              <w:bottom w:val="single" w:color="auto" w:sz="4" w:space="0"/>
              <w:right w:val="single" w:color="auto" w:sz="4" w:space="0"/>
            </w:tcBorders>
            <w:vAlign w:val="center"/>
          </w:tcPr>
          <w:p w14:paraId="7FF9CF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3CD39331">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18DED6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84</w:t>
            </w:r>
          </w:p>
        </w:tc>
        <w:tc>
          <w:tcPr>
            <w:tcW w:w="2832" w:type="dxa"/>
            <w:tcBorders>
              <w:top w:val="nil"/>
              <w:left w:val="nil"/>
              <w:bottom w:val="single" w:color="auto" w:sz="4" w:space="0"/>
              <w:right w:val="single" w:color="auto" w:sz="4" w:space="0"/>
            </w:tcBorders>
            <w:vAlign w:val="center"/>
          </w:tcPr>
          <w:p w14:paraId="1F8E497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壁挂式小便器</w:t>
            </w:r>
          </w:p>
        </w:tc>
        <w:tc>
          <w:tcPr>
            <w:tcW w:w="2940" w:type="dxa"/>
            <w:tcBorders>
              <w:top w:val="nil"/>
              <w:left w:val="nil"/>
              <w:bottom w:val="single" w:color="auto" w:sz="4" w:space="0"/>
              <w:right w:val="single" w:color="auto" w:sz="4" w:space="0"/>
            </w:tcBorders>
            <w:vAlign w:val="center"/>
          </w:tcPr>
          <w:p w14:paraId="2BD30EF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6FE5DF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21E7C1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126</w:t>
            </w:r>
          </w:p>
        </w:tc>
        <w:tc>
          <w:tcPr>
            <w:tcW w:w="2117" w:type="dxa"/>
            <w:tcBorders>
              <w:top w:val="nil"/>
              <w:left w:val="nil"/>
              <w:bottom w:val="single" w:color="auto" w:sz="4" w:space="0"/>
              <w:right w:val="single" w:color="auto" w:sz="4" w:space="0"/>
            </w:tcBorders>
            <w:vAlign w:val="center"/>
          </w:tcPr>
          <w:p w14:paraId="7EFD24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65BBB350">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530028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85</w:t>
            </w:r>
          </w:p>
        </w:tc>
        <w:tc>
          <w:tcPr>
            <w:tcW w:w="2832" w:type="dxa"/>
            <w:tcBorders>
              <w:top w:val="nil"/>
              <w:left w:val="nil"/>
              <w:bottom w:val="single" w:color="auto" w:sz="4" w:space="0"/>
              <w:right w:val="single" w:color="auto" w:sz="4" w:space="0"/>
            </w:tcBorders>
            <w:vAlign w:val="center"/>
          </w:tcPr>
          <w:p w14:paraId="710AE4E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蹲式大便器</w:t>
            </w:r>
          </w:p>
        </w:tc>
        <w:tc>
          <w:tcPr>
            <w:tcW w:w="2940" w:type="dxa"/>
            <w:tcBorders>
              <w:top w:val="nil"/>
              <w:left w:val="nil"/>
              <w:bottom w:val="single" w:color="auto" w:sz="4" w:space="0"/>
              <w:right w:val="single" w:color="auto" w:sz="4" w:space="0"/>
            </w:tcBorders>
            <w:vAlign w:val="center"/>
          </w:tcPr>
          <w:p w14:paraId="7794D2D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615B4A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7C6FC8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1823</w:t>
            </w:r>
          </w:p>
        </w:tc>
        <w:tc>
          <w:tcPr>
            <w:tcW w:w="2117" w:type="dxa"/>
            <w:tcBorders>
              <w:top w:val="nil"/>
              <w:left w:val="nil"/>
              <w:bottom w:val="single" w:color="auto" w:sz="4" w:space="0"/>
              <w:right w:val="single" w:color="auto" w:sz="4" w:space="0"/>
            </w:tcBorders>
            <w:vAlign w:val="center"/>
          </w:tcPr>
          <w:p w14:paraId="09541C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2DDB2052">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37D995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86</w:t>
            </w:r>
          </w:p>
        </w:tc>
        <w:tc>
          <w:tcPr>
            <w:tcW w:w="2832" w:type="dxa"/>
            <w:tcBorders>
              <w:top w:val="nil"/>
              <w:left w:val="nil"/>
              <w:bottom w:val="single" w:color="auto" w:sz="4" w:space="0"/>
              <w:right w:val="single" w:color="auto" w:sz="4" w:space="0"/>
            </w:tcBorders>
            <w:vAlign w:val="center"/>
          </w:tcPr>
          <w:p w14:paraId="6AE4074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坐式大便器带水箱（马桶）</w:t>
            </w:r>
          </w:p>
        </w:tc>
        <w:tc>
          <w:tcPr>
            <w:tcW w:w="2940" w:type="dxa"/>
            <w:tcBorders>
              <w:top w:val="nil"/>
              <w:left w:val="nil"/>
              <w:bottom w:val="single" w:color="auto" w:sz="4" w:space="0"/>
              <w:right w:val="single" w:color="auto" w:sz="4" w:space="0"/>
            </w:tcBorders>
            <w:vAlign w:val="center"/>
          </w:tcPr>
          <w:p w14:paraId="0B173FB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202115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30B31F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52</w:t>
            </w:r>
          </w:p>
        </w:tc>
        <w:tc>
          <w:tcPr>
            <w:tcW w:w="2117" w:type="dxa"/>
            <w:tcBorders>
              <w:top w:val="nil"/>
              <w:left w:val="nil"/>
              <w:bottom w:val="single" w:color="auto" w:sz="4" w:space="0"/>
              <w:right w:val="single" w:color="auto" w:sz="4" w:space="0"/>
            </w:tcBorders>
            <w:vAlign w:val="center"/>
          </w:tcPr>
          <w:p w14:paraId="1D5FCA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5AD39D47">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6C622B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87</w:t>
            </w:r>
          </w:p>
        </w:tc>
        <w:tc>
          <w:tcPr>
            <w:tcW w:w="2832" w:type="dxa"/>
            <w:tcBorders>
              <w:top w:val="nil"/>
              <w:left w:val="nil"/>
              <w:bottom w:val="single" w:color="auto" w:sz="4" w:space="0"/>
              <w:right w:val="single" w:color="auto" w:sz="4" w:space="0"/>
            </w:tcBorders>
            <w:vAlign w:val="center"/>
          </w:tcPr>
          <w:p w14:paraId="185E659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液压脚踏（手动）式冲洗阀</w:t>
            </w:r>
          </w:p>
        </w:tc>
        <w:tc>
          <w:tcPr>
            <w:tcW w:w="2940" w:type="dxa"/>
            <w:tcBorders>
              <w:top w:val="nil"/>
              <w:left w:val="nil"/>
              <w:bottom w:val="single" w:color="auto" w:sz="4" w:space="0"/>
              <w:right w:val="single" w:color="auto" w:sz="4" w:space="0"/>
            </w:tcBorders>
            <w:vAlign w:val="center"/>
          </w:tcPr>
          <w:p w14:paraId="476B05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40BE71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35D356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1072</w:t>
            </w:r>
          </w:p>
        </w:tc>
        <w:tc>
          <w:tcPr>
            <w:tcW w:w="2117" w:type="dxa"/>
            <w:tcBorders>
              <w:top w:val="nil"/>
              <w:left w:val="nil"/>
              <w:bottom w:val="single" w:color="auto" w:sz="4" w:space="0"/>
              <w:right w:val="single" w:color="auto" w:sz="4" w:space="0"/>
            </w:tcBorders>
            <w:vAlign w:val="center"/>
          </w:tcPr>
          <w:p w14:paraId="5988D3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26793F09">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0048BF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88</w:t>
            </w:r>
          </w:p>
        </w:tc>
        <w:tc>
          <w:tcPr>
            <w:tcW w:w="2832" w:type="dxa"/>
            <w:tcBorders>
              <w:top w:val="nil"/>
              <w:left w:val="nil"/>
              <w:bottom w:val="single" w:color="auto" w:sz="4" w:space="0"/>
              <w:right w:val="single" w:color="auto" w:sz="4" w:space="0"/>
            </w:tcBorders>
            <w:vAlign w:val="center"/>
          </w:tcPr>
          <w:p w14:paraId="62C615D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感应式冲洗阀</w:t>
            </w:r>
          </w:p>
        </w:tc>
        <w:tc>
          <w:tcPr>
            <w:tcW w:w="2940" w:type="dxa"/>
            <w:tcBorders>
              <w:top w:val="nil"/>
              <w:left w:val="nil"/>
              <w:bottom w:val="single" w:color="auto" w:sz="4" w:space="0"/>
              <w:right w:val="single" w:color="auto" w:sz="4" w:space="0"/>
            </w:tcBorders>
            <w:vAlign w:val="center"/>
          </w:tcPr>
          <w:p w14:paraId="5D9CF93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1E61A4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5BFAF5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57</w:t>
            </w:r>
          </w:p>
        </w:tc>
        <w:tc>
          <w:tcPr>
            <w:tcW w:w="2117" w:type="dxa"/>
            <w:tcBorders>
              <w:top w:val="nil"/>
              <w:left w:val="nil"/>
              <w:bottom w:val="single" w:color="auto" w:sz="4" w:space="0"/>
              <w:right w:val="single" w:color="auto" w:sz="4" w:space="0"/>
            </w:tcBorders>
            <w:vAlign w:val="center"/>
          </w:tcPr>
          <w:p w14:paraId="092CA0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1DBE38A4">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0C99B8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89</w:t>
            </w:r>
          </w:p>
        </w:tc>
        <w:tc>
          <w:tcPr>
            <w:tcW w:w="2832" w:type="dxa"/>
            <w:tcBorders>
              <w:top w:val="nil"/>
              <w:left w:val="nil"/>
              <w:bottom w:val="single" w:color="auto" w:sz="4" w:space="0"/>
              <w:right w:val="single" w:color="auto" w:sz="4" w:space="0"/>
            </w:tcBorders>
            <w:vAlign w:val="center"/>
          </w:tcPr>
          <w:p w14:paraId="40DD979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洗手台</w:t>
            </w:r>
          </w:p>
        </w:tc>
        <w:tc>
          <w:tcPr>
            <w:tcW w:w="2940" w:type="dxa"/>
            <w:tcBorders>
              <w:top w:val="nil"/>
              <w:left w:val="nil"/>
              <w:bottom w:val="single" w:color="auto" w:sz="4" w:space="0"/>
              <w:right w:val="single" w:color="auto" w:sz="4" w:space="0"/>
            </w:tcBorders>
            <w:vAlign w:val="center"/>
          </w:tcPr>
          <w:p w14:paraId="73C7972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3540C3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738DCA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1386</w:t>
            </w:r>
          </w:p>
        </w:tc>
        <w:tc>
          <w:tcPr>
            <w:tcW w:w="2117" w:type="dxa"/>
            <w:tcBorders>
              <w:top w:val="nil"/>
              <w:left w:val="nil"/>
              <w:bottom w:val="single" w:color="auto" w:sz="4" w:space="0"/>
              <w:right w:val="single" w:color="auto" w:sz="4" w:space="0"/>
            </w:tcBorders>
            <w:vAlign w:val="center"/>
          </w:tcPr>
          <w:p w14:paraId="3593E8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35C2A1A0">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5275F7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90</w:t>
            </w:r>
          </w:p>
        </w:tc>
        <w:tc>
          <w:tcPr>
            <w:tcW w:w="2832" w:type="dxa"/>
            <w:tcBorders>
              <w:top w:val="nil"/>
              <w:left w:val="nil"/>
              <w:bottom w:val="single" w:color="auto" w:sz="4" w:space="0"/>
              <w:right w:val="single" w:color="auto" w:sz="4" w:space="0"/>
            </w:tcBorders>
            <w:vAlign w:val="center"/>
          </w:tcPr>
          <w:p w14:paraId="021256C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感应式水龙头</w:t>
            </w:r>
          </w:p>
        </w:tc>
        <w:tc>
          <w:tcPr>
            <w:tcW w:w="2940" w:type="dxa"/>
            <w:tcBorders>
              <w:top w:val="nil"/>
              <w:left w:val="nil"/>
              <w:bottom w:val="single" w:color="auto" w:sz="4" w:space="0"/>
              <w:right w:val="single" w:color="auto" w:sz="4" w:space="0"/>
            </w:tcBorders>
            <w:vAlign w:val="center"/>
          </w:tcPr>
          <w:p w14:paraId="46C0EDC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6BAC01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0EE7F7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185</w:t>
            </w:r>
          </w:p>
        </w:tc>
        <w:tc>
          <w:tcPr>
            <w:tcW w:w="2117" w:type="dxa"/>
            <w:tcBorders>
              <w:top w:val="nil"/>
              <w:left w:val="nil"/>
              <w:bottom w:val="single" w:color="auto" w:sz="4" w:space="0"/>
              <w:right w:val="single" w:color="auto" w:sz="4" w:space="0"/>
            </w:tcBorders>
            <w:vAlign w:val="center"/>
          </w:tcPr>
          <w:p w14:paraId="333387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05A9ED24">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6FF57B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91</w:t>
            </w:r>
          </w:p>
        </w:tc>
        <w:tc>
          <w:tcPr>
            <w:tcW w:w="2832" w:type="dxa"/>
            <w:tcBorders>
              <w:top w:val="nil"/>
              <w:left w:val="nil"/>
              <w:bottom w:val="single" w:color="auto" w:sz="4" w:space="0"/>
              <w:right w:val="single" w:color="auto" w:sz="4" w:space="0"/>
            </w:tcBorders>
            <w:vAlign w:val="center"/>
          </w:tcPr>
          <w:p w14:paraId="479BC23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直开水龙头</w:t>
            </w:r>
          </w:p>
        </w:tc>
        <w:tc>
          <w:tcPr>
            <w:tcW w:w="2940" w:type="dxa"/>
            <w:tcBorders>
              <w:top w:val="nil"/>
              <w:left w:val="nil"/>
              <w:bottom w:val="single" w:color="auto" w:sz="4" w:space="0"/>
              <w:right w:val="single" w:color="auto" w:sz="4" w:space="0"/>
            </w:tcBorders>
            <w:vAlign w:val="center"/>
          </w:tcPr>
          <w:p w14:paraId="16B13DF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5904B3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1BC978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2440</w:t>
            </w:r>
          </w:p>
        </w:tc>
        <w:tc>
          <w:tcPr>
            <w:tcW w:w="2117" w:type="dxa"/>
            <w:tcBorders>
              <w:top w:val="nil"/>
              <w:left w:val="nil"/>
              <w:bottom w:val="single" w:color="auto" w:sz="4" w:space="0"/>
              <w:right w:val="single" w:color="auto" w:sz="4" w:space="0"/>
            </w:tcBorders>
            <w:vAlign w:val="center"/>
          </w:tcPr>
          <w:p w14:paraId="5CEF03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5BEFBA1C">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6AE2DD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92</w:t>
            </w:r>
          </w:p>
        </w:tc>
        <w:tc>
          <w:tcPr>
            <w:tcW w:w="2832" w:type="dxa"/>
            <w:tcBorders>
              <w:top w:val="nil"/>
              <w:left w:val="nil"/>
              <w:bottom w:val="single" w:color="auto" w:sz="4" w:space="0"/>
              <w:right w:val="single" w:color="auto" w:sz="4" w:space="0"/>
            </w:tcBorders>
            <w:vAlign w:val="center"/>
          </w:tcPr>
          <w:p w14:paraId="1DE024C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冷热混合手动水龙头</w:t>
            </w:r>
          </w:p>
        </w:tc>
        <w:tc>
          <w:tcPr>
            <w:tcW w:w="2940" w:type="dxa"/>
            <w:tcBorders>
              <w:top w:val="nil"/>
              <w:left w:val="nil"/>
              <w:bottom w:val="single" w:color="auto" w:sz="4" w:space="0"/>
              <w:right w:val="single" w:color="auto" w:sz="4" w:space="0"/>
            </w:tcBorders>
            <w:vAlign w:val="center"/>
          </w:tcPr>
          <w:p w14:paraId="1D3B8CA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4F23AB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5782D7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1058</w:t>
            </w:r>
          </w:p>
        </w:tc>
        <w:tc>
          <w:tcPr>
            <w:tcW w:w="2117" w:type="dxa"/>
            <w:tcBorders>
              <w:top w:val="nil"/>
              <w:left w:val="nil"/>
              <w:bottom w:val="single" w:color="auto" w:sz="4" w:space="0"/>
              <w:right w:val="single" w:color="auto" w:sz="4" w:space="0"/>
            </w:tcBorders>
            <w:vAlign w:val="center"/>
          </w:tcPr>
          <w:p w14:paraId="2F6FC8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244D99F0">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A2277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93</w:t>
            </w:r>
          </w:p>
        </w:tc>
        <w:tc>
          <w:tcPr>
            <w:tcW w:w="2832" w:type="dxa"/>
            <w:tcBorders>
              <w:top w:val="single" w:color="auto" w:sz="4" w:space="0"/>
              <w:left w:val="single" w:color="auto" w:sz="4" w:space="0"/>
              <w:bottom w:val="single" w:color="auto" w:sz="4" w:space="0"/>
              <w:right w:val="single" w:color="auto" w:sz="4" w:space="0"/>
            </w:tcBorders>
            <w:vAlign w:val="center"/>
          </w:tcPr>
          <w:p w14:paraId="18CD533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电热水龙头</w:t>
            </w:r>
          </w:p>
        </w:tc>
        <w:tc>
          <w:tcPr>
            <w:tcW w:w="2940" w:type="dxa"/>
            <w:tcBorders>
              <w:top w:val="single" w:color="auto" w:sz="4" w:space="0"/>
              <w:left w:val="single" w:color="auto" w:sz="4" w:space="0"/>
              <w:bottom w:val="single" w:color="auto" w:sz="4" w:space="0"/>
              <w:right w:val="single" w:color="auto" w:sz="4" w:space="0"/>
            </w:tcBorders>
            <w:vAlign w:val="center"/>
          </w:tcPr>
          <w:p w14:paraId="7832359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single" w:color="auto" w:sz="4" w:space="0"/>
              <w:bottom w:val="single" w:color="auto" w:sz="4" w:space="0"/>
              <w:right w:val="single" w:color="auto" w:sz="4" w:space="0"/>
            </w:tcBorders>
            <w:vAlign w:val="center"/>
          </w:tcPr>
          <w:p w14:paraId="2A7C9C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single" w:color="auto" w:sz="4" w:space="0"/>
              <w:bottom w:val="single" w:color="auto" w:sz="4" w:space="0"/>
              <w:right w:val="single" w:color="auto" w:sz="4" w:space="0"/>
            </w:tcBorders>
            <w:vAlign w:val="center"/>
          </w:tcPr>
          <w:p w14:paraId="2D3AB5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single" w:color="auto" w:sz="4" w:space="0"/>
              <w:bottom w:val="single" w:color="auto" w:sz="4" w:space="0"/>
              <w:right w:val="single" w:color="auto" w:sz="4" w:space="0"/>
            </w:tcBorders>
            <w:vAlign w:val="center"/>
          </w:tcPr>
          <w:p w14:paraId="783A9C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153A110D">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51C3D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94</w:t>
            </w:r>
          </w:p>
        </w:tc>
        <w:tc>
          <w:tcPr>
            <w:tcW w:w="2832" w:type="dxa"/>
            <w:tcBorders>
              <w:top w:val="single" w:color="auto" w:sz="4" w:space="0"/>
              <w:left w:val="single" w:color="auto" w:sz="4" w:space="0"/>
              <w:bottom w:val="single" w:color="auto" w:sz="4" w:space="0"/>
              <w:right w:val="single" w:color="auto" w:sz="4" w:space="0"/>
            </w:tcBorders>
            <w:vAlign w:val="center"/>
          </w:tcPr>
          <w:p w14:paraId="4A53275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化粪池</w:t>
            </w:r>
          </w:p>
        </w:tc>
        <w:tc>
          <w:tcPr>
            <w:tcW w:w="2940" w:type="dxa"/>
            <w:tcBorders>
              <w:top w:val="single" w:color="auto" w:sz="4" w:space="0"/>
              <w:left w:val="single" w:color="auto" w:sz="4" w:space="0"/>
              <w:bottom w:val="single" w:color="auto" w:sz="4" w:space="0"/>
              <w:right w:val="single" w:color="auto" w:sz="4" w:space="0"/>
            </w:tcBorders>
            <w:vAlign w:val="center"/>
          </w:tcPr>
          <w:p w14:paraId="1DFBAD6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single" w:color="auto" w:sz="4" w:space="0"/>
              <w:bottom w:val="single" w:color="auto" w:sz="4" w:space="0"/>
              <w:right w:val="single" w:color="auto" w:sz="4" w:space="0"/>
            </w:tcBorders>
            <w:vAlign w:val="center"/>
          </w:tcPr>
          <w:p w14:paraId="078A94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single" w:color="auto" w:sz="4" w:space="0"/>
              <w:bottom w:val="single" w:color="auto" w:sz="4" w:space="0"/>
              <w:right w:val="single" w:color="auto" w:sz="4" w:space="0"/>
            </w:tcBorders>
            <w:vAlign w:val="center"/>
          </w:tcPr>
          <w:p w14:paraId="5E92A9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18</w:t>
            </w:r>
          </w:p>
        </w:tc>
        <w:tc>
          <w:tcPr>
            <w:tcW w:w="2117" w:type="dxa"/>
            <w:tcBorders>
              <w:top w:val="single" w:color="auto" w:sz="4" w:space="0"/>
              <w:left w:val="single" w:color="auto" w:sz="4" w:space="0"/>
              <w:bottom w:val="single" w:color="auto" w:sz="4" w:space="0"/>
              <w:right w:val="single" w:color="auto" w:sz="4" w:space="0"/>
            </w:tcBorders>
            <w:vAlign w:val="center"/>
          </w:tcPr>
          <w:p w14:paraId="68295B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r>
    </w:tbl>
    <w:p w14:paraId="3DE9FB04">
      <w:pPr>
        <w:keepNext w:val="0"/>
        <w:keepLines w:val="0"/>
        <w:pageBreakBefore w:val="0"/>
        <w:widowControl w:val="0"/>
        <w:numPr>
          <w:ilvl w:val="0"/>
          <w:numId w:val="0"/>
        </w:numPr>
        <w:kinsoku/>
        <w:wordWrap/>
        <w:overflowPunct/>
        <w:topLinePunct w:val="0"/>
        <w:autoSpaceDE/>
        <w:autoSpaceDN/>
        <w:bidi w:val="0"/>
        <w:adjustRightInd/>
        <w:snapToGrid/>
        <w:spacing w:before="120" w:after="120" w:line="400" w:lineRule="exact"/>
        <w:jc w:val="left"/>
        <w:textAlignment w:val="auto"/>
        <w:rPr>
          <w:rFonts w:hint="eastAsia"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（备注：服务期间服务内容包括但不限于以上清单）</w:t>
      </w:r>
    </w:p>
    <w:p w14:paraId="2CF3AF9B">
      <w:pPr>
        <w:pStyle w:val="27"/>
        <w:spacing w:line="400" w:lineRule="exact"/>
        <w:rPr>
          <w:rFonts w:hint="eastAsia" w:ascii="宋体" w:hAnsi="Courier New" w:eastAsia="宋体" w:cs="Times New Roman"/>
          <w:b/>
          <w:bCs/>
          <w:color w:val="auto"/>
          <w:sz w:val="24"/>
          <w:szCs w:val="24"/>
          <w:lang w:val="en-US" w:eastAsia="zh-CN"/>
        </w:rPr>
      </w:pPr>
    </w:p>
    <w:p w14:paraId="6B2893B7">
      <w:pPr>
        <w:pStyle w:val="27"/>
        <w:spacing w:line="400" w:lineRule="exact"/>
        <w:rPr>
          <w:rFonts w:hint="eastAsia" w:eastAsia="宋体" w:cs="Times New Roman"/>
          <w:b/>
          <w:bCs/>
          <w:color w:val="auto"/>
          <w:sz w:val="24"/>
          <w:szCs w:val="24"/>
          <w:lang w:val="en-US" w:eastAsia="zh-CN"/>
        </w:rPr>
      </w:pPr>
    </w:p>
    <w:p w14:paraId="12C7BF0C">
      <w:pPr>
        <w:pStyle w:val="27"/>
        <w:spacing w:line="400" w:lineRule="exact"/>
        <w:rPr>
          <w:rFonts w:hint="eastAsia" w:eastAsia="宋体" w:cs="Times New Roman"/>
          <w:b/>
          <w:bCs/>
          <w:color w:val="auto"/>
          <w:sz w:val="24"/>
          <w:szCs w:val="24"/>
          <w:lang w:val="en-US" w:eastAsia="zh-CN"/>
        </w:rPr>
      </w:pPr>
    </w:p>
    <w:p w14:paraId="0D923536">
      <w:pPr>
        <w:pStyle w:val="27"/>
        <w:spacing w:line="400" w:lineRule="exact"/>
        <w:rPr>
          <w:rFonts w:hint="eastAsia" w:eastAsia="宋体" w:cs="Times New Roman"/>
          <w:b/>
          <w:bCs/>
          <w:color w:val="auto"/>
          <w:sz w:val="24"/>
          <w:szCs w:val="24"/>
          <w:lang w:val="en-US" w:eastAsia="zh-CN"/>
        </w:rPr>
      </w:pPr>
    </w:p>
    <w:p w14:paraId="2FF36475">
      <w:pPr>
        <w:pStyle w:val="27"/>
        <w:spacing w:line="400" w:lineRule="exact"/>
        <w:rPr>
          <w:rFonts w:hint="eastAsia" w:eastAsia="宋体" w:cs="Times New Roman"/>
          <w:b/>
          <w:bCs/>
          <w:color w:val="auto"/>
          <w:sz w:val="24"/>
          <w:szCs w:val="24"/>
          <w:lang w:val="en-US" w:eastAsia="zh-CN"/>
        </w:rPr>
      </w:pPr>
    </w:p>
    <w:p w14:paraId="645A79D4">
      <w:pPr>
        <w:pStyle w:val="27"/>
        <w:spacing w:line="400" w:lineRule="exact"/>
        <w:rPr>
          <w:rFonts w:hint="eastAsia" w:eastAsia="宋体" w:cs="Times New Roman"/>
          <w:b/>
          <w:bCs/>
          <w:color w:val="auto"/>
          <w:sz w:val="24"/>
          <w:szCs w:val="24"/>
          <w:lang w:val="en-US" w:eastAsia="zh-CN"/>
        </w:rPr>
      </w:pPr>
    </w:p>
    <w:p w14:paraId="23A352C8">
      <w:pPr>
        <w:pStyle w:val="27"/>
        <w:spacing w:line="400" w:lineRule="exact"/>
        <w:rPr>
          <w:rFonts w:hint="eastAsia" w:eastAsia="宋体" w:cs="Times New Roman"/>
          <w:b/>
          <w:bCs/>
          <w:color w:val="auto"/>
          <w:sz w:val="24"/>
          <w:szCs w:val="24"/>
          <w:lang w:val="en-US" w:eastAsia="zh-CN"/>
        </w:rPr>
      </w:pPr>
    </w:p>
    <w:p w14:paraId="0C59A757">
      <w:pPr>
        <w:pStyle w:val="27"/>
        <w:spacing w:line="400" w:lineRule="exact"/>
        <w:rPr>
          <w:rFonts w:hint="eastAsia" w:eastAsia="宋体" w:cs="Times New Roman"/>
          <w:b/>
          <w:bCs/>
          <w:color w:val="auto"/>
          <w:sz w:val="24"/>
          <w:szCs w:val="24"/>
          <w:lang w:val="en-US" w:eastAsia="zh-CN"/>
        </w:rPr>
      </w:pPr>
    </w:p>
    <w:p w14:paraId="0DDA704C">
      <w:pPr>
        <w:pStyle w:val="27"/>
        <w:spacing w:line="400" w:lineRule="exact"/>
        <w:rPr>
          <w:rFonts w:hint="eastAsia" w:eastAsia="宋体" w:cs="Times New Roman"/>
          <w:b/>
          <w:bCs/>
          <w:color w:val="auto"/>
          <w:sz w:val="24"/>
          <w:szCs w:val="24"/>
          <w:lang w:val="en-US" w:eastAsia="zh-CN"/>
        </w:rPr>
      </w:pPr>
    </w:p>
    <w:p w14:paraId="08642F2D">
      <w:pPr>
        <w:pStyle w:val="27"/>
        <w:spacing w:line="400" w:lineRule="exact"/>
        <w:rPr>
          <w:rFonts w:hint="eastAsia" w:eastAsia="宋体" w:cs="Times New Roman"/>
          <w:b/>
          <w:bCs/>
          <w:color w:val="auto"/>
          <w:sz w:val="24"/>
          <w:szCs w:val="24"/>
          <w:lang w:val="en-US" w:eastAsia="zh-CN"/>
        </w:rPr>
      </w:pPr>
    </w:p>
    <w:p w14:paraId="026DE28F">
      <w:pPr>
        <w:pStyle w:val="27"/>
        <w:spacing w:line="400" w:lineRule="exact"/>
        <w:rPr>
          <w:rFonts w:hint="eastAsia" w:eastAsia="宋体" w:cs="Times New Roman"/>
          <w:b/>
          <w:bCs/>
          <w:color w:val="auto"/>
          <w:sz w:val="24"/>
          <w:szCs w:val="24"/>
          <w:lang w:val="en-US" w:eastAsia="zh-CN"/>
        </w:rPr>
      </w:pPr>
    </w:p>
    <w:p w14:paraId="15737CA0">
      <w:pPr>
        <w:pStyle w:val="27"/>
        <w:spacing w:line="400" w:lineRule="exact"/>
        <w:rPr>
          <w:rFonts w:hint="eastAsia" w:eastAsia="宋体" w:cs="Times New Roman"/>
          <w:b/>
          <w:bCs/>
          <w:color w:val="auto"/>
          <w:sz w:val="24"/>
          <w:szCs w:val="24"/>
          <w:lang w:val="en-US" w:eastAsia="zh-CN"/>
        </w:rPr>
      </w:pPr>
    </w:p>
    <w:p w14:paraId="65F039A9">
      <w:pPr>
        <w:pStyle w:val="27"/>
        <w:spacing w:line="400" w:lineRule="exact"/>
        <w:rPr>
          <w:rFonts w:hint="eastAsia" w:eastAsia="宋体" w:cs="Times New Roman"/>
          <w:b/>
          <w:bCs/>
          <w:color w:val="auto"/>
          <w:sz w:val="24"/>
          <w:szCs w:val="24"/>
          <w:lang w:val="en-US" w:eastAsia="zh-CN"/>
        </w:rPr>
      </w:pPr>
    </w:p>
    <w:p w14:paraId="661730E5">
      <w:pPr>
        <w:pStyle w:val="27"/>
        <w:spacing w:line="400" w:lineRule="exact"/>
        <w:rPr>
          <w:rFonts w:hint="eastAsia" w:eastAsia="宋体" w:cs="Times New Roman"/>
          <w:b/>
          <w:bCs/>
          <w:color w:val="auto"/>
          <w:sz w:val="24"/>
          <w:szCs w:val="24"/>
          <w:lang w:val="en-US" w:eastAsia="zh-CN"/>
        </w:rPr>
      </w:pPr>
    </w:p>
    <w:p w14:paraId="28619A69">
      <w:pPr>
        <w:pStyle w:val="27"/>
        <w:spacing w:line="400" w:lineRule="exact"/>
        <w:rPr>
          <w:rFonts w:hint="eastAsia" w:eastAsia="宋体" w:cs="Times New Roman"/>
          <w:b/>
          <w:bCs/>
          <w:color w:val="auto"/>
          <w:sz w:val="24"/>
          <w:szCs w:val="24"/>
          <w:lang w:val="en-US" w:eastAsia="zh-CN"/>
        </w:rPr>
      </w:pPr>
    </w:p>
    <w:p w14:paraId="60CA1631">
      <w:pPr>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br w:type="page"/>
      </w:r>
    </w:p>
    <w:p w14:paraId="3920B888">
      <w:pPr>
        <w:pStyle w:val="27"/>
        <w:spacing w:line="400" w:lineRule="exact"/>
        <w:rPr>
          <w:rFonts w:hint="eastAsia" w:eastAsia="宋体" w:cs="Times New Roman"/>
          <w:b/>
          <w:bCs/>
          <w:color w:val="auto"/>
          <w:sz w:val="24"/>
          <w:szCs w:val="24"/>
          <w:lang w:val="en-US" w:eastAsia="zh-CN"/>
        </w:rPr>
      </w:pPr>
      <w:r>
        <w:rPr>
          <w:rFonts w:hint="eastAsia" w:eastAsia="宋体" w:cs="Times New Roman"/>
          <w:b/>
          <w:bCs/>
          <w:color w:val="auto"/>
          <w:sz w:val="21"/>
          <w:szCs w:val="21"/>
          <w:lang w:val="en-US" w:eastAsia="zh-CN"/>
        </w:rPr>
        <w:t>附件5</w:t>
      </w:r>
    </w:p>
    <w:p w14:paraId="134CB34E">
      <w:pPr>
        <w:pStyle w:val="27"/>
        <w:spacing w:line="400" w:lineRule="exact"/>
        <w:jc w:val="center"/>
        <w:rPr>
          <w:rFonts w:hint="eastAsia"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河池市人民医院</w:t>
      </w:r>
      <w:r>
        <w:rPr>
          <w:rFonts w:hint="eastAsia" w:eastAsia="宋体" w:cs="Times New Roman"/>
          <w:b/>
          <w:bCs/>
          <w:color w:val="auto"/>
          <w:sz w:val="24"/>
          <w:szCs w:val="24"/>
          <w:lang w:val="en-US" w:eastAsia="zh-CN"/>
        </w:rPr>
        <w:t>机电运维</w:t>
      </w:r>
      <w:r>
        <w:rPr>
          <w:rFonts w:hint="eastAsia" w:ascii="宋体" w:hAnsi="Courier New" w:eastAsia="宋体" w:cs="Times New Roman"/>
          <w:b/>
          <w:bCs/>
          <w:color w:val="auto"/>
          <w:sz w:val="24"/>
          <w:szCs w:val="24"/>
          <w:lang w:val="en-US" w:eastAsia="zh-CN"/>
        </w:rPr>
        <w:t>常用维修零配件</w:t>
      </w:r>
      <w:r>
        <w:rPr>
          <w:rFonts w:hint="eastAsia" w:eastAsia="宋体" w:cs="Times New Roman"/>
          <w:b/>
          <w:bCs/>
          <w:color w:val="auto"/>
          <w:sz w:val="24"/>
          <w:szCs w:val="24"/>
          <w:lang w:val="en-US" w:eastAsia="zh-CN"/>
        </w:rPr>
        <w:t>清单</w:t>
      </w:r>
    </w:p>
    <w:tbl>
      <w:tblPr>
        <w:tblStyle w:val="52"/>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7"/>
        <w:gridCol w:w="1488"/>
        <w:gridCol w:w="1744"/>
        <w:gridCol w:w="2224"/>
        <w:gridCol w:w="624"/>
        <w:gridCol w:w="1328"/>
        <w:gridCol w:w="1400"/>
      </w:tblGrid>
      <w:tr w14:paraId="64DC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77D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5BC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7D5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77E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材质</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B5E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A1C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控制单价（元）</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DEE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参考品牌</w:t>
            </w:r>
            <w:r>
              <w:rPr>
                <w:rFonts w:hint="eastAsia" w:ascii="宋体" w:hAnsi="宋体" w:cs="宋体"/>
                <w:b/>
                <w:bCs/>
                <w:i w:val="0"/>
                <w:iCs w:val="0"/>
                <w:color w:val="auto"/>
                <w:kern w:val="0"/>
                <w:sz w:val="21"/>
                <w:szCs w:val="21"/>
                <w:u w:val="none"/>
                <w:lang w:val="en-US" w:eastAsia="zh-CN" w:bidi="ar"/>
              </w:rPr>
              <w:t>（包含但不限于）</w:t>
            </w:r>
          </w:p>
        </w:tc>
      </w:tr>
      <w:tr w14:paraId="6A4A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CF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26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花洒头</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C0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50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ABS复合材料+纳米晶钻电镀</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49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EF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A4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　</w:t>
            </w:r>
          </w:p>
        </w:tc>
      </w:tr>
      <w:tr w14:paraId="138B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69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79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花洒管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E1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15#1.2米</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71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E2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63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6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4CC7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01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8B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花洒座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7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4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17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8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23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3388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19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E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淋浴混合阀</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F6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8098#</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E0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38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0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0C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2130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B1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33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双接软管（洗手盆下用）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E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15#30cm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B4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7B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3B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5A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7F49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FE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13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双接软管（洗手盆下用）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1E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15#60cm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D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9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8D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4A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08D2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2D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79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双接软管（洗手盆下用）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8C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15#80cm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A2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0A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00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05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49A6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EC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75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卫生间扶手</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E8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30cm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39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13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17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BF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美瑞德/华轩/皇耐　</w:t>
            </w:r>
          </w:p>
        </w:tc>
      </w:tr>
      <w:tr w14:paraId="5D74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98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D3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卫生间扶手</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D4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40cm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77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F2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18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C4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美瑞德/华轩/皇耐</w:t>
            </w:r>
          </w:p>
        </w:tc>
      </w:tr>
      <w:tr w14:paraId="78A9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D6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1E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卫生间扶手</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E6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50cm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5A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7F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72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DB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美瑞德/华轩/皇耐</w:t>
            </w:r>
          </w:p>
        </w:tc>
      </w:tr>
      <w:tr w14:paraId="0FE7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3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1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冷热水龙头</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72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65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28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2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B4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　</w:t>
            </w:r>
          </w:p>
        </w:tc>
      </w:tr>
      <w:tr w14:paraId="5E37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C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B8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单冷快开水龙头</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A4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87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99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F5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5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　</w:t>
            </w:r>
          </w:p>
        </w:tc>
      </w:tr>
      <w:tr w14:paraId="21C7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99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78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弯弓水龙头</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82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02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8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02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04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　</w:t>
            </w:r>
          </w:p>
        </w:tc>
      </w:tr>
      <w:tr w14:paraId="3C1E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79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30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下水器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97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直径4.0 厚度1.0mm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BC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B1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F1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34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　</w:t>
            </w:r>
          </w:p>
        </w:tc>
      </w:tr>
      <w:tr w14:paraId="64CC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5D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22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下水伸缩管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DA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直径4.0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BF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塑料波纹管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87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B6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4A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　</w:t>
            </w:r>
          </w:p>
        </w:tc>
      </w:tr>
      <w:tr w14:paraId="4B0D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57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F2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三角阀</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0E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78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7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52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29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　</w:t>
            </w:r>
          </w:p>
        </w:tc>
      </w:tr>
      <w:tr w14:paraId="4B0B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1B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A7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延时冲水阀</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D9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02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FA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7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A0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195F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0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2D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脚踏冲水阀</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B6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2B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1F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32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B6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3835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B2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D6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冲水阀阀芯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4B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45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ED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C5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01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27F1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FA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01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水龙头阀芯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55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0C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B2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45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B4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588C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DB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AC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水龙头手柄</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DA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F7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A2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0C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D5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1A30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3B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04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C1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E4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EF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90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0C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5122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4AC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64E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排水管配件（直通，三通，管卡）</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199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29B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1A6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68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直通：1.2</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ECC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55F5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14416">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881E">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3FB7">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FF3CB">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AE941">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7C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三通：2.3</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3E09">
            <w:pPr>
              <w:jc w:val="center"/>
              <w:rPr>
                <w:rFonts w:hint="eastAsia" w:ascii="宋体" w:hAnsi="宋体" w:eastAsia="宋体" w:cs="宋体"/>
                <w:i w:val="0"/>
                <w:iCs w:val="0"/>
                <w:color w:val="auto"/>
                <w:sz w:val="21"/>
                <w:szCs w:val="21"/>
                <w:u w:val="none"/>
              </w:rPr>
            </w:pPr>
          </w:p>
        </w:tc>
      </w:tr>
      <w:tr w14:paraId="192C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C5F3">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B7458">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3DF16">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EE82">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B02B">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2E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管卡：1.8</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EAFF">
            <w:pPr>
              <w:jc w:val="center"/>
              <w:rPr>
                <w:rFonts w:hint="eastAsia" w:ascii="宋体" w:hAnsi="宋体" w:eastAsia="宋体" w:cs="宋体"/>
                <w:i w:val="0"/>
                <w:iCs w:val="0"/>
                <w:color w:val="auto"/>
                <w:sz w:val="21"/>
                <w:szCs w:val="21"/>
                <w:u w:val="none"/>
              </w:rPr>
            </w:pPr>
          </w:p>
        </w:tc>
      </w:tr>
      <w:tr w14:paraId="497E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69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41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排水管沉水弯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0C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92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E7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02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BC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48E1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A9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CA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7E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8C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CE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7C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5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52BA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80E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2D4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排水管配件（直通，三通，管卡）</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99E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FCA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696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BA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直通：2</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6E7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771A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E118">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CBFFE">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22EB">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1FAB">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E58D">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F6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三通：6</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1021D">
            <w:pPr>
              <w:jc w:val="center"/>
              <w:rPr>
                <w:rFonts w:hint="eastAsia" w:ascii="宋体" w:hAnsi="宋体" w:eastAsia="宋体" w:cs="宋体"/>
                <w:i w:val="0"/>
                <w:iCs w:val="0"/>
                <w:color w:val="auto"/>
                <w:sz w:val="21"/>
                <w:szCs w:val="21"/>
                <w:u w:val="none"/>
              </w:rPr>
            </w:pPr>
          </w:p>
        </w:tc>
      </w:tr>
      <w:tr w14:paraId="4AA2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36FA">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B3D38">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4E932">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19CE8">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82FA">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08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管卡：2.5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849D">
            <w:pPr>
              <w:jc w:val="center"/>
              <w:rPr>
                <w:rFonts w:hint="eastAsia" w:ascii="宋体" w:hAnsi="宋体" w:eastAsia="宋体" w:cs="宋体"/>
                <w:i w:val="0"/>
                <w:iCs w:val="0"/>
                <w:color w:val="auto"/>
                <w:sz w:val="21"/>
                <w:szCs w:val="21"/>
                <w:u w:val="none"/>
              </w:rPr>
            </w:pPr>
          </w:p>
        </w:tc>
      </w:tr>
      <w:tr w14:paraId="2A5B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5B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49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排水管沉水弯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F8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EA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DD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E8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9F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74D0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E0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99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25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A0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E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EA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A4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0761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2A8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0EE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排水管配件（直通，三通，管卡）</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CAA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597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F04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76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直通：3.5</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C7C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6216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E6DD">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AAC49">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C417">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9DBF">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04A3">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8E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三通：10</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9023">
            <w:pPr>
              <w:jc w:val="center"/>
              <w:rPr>
                <w:rFonts w:hint="eastAsia" w:ascii="宋体" w:hAnsi="宋体" w:eastAsia="宋体" w:cs="宋体"/>
                <w:i w:val="0"/>
                <w:iCs w:val="0"/>
                <w:color w:val="auto"/>
                <w:sz w:val="21"/>
                <w:szCs w:val="21"/>
                <w:u w:val="none"/>
              </w:rPr>
            </w:pPr>
          </w:p>
        </w:tc>
      </w:tr>
      <w:tr w14:paraId="3E41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AA8B">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9098">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512B">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230BA">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5774">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9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管卡：3.5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225F7">
            <w:pPr>
              <w:jc w:val="center"/>
              <w:rPr>
                <w:rFonts w:hint="eastAsia" w:ascii="宋体" w:hAnsi="宋体" w:eastAsia="宋体" w:cs="宋体"/>
                <w:i w:val="0"/>
                <w:iCs w:val="0"/>
                <w:color w:val="auto"/>
                <w:sz w:val="21"/>
                <w:szCs w:val="21"/>
                <w:u w:val="none"/>
              </w:rPr>
            </w:pPr>
          </w:p>
        </w:tc>
      </w:tr>
      <w:tr w14:paraId="258E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93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94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排水管沉水弯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D1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54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77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4A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1A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0B83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C0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C2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2A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98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40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23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74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7DDC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261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DD4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排水管配件（直通，三通，管卡）</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E8B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501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B05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57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直通：13</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21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05BF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A16A">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6548">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B2F2">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75A4">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1790">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92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三通：25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4708">
            <w:pPr>
              <w:jc w:val="center"/>
              <w:rPr>
                <w:rFonts w:hint="eastAsia" w:ascii="宋体" w:hAnsi="宋体" w:eastAsia="宋体" w:cs="宋体"/>
                <w:i w:val="0"/>
                <w:iCs w:val="0"/>
                <w:color w:val="auto"/>
                <w:sz w:val="21"/>
                <w:szCs w:val="21"/>
                <w:u w:val="none"/>
              </w:rPr>
            </w:pPr>
          </w:p>
        </w:tc>
      </w:tr>
      <w:tr w14:paraId="0A53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446A">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1747">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90D3">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D27A1">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45098">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BA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管卡:5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20ED">
            <w:pPr>
              <w:jc w:val="center"/>
              <w:rPr>
                <w:rFonts w:hint="eastAsia" w:ascii="宋体" w:hAnsi="宋体" w:eastAsia="宋体" w:cs="宋体"/>
                <w:i w:val="0"/>
                <w:iCs w:val="0"/>
                <w:color w:val="auto"/>
                <w:sz w:val="21"/>
                <w:szCs w:val="21"/>
                <w:u w:val="none"/>
              </w:rPr>
            </w:pPr>
          </w:p>
        </w:tc>
      </w:tr>
      <w:tr w14:paraId="1D76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90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13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排水管沉水弯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41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A1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F5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77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05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43F1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6D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D2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供水管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C6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6C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C2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37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CB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1EE7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B2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60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供水管配件（直通，三通，管卡）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E9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B1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67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61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75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477A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6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B6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供水管配件</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C0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20#螺口</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5B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79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44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3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7BE4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BF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1D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供水管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71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56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06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9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DC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0A68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A9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34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供水管配件（直通，三通，管卡）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7A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19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4F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BB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05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578C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A1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85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供水管配件</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D7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25#螺口</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9B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PPR</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07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1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55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18D3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B0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E2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冲水箱</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27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86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A8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93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89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6AC9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A9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69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冲水箱配件</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90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E8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78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43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33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联塑/雄塑/日丰/梧州五一/丽景</w:t>
            </w:r>
          </w:p>
        </w:tc>
      </w:tr>
      <w:tr w14:paraId="4C4D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D4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6F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马桶盖</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DB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3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49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F6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26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恒洁/九牧/鹰卫浴/丽景</w:t>
            </w:r>
          </w:p>
        </w:tc>
      </w:tr>
      <w:tr w14:paraId="64AB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0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68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马桶冲水器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88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A2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F3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83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2C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恒洁/九牧/鹰卫浴/丽景</w:t>
            </w:r>
          </w:p>
        </w:tc>
      </w:tr>
      <w:tr w14:paraId="3E5D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9C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3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开水器龙头</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F8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E4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9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70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BF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271E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2F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87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不锈钢地漏</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48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B4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6B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B1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82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30A4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FC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38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不锈钢地漏</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A5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1A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6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FA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A8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7AA4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2C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6A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不锈钢地漏</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E9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02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2A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A9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6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01E7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CC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DC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脚踏开关龙头</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56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F5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80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A7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CE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恒洁/九牧/鹰卫浴</w:t>
            </w:r>
          </w:p>
        </w:tc>
      </w:tr>
      <w:tr w14:paraId="745C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ED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45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LED面板灯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53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300×300mm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27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亚克力面板+铝合金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83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盏</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E0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4D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w:t>
            </w:r>
          </w:p>
        </w:tc>
      </w:tr>
      <w:tr w14:paraId="6654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9F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3A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LED面板灯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9A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600×600mm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F2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亚克力面板+铝合金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6B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盏</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20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9D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w:t>
            </w:r>
          </w:p>
        </w:tc>
      </w:tr>
      <w:tr w14:paraId="3BE6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6D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7D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LED面板灯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E5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300×1200mm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30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亚克力面板+铝合金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97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盏</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E5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7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w:t>
            </w:r>
          </w:p>
        </w:tc>
      </w:tr>
      <w:tr w14:paraId="428D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4A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2F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LED灯管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65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18-36W</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64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BA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61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2D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w:t>
            </w:r>
          </w:p>
        </w:tc>
      </w:tr>
      <w:tr w14:paraId="5A02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C6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43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圆形感应吸顶灯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C3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18-36W</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E4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56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盏</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2E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8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w:t>
            </w:r>
          </w:p>
        </w:tc>
      </w:tr>
      <w:tr w14:paraId="0BC9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00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9B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灯管（灯具长度60cm）</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2A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T5 10W</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68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63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支/套</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08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EB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w:t>
            </w:r>
          </w:p>
        </w:tc>
      </w:tr>
      <w:tr w14:paraId="7BC6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1FF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900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螺口节能灯</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5C5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7-40W</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F2F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亚克力+铝合金</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6F1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81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40W：51</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6E7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w:t>
            </w:r>
          </w:p>
        </w:tc>
      </w:tr>
      <w:tr w14:paraId="5A2C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3B354">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6AA7">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D2D3E">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0601">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7815D">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E1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30W：30</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1C7FF">
            <w:pPr>
              <w:jc w:val="center"/>
              <w:rPr>
                <w:rFonts w:hint="eastAsia" w:ascii="宋体" w:hAnsi="宋体" w:eastAsia="宋体" w:cs="宋体"/>
                <w:i w:val="0"/>
                <w:iCs w:val="0"/>
                <w:color w:val="auto"/>
                <w:sz w:val="21"/>
                <w:szCs w:val="21"/>
                <w:u w:val="none"/>
              </w:rPr>
            </w:pPr>
          </w:p>
        </w:tc>
      </w:tr>
      <w:tr w14:paraId="07BD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462E">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732C">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212F">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1DB6">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9826">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76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12W：18</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CBE42">
            <w:pPr>
              <w:jc w:val="center"/>
              <w:rPr>
                <w:rFonts w:hint="eastAsia" w:ascii="宋体" w:hAnsi="宋体" w:eastAsia="宋体" w:cs="宋体"/>
                <w:i w:val="0"/>
                <w:iCs w:val="0"/>
                <w:color w:val="auto"/>
                <w:sz w:val="21"/>
                <w:szCs w:val="21"/>
                <w:u w:val="none"/>
              </w:rPr>
            </w:pPr>
          </w:p>
        </w:tc>
      </w:tr>
      <w:tr w14:paraId="45BA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F4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15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设备带床头灯开关</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22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26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高温阻燃环保PC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1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57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8E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德力西/公牛/雷士</w:t>
            </w:r>
          </w:p>
        </w:tc>
      </w:tr>
      <w:tr w14:paraId="52D2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75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54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螺口灯头</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9C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E14</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1B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高温阻燃环保PC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C5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68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51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德力西/公牛/雷士</w:t>
            </w:r>
          </w:p>
        </w:tc>
      </w:tr>
      <w:tr w14:paraId="5A50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01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48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螺口灯头专用灯泡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F1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E14</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E2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8D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9D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D0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德力西/公牛/雷士</w:t>
            </w:r>
          </w:p>
        </w:tc>
      </w:tr>
      <w:tr w14:paraId="615C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CE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0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螺口灯头</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7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E27</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24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C6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F7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5B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德力西/公牛/雷士</w:t>
            </w:r>
          </w:p>
        </w:tc>
      </w:tr>
      <w:tr w14:paraId="23A0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E3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82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06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C4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42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7A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1A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w:t>
            </w:r>
          </w:p>
        </w:tc>
      </w:tr>
      <w:tr w14:paraId="2DF9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E52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F2D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灯管</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B53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T8/T5</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AD0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37B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B8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T8：20</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2FE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三雄极光/欧普/雷士/佛山</w:t>
            </w:r>
          </w:p>
        </w:tc>
      </w:tr>
      <w:tr w14:paraId="005A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37E3">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6E66">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28443">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2EEA">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1082">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6C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T5：15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E5955">
            <w:pPr>
              <w:jc w:val="center"/>
              <w:rPr>
                <w:rFonts w:hint="eastAsia" w:ascii="宋体" w:hAnsi="宋体" w:eastAsia="宋体" w:cs="宋体"/>
                <w:i w:val="0"/>
                <w:iCs w:val="0"/>
                <w:color w:val="auto"/>
                <w:sz w:val="21"/>
                <w:szCs w:val="21"/>
                <w:u w:val="none"/>
              </w:rPr>
            </w:pPr>
          </w:p>
        </w:tc>
      </w:tr>
      <w:tr w14:paraId="63E4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46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905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空气开关</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043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4P（32A-100A）</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8B6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PC阻燃</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370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0C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100A:87</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C81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德力西/正泰/施耐德</w:t>
            </w:r>
          </w:p>
        </w:tc>
      </w:tr>
      <w:tr w14:paraId="415E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E1F0">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2B6AE">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388F">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AB69B">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B0F4">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99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63A:60</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04834">
            <w:pPr>
              <w:jc w:val="center"/>
              <w:rPr>
                <w:rFonts w:hint="eastAsia" w:ascii="宋体" w:hAnsi="宋体" w:eastAsia="宋体" w:cs="宋体"/>
                <w:i w:val="0"/>
                <w:iCs w:val="0"/>
                <w:color w:val="auto"/>
                <w:sz w:val="21"/>
                <w:szCs w:val="21"/>
                <w:u w:val="none"/>
              </w:rPr>
            </w:pPr>
          </w:p>
        </w:tc>
      </w:tr>
      <w:tr w14:paraId="0B1D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9FF7">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565D">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100B">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D7C4">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EF7C3">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F4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32A:30</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BE6D">
            <w:pPr>
              <w:jc w:val="center"/>
              <w:rPr>
                <w:rFonts w:hint="eastAsia" w:ascii="宋体" w:hAnsi="宋体" w:eastAsia="宋体" w:cs="宋体"/>
                <w:i w:val="0"/>
                <w:iCs w:val="0"/>
                <w:color w:val="auto"/>
                <w:sz w:val="21"/>
                <w:szCs w:val="21"/>
                <w:u w:val="none"/>
              </w:rPr>
            </w:pPr>
          </w:p>
        </w:tc>
      </w:tr>
      <w:tr w14:paraId="56F0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D3F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64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空气开关</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DA0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3P（32A-100A）</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939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PC阻燃</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1D9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98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100A:60</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925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德力西/正泰/施耐德</w:t>
            </w:r>
          </w:p>
        </w:tc>
      </w:tr>
      <w:tr w14:paraId="175B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1B01">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76C4">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1AC1">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7B77">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319DA">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18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63A:40</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5ED8E">
            <w:pPr>
              <w:jc w:val="center"/>
              <w:rPr>
                <w:rFonts w:hint="eastAsia" w:ascii="宋体" w:hAnsi="宋体" w:eastAsia="宋体" w:cs="宋体"/>
                <w:i w:val="0"/>
                <w:iCs w:val="0"/>
                <w:color w:val="auto"/>
                <w:sz w:val="21"/>
                <w:szCs w:val="21"/>
                <w:u w:val="none"/>
              </w:rPr>
            </w:pPr>
          </w:p>
        </w:tc>
      </w:tr>
      <w:tr w14:paraId="046D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9967">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91CA">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15AF4">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B141E">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7D0E8">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07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32A:23</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A049">
            <w:pPr>
              <w:jc w:val="center"/>
              <w:rPr>
                <w:rFonts w:hint="eastAsia" w:ascii="宋体" w:hAnsi="宋体" w:eastAsia="宋体" w:cs="宋体"/>
                <w:i w:val="0"/>
                <w:iCs w:val="0"/>
                <w:color w:val="auto"/>
                <w:sz w:val="21"/>
                <w:szCs w:val="21"/>
                <w:u w:val="none"/>
              </w:rPr>
            </w:pPr>
          </w:p>
        </w:tc>
      </w:tr>
      <w:tr w14:paraId="4918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3CB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227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空气开关</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5BC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2P（16A-100A）</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2A1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PC阻燃</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D7D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1B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100A:45</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FFA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德力西/正泰/施耐德</w:t>
            </w:r>
          </w:p>
        </w:tc>
      </w:tr>
      <w:tr w14:paraId="61ED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9F3F">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7DEA">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2F236">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1010">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8E29">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31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63A:35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084C">
            <w:pPr>
              <w:jc w:val="center"/>
              <w:rPr>
                <w:rFonts w:hint="eastAsia" w:ascii="宋体" w:hAnsi="宋体" w:eastAsia="宋体" w:cs="宋体"/>
                <w:i w:val="0"/>
                <w:iCs w:val="0"/>
                <w:color w:val="auto"/>
                <w:sz w:val="21"/>
                <w:szCs w:val="21"/>
                <w:u w:val="none"/>
              </w:rPr>
            </w:pPr>
          </w:p>
        </w:tc>
      </w:tr>
      <w:tr w14:paraId="4007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E476">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F853">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95BB">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7099">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D0BC">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82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25A:25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1CCB">
            <w:pPr>
              <w:jc w:val="center"/>
              <w:rPr>
                <w:rFonts w:hint="eastAsia" w:ascii="宋体" w:hAnsi="宋体" w:eastAsia="宋体" w:cs="宋体"/>
                <w:i w:val="0"/>
                <w:iCs w:val="0"/>
                <w:color w:val="auto"/>
                <w:sz w:val="21"/>
                <w:szCs w:val="21"/>
                <w:u w:val="none"/>
              </w:rPr>
            </w:pPr>
          </w:p>
        </w:tc>
      </w:tr>
      <w:tr w14:paraId="59DC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D141">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5253">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EA57A">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9244">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A279">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E6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16A:15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D5CC">
            <w:pPr>
              <w:jc w:val="center"/>
              <w:rPr>
                <w:rFonts w:hint="eastAsia" w:ascii="宋体" w:hAnsi="宋体" w:eastAsia="宋体" w:cs="宋体"/>
                <w:i w:val="0"/>
                <w:iCs w:val="0"/>
                <w:color w:val="auto"/>
                <w:sz w:val="21"/>
                <w:szCs w:val="21"/>
                <w:u w:val="none"/>
              </w:rPr>
            </w:pPr>
          </w:p>
        </w:tc>
      </w:tr>
      <w:tr w14:paraId="4E5C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201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E9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空气开关</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EC2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1P（16A-100A）</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F7E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PC阻燃</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358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82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100A:20</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EB5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德力西/正泰/施耐德</w:t>
            </w:r>
          </w:p>
        </w:tc>
      </w:tr>
      <w:tr w14:paraId="50AE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C2B8">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2375">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AB8D">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6FF8">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708D">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28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63A:18</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AC9FE">
            <w:pPr>
              <w:jc w:val="center"/>
              <w:rPr>
                <w:rFonts w:hint="eastAsia" w:ascii="宋体" w:hAnsi="宋体" w:eastAsia="宋体" w:cs="宋体"/>
                <w:i w:val="0"/>
                <w:iCs w:val="0"/>
                <w:color w:val="auto"/>
                <w:sz w:val="21"/>
                <w:szCs w:val="21"/>
                <w:u w:val="none"/>
              </w:rPr>
            </w:pPr>
          </w:p>
        </w:tc>
      </w:tr>
      <w:tr w14:paraId="251F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075C">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ADA5">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111E">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7C951">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4DFD">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84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25A:12</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3DB4">
            <w:pPr>
              <w:jc w:val="center"/>
              <w:rPr>
                <w:rFonts w:hint="eastAsia" w:ascii="宋体" w:hAnsi="宋体" w:eastAsia="宋体" w:cs="宋体"/>
                <w:i w:val="0"/>
                <w:iCs w:val="0"/>
                <w:color w:val="auto"/>
                <w:sz w:val="21"/>
                <w:szCs w:val="21"/>
                <w:u w:val="none"/>
              </w:rPr>
            </w:pPr>
          </w:p>
        </w:tc>
      </w:tr>
      <w:tr w14:paraId="1B95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3333">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DDB66">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07AE">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F056">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913E">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DE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16A:8</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DEA8">
            <w:pPr>
              <w:jc w:val="center"/>
              <w:rPr>
                <w:rFonts w:hint="eastAsia" w:ascii="宋体" w:hAnsi="宋体" w:eastAsia="宋体" w:cs="宋体"/>
                <w:i w:val="0"/>
                <w:iCs w:val="0"/>
                <w:color w:val="auto"/>
                <w:sz w:val="21"/>
                <w:szCs w:val="21"/>
                <w:u w:val="none"/>
              </w:rPr>
            </w:pPr>
          </w:p>
        </w:tc>
      </w:tr>
      <w:tr w14:paraId="4D1D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A46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E11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铜芯线</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15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1.5-6m²</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98D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全铜（国标）</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5E6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08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6m²：8</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2BB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阳工/桂林国际/广东电缆</w:t>
            </w:r>
          </w:p>
        </w:tc>
      </w:tr>
      <w:tr w14:paraId="1EFB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3A440">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C30B">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7D12">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8C29B">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5ACC">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F0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4m²：6.5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A8869">
            <w:pPr>
              <w:jc w:val="center"/>
              <w:rPr>
                <w:rFonts w:hint="eastAsia" w:ascii="宋体" w:hAnsi="宋体" w:eastAsia="宋体" w:cs="宋体"/>
                <w:i w:val="0"/>
                <w:iCs w:val="0"/>
                <w:color w:val="auto"/>
                <w:sz w:val="21"/>
                <w:szCs w:val="21"/>
                <w:u w:val="none"/>
              </w:rPr>
            </w:pPr>
          </w:p>
        </w:tc>
      </w:tr>
      <w:tr w14:paraId="6DBD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5DDD7">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AC2A">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EC90">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1E8E">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D565">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4E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2.5m²：3.5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1A59">
            <w:pPr>
              <w:jc w:val="center"/>
              <w:rPr>
                <w:rFonts w:hint="eastAsia" w:ascii="宋体" w:hAnsi="宋体" w:eastAsia="宋体" w:cs="宋体"/>
                <w:i w:val="0"/>
                <w:iCs w:val="0"/>
                <w:color w:val="auto"/>
                <w:sz w:val="21"/>
                <w:szCs w:val="21"/>
                <w:u w:val="none"/>
              </w:rPr>
            </w:pPr>
          </w:p>
        </w:tc>
      </w:tr>
      <w:tr w14:paraId="3495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8B68">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362C">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C5D7">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9FDC">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9B67">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E0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1.5m²：2.5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17F36">
            <w:pPr>
              <w:jc w:val="center"/>
              <w:rPr>
                <w:rFonts w:hint="eastAsia" w:ascii="宋体" w:hAnsi="宋体" w:eastAsia="宋体" w:cs="宋体"/>
                <w:i w:val="0"/>
                <w:iCs w:val="0"/>
                <w:color w:val="auto"/>
                <w:sz w:val="21"/>
                <w:szCs w:val="21"/>
                <w:u w:val="none"/>
              </w:rPr>
            </w:pPr>
          </w:p>
        </w:tc>
      </w:tr>
      <w:tr w14:paraId="41CC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2E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DB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纤维管（B1级橡塑保温材料）</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D0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￠10-100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EC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纤维</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DD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56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F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金索力/东盛鑫/鑫泓泰</w:t>
            </w:r>
          </w:p>
        </w:tc>
      </w:tr>
      <w:tr w14:paraId="63F2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9C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DE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穿线套管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7D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DN20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17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7B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6F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F0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1DBC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F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B9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卫生间节能吸顶灯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39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12-24W</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D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6C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盏</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87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40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w:t>
            </w:r>
          </w:p>
        </w:tc>
      </w:tr>
      <w:tr w14:paraId="0680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81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66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线槽</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91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19*39mm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94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BC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96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F1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0973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5F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2F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暗装底盒</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36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86-118</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36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PC阻燃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82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5F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EE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德力西/公牛/正泰</w:t>
            </w:r>
          </w:p>
        </w:tc>
      </w:tr>
      <w:tr w14:paraId="49B2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B1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48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暗装三孔空调插座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52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7B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PC阻燃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46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CB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0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德力西/公牛/正泰</w:t>
            </w:r>
          </w:p>
        </w:tc>
      </w:tr>
      <w:tr w14:paraId="0B46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44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B7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开口铜耳及线鼻子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83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各类</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61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03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7B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A4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r>
      <w:tr w14:paraId="6A40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E1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DD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灯脚</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A7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4F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9A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4D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4E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三雄极光/欧普/雷士/公牛</w:t>
            </w:r>
          </w:p>
        </w:tc>
      </w:tr>
      <w:tr w14:paraId="4C04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66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75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时控开关</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50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KG316T型</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08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FD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CF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D4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德力西/公牛/正泰</w:t>
            </w:r>
          </w:p>
        </w:tc>
      </w:tr>
      <w:tr w14:paraId="4A28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14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8A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2芯电话线</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2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1C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62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6A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79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 \l "detail"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网联/安普/绿联</w:t>
            </w:r>
            <w:r>
              <w:rPr>
                <w:rFonts w:hint="eastAsia" w:ascii="宋体" w:hAnsi="宋体" w:eastAsia="宋体" w:cs="宋体"/>
                <w:i w:val="0"/>
                <w:iCs w:val="0"/>
                <w:color w:val="auto"/>
                <w:kern w:val="0"/>
                <w:sz w:val="21"/>
                <w:szCs w:val="21"/>
                <w:u w:val="none"/>
                <w:lang w:val="en-US" w:eastAsia="zh-CN" w:bidi="ar"/>
              </w:rPr>
              <w:fldChar w:fldCharType="end"/>
            </w:r>
          </w:p>
        </w:tc>
      </w:tr>
      <w:tr w14:paraId="2ACA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BF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D9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波纹管</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7C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8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PP阻燃20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DD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23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28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联塑/雄塑/日丰/梧州五一</w:t>
            </w:r>
          </w:p>
        </w:tc>
      </w:tr>
      <w:tr w14:paraId="6076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8E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13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减压阀</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DF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FE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C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9E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92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上海冠龙/正丰/远大</w:t>
            </w:r>
          </w:p>
        </w:tc>
      </w:tr>
      <w:tr w14:paraId="0011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C2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D4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阀门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CC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FD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C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5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07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上海冠龙/正丰/远大</w:t>
            </w:r>
          </w:p>
        </w:tc>
      </w:tr>
      <w:tr w14:paraId="6981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85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54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75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4B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黑钢外壳+机芯全铜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A2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3A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95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上海冠龙/正丰/远大</w:t>
            </w:r>
          </w:p>
        </w:tc>
      </w:tr>
      <w:tr w14:paraId="3C60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C3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6C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阀芯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12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BB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81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40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74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上海冠龙/正丰/远大</w:t>
            </w:r>
          </w:p>
        </w:tc>
      </w:tr>
      <w:tr w14:paraId="3B85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79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1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胶垫</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30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DD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橡胶/硅胶</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39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34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5A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上海冠龙/正丰/远大</w:t>
            </w:r>
          </w:p>
        </w:tc>
      </w:tr>
      <w:tr w14:paraId="49E8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0E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3B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弹簧</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3E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89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DD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E3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CE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山东亚华/湖南一诺</w:t>
            </w:r>
          </w:p>
        </w:tc>
      </w:tr>
      <w:tr w14:paraId="6BC9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60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F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钢针</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7F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FA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C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F9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80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山东亚华/湖南一诺</w:t>
            </w:r>
          </w:p>
        </w:tc>
      </w:tr>
      <w:tr w14:paraId="5A3A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C5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CC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呼叫铃控制面板</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C4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CE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85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B8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31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山东亚华/湖南一诺</w:t>
            </w:r>
          </w:p>
        </w:tc>
      </w:tr>
      <w:tr w14:paraId="1E12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35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1A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呼叫手柄</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6D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85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AE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BC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C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山东亚华/湖南一诺</w:t>
            </w:r>
          </w:p>
        </w:tc>
      </w:tr>
      <w:tr w14:paraId="0F5F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54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89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卫生间呼叫铃</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BB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A3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EE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C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80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山东亚华/湖南一诺</w:t>
            </w:r>
          </w:p>
        </w:tc>
      </w:tr>
      <w:tr w14:paraId="03A0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39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4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无障碍卫生间呼叫铃（无线）</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F1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0F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7F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CF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9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山东亚华/湖南一诺</w:t>
            </w:r>
          </w:p>
        </w:tc>
      </w:tr>
      <w:tr w14:paraId="494D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EE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E6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07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82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E3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D9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8F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42CB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7D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76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84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3A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59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8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BA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4239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DA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21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8A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C5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8A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7B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42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5FAE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15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0A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6B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B0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75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28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96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3176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B5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3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04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14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E3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67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1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1967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A3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1E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12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A2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97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34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36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0F80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85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B5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48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51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6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D2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B1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5548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E2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8B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B3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69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9D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A0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8C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022D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39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4E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1E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05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9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1B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B4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0370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B8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DD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平车/治疗车轮子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73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各类</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4D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39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4F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0A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7AF4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3C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3A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轮椅轮子(车胎)</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86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37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24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9E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51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0BEB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9C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A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轮椅脚踏</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0D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70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A4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31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3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3CDB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E6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0C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轮椅扶手</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0B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20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B0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FE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0D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7A91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027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179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病床轮子（单轮）</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154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4-6寸</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881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745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72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4寸：65</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E94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22C5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9173">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968C">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748DC">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2DE0">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809AB">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2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5寸：75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5C28A">
            <w:pPr>
              <w:jc w:val="center"/>
              <w:rPr>
                <w:rFonts w:hint="eastAsia" w:ascii="宋体" w:hAnsi="宋体" w:eastAsia="宋体" w:cs="宋体"/>
                <w:i w:val="0"/>
                <w:iCs w:val="0"/>
                <w:color w:val="auto"/>
                <w:sz w:val="21"/>
                <w:szCs w:val="21"/>
                <w:u w:val="none"/>
              </w:rPr>
            </w:pPr>
          </w:p>
        </w:tc>
      </w:tr>
      <w:tr w14:paraId="25D9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5827">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BFEA">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0C2F">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B2E2">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1819">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CF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6寸：120</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5282A">
            <w:pPr>
              <w:jc w:val="center"/>
              <w:rPr>
                <w:rFonts w:hint="eastAsia" w:ascii="宋体" w:hAnsi="宋体" w:eastAsia="宋体" w:cs="宋体"/>
                <w:i w:val="0"/>
                <w:iCs w:val="0"/>
                <w:color w:val="auto"/>
                <w:sz w:val="21"/>
                <w:szCs w:val="21"/>
                <w:u w:val="none"/>
              </w:rPr>
            </w:pPr>
          </w:p>
        </w:tc>
      </w:tr>
      <w:tr w14:paraId="2A87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975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85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病床轮子（中控轮）</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083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5寸、6寸</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CDE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59E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CB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5寸：165</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3BC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0349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A0B6C">
            <w:pPr>
              <w:jc w:val="center"/>
              <w:rPr>
                <w:rFonts w:hint="eastAsia" w:ascii="宋体" w:hAnsi="宋体" w:eastAsia="宋体" w:cs="宋体"/>
                <w:i w:val="0"/>
                <w:iCs w:val="0"/>
                <w:color w:val="auto"/>
                <w:sz w:val="21"/>
                <w:szCs w:val="21"/>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2E1E9">
            <w:pPr>
              <w:jc w:val="center"/>
              <w:rPr>
                <w:rFonts w:hint="eastAsia" w:ascii="宋体" w:hAnsi="宋体" w:eastAsia="宋体" w:cs="宋体"/>
                <w:i w:val="0"/>
                <w:iCs w:val="0"/>
                <w:color w:val="auto"/>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4027E">
            <w:pPr>
              <w:jc w:val="center"/>
              <w:rPr>
                <w:rFonts w:hint="eastAsia" w:ascii="宋体" w:hAnsi="宋体" w:eastAsia="宋体" w:cs="宋体"/>
                <w:i w:val="0"/>
                <w:iCs w:val="0"/>
                <w:color w:val="auto"/>
                <w:sz w:val="21"/>
                <w:szCs w:val="21"/>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8B2F">
            <w:pPr>
              <w:jc w:val="center"/>
              <w:rPr>
                <w:rFonts w:hint="eastAsia" w:ascii="宋体" w:hAnsi="宋体" w:eastAsia="宋体" w:cs="宋体"/>
                <w:i w:val="0"/>
                <w:iCs w:val="0"/>
                <w:color w:val="auto"/>
                <w:sz w:val="21"/>
                <w:szCs w:val="21"/>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1CE65">
            <w:pPr>
              <w:jc w:val="center"/>
              <w:rPr>
                <w:rFonts w:hint="eastAsia" w:ascii="宋体" w:hAnsi="宋体" w:eastAsia="宋体" w:cs="宋体"/>
                <w:i w:val="0"/>
                <w:iCs w:val="0"/>
                <w:color w:val="auto"/>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FE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6寸：185</w:t>
            </w: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92CD">
            <w:pPr>
              <w:jc w:val="center"/>
              <w:rPr>
                <w:rFonts w:hint="eastAsia" w:ascii="宋体" w:hAnsi="宋体" w:eastAsia="宋体" w:cs="宋体"/>
                <w:i w:val="0"/>
                <w:iCs w:val="0"/>
                <w:color w:val="auto"/>
                <w:sz w:val="21"/>
                <w:szCs w:val="21"/>
                <w:u w:val="none"/>
              </w:rPr>
            </w:pPr>
          </w:p>
        </w:tc>
      </w:tr>
      <w:tr w14:paraId="6A81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60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FC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铝合金护栏（卡式）</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1E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A3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93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DE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F6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0D48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23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50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长摇杆（床头）</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0F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6B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镀锌钢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AB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1E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81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110E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9A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F9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短摇杆(床尾)</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F0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BE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镀锌钢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4A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6E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D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56BB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A5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31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刹车配件</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7D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7D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六角钢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D3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A5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04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332C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C3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37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ABS摇手柄</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11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9E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13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0E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9D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伟达/浩轩/厚福/康怡</w:t>
            </w:r>
          </w:p>
        </w:tc>
      </w:tr>
      <w:tr w14:paraId="440D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F1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4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三联抽屉锁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5E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16#（各类）</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35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复合金属材料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58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02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32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协和/卡贝/玥玛</w:t>
            </w:r>
            <w:r>
              <w:rPr>
                <w:rFonts w:hint="eastAsia" w:ascii="宋体" w:hAnsi="宋体" w:eastAsia="宋体" w:cs="宋体"/>
                <w:i w:val="0"/>
                <w:iCs w:val="0"/>
                <w:color w:val="auto"/>
                <w:kern w:val="0"/>
                <w:sz w:val="21"/>
                <w:szCs w:val="21"/>
                <w:u w:val="none"/>
                <w:lang w:val="en-US" w:eastAsia="zh-CN" w:bidi="ar"/>
              </w:rPr>
              <w:fldChar w:fldCharType="end"/>
            </w:r>
          </w:p>
        </w:tc>
      </w:tr>
      <w:tr w14:paraId="0B1A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53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6F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136抽屉锁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2B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B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复合金属材料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82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B4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23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帝高/小博士/玥玛/飞球</w:t>
            </w:r>
            <w:r>
              <w:rPr>
                <w:rFonts w:hint="eastAsia" w:ascii="宋体" w:hAnsi="宋体" w:eastAsia="宋体" w:cs="宋体"/>
                <w:i w:val="0"/>
                <w:iCs w:val="0"/>
                <w:color w:val="auto"/>
                <w:kern w:val="0"/>
                <w:sz w:val="21"/>
                <w:szCs w:val="21"/>
                <w:u w:val="none"/>
                <w:lang w:val="en-US" w:eastAsia="zh-CN" w:bidi="ar"/>
              </w:rPr>
              <w:fldChar w:fldCharType="end"/>
            </w:r>
          </w:p>
        </w:tc>
      </w:tr>
      <w:tr w14:paraId="43B7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22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B0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138抽屉锁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9C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15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复合金属材料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F6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98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4E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帝高/小博士/玥玛/飞球</w:t>
            </w:r>
            <w:r>
              <w:rPr>
                <w:rFonts w:hint="eastAsia" w:ascii="宋体" w:hAnsi="宋体" w:eastAsia="宋体" w:cs="宋体"/>
                <w:i w:val="0"/>
                <w:iCs w:val="0"/>
                <w:color w:val="auto"/>
                <w:kern w:val="0"/>
                <w:sz w:val="21"/>
                <w:szCs w:val="21"/>
                <w:u w:val="none"/>
                <w:lang w:val="en-US" w:eastAsia="zh-CN" w:bidi="ar"/>
              </w:rPr>
              <w:fldChar w:fldCharType="end"/>
            </w:r>
          </w:p>
        </w:tc>
      </w:tr>
      <w:tr w14:paraId="7A5D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61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C7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138抽屉锁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E8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DE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复合金属材料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C3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3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34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帝高/小博士/玥玛</w:t>
            </w:r>
            <w:r>
              <w:rPr>
                <w:rFonts w:hint="eastAsia" w:ascii="宋体" w:hAnsi="宋体" w:eastAsia="宋体" w:cs="宋体"/>
                <w:i w:val="0"/>
                <w:iCs w:val="0"/>
                <w:color w:val="auto"/>
                <w:kern w:val="0"/>
                <w:sz w:val="21"/>
                <w:szCs w:val="21"/>
                <w:u w:val="none"/>
                <w:lang w:val="en-US" w:eastAsia="zh-CN" w:bidi="ar"/>
              </w:rPr>
              <w:fldChar w:fldCharType="end"/>
            </w:r>
          </w:p>
        </w:tc>
      </w:tr>
      <w:tr w14:paraId="454B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8E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D7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挂锁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B9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E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1C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73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87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汉山/守护之盾/玥玛</w:t>
            </w:r>
            <w:r>
              <w:rPr>
                <w:rFonts w:hint="eastAsia" w:ascii="宋体" w:hAnsi="宋体" w:eastAsia="宋体" w:cs="宋体"/>
                <w:i w:val="0"/>
                <w:iCs w:val="0"/>
                <w:color w:val="auto"/>
                <w:kern w:val="0"/>
                <w:sz w:val="21"/>
                <w:szCs w:val="21"/>
                <w:u w:val="none"/>
                <w:lang w:val="en-US" w:eastAsia="zh-CN" w:bidi="ar"/>
              </w:rPr>
              <w:fldChar w:fldCharType="end"/>
            </w:r>
          </w:p>
        </w:tc>
      </w:tr>
      <w:tr w14:paraId="5D1A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20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6E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方形铁挂锁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30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60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42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1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D2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匠蕊/守护之盾/玥玛/金点</w:t>
            </w:r>
            <w:r>
              <w:rPr>
                <w:rFonts w:hint="eastAsia" w:ascii="宋体" w:hAnsi="宋体" w:eastAsia="宋体" w:cs="宋体"/>
                <w:i w:val="0"/>
                <w:iCs w:val="0"/>
                <w:color w:val="auto"/>
                <w:kern w:val="0"/>
                <w:sz w:val="21"/>
                <w:szCs w:val="21"/>
                <w:u w:val="none"/>
                <w:lang w:val="en-US" w:eastAsia="zh-CN" w:bidi="ar"/>
              </w:rPr>
              <w:fldChar w:fldCharType="end"/>
            </w:r>
          </w:p>
        </w:tc>
      </w:tr>
      <w:tr w14:paraId="1838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17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76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方形铁挂锁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F1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65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7D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8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CE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匠蕊/守护之盾/玥玛/金点</w:t>
            </w:r>
            <w:r>
              <w:rPr>
                <w:rFonts w:hint="eastAsia" w:ascii="宋体" w:hAnsi="宋体" w:eastAsia="宋体" w:cs="宋体"/>
                <w:i w:val="0"/>
                <w:iCs w:val="0"/>
                <w:color w:val="auto"/>
                <w:kern w:val="0"/>
                <w:sz w:val="21"/>
                <w:szCs w:val="21"/>
                <w:u w:val="none"/>
                <w:lang w:val="en-US" w:eastAsia="zh-CN" w:bidi="ar"/>
              </w:rPr>
              <w:fldChar w:fldCharType="end"/>
            </w:r>
          </w:p>
        </w:tc>
      </w:tr>
      <w:tr w14:paraId="72B0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03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8A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三杆圆球门锁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C5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607#</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61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97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AC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7A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英皇/皇庭/玥玛</w:t>
            </w:r>
            <w:r>
              <w:rPr>
                <w:rFonts w:hint="eastAsia" w:ascii="宋体" w:hAnsi="宋体" w:eastAsia="宋体" w:cs="宋体"/>
                <w:i w:val="0"/>
                <w:iCs w:val="0"/>
                <w:color w:val="auto"/>
                <w:kern w:val="0"/>
                <w:sz w:val="21"/>
                <w:szCs w:val="21"/>
                <w:u w:val="none"/>
                <w:lang w:val="en-US" w:eastAsia="zh-CN" w:bidi="ar"/>
              </w:rPr>
              <w:fldChar w:fldCharType="end"/>
            </w:r>
          </w:p>
        </w:tc>
      </w:tr>
      <w:tr w14:paraId="17AD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5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B2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圆球门锁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E8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5831</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F0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85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D2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2D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英皇/飞球/玥玛</w:t>
            </w:r>
            <w:r>
              <w:rPr>
                <w:rFonts w:hint="eastAsia" w:ascii="宋体" w:hAnsi="宋体" w:eastAsia="宋体" w:cs="宋体"/>
                <w:i w:val="0"/>
                <w:iCs w:val="0"/>
                <w:color w:val="auto"/>
                <w:kern w:val="0"/>
                <w:sz w:val="21"/>
                <w:szCs w:val="21"/>
                <w:u w:val="none"/>
                <w:lang w:val="en-US" w:eastAsia="zh-CN" w:bidi="ar"/>
              </w:rPr>
              <w:fldChar w:fldCharType="end"/>
            </w:r>
          </w:p>
        </w:tc>
      </w:tr>
      <w:tr w14:paraId="62CD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14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97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圆球门锁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4C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203-056</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5B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8D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35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9C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飞球/英皇/玥玛</w:t>
            </w:r>
            <w:r>
              <w:rPr>
                <w:rFonts w:hint="eastAsia" w:ascii="宋体" w:hAnsi="宋体" w:eastAsia="宋体" w:cs="宋体"/>
                <w:i w:val="0"/>
                <w:iCs w:val="0"/>
                <w:color w:val="auto"/>
                <w:kern w:val="0"/>
                <w:sz w:val="21"/>
                <w:szCs w:val="21"/>
                <w:u w:val="none"/>
                <w:lang w:val="en-US" w:eastAsia="zh-CN" w:bidi="ar"/>
              </w:rPr>
              <w:fldChar w:fldCharType="end"/>
            </w:r>
          </w:p>
        </w:tc>
      </w:tr>
      <w:tr w14:paraId="54EF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29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B1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防盗门门锁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85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AO4S-41SNNP</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D7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4E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5C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4D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瑞卡/固安居/玥玛</w:t>
            </w:r>
            <w:r>
              <w:rPr>
                <w:rFonts w:hint="eastAsia" w:ascii="宋体" w:hAnsi="宋体" w:eastAsia="宋体" w:cs="宋体"/>
                <w:i w:val="0"/>
                <w:iCs w:val="0"/>
                <w:color w:val="auto"/>
                <w:kern w:val="0"/>
                <w:sz w:val="21"/>
                <w:szCs w:val="21"/>
                <w:u w:val="none"/>
                <w:lang w:val="en-US" w:eastAsia="zh-CN" w:bidi="ar"/>
              </w:rPr>
              <w:fldChar w:fldCharType="end"/>
            </w:r>
          </w:p>
        </w:tc>
      </w:tr>
      <w:tr w14:paraId="7B2E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15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90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执手门锁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90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ZB50E-05L14</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92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C0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85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4E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欧仕图/牛头/玥玛</w:t>
            </w:r>
            <w:r>
              <w:rPr>
                <w:rFonts w:hint="eastAsia" w:ascii="宋体" w:hAnsi="宋体" w:eastAsia="宋体" w:cs="宋体"/>
                <w:i w:val="0"/>
                <w:iCs w:val="0"/>
                <w:color w:val="auto"/>
                <w:kern w:val="0"/>
                <w:sz w:val="21"/>
                <w:szCs w:val="21"/>
                <w:u w:val="none"/>
                <w:lang w:val="en-US" w:eastAsia="zh-CN" w:bidi="ar"/>
              </w:rPr>
              <w:fldChar w:fldCharType="end"/>
            </w:r>
          </w:p>
        </w:tc>
      </w:tr>
      <w:tr w14:paraId="2329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C1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DE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执手门锁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14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80X23-09</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18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3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0E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AF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欧仕图/牛头/玥玛</w:t>
            </w:r>
            <w:r>
              <w:rPr>
                <w:rFonts w:hint="eastAsia" w:ascii="宋体" w:hAnsi="宋体" w:eastAsia="宋体" w:cs="宋体"/>
                <w:i w:val="0"/>
                <w:iCs w:val="0"/>
                <w:color w:val="auto"/>
                <w:kern w:val="0"/>
                <w:sz w:val="21"/>
                <w:szCs w:val="21"/>
                <w:u w:val="none"/>
                <w:lang w:val="en-US" w:eastAsia="zh-CN" w:bidi="ar"/>
              </w:rPr>
              <w:fldChar w:fldCharType="end"/>
            </w:r>
          </w:p>
        </w:tc>
      </w:tr>
      <w:tr w14:paraId="7A55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34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EA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锁芯</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10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6F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91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CA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B2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欧仕图/牛头/玥玛</w:t>
            </w:r>
            <w:r>
              <w:rPr>
                <w:rFonts w:hint="eastAsia" w:ascii="宋体" w:hAnsi="宋体" w:eastAsia="宋体" w:cs="宋体"/>
                <w:i w:val="0"/>
                <w:iCs w:val="0"/>
                <w:color w:val="auto"/>
                <w:kern w:val="0"/>
                <w:sz w:val="21"/>
                <w:szCs w:val="21"/>
                <w:u w:val="none"/>
                <w:lang w:val="en-US" w:eastAsia="zh-CN" w:bidi="ar"/>
              </w:rPr>
              <w:fldChar w:fldCharType="end"/>
            </w:r>
          </w:p>
        </w:tc>
      </w:tr>
      <w:tr w14:paraId="5539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E7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A2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执手门锁面板</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DF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B1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05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C2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EE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欧仕图/牛头/玥玛</w:t>
            </w:r>
            <w:r>
              <w:rPr>
                <w:rFonts w:hint="eastAsia" w:ascii="宋体" w:hAnsi="宋体" w:eastAsia="宋体" w:cs="宋体"/>
                <w:i w:val="0"/>
                <w:iCs w:val="0"/>
                <w:color w:val="auto"/>
                <w:kern w:val="0"/>
                <w:sz w:val="21"/>
                <w:szCs w:val="21"/>
                <w:u w:val="none"/>
                <w:lang w:val="en-US" w:eastAsia="zh-CN" w:bidi="ar"/>
              </w:rPr>
              <w:fldChar w:fldCharType="end"/>
            </w:r>
          </w:p>
        </w:tc>
      </w:tr>
      <w:tr w14:paraId="0AA6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49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20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执手门锁锁体</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ED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93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81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7A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欧仕图/牛头/玥玛</w:t>
            </w:r>
            <w:r>
              <w:rPr>
                <w:rFonts w:hint="eastAsia" w:ascii="宋体" w:hAnsi="宋体" w:eastAsia="宋体" w:cs="宋体"/>
                <w:i w:val="0"/>
                <w:iCs w:val="0"/>
                <w:color w:val="auto"/>
                <w:kern w:val="0"/>
                <w:sz w:val="21"/>
                <w:szCs w:val="21"/>
                <w:u w:val="none"/>
                <w:lang w:val="en-US" w:eastAsia="zh-CN" w:bidi="ar"/>
              </w:rPr>
              <w:fldChar w:fldCharType="end"/>
            </w:r>
          </w:p>
        </w:tc>
      </w:tr>
      <w:tr w14:paraId="1823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F5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7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玻璃门锁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6F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97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EE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75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4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酷狼/玥玛/欧仕图/</w:t>
            </w:r>
          </w:p>
        </w:tc>
      </w:tr>
      <w:tr w14:paraId="0D58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47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A4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木门推拉门锁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F1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51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合金/铜</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1F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6C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A7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诺凯/协和/玥玛</w:t>
            </w:r>
            <w:r>
              <w:rPr>
                <w:rFonts w:hint="eastAsia" w:ascii="宋体" w:hAnsi="宋体" w:eastAsia="宋体" w:cs="宋体"/>
                <w:i w:val="0"/>
                <w:iCs w:val="0"/>
                <w:color w:val="auto"/>
                <w:kern w:val="0"/>
                <w:sz w:val="21"/>
                <w:szCs w:val="21"/>
                <w:u w:val="none"/>
                <w:lang w:val="en-US" w:eastAsia="zh-CN" w:bidi="ar"/>
              </w:rPr>
              <w:fldChar w:fldCharType="end"/>
            </w:r>
          </w:p>
        </w:tc>
      </w:tr>
      <w:tr w14:paraId="4CD6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F0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1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柜门飞机锁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E8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80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00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4F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FF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"https://s.taobao.com/search?q=%E9%94%81&amp;imgfile=&amp;js=1&amp;stats_click=search_radio_all:1&amp;initiative_id=staobaoz_20230228&amp;ie=utf8" \o "https://s.taobao.com/search?q=%E9%94%81&amp;imgfile=&amp;js=1&amp;stats_click=search_radio_all:1&amp;initiative_id=staobaoz_20230228&amp;ie=utf8"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诺凯/协和/玥玛</w:t>
            </w:r>
            <w:r>
              <w:rPr>
                <w:rFonts w:hint="eastAsia" w:ascii="宋体" w:hAnsi="宋体" w:eastAsia="宋体" w:cs="宋体"/>
                <w:i w:val="0"/>
                <w:iCs w:val="0"/>
                <w:color w:val="auto"/>
                <w:kern w:val="0"/>
                <w:sz w:val="21"/>
                <w:szCs w:val="21"/>
                <w:u w:val="none"/>
                <w:lang w:val="en-US" w:eastAsia="zh-CN" w:bidi="ar"/>
              </w:rPr>
              <w:fldChar w:fldCharType="end"/>
            </w:r>
          </w:p>
        </w:tc>
      </w:tr>
      <w:tr w14:paraId="10C3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CC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32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门吸</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D4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16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72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78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33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r>
      <w:tr w14:paraId="74A1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2B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15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闭门器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59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D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8C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A8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6D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顶冠/卡贝/玥玛</w:t>
            </w:r>
          </w:p>
        </w:tc>
      </w:tr>
      <w:tr w14:paraId="207B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6A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2E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闭门器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35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90度定位</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66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99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63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D5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顶冠/卡贝/玥玛</w:t>
            </w:r>
          </w:p>
        </w:tc>
      </w:tr>
      <w:tr w14:paraId="3C70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AA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01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玻璃门拉手</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EF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350mm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40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C0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01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C4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梵牛/星豚/品顿</w:t>
            </w:r>
          </w:p>
        </w:tc>
      </w:tr>
      <w:tr w14:paraId="7DA5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A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EF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玻璃门拉手</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48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可调节</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D1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11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64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F4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梵牛/星豚/品顿</w:t>
            </w:r>
          </w:p>
        </w:tc>
      </w:tr>
      <w:tr w14:paraId="66E9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BE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3E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玻璃门天地夹</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34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6E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CF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60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9C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梵牛/星豚/品顿</w:t>
            </w:r>
          </w:p>
        </w:tc>
      </w:tr>
      <w:tr w14:paraId="6A9C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8C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E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插销</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87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A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6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9F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60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梵牛/星豚/品顿</w:t>
            </w:r>
          </w:p>
        </w:tc>
      </w:tr>
      <w:tr w14:paraId="07EC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87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BE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插销</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D3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8寸带锁扣</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DB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7D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11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B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梵牛/星豚/品顿</w:t>
            </w:r>
          </w:p>
        </w:tc>
      </w:tr>
      <w:tr w14:paraId="399D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31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67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防火门拉手</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A8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08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77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08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74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梵牛/星豚/品顿　</w:t>
            </w:r>
          </w:p>
        </w:tc>
      </w:tr>
      <w:tr w14:paraId="2E5A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36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36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平开合页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09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15*6*2.5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10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53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03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E2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"https://s.taobao.com/search?q=%E5%BC%80%E5%90%88%E9%A1%B5&amp;imgfile=&amp;js=1&amp;stats_click=search_radio_all:1&amp;initiative_id=staobaoz_20230228&amp;ie=utf8&amp;cps=yes&amp;ppath=20000:80974784" \o "https://s.taobao.com/search?q=%E5%BC%80%E5%90%88%E9%A1%B5&amp;imgfile=&amp;js=1&amp;stats_click=search_radio_all:1&amp;initiative_id=staobaoz_20230228&amp;ie=utf8&amp;cps=yes&amp;ppath=20000:80974784"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艾夫伊/炜煜/固特</w:t>
            </w:r>
            <w:r>
              <w:rPr>
                <w:rFonts w:hint="eastAsia" w:ascii="宋体" w:hAnsi="宋体" w:eastAsia="宋体" w:cs="宋体"/>
                <w:i w:val="0"/>
                <w:iCs w:val="0"/>
                <w:color w:val="auto"/>
                <w:kern w:val="0"/>
                <w:sz w:val="21"/>
                <w:szCs w:val="21"/>
                <w:u w:val="none"/>
                <w:lang w:val="en-US" w:eastAsia="zh-CN" w:bidi="ar"/>
              </w:rPr>
              <w:fldChar w:fldCharType="end"/>
            </w:r>
          </w:p>
        </w:tc>
      </w:tr>
      <w:tr w14:paraId="0F9C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57C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F6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锁扣</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67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3-5mm</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1F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2B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90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2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纳汇/安望/卡贝</w:t>
            </w:r>
          </w:p>
        </w:tc>
      </w:tr>
      <w:tr w14:paraId="102D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0E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B1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色扣</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7D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小号</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29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2C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A9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7C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纳汇/安望/卡贝</w:t>
            </w:r>
          </w:p>
        </w:tc>
      </w:tr>
      <w:tr w14:paraId="1D97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28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CF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平开合页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52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4*3*2.5</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7C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C7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73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AD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"https://s.taobao.com/search?q=%E5%BC%80%E5%90%88%E9%A1%B5&amp;imgfile=&amp;js=1&amp;stats_click=search_radio_all:1&amp;initiative_id=staobaoz_20230228&amp;ie=utf8&amp;cps=yes&amp;ppath=20000:80974784" \o "https://s.taobao.com/search?q=%E5%BC%80%E5%90%88%E9%A1%B5&amp;imgfile=&amp;js=1&amp;stats_click=search_radio_all:1&amp;initiative_id=staobaoz_20230228&amp;ie=utf8&amp;cps=yes&amp;ppath=20000:80974784"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艾夫伊/炜煜/固特</w:t>
            </w:r>
            <w:r>
              <w:rPr>
                <w:rFonts w:hint="eastAsia" w:ascii="宋体" w:hAnsi="宋体" w:eastAsia="宋体" w:cs="宋体"/>
                <w:i w:val="0"/>
                <w:iCs w:val="0"/>
                <w:color w:val="auto"/>
                <w:kern w:val="0"/>
                <w:sz w:val="21"/>
                <w:szCs w:val="21"/>
                <w:u w:val="none"/>
                <w:lang w:val="en-US" w:eastAsia="zh-CN" w:bidi="ar"/>
              </w:rPr>
              <w:fldChar w:fldCharType="end"/>
            </w:r>
          </w:p>
        </w:tc>
      </w:tr>
      <w:tr w14:paraId="7EC2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8B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FE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FB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7D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16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96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F3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"https://s.taobao.com/search?q=%E5%BC%80%E5%90%88%E9%A1%B5&amp;imgfile=&amp;js=1&amp;stats_click=search_radio_all:1&amp;initiative_id=staobaoz_20230228&amp;ie=utf8&amp;cps=yes&amp;ppath=20000:80974784" \o "https://s.taobao.com/search?q=%E5%BC%80%E5%90%88%E9%A1%B5&amp;imgfile=&amp;js=1&amp;stats_click=search_radio_all:1&amp;initiative_id=staobaoz_20230228&amp;ie=utf8&amp;cps=yes&amp;ppath=20000:80974784"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艾夫伊/胜荣/固特</w:t>
            </w:r>
            <w:r>
              <w:rPr>
                <w:rFonts w:hint="eastAsia" w:ascii="宋体" w:hAnsi="宋体" w:eastAsia="宋体" w:cs="宋体"/>
                <w:i w:val="0"/>
                <w:iCs w:val="0"/>
                <w:color w:val="auto"/>
                <w:kern w:val="0"/>
                <w:sz w:val="21"/>
                <w:szCs w:val="21"/>
                <w:u w:val="none"/>
                <w:lang w:val="en-US" w:eastAsia="zh-CN" w:bidi="ar"/>
              </w:rPr>
              <w:fldChar w:fldCharType="end"/>
            </w:r>
          </w:p>
        </w:tc>
      </w:tr>
      <w:tr w14:paraId="474B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61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1D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门铰</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65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平弯、直弯</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D9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27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64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42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"https://s.taobao.com/search?q=%E5%BC%80%E5%90%88%E9%A1%B5&amp;imgfile=&amp;js=1&amp;stats_click=search_radio_all:1&amp;initiative_id=staobaoz_20230228&amp;ie=utf8&amp;cps=yes&amp;ppath=20000:80974784" \o "https://s.taobao.com/search?q=%E5%BC%80%E5%90%88%E9%A1%B5&amp;imgfile=&amp;js=1&amp;stats_click=search_radio_all:1&amp;initiative_id=staobaoz_20230228&amp;ie=utf8&amp;cps=yes&amp;ppath=20000:80974784"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艾夫伊/胜荣/固特</w:t>
            </w:r>
            <w:r>
              <w:rPr>
                <w:rFonts w:hint="eastAsia" w:ascii="宋体" w:hAnsi="宋体" w:eastAsia="宋体" w:cs="宋体"/>
                <w:i w:val="0"/>
                <w:iCs w:val="0"/>
                <w:color w:val="auto"/>
                <w:kern w:val="0"/>
                <w:sz w:val="21"/>
                <w:szCs w:val="21"/>
                <w:u w:val="none"/>
                <w:lang w:val="en-US" w:eastAsia="zh-CN" w:bidi="ar"/>
              </w:rPr>
              <w:fldChar w:fldCharType="end"/>
            </w:r>
          </w:p>
        </w:tc>
      </w:tr>
      <w:tr w14:paraId="5C99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91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C6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柜子门/抽屉拉手</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31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DD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9F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F6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D7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"https://s.taobao.com/search?q=%E5%BC%80%E5%90%88%E9%A1%B5&amp;imgfile=&amp;js=1&amp;stats_click=search_radio_all:1&amp;initiative_id=staobaoz_20230228&amp;ie=utf8&amp;cps=yes&amp;ppath=20000:80974784" \o "https://s.taobao.com/search?q=%E5%BC%80%E5%90%88%E9%A1%B5&amp;imgfile=&amp;js=1&amp;stats_click=search_radio_all:1&amp;initiative_id=staobaoz_20230228&amp;ie=utf8&amp;cps=yes&amp;ppath=20000:80974784"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艾夫伊/胜荣/固特</w:t>
            </w:r>
            <w:r>
              <w:rPr>
                <w:rFonts w:hint="eastAsia" w:ascii="宋体" w:hAnsi="宋体" w:eastAsia="宋体" w:cs="宋体"/>
                <w:i w:val="0"/>
                <w:iCs w:val="0"/>
                <w:color w:val="auto"/>
                <w:kern w:val="0"/>
                <w:sz w:val="21"/>
                <w:szCs w:val="21"/>
                <w:u w:val="none"/>
                <w:lang w:val="en-US" w:eastAsia="zh-CN" w:bidi="ar"/>
              </w:rPr>
              <w:fldChar w:fldCharType="end"/>
            </w:r>
          </w:p>
        </w:tc>
      </w:tr>
      <w:tr w14:paraId="5B09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ED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67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抽屉轨道（三折）</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BF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12-16寸</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CC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6C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E7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87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祥国/固特/卡贝</w:t>
            </w:r>
          </w:p>
        </w:tc>
      </w:tr>
      <w:tr w14:paraId="5A6E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F7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04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转椅轮子</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8D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3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24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F5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D8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"https://store.taobao.com/shop/view_shop.htm?user_number_id=2212122096012" \o "https://store.taobao.com/shop/view_shop.htm?user_number_id=2212122096012" </w:instrText>
            </w:r>
            <w:r>
              <w:rPr>
                <w:rFonts w:hint="eastAsia" w:ascii="宋体" w:hAnsi="宋体" w:eastAsia="宋体" w:cs="宋体"/>
                <w:i w:val="0"/>
                <w:iCs w:val="0"/>
                <w:color w:val="auto"/>
                <w:kern w:val="0"/>
                <w:sz w:val="21"/>
                <w:szCs w:val="21"/>
                <w:u w:val="none"/>
                <w:lang w:val="en-US" w:eastAsia="zh-CN" w:bidi="ar"/>
              </w:rPr>
              <w:fldChar w:fldCharType="separate"/>
            </w:r>
            <w:r>
              <w:rPr>
                <w:rStyle w:val="58"/>
                <w:rFonts w:hint="eastAsia" w:ascii="宋体" w:hAnsi="宋体" w:eastAsia="宋体" w:cs="宋体"/>
                <w:i w:val="0"/>
                <w:iCs w:val="0"/>
                <w:color w:val="auto"/>
                <w:sz w:val="21"/>
                <w:szCs w:val="21"/>
                <w:u w:val="none"/>
              </w:rPr>
              <w:t>华东/小林/亿固</w:t>
            </w:r>
            <w:r>
              <w:rPr>
                <w:rFonts w:hint="eastAsia" w:ascii="宋体" w:hAnsi="宋体" w:eastAsia="宋体" w:cs="宋体"/>
                <w:i w:val="0"/>
                <w:iCs w:val="0"/>
                <w:color w:val="auto"/>
                <w:kern w:val="0"/>
                <w:sz w:val="21"/>
                <w:szCs w:val="21"/>
                <w:u w:val="none"/>
                <w:lang w:val="en-US" w:eastAsia="zh-CN" w:bidi="ar"/>
              </w:rPr>
              <w:fldChar w:fldCharType="end"/>
            </w:r>
          </w:p>
        </w:tc>
      </w:tr>
      <w:tr w14:paraId="4127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E3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37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候诊椅支架</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8A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3C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C0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9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87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　</w:t>
            </w:r>
          </w:p>
        </w:tc>
      </w:tr>
      <w:tr w14:paraId="7B41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9F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95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角码</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29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D7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58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9E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DE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r>
      <w:tr w14:paraId="3B8F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63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6C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床帘/窗帘轨道</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CF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52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铝合金</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0E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02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AF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　</w:t>
            </w:r>
          </w:p>
        </w:tc>
      </w:tr>
      <w:tr w14:paraId="129D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34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ED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床帘/窗帘挂钩</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76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27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9F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EE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2F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r>
      <w:tr w14:paraId="08A4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09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151</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93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窗户定位器</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FB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02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BF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7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3C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源达/首力/泊洛泥　</w:t>
            </w:r>
          </w:p>
        </w:tc>
      </w:tr>
    </w:tbl>
    <w:p w14:paraId="7FDFE29E">
      <w:pPr>
        <w:jc w:val="both"/>
        <w:rPr>
          <w:rFonts w:hint="eastAsia" w:ascii="宋体" w:hAnsi="Courier New" w:eastAsia="宋体" w:cs="Times New Roman"/>
          <w:b/>
          <w:bCs/>
          <w:color w:val="auto"/>
          <w:sz w:val="24"/>
          <w:szCs w:val="24"/>
          <w:lang w:val="en-US" w:eastAsia="zh-CN"/>
        </w:rPr>
      </w:pPr>
      <w:r>
        <w:rPr>
          <w:rFonts w:hint="eastAsia" w:ascii="宋体" w:hAnsi="Times New Roman" w:eastAsia="宋体" w:cs="Times New Roman"/>
          <w:b/>
          <w:bCs/>
          <w:color w:val="auto"/>
          <w:sz w:val="21"/>
          <w:szCs w:val="21"/>
          <w:lang w:val="en-US" w:eastAsia="zh-CN"/>
        </w:rPr>
        <w:t>备注：</w:t>
      </w:r>
      <w:r>
        <w:rPr>
          <w:rFonts w:hint="eastAsia" w:ascii="宋体" w:cs="Times New Roman"/>
          <w:b/>
          <w:bCs/>
          <w:color w:val="auto"/>
          <w:sz w:val="21"/>
          <w:szCs w:val="21"/>
          <w:lang w:val="en-US" w:eastAsia="zh-CN"/>
        </w:rPr>
        <w:t>1.</w:t>
      </w:r>
      <w:r>
        <w:rPr>
          <w:rFonts w:hint="eastAsia" w:ascii="宋体" w:hAnsi="Times New Roman" w:eastAsia="宋体" w:cs="Times New Roman"/>
          <w:b/>
          <w:bCs/>
          <w:color w:val="auto"/>
          <w:sz w:val="21"/>
          <w:szCs w:val="21"/>
          <w:lang w:val="en-US" w:eastAsia="zh-CN"/>
        </w:rPr>
        <w:t>维修零配件包括但不限于以上清单，有增加的需书面向主管部门申请，审核通过后方可采购</w:t>
      </w:r>
      <w:r>
        <w:rPr>
          <w:rFonts w:hint="eastAsia" w:ascii="宋体" w:cs="Times New Roman"/>
          <w:b/>
          <w:bCs/>
          <w:color w:val="auto"/>
          <w:sz w:val="21"/>
          <w:szCs w:val="21"/>
          <w:lang w:val="en-US" w:eastAsia="zh-CN"/>
        </w:rPr>
        <w:t>；2.维修零配件单价包含维修工时费等。</w:t>
      </w:r>
    </w:p>
    <w:p w14:paraId="685CAFB4">
      <w:pPr>
        <w:jc w:val="both"/>
        <w:rPr>
          <w:rFonts w:hint="eastAsia" w:ascii="宋体" w:hAnsi="Courier New" w:eastAsia="宋体" w:cs="Times New Roman"/>
          <w:b/>
          <w:bCs/>
          <w:color w:val="auto"/>
          <w:sz w:val="24"/>
          <w:szCs w:val="24"/>
          <w:lang w:val="en-US" w:eastAsia="zh-CN"/>
        </w:rPr>
      </w:pPr>
    </w:p>
    <w:p w14:paraId="7EFD8E1C">
      <w:pPr>
        <w:jc w:val="both"/>
        <w:rPr>
          <w:rFonts w:hint="eastAsia" w:ascii="宋体" w:hAnsi="Courier New" w:eastAsia="宋体" w:cs="Times New Roman"/>
          <w:b/>
          <w:bCs/>
          <w:color w:val="auto"/>
          <w:sz w:val="24"/>
          <w:szCs w:val="24"/>
          <w:lang w:val="en-US" w:eastAsia="zh-CN"/>
        </w:rPr>
      </w:pPr>
    </w:p>
    <w:p w14:paraId="3E62BB0E">
      <w:pPr>
        <w:jc w:val="both"/>
        <w:rPr>
          <w:rFonts w:hint="eastAsia" w:ascii="宋体" w:hAnsi="Courier New" w:eastAsia="宋体" w:cs="Times New Roman"/>
          <w:b/>
          <w:bCs/>
          <w:color w:val="auto"/>
          <w:sz w:val="24"/>
          <w:szCs w:val="24"/>
          <w:lang w:val="en-US" w:eastAsia="zh-CN"/>
        </w:rPr>
      </w:pPr>
    </w:p>
    <w:p w14:paraId="2E2AA4F4">
      <w:pPr>
        <w:jc w:val="both"/>
        <w:rPr>
          <w:rFonts w:hint="eastAsia" w:ascii="宋体" w:hAnsi="Courier New" w:eastAsia="宋体" w:cs="Times New Roman"/>
          <w:b/>
          <w:bCs/>
          <w:color w:val="auto"/>
          <w:sz w:val="24"/>
          <w:szCs w:val="24"/>
          <w:lang w:val="en-US" w:eastAsia="zh-CN"/>
        </w:rPr>
      </w:pPr>
    </w:p>
    <w:p w14:paraId="068D109E">
      <w:pPr>
        <w:jc w:val="both"/>
        <w:rPr>
          <w:rFonts w:hint="eastAsia" w:ascii="宋体" w:hAnsi="Courier New" w:eastAsia="宋体" w:cs="Times New Roman"/>
          <w:b/>
          <w:bCs/>
          <w:color w:val="auto"/>
          <w:sz w:val="24"/>
          <w:szCs w:val="24"/>
          <w:lang w:val="en-US" w:eastAsia="zh-CN"/>
        </w:rPr>
      </w:pPr>
    </w:p>
    <w:p w14:paraId="7B64E2A9">
      <w:pPr>
        <w:rPr>
          <w:rFonts w:hint="eastAsia" w:ascii="宋体" w:hAnsi="Courier New" w:eastAsia="宋体" w:cs="Times New Roman"/>
          <w:b/>
          <w:bCs/>
          <w:color w:val="auto"/>
          <w:sz w:val="21"/>
          <w:szCs w:val="21"/>
          <w:lang w:val="en-US" w:eastAsia="zh-CN"/>
        </w:rPr>
      </w:pPr>
      <w:r>
        <w:rPr>
          <w:rFonts w:hint="eastAsia" w:ascii="宋体" w:hAnsi="Courier New" w:eastAsia="宋体" w:cs="Times New Roman"/>
          <w:b/>
          <w:bCs/>
          <w:color w:val="auto"/>
          <w:sz w:val="21"/>
          <w:szCs w:val="21"/>
          <w:lang w:val="en-US" w:eastAsia="zh-CN"/>
        </w:rPr>
        <w:br w:type="page"/>
      </w:r>
    </w:p>
    <w:p w14:paraId="6937AD17">
      <w:pPr>
        <w:jc w:val="both"/>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1"/>
          <w:szCs w:val="21"/>
          <w:lang w:val="en-US" w:eastAsia="zh-CN"/>
        </w:rPr>
        <w:t>附件6</w:t>
      </w:r>
    </w:p>
    <w:p w14:paraId="02BB46CB">
      <w:pPr>
        <w:jc w:val="center"/>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河池市人民医院机电运维机房设备/设施巡检频次表</w:t>
      </w:r>
    </w:p>
    <w:p w14:paraId="2B26C5FB">
      <w:pPr>
        <w:jc w:val="center"/>
        <w:rPr>
          <w:rFonts w:hint="eastAsia" w:ascii="宋体" w:hAnsi="Courier New" w:eastAsia="宋体" w:cs="Times New Roman"/>
          <w:b/>
          <w:bCs/>
          <w:color w:val="auto"/>
          <w:sz w:val="24"/>
          <w:szCs w:val="24"/>
          <w:lang w:val="en-US" w:eastAsia="zh-CN"/>
        </w:rPr>
      </w:pPr>
    </w:p>
    <w:tbl>
      <w:tblPr>
        <w:tblStyle w:val="53"/>
        <w:tblW w:w="9700"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38"/>
        <w:gridCol w:w="5812"/>
        <w:gridCol w:w="1750"/>
      </w:tblGrid>
      <w:tr w14:paraId="033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3E81D3F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序号</w:t>
            </w:r>
          </w:p>
        </w:tc>
        <w:tc>
          <w:tcPr>
            <w:tcW w:w="1138" w:type="dxa"/>
            <w:vAlign w:val="center"/>
          </w:tcPr>
          <w:p w14:paraId="2E36A07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院区</w:t>
            </w:r>
          </w:p>
        </w:tc>
        <w:tc>
          <w:tcPr>
            <w:tcW w:w="5812" w:type="dxa"/>
            <w:vAlign w:val="center"/>
          </w:tcPr>
          <w:p w14:paraId="153C91F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设备/设施名称</w:t>
            </w:r>
          </w:p>
        </w:tc>
        <w:tc>
          <w:tcPr>
            <w:tcW w:w="1750" w:type="dxa"/>
            <w:vAlign w:val="center"/>
          </w:tcPr>
          <w:p w14:paraId="0B3C22A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巡查频次</w:t>
            </w:r>
          </w:p>
        </w:tc>
      </w:tr>
      <w:tr w14:paraId="355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FD00D3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w:t>
            </w:r>
          </w:p>
        </w:tc>
        <w:tc>
          <w:tcPr>
            <w:tcW w:w="1138" w:type="dxa"/>
            <w:vMerge w:val="restart"/>
            <w:vAlign w:val="center"/>
          </w:tcPr>
          <w:p w14:paraId="7E2B0E7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3A56449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49B16C9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7D8D00D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2DD05FF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6364295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57756E4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31BDB2E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67190FB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6AD1730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6E9F594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431BFA4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总部院区</w:t>
            </w:r>
          </w:p>
        </w:tc>
        <w:tc>
          <w:tcPr>
            <w:tcW w:w="5812" w:type="dxa"/>
            <w:vAlign w:val="center"/>
          </w:tcPr>
          <w:p w14:paraId="1738225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门诊综合楼配电房高压</w:t>
            </w:r>
          </w:p>
        </w:tc>
        <w:tc>
          <w:tcPr>
            <w:tcW w:w="1750" w:type="dxa"/>
            <w:vAlign w:val="center"/>
          </w:tcPr>
          <w:p w14:paraId="0C9402B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5F09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3A011B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w:t>
            </w:r>
          </w:p>
        </w:tc>
        <w:tc>
          <w:tcPr>
            <w:tcW w:w="1138" w:type="dxa"/>
            <w:vMerge w:val="continue"/>
            <w:vAlign w:val="center"/>
          </w:tcPr>
          <w:p w14:paraId="1FA056B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CE71EC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门诊综合楼配电房3号变压器</w:t>
            </w:r>
          </w:p>
        </w:tc>
        <w:tc>
          <w:tcPr>
            <w:tcW w:w="1750" w:type="dxa"/>
            <w:vAlign w:val="center"/>
          </w:tcPr>
          <w:p w14:paraId="67A95A0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04CE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099FB84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w:t>
            </w:r>
          </w:p>
        </w:tc>
        <w:tc>
          <w:tcPr>
            <w:tcW w:w="1138" w:type="dxa"/>
            <w:vMerge w:val="continue"/>
            <w:vAlign w:val="center"/>
          </w:tcPr>
          <w:p w14:paraId="6AFED70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843891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门诊综合楼配电房4号变压器</w:t>
            </w:r>
          </w:p>
        </w:tc>
        <w:tc>
          <w:tcPr>
            <w:tcW w:w="1750" w:type="dxa"/>
            <w:vAlign w:val="center"/>
          </w:tcPr>
          <w:p w14:paraId="1A0116C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21D7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CFBF92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w:t>
            </w:r>
          </w:p>
        </w:tc>
        <w:tc>
          <w:tcPr>
            <w:tcW w:w="1138" w:type="dxa"/>
            <w:vMerge w:val="continue"/>
            <w:vAlign w:val="center"/>
          </w:tcPr>
          <w:p w14:paraId="7C63422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3A60129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外科楼配电房2号变压器</w:t>
            </w:r>
          </w:p>
        </w:tc>
        <w:tc>
          <w:tcPr>
            <w:tcW w:w="1750" w:type="dxa"/>
            <w:vAlign w:val="center"/>
          </w:tcPr>
          <w:p w14:paraId="7527F92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7A6E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55EFC1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5</w:t>
            </w:r>
          </w:p>
        </w:tc>
        <w:tc>
          <w:tcPr>
            <w:tcW w:w="1138" w:type="dxa"/>
            <w:vMerge w:val="continue"/>
            <w:vAlign w:val="center"/>
          </w:tcPr>
          <w:p w14:paraId="6093F50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240F99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外科楼配电房5号变压器</w:t>
            </w:r>
          </w:p>
        </w:tc>
        <w:tc>
          <w:tcPr>
            <w:tcW w:w="1750" w:type="dxa"/>
            <w:vAlign w:val="center"/>
          </w:tcPr>
          <w:p w14:paraId="5FF3F24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0B8F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4380D8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6</w:t>
            </w:r>
          </w:p>
        </w:tc>
        <w:tc>
          <w:tcPr>
            <w:tcW w:w="1138" w:type="dxa"/>
            <w:vMerge w:val="continue"/>
            <w:vAlign w:val="center"/>
          </w:tcPr>
          <w:p w14:paraId="391A681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CDEB15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教学综合楼配电房6号变压器</w:t>
            </w:r>
          </w:p>
        </w:tc>
        <w:tc>
          <w:tcPr>
            <w:tcW w:w="1750" w:type="dxa"/>
            <w:vAlign w:val="center"/>
          </w:tcPr>
          <w:p w14:paraId="1561F46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76D2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580BDB7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7</w:t>
            </w:r>
          </w:p>
        </w:tc>
        <w:tc>
          <w:tcPr>
            <w:tcW w:w="1138" w:type="dxa"/>
            <w:vMerge w:val="continue"/>
            <w:vAlign w:val="center"/>
          </w:tcPr>
          <w:p w14:paraId="215D279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5DC0B40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教学综合楼配电房7号变压器</w:t>
            </w:r>
          </w:p>
        </w:tc>
        <w:tc>
          <w:tcPr>
            <w:tcW w:w="1750" w:type="dxa"/>
            <w:vAlign w:val="center"/>
          </w:tcPr>
          <w:p w14:paraId="2477C7F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6B4A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2056797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w:t>
            </w:r>
          </w:p>
        </w:tc>
        <w:tc>
          <w:tcPr>
            <w:tcW w:w="1138" w:type="dxa"/>
            <w:vMerge w:val="continue"/>
            <w:vAlign w:val="center"/>
          </w:tcPr>
          <w:p w14:paraId="13D06AF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1AB77F8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教学综合楼生活区配电房1号变压器</w:t>
            </w:r>
          </w:p>
        </w:tc>
        <w:tc>
          <w:tcPr>
            <w:tcW w:w="1750" w:type="dxa"/>
            <w:vAlign w:val="center"/>
          </w:tcPr>
          <w:p w14:paraId="4D85553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4A23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596C25E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9</w:t>
            </w:r>
          </w:p>
        </w:tc>
        <w:tc>
          <w:tcPr>
            <w:tcW w:w="1138" w:type="dxa"/>
            <w:vMerge w:val="continue"/>
            <w:vAlign w:val="center"/>
          </w:tcPr>
          <w:p w14:paraId="79EA185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5ED93FA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教学综合楼生活区配电房8号变压器</w:t>
            </w:r>
          </w:p>
        </w:tc>
        <w:tc>
          <w:tcPr>
            <w:tcW w:w="1750" w:type="dxa"/>
            <w:vAlign w:val="center"/>
          </w:tcPr>
          <w:p w14:paraId="16961D2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29DB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53F0000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10</w:t>
            </w:r>
          </w:p>
        </w:tc>
        <w:tc>
          <w:tcPr>
            <w:tcW w:w="1138" w:type="dxa"/>
            <w:vMerge w:val="continue"/>
            <w:vAlign w:val="center"/>
          </w:tcPr>
          <w:p w14:paraId="2D982D3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603C7E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门诊综合楼负压机房</w:t>
            </w:r>
          </w:p>
        </w:tc>
        <w:tc>
          <w:tcPr>
            <w:tcW w:w="1750" w:type="dxa"/>
            <w:vAlign w:val="center"/>
          </w:tcPr>
          <w:p w14:paraId="4255959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4A54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BCDE31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11</w:t>
            </w:r>
          </w:p>
        </w:tc>
        <w:tc>
          <w:tcPr>
            <w:tcW w:w="1138" w:type="dxa"/>
            <w:vMerge w:val="continue"/>
            <w:vAlign w:val="center"/>
          </w:tcPr>
          <w:p w14:paraId="79D353A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5F7D410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外科楼负压机房</w:t>
            </w:r>
          </w:p>
        </w:tc>
        <w:tc>
          <w:tcPr>
            <w:tcW w:w="1750" w:type="dxa"/>
            <w:vAlign w:val="center"/>
          </w:tcPr>
          <w:p w14:paraId="44BED4F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374C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52C7A69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12</w:t>
            </w:r>
          </w:p>
        </w:tc>
        <w:tc>
          <w:tcPr>
            <w:tcW w:w="1138" w:type="dxa"/>
            <w:vMerge w:val="continue"/>
            <w:vAlign w:val="center"/>
          </w:tcPr>
          <w:p w14:paraId="1EE0829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36EBD14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门诊综合楼正压机房</w:t>
            </w:r>
          </w:p>
        </w:tc>
        <w:tc>
          <w:tcPr>
            <w:tcW w:w="1750" w:type="dxa"/>
            <w:vAlign w:val="center"/>
          </w:tcPr>
          <w:p w14:paraId="7CB70F9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0AF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2656522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13</w:t>
            </w:r>
          </w:p>
        </w:tc>
        <w:tc>
          <w:tcPr>
            <w:tcW w:w="1138" w:type="dxa"/>
            <w:vMerge w:val="continue"/>
            <w:vAlign w:val="center"/>
          </w:tcPr>
          <w:p w14:paraId="4144590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600053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门诊综合楼水泵房</w:t>
            </w:r>
          </w:p>
        </w:tc>
        <w:tc>
          <w:tcPr>
            <w:tcW w:w="1750" w:type="dxa"/>
            <w:vAlign w:val="center"/>
          </w:tcPr>
          <w:p w14:paraId="5B49D38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158A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4D4A22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14</w:t>
            </w:r>
          </w:p>
        </w:tc>
        <w:tc>
          <w:tcPr>
            <w:tcW w:w="1138" w:type="dxa"/>
            <w:vMerge w:val="continue"/>
            <w:vAlign w:val="center"/>
          </w:tcPr>
          <w:p w14:paraId="6E149F9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0C4372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外科楼水泵房</w:t>
            </w:r>
          </w:p>
        </w:tc>
        <w:tc>
          <w:tcPr>
            <w:tcW w:w="1750" w:type="dxa"/>
            <w:vAlign w:val="center"/>
          </w:tcPr>
          <w:p w14:paraId="1DEA3BE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210E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260F429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15</w:t>
            </w:r>
          </w:p>
        </w:tc>
        <w:tc>
          <w:tcPr>
            <w:tcW w:w="1138" w:type="dxa"/>
            <w:vMerge w:val="continue"/>
            <w:vAlign w:val="center"/>
          </w:tcPr>
          <w:p w14:paraId="1553C3D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B808EB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教学综合楼水泵房</w:t>
            </w:r>
          </w:p>
        </w:tc>
        <w:tc>
          <w:tcPr>
            <w:tcW w:w="1750" w:type="dxa"/>
            <w:vAlign w:val="center"/>
          </w:tcPr>
          <w:p w14:paraId="4D5EAC7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6231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6202E05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16</w:t>
            </w:r>
          </w:p>
        </w:tc>
        <w:tc>
          <w:tcPr>
            <w:tcW w:w="1138" w:type="dxa"/>
            <w:vMerge w:val="continue"/>
            <w:vAlign w:val="center"/>
          </w:tcPr>
          <w:p w14:paraId="067E8A2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DC1CAF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总部院区液氧站</w:t>
            </w:r>
          </w:p>
        </w:tc>
        <w:tc>
          <w:tcPr>
            <w:tcW w:w="1750" w:type="dxa"/>
            <w:vAlign w:val="center"/>
          </w:tcPr>
          <w:p w14:paraId="024E89E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4C02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5A953E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17</w:t>
            </w:r>
          </w:p>
        </w:tc>
        <w:tc>
          <w:tcPr>
            <w:tcW w:w="1138" w:type="dxa"/>
            <w:vMerge w:val="continue"/>
            <w:vAlign w:val="center"/>
          </w:tcPr>
          <w:p w14:paraId="2635F67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1E3164A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外科楼汇流排机房</w:t>
            </w:r>
          </w:p>
        </w:tc>
        <w:tc>
          <w:tcPr>
            <w:tcW w:w="1750" w:type="dxa"/>
            <w:vAlign w:val="center"/>
          </w:tcPr>
          <w:p w14:paraId="1A8989F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3344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1025F6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18</w:t>
            </w:r>
          </w:p>
        </w:tc>
        <w:tc>
          <w:tcPr>
            <w:tcW w:w="1138" w:type="dxa"/>
            <w:vMerge w:val="continue"/>
            <w:vAlign w:val="center"/>
          </w:tcPr>
          <w:p w14:paraId="07BD107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716F27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门诊综合楼配电房防火巡查</w:t>
            </w:r>
          </w:p>
        </w:tc>
        <w:tc>
          <w:tcPr>
            <w:tcW w:w="1750" w:type="dxa"/>
            <w:vAlign w:val="center"/>
          </w:tcPr>
          <w:p w14:paraId="69D05A3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6641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4D8007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19</w:t>
            </w:r>
          </w:p>
        </w:tc>
        <w:tc>
          <w:tcPr>
            <w:tcW w:w="1138" w:type="dxa"/>
            <w:vMerge w:val="continue"/>
            <w:vAlign w:val="center"/>
          </w:tcPr>
          <w:p w14:paraId="65C0795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3E36DC5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外科楼配电房防火巡查</w:t>
            </w:r>
          </w:p>
        </w:tc>
        <w:tc>
          <w:tcPr>
            <w:tcW w:w="1750" w:type="dxa"/>
            <w:vAlign w:val="center"/>
          </w:tcPr>
          <w:p w14:paraId="6ECE50B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46AC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5F8E781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20</w:t>
            </w:r>
          </w:p>
        </w:tc>
        <w:tc>
          <w:tcPr>
            <w:tcW w:w="1138" w:type="dxa"/>
            <w:vMerge w:val="continue"/>
            <w:vAlign w:val="center"/>
          </w:tcPr>
          <w:p w14:paraId="0AA1B22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3DB0873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教学综合楼配电房防火巡查</w:t>
            </w:r>
          </w:p>
        </w:tc>
        <w:tc>
          <w:tcPr>
            <w:tcW w:w="1750" w:type="dxa"/>
            <w:vAlign w:val="center"/>
          </w:tcPr>
          <w:p w14:paraId="42F9564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62DD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02AF6A0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21</w:t>
            </w:r>
          </w:p>
        </w:tc>
        <w:tc>
          <w:tcPr>
            <w:tcW w:w="1138" w:type="dxa"/>
            <w:vMerge w:val="continue"/>
            <w:vAlign w:val="center"/>
          </w:tcPr>
          <w:p w14:paraId="4367E33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508FDEB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教学综合楼生活区配电房防火巡查</w:t>
            </w:r>
          </w:p>
        </w:tc>
        <w:tc>
          <w:tcPr>
            <w:tcW w:w="1750" w:type="dxa"/>
            <w:vAlign w:val="center"/>
          </w:tcPr>
          <w:p w14:paraId="5F4F3DD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6206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5C62F17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22</w:t>
            </w:r>
          </w:p>
        </w:tc>
        <w:tc>
          <w:tcPr>
            <w:tcW w:w="1138" w:type="dxa"/>
            <w:vMerge w:val="continue"/>
            <w:vAlign w:val="center"/>
          </w:tcPr>
          <w:p w14:paraId="05BBC06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AEFE23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门诊综合楼配电房、发电机房消防器材</w:t>
            </w:r>
          </w:p>
        </w:tc>
        <w:tc>
          <w:tcPr>
            <w:tcW w:w="1750" w:type="dxa"/>
            <w:vAlign w:val="center"/>
          </w:tcPr>
          <w:p w14:paraId="40DCB6B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r w14:paraId="7F54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13BFE1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23</w:t>
            </w:r>
          </w:p>
        </w:tc>
        <w:tc>
          <w:tcPr>
            <w:tcW w:w="1138" w:type="dxa"/>
            <w:vMerge w:val="continue"/>
            <w:vAlign w:val="center"/>
          </w:tcPr>
          <w:p w14:paraId="2C6EB16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6BDF6A6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外科楼配电房、发电机房消防器材</w:t>
            </w:r>
          </w:p>
        </w:tc>
        <w:tc>
          <w:tcPr>
            <w:tcW w:w="1750" w:type="dxa"/>
            <w:vAlign w:val="center"/>
          </w:tcPr>
          <w:p w14:paraId="1B0D74D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r w14:paraId="239D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0C61FC3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24</w:t>
            </w:r>
          </w:p>
        </w:tc>
        <w:tc>
          <w:tcPr>
            <w:tcW w:w="1138" w:type="dxa"/>
            <w:vMerge w:val="continue"/>
            <w:vAlign w:val="center"/>
          </w:tcPr>
          <w:p w14:paraId="228F116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05009C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教学综合楼配电房、发电机房消防器材</w:t>
            </w:r>
          </w:p>
        </w:tc>
        <w:tc>
          <w:tcPr>
            <w:tcW w:w="1750" w:type="dxa"/>
            <w:vAlign w:val="center"/>
          </w:tcPr>
          <w:p w14:paraId="6FD1FC6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r w14:paraId="72E7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25A7FE0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25</w:t>
            </w:r>
          </w:p>
        </w:tc>
        <w:tc>
          <w:tcPr>
            <w:tcW w:w="1138" w:type="dxa"/>
            <w:vMerge w:val="continue"/>
            <w:vAlign w:val="center"/>
          </w:tcPr>
          <w:p w14:paraId="3B349F4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6FEDD21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教学综合楼生活区配电房消防器材</w:t>
            </w:r>
          </w:p>
        </w:tc>
        <w:tc>
          <w:tcPr>
            <w:tcW w:w="1750" w:type="dxa"/>
            <w:vAlign w:val="center"/>
          </w:tcPr>
          <w:p w14:paraId="7678831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r w14:paraId="3F3D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2D27A24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26</w:t>
            </w:r>
          </w:p>
        </w:tc>
        <w:tc>
          <w:tcPr>
            <w:tcW w:w="1138" w:type="dxa"/>
            <w:vMerge w:val="continue"/>
            <w:vAlign w:val="center"/>
          </w:tcPr>
          <w:p w14:paraId="4AF2FD0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F71582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门诊综合楼柴油发电机房</w:t>
            </w:r>
          </w:p>
        </w:tc>
        <w:tc>
          <w:tcPr>
            <w:tcW w:w="1750" w:type="dxa"/>
            <w:vAlign w:val="center"/>
          </w:tcPr>
          <w:p w14:paraId="47504DB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1天一次</w:t>
            </w:r>
          </w:p>
        </w:tc>
      </w:tr>
      <w:tr w14:paraId="45F0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3B62E8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27</w:t>
            </w:r>
          </w:p>
        </w:tc>
        <w:tc>
          <w:tcPr>
            <w:tcW w:w="1138" w:type="dxa"/>
            <w:vMerge w:val="continue"/>
            <w:vAlign w:val="center"/>
          </w:tcPr>
          <w:p w14:paraId="1FA78E8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EA41F5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外科楼柴油发电机房</w:t>
            </w:r>
          </w:p>
        </w:tc>
        <w:tc>
          <w:tcPr>
            <w:tcW w:w="1750" w:type="dxa"/>
            <w:vAlign w:val="center"/>
          </w:tcPr>
          <w:p w14:paraId="1232C7E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1天一次</w:t>
            </w:r>
          </w:p>
        </w:tc>
      </w:tr>
      <w:tr w14:paraId="2228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0EC3E5F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28</w:t>
            </w:r>
          </w:p>
        </w:tc>
        <w:tc>
          <w:tcPr>
            <w:tcW w:w="1138" w:type="dxa"/>
            <w:vMerge w:val="continue"/>
            <w:vAlign w:val="center"/>
          </w:tcPr>
          <w:p w14:paraId="32F35DD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15A48E8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教学综合楼柴油发电机房</w:t>
            </w:r>
          </w:p>
        </w:tc>
        <w:tc>
          <w:tcPr>
            <w:tcW w:w="1750" w:type="dxa"/>
            <w:vAlign w:val="center"/>
          </w:tcPr>
          <w:p w14:paraId="326FBCD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1天一次</w:t>
            </w:r>
          </w:p>
        </w:tc>
      </w:tr>
      <w:tr w14:paraId="3CCA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817453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29</w:t>
            </w:r>
          </w:p>
        </w:tc>
        <w:tc>
          <w:tcPr>
            <w:tcW w:w="1138" w:type="dxa"/>
            <w:vMerge w:val="restart"/>
            <w:vAlign w:val="center"/>
          </w:tcPr>
          <w:p w14:paraId="6423BCC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56C7EE9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1187BC3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76B43CF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2A9C23E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w:t>
            </w:r>
          </w:p>
        </w:tc>
        <w:tc>
          <w:tcPr>
            <w:tcW w:w="5812" w:type="dxa"/>
            <w:vAlign w:val="center"/>
          </w:tcPr>
          <w:p w14:paraId="7BBC73E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中山院区综合楼配电房3号变压器</w:t>
            </w:r>
          </w:p>
        </w:tc>
        <w:tc>
          <w:tcPr>
            <w:tcW w:w="1750" w:type="dxa"/>
            <w:vAlign w:val="center"/>
          </w:tcPr>
          <w:p w14:paraId="410D9A9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28AD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545ED18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30</w:t>
            </w:r>
          </w:p>
        </w:tc>
        <w:tc>
          <w:tcPr>
            <w:tcW w:w="1138" w:type="dxa"/>
            <w:vMerge w:val="continue"/>
            <w:vAlign w:val="center"/>
          </w:tcPr>
          <w:p w14:paraId="1F97F28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6ADBAB7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中山院区综合楼配电房4号变压器</w:t>
            </w:r>
          </w:p>
        </w:tc>
        <w:tc>
          <w:tcPr>
            <w:tcW w:w="1750" w:type="dxa"/>
            <w:vAlign w:val="center"/>
          </w:tcPr>
          <w:p w14:paraId="687F0FE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1D0E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EF4F67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31</w:t>
            </w:r>
          </w:p>
        </w:tc>
        <w:tc>
          <w:tcPr>
            <w:tcW w:w="1138" w:type="dxa"/>
            <w:vMerge w:val="continue"/>
            <w:vAlign w:val="center"/>
          </w:tcPr>
          <w:p w14:paraId="2116E5C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97FA1A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中山院区综合楼配电房5号变压器</w:t>
            </w:r>
          </w:p>
        </w:tc>
        <w:tc>
          <w:tcPr>
            <w:tcW w:w="1750" w:type="dxa"/>
            <w:vAlign w:val="center"/>
          </w:tcPr>
          <w:p w14:paraId="3F5A218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515D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295FE9D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32</w:t>
            </w:r>
          </w:p>
        </w:tc>
        <w:tc>
          <w:tcPr>
            <w:tcW w:w="1138" w:type="dxa"/>
            <w:vMerge w:val="continue"/>
            <w:vAlign w:val="center"/>
          </w:tcPr>
          <w:p w14:paraId="1CB6650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724207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中山院区综合楼负压机房</w:t>
            </w:r>
          </w:p>
        </w:tc>
        <w:tc>
          <w:tcPr>
            <w:tcW w:w="1750" w:type="dxa"/>
            <w:vAlign w:val="center"/>
          </w:tcPr>
          <w:p w14:paraId="431E89F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7F20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0B71D9A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33</w:t>
            </w:r>
          </w:p>
        </w:tc>
        <w:tc>
          <w:tcPr>
            <w:tcW w:w="1138" w:type="dxa"/>
            <w:vMerge w:val="continue"/>
            <w:vAlign w:val="center"/>
          </w:tcPr>
          <w:p w14:paraId="0B7EA55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6549ADD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中山院区液氧站</w:t>
            </w:r>
          </w:p>
        </w:tc>
        <w:tc>
          <w:tcPr>
            <w:tcW w:w="1750" w:type="dxa"/>
            <w:vAlign w:val="center"/>
          </w:tcPr>
          <w:p w14:paraId="23B9231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173B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7C66BB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34</w:t>
            </w:r>
          </w:p>
        </w:tc>
        <w:tc>
          <w:tcPr>
            <w:tcW w:w="1138" w:type="dxa"/>
            <w:vMerge w:val="continue"/>
            <w:vAlign w:val="center"/>
          </w:tcPr>
          <w:p w14:paraId="388E1A7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1E456AF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中山院区汇流排机房</w:t>
            </w:r>
          </w:p>
        </w:tc>
        <w:tc>
          <w:tcPr>
            <w:tcW w:w="1750" w:type="dxa"/>
            <w:vAlign w:val="center"/>
          </w:tcPr>
          <w:p w14:paraId="2BEAFD3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464E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6850B1B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35</w:t>
            </w:r>
          </w:p>
        </w:tc>
        <w:tc>
          <w:tcPr>
            <w:tcW w:w="1138" w:type="dxa"/>
            <w:vMerge w:val="continue"/>
            <w:vAlign w:val="center"/>
          </w:tcPr>
          <w:p w14:paraId="1044100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EB21A6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中山院区综合楼柴油发电机房</w:t>
            </w:r>
          </w:p>
        </w:tc>
        <w:tc>
          <w:tcPr>
            <w:tcW w:w="1750" w:type="dxa"/>
            <w:vAlign w:val="center"/>
          </w:tcPr>
          <w:p w14:paraId="6323263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1天一次</w:t>
            </w:r>
          </w:p>
        </w:tc>
      </w:tr>
      <w:tr w14:paraId="246C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24401C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36</w:t>
            </w:r>
          </w:p>
        </w:tc>
        <w:tc>
          <w:tcPr>
            <w:tcW w:w="1138" w:type="dxa"/>
            <w:vMerge w:val="continue"/>
            <w:vAlign w:val="center"/>
          </w:tcPr>
          <w:p w14:paraId="2B9F80E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60BDB55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中山院区综合楼水泵房</w:t>
            </w:r>
          </w:p>
        </w:tc>
        <w:tc>
          <w:tcPr>
            <w:tcW w:w="1750" w:type="dxa"/>
            <w:vAlign w:val="center"/>
          </w:tcPr>
          <w:p w14:paraId="5754827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1A6B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120338A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37</w:t>
            </w:r>
          </w:p>
        </w:tc>
        <w:tc>
          <w:tcPr>
            <w:tcW w:w="1138" w:type="dxa"/>
            <w:vMerge w:val="continue"/>
            <w:vAlign w:val="center"/>
          </w:tcPr>
          <w:p w14:paraId="3A11E68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534902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中山院区配电房防火巡查</w:t>
            </w:r>
          </w:p>
        </w:tc>
        <w:tc>
          <w:tcPr>
            <w:tcW w:w="1750" w:type="dxa"/>
            <w:vAlign w:val="center"/>
          </w:tcPr>
          <w:p w14:paraId="540DF4B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5C25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5B20828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38</w:t>
            </w:r>
          </w:p>
        </w:tc>
        <w:tc>
          <w:tcPr>
            <w:tcW w:w="1138" w:type="dxa"/>
            <w:vMerge w:val="continue"/>
            <w:vAlign w:val="center"/>
          </w:tcPr>
          <w:p w14:paraId="4857515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9C7A77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中山院区配电房、发电机房消防器材</w:t>
            </w:r>
          </w:p>
        </w:tc>
        <w:tc>
          <w:tcPr>
            <w:tcW w:w="1750" w:type="dxa"/>
            <w:vAlign w:val="center"/>
          </w:tcPr>
          <w:p w14:paraId="352A7E1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bl>
    <w:p w14:paraId="1D81A9BD">
      <w:pPr>
        <w:spacing w:line="528" w:lineRule="exact"/>
        <w:ind w:firstLine="210" w:firstLineChars="100"/>
        <w:rPr>
          <w:color w:val="auto"/>
          <w:sz w:val="28"/>
          <w:szCs w:val="28"/>
        </w:rPr>
      </w:pPr>
      <w:r>
        <w:rPr>
          <w:color w:val="auto"/>
          <w:szCs w:val="21"/>
        </w:rPr>
        <w:br w:type="page"/>
      </w:r>
      <w:r>
        <w:rPr>
          <w:rFonts w:hint="eastAsia"/>
          <w:color w:val="auto"/>
          <w:sz w:val="28"/>
          <w:szCs w:val="28"/>
        </w:rPr>
        <w:t xml:space="preserve">附件1： </w:t>
      </w:r>
      <w:r>
        <w:rPr>
          <w:color w:val="auto"/>
          <w:sz w:val="28"/>
          <w:szCs w:val="28"/>
        </w:rPr>
        <w:t xml:space="preserve">               </w:t>
      </w:r>
    </w:p>
    <w:p w14:paraId="026DCAFA">
      <w:pPr>
        <w:spacing w:line="528" w:lineRule="exact"/>
        <w:ind w:firstLine="280" w:firstLineChars="100"/>
        <w:jc w:val="center"/>
        <w:rPr>
          <w:color w:val="auto"/>
          <w:sz w:val="28"/>
          <w:szCs w:val="28"/>
        </w:rPr>
      </w:pPr>
      <w:r>
        <w:rPr>
          <w:rFonts w:hint="eastAsia"/>
          <w:color w:val="auto"/>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widowControl/>
              <w:jc w:val="left"/>
              <w:rPr>
                <w:color w:val="auto"/>
                <w:szCs w:val="21"/>
              </w:rPr>
            </w:pPr>
            <w:r>
              <w:rPr>
                <w:rFonts w:hint="eastAsia"/>
                <w:color w:val="auto"/>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widowControl/>
              <w:jc w:val="left"/>
              <w:rPr>
                <w:color w:val="auto"/>
                <w:szCs w:val="21"/>
              </w:rPr>
            </w:pPr>
            <w:r>
              <w:rPr>
                <w:rFonts w:hint="eastAsia"/>
                <w:color w:val="auto"/>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widowControl/>
              <w:jc w:val="left"/>
              <w:rPr>
                <w:color w:val="auto"/>
                <w:szCs w:val="21"/>
              </w:rPr>
            </w:pPr>
            <w:r>
              <w:rPr>
                <w:rFonts w:hint="eastAsia"/>
                <w:color w:val="auto"/>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widowControl/>
              <w:jc w:val="left"/>
              <w:rPr>
                <w:color w:val="auto"/>
                <w:szCs w:val="21"/>
              </w:rPr>
            </w:pPr>
            <w:r>
              <w:rPr>
                <w:rFonts w:hint="eastAsia"/>
                <w:color w:val="auto"/>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widowControl/>
              <w:jc w:val="left"/>
              <w:rPr>
                <w:color w:val="auto"/>
                <w:szCs w:val="21"/>
              </w:rPr>
            </w:pPr>
            <w:r>
              <w:rPr>
                <w:rFonts w:hint="eastAsia"/>
                <w:color w:val="auto"/>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widowControl/>
              <w:jc w:val="left"/>
              <w:rPr>
                <w:color w:val="auto"/>
                <w:szCs w:val="21"/>
              </w:rPr>
            </w:pPr>
            <w:r>
              <w:rPr>
                <w:rFonts w:hint="eastAsia"/>
                <w:color w:val="auto"/>
                <w:szCs w:val="21"/>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widowControl/>
              <w:jc w:val="center"/>
              <w:rPr>
                <w:color w:val="auto"/>
                <w:szCs w:val="21"/>
              </w:rPr>
            </w:pPr>
            <w:r>
              <w:rPr>
                <w:rFonts w:hint="eastAsia"/>
                <w:color w:val="auto"/>
                <w:szCs w:val="21"/>
              </w:rPr>
              <w:t>农、林、牧、渔</w:t>
            </w:r>
          </w:p>
        </w:tc>
        <w:tc>
          <w:tcPr>
            <w:tcW w:w="1701" w:type="dxa"/>
            <w:tcBorders>
              <w:top w:val="nil"/>
              <w:left w:val="nil"/>
              <w:bottom w:val="single" w:color="auto" w:sz="4" w:space="0"/>
              <w:right w:val="single" w:color="auto" w:sz="4" w:space="0"/>
            </w:tcBorders>
            <w:noWrap w:val="0"/>
            <w:vAlign w:val="center"/>
          </w:tcPr>
          <w:p w14:paraId="3A3647D0">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0EFAB8E6">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6F9F7342">
            <w:pPr>
              <w:widowControl/>
              <w:jc w:val="left"/>
              <w:rPr>
                <w:color w:val="auto"/>
                <w:szCs w:val="21"/>
              </w:rPr>
            </w:pPr>
            <w:r>
              <w:rPr>
                <w:rFonts w:hint="eastAsia"/>
                <w:color w:val="auto"/>
                <w:szCs w:val="21"/>
              </w:rPr>
              <w:t>500≤Y＜20000</w:t>
            </w:r>
          </w:p>
        </w:tc>
        <w:tc>
          <w:tcPr>
            <w:tcW w:w="1570" w:type="dxa"/>
            <w:tcBorders>
              <w:top w:val="nil"/>
              <w:left w:val="nil"/>
              <w:bottom w:val="single" w:color="auto" w:sz="4" w:space="0"/>
              <w:right w:val="single" w:color="auto" w:sz="4" w:space="0"/>
            </w:tcBorders>
            <w:noWrap w:val="0"/>
            <w:vAlign w:val="center"/>
          </w:tcPr>
          <w:p w14:paraId="6B093210">
            <w:pPr>
              <w:widowControl/>
              <w:jc w:val="left"/>
              <w:rPr>
                <w:color w:val="auto"/>
                <w:szCs w:val="21"/>
              </w:rPr>
            </w:pPr>
            <w:r>
              <w:rPr>
                <w:rFonts w:hint="eastAsia"/>
                <w:color w:val="auto"/>
                <w:szCs w:val="21"/>
              </w:rPr>
              <w:t>50≤Y＜500</w:t>
            </w:r>
          </w:p>
        </w:tc>
        <w:tc>
          <w:tcPr>
            <w:tcW w:w="1009" w:type="dxa"/>
            <w:tcBorders>
              <w:top w:val="nil"/>
              <w:left w:val="nil"/>
              <w:bottom w:val="single" w:color="auto" w:sz="4" w:space="0"/>
              <w:right w:val="single" w:color="auto" w:sz="4" w:space="0"/>
            </w:tcBorders>
            <w:noWrap w:val="0"/>
            <w:vAlign w:val="center"/>
          </w:tcPr>
          <w:p w14:paraId="6352007A">
            <w:pPr>
              <w:widowControl/>
              <w:jc w:val="left"/>
              <w:rPr>
                <w:color w:val="auto"/>
                <w:szCs w:val="21"/>
              </w:rPr>
            </w:pPr>
            <w:r>
              <w:rPr>
                <w:rFonts w:hint="eastAsia"/>
                <w:color w:val="auto"/>
                <w:szCs w:val="21"/>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widowControl/>
              <w:jc w:val="center"/>
              <w:rPr>
                <w:color w:val="auto"/>
                <w:szCs w:val="21"/>
              </w:rPr>
            </w:pPr>
            <w:r>
              <w:rPr>
                <w:rFonts w:hint="eastAsia"/>
                <w:color w:val="auto"/>
                <w:szCs w:val="21"/>
              </w:rPr>
              <w:t>工业</w:t>
            </w:r>
          </w:p>
        </w:tc>
        <w:tc>
          <w:tcPr>
            <w:tcW w:w="1701" w:type="dxa"/>
            <w:tcBorders>
              <w:top w:val="nil"/>
              <w:left w:val="nil"/>
              <w:bottom w:val="single" w:color="auto" w:sz="4" w:space="0"/>
              <w:right w:val="single" w:color="auto" w:sz="4" w:space="0"/>
            </w:tcBorders>
            <w:noWrap w:val="0"/>
            <w:vAlign w:val="center"/>
          </w:tcPr>
          <w:p w14:paraId="79E91884">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53B4F56E">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05459BF1">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noWrap w:val="0"/>
            <w:vAlign w:val="center"/>
          </w:tcPr>
          <w:p w14:paraId="285A19E0">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noWrap w:val="0"/>
            <w:vAlign w:val="center"/>
          </w:tcPr>
          <w:p w14:paraId="669AED57">
            <w:pPr>
              <w:widowControl/>
              <w:jc w:val="left"/>
              <w:rPr>
                <w:color w:val="auto"/>
                <w:szCs w:val="21"/>
              </w:rPr>
            </w:pPr>
            <w:r>
              <w:rPr>
                <w:rFonts w:hint="eastAsia"/>
                <w:color w:val="auto"/>
                <w:szCs w:val="21"/>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79188398">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ED9D990">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07ED812B">
            <w:pPr>
              <w:widowControl/>
              <w:jc w:val="left"/>
              <w:rPr>
                <w:color w:val="auto"/>
                <w:szCs w:val="21"/>
              </w:rPr>
            </w:pPr>
            <w:r>
              <w:rPr>
                <w:rFonts w:hint="eastAsia"/>
                <w:color w:val="auto"/>
                <w:szCs w:val="21"/>
              </w:rPr>
              <w:t>2000≤Y＜40000</w:t>
            </w:r>
          </w:p>
        </w:tc>
        <w:tc>
          <w:tcPr>
            <w:tcW w:w="1570" w:type="dxa"/>
            <w:tcBorders>
              <w:top w:val="nil"/>
              <w:left w:val="nil"/>
              <w:bottom w:val="single" w:color="auto" w:sz="4" w:space="0"/>
              <w:right w:val="single" w:color="auto" w:sz="4" w:space="0"/>
            </w:tcBorders>
            <w:noWrap w:val="0"/>
            <w:vAlign w:val="center"/>
          </w:tcPr>
          <w:p w14:paraId="206F3F92">
            <w:pPr>
              <w:widowControl/>
              <w:jc w:val="left"/>
              <w:rPr>
                <w:color w:val="auto"/>
                <w:szCs w:val="21"/>
              </w:rPr>
            </w:pPr>
            <w:r>
              <w:rPr>
                <w:rFonts w:hint="eastAsia"/>
                <w:color w:val="auto"/>
                <w:szCs w:val="21"/>
              </w:rPr>
              <w:t>300≤Y＜2000</w:t>
            </w:r>
          </w:p>
        </w:tc>
        <w:tc>
          <w:tcPr>
            <w:tcW w:w="1009" w:type="dxa"/>
            <w:tcBorders>
              <w:top w:val="nil"/>
              <w:left w:val="nil"/>
              <w:bottom w:val="single" w:color="auto" w:sz="4" w:space="0"/>
              <w:right w:val="single" w:color="auto" w:sz="4" w:space="0"/>
            </w:tcBorders>
            <w:noWrap w:val="0"/>
            <w:vAlign w:val="center"/>
          </w:tcPr>
          <w:p w14:paraId="198CB5DC">
            <w:pPr>
              <w:widowControl/>
              <w:jc w:val="left"/>
              <w:rPr>
                <w:color w:val="auto"/>
                <w:szCs w:val="21"/>
              </w:rPr>
            </w:pPr>
            <w:r>
              <w:rPr>
                <w:rFonts w:hint="eastAsia"/>
                <w:color w:val="auto"/>
                <w:szCs w:val="21"/>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widowControl/>
              <w:jc w:val="center"/>
              <w:rPr>
                <w:color w:val="auto"/>
                <w:szCs w:val="21"/>
              </w:rPr>
            </w:pPr>
            <w:r>
              <w:rPr>
                <w:rFonts w:hint="eastAsia"/>
                <w:color w:val="auto"/>
                <w:szCs w:val="21"/>
              </w:rPr>
              <w:t>建筑业</w:t>
            </w:r>
          </w:p>
        </w:tc>
        <w:tc>
          <w:tcPr>
            <w:tcW w:w="1701" w:type="dxa"/>
            <w:tcBorders>
              <w:top w:val="nil"/>
              <w:left w:val="nil"/>
              <w:bottom w:val="single" w:color="auto" w:sz="4" w:space="0"/>
              <w:right w:val="single" w:color="auto" w:sz="4" w:space="0"/>
            </w:tcBorders>
            <w:noWrap w:val="0"/>
            <w:vAlign w:val="center"/>
          </w:tcPr>
          <w:p w14:paraId="19990E1D">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67A7279">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3C2CDE42">
            <w:pPr>
              <w:widowControl/>
              <w:jc w:val="left"/>
              <w:rPr>
                <w:color w:val="auto"/>
                <w:szCs w:val="21"/>
              </w:rPr>
            </w:pPr>
            <w:r>
              <w:rPr>
                <w:rFonts w:hint="eastAsia"/>
                <w:color w:val="auto"/>
                <w:szCs w:val="21"/>
              </w:rPr>
              <w:t>6000≤Y＜80000</w:t>
            </w:r>
          </w:p>
        </w:tc>
        <w:tc>
          <w:tcPr>
            <w:tcW w:w="1570" w:type="dxa"/>
            <w:tcBorders>
              <w:top w:val="nil"/>
              <w:left w:val="nil"/>
              <w:bottom w:val="single" w:color="auto" w:sz="4" w:space="0"/>
              <w:right w:val="single" w:color="auto" w:sz="4" w:space="0"/>
            </w:tcBorders>
            <w:noWrap w:val="0"/>
            <w:vAlign w:val="center"/>
          </w:tcPr>
          <w:p w14:paraId="340C693C">
            <w:pPr>
              <w:widowControl/>
              <w:jc w:val="left"/>
              <w:rPr>
                <w:color w:val="auto"/>
                <w:szCs w:val="21"/>
              </w:rPr>
            </w:pPr>
            <w:r>
              <w:rPr>
                <w:rFonts w:hint="eastAsia"/>
                <w:color w:val="auto"/>
                <w:szCs w:val="21"/>
              </w:rPr>
              <w:t>300≤Y＜6000</w:t>
            </w:r>
          </w:p>
        </w:tc>
        <w:tc>
          <w:tcPr>
            <w:tcW w:w="1009" w:type="dxa"/>
            <w:tcBorders>
              <w:top w:val="nil"/>
              <w:left w:val="nil"/>
              <w:bottom w:val="single" w:color="auto" w:sz="4" w:space="0"/>
              <w:right w:val="single" w:color="auto" w:sz="4" w:space="0"/>
            </w:tcBorders>
            <w:noWrap w:val="0"/>
            <w:vAlign w:val="center"/>
          </w:tcPr>
          <w:p w14:paraId="4408A3E0">
            <w:pPr>
              <w:widowControl/>
              <w:jc w:val="left"/>
              <w:rPr>
                <w:color w:val="auto"/>
                <w:szCs w:val="21"/>
              </w:rPr>
            </w:pPr>
            <w:r>
              <w:rPr>
                <w:rFonts w:hint="eastAsia"/>
                <w:color w:val="auto"/>
                <w:szCs w:val="21"/>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7EA23E33">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noWrap w:val="0"/>
            <w:vAlign w:val="center"/>
          </w:tcPr>
          <w:p w14:paraId="54D6306D">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72517EF9">
            <w:pPr>
              <w:widowControl/>
              <w:jc w:val="left"/>
              <w:rPr>
                <w:color w:val="auto"/>
                <w:szCs w:val="21"/>
              </w:rPr>
            </w:pPr>
            <w:r>
              <w:rPr>
                <w:rFonts w:hint="eastAsia"/>
                <w:color w:val="auto"/>
                <w:szCs w:val="21"/>
              </w:rPr>
              <w:t>5000≤Z＜80000</w:t>
            </w:r>
          </w:p>
        </w:tc>
        <w:tc>
          <w:tcPr>
            <w:tcW w:w="1570" w:type="dxa"/>
            <w:tcBorders>
              <w:top w:val="nil"/>
              <w:left w:val="nil"/>
              <w:bottom w:val="single" w:color="auto" w:sz="4" w:space="0"/>
              <w:right w:val="single" w:color="auto" w:sz="4" w:space="0"/>
            </w:tcBorders>
            <w:noWrap w:val="0"/>
            <w:vAlign w:val="center"/>
          </w:tcPr>
          <w:p w14:paraId="63CE8617">
            <w:pPr>
              <w:widowControl/>
              <w:jc w:val="left"/>
              <w:rPr>
                <w:color w:val="auto"/>
                <w:szCs w:val="21"/>
              </w:rPr>
            </w:pPr>
            <w:r>
              <w:rPr>
                <w:rFonts w:hint="eastAsia"/>
                <w:color w:val="auto"/>
                <w:szCs w:val="21"/>
              </w:rPr>
              <w:t>300≤Z＜5000</w:t>
            </w:r>
          </w:p>
        </w:tc>
        <w:tc>
          <w:tcPr>
            <w:tcW w:w="1009" w:type="dxa"/>
            <w:tcBorders>
              <w:top w:val="nil"/>
              <w:left w:val="nil"/>
              <w:bottom w:val="single" w:color="auto" w:sz="4" w:space="0"/>
              <w:right w:val="single" w:color="auto" w:sz="4" w:space="0"/>
            </w:tcBorders>
            <w:noWrap w:val="0"/>
            <w:vAlign w:val="center"/>
          </w:tcPr>
          <w:p w14:paraId="5508A4D8">
            <w:pPr>
              <w:widowControl/>
              <w:jc w:val="left"/>
              <w:rPr>
                <w:color w:val="auto"/>
                <w:szCs w:val="21"/>
              </w:rPr>
            </w:pPr>
            <w:r>
              <w:rPr>
                <w:rFonts w:hint="eastAsia"/>
                <w:color w:val="auto"/>
                <w:szCs w:val="21"/>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widowControl/>
              <w:ind w:firstLine="315" w:firstLineChars="150"/>
              <w:rPr>
                <w:color w:val="auto"/>
                <w:szCs w:val="21"/>
              </w:rPr>
            </w:pPr>
            <w:r>
              <w:rPr>
                <w:rFonts w:hint="eastAsia"/>
                <w:color w:val="auto"/>
                <w:szCs w:val="21"/>
              </w:rPr>
              <w:t>批发业</w:t>
            </w:r>
          </w:p>
        </w:tc>
        <w:tc>
          <w:tcPr>
            <w:tcW w:w="1701" w:type="dxa"/>
            <w:tcBorders>
              <w:top w:val="nil"/>
              <w:left w:val="nil"/>
              <w:bottom w:val="single" w:color="auto" w:sz="4" w:space="0"/>
              <w:right w:val="single" w:color="auto" w:sz="4" w:space="0"/>
            </w:tcBorders>
            <w:noWrap w:val="0"/>
            <w:vAlign w:val="center"/>
          </w:tcPr>
          <w:p w14:paraId="5E9B7A41">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2608966">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511776CD">
            <w:pPr>
              <w:widowControl/>
              <w:jc w:val="left"/>
              <w:rPr>
                <w:color w:val="auto"/>
                <w:szCs w:val="21"/>
              </w:rPr>
            </w:pPr>
            <w:r>
              <w:rPr>
                <w:rFonts w:hint="eastAsia"/>
                <w:color w:val="auto"/>
                <w:szCs w:val="21"/>
              </w:rPr>
              <w:t>20≤X＜200</w:t>
            </w:r>
          </w:p>
        </w:tc>
        <w:tc>
          <w:tcPr>
            <w:tcW w:w="1570" w:type="dxa"/>
            <w:tcBorders>
              <w:top w:val="nil"/>
              <w:left w:val="nil"/>
              <w:bottom w:val="single" w:color="auto" w:sz="4" w:space="0"/>
              <w:right w:val="single" w:color="auto" w:sz="4" w:space="0"/>
            </w:tcBorders>
            <w:noWrap w:val="0"/>
            <w:vAlign w:val="center"/>
          </w:tcPr>
          <w:p w14:paraId="5C9704F9">
            <w:pPr>
              <w:widowControl/>
              <w:jc w:val="left"/>
              <w:rPr>
                <w:color w:val="auto"/>
                <w:szCs w:val="21"/>
              </w:rPr>
            </w:pPr>
            <w:r>
              <w:rPr>
                <w:rFonts w:hint="eastAsia"/>
                <w:color w:val="auto"/>
                <w:szCs w:val="21"/>
              </w:rPr>
              <w:t>5≤X＜20</w:t>
            </w:r>
          </w:p>
        </w:tc>
        <w:tc>
          <w:tcPr>
            <w:tcW w:w="1009" w:type="dxa"/>
            <w:tcBorders>
              <w:top w:val="nil"/>
              <w:left w:val="nil"/>
              <w:bottom w:val="single" w:color="auto" w:sz="4" w:space="0"/>
              <w:right w:val="single" w:color="auto" w:sz="4" w:space="0"/>
            </w:tcBorders>
            <w:noWrap w:val="0"/>
            <w:vAlign w:val="center"/>
          </w:tcPr>
          <w:p w14:paraId="29E3EF3E">
            <w:pPr>
              <w:widowControl/>
              <w:jc w:val="left"/>
              <w:rPr>
                <w:color w:val="auto"/>
                <w:szCs w:val="21"/>
              </w:rPr>
            </w:pPr>
            <w:r>
              <w:rPr>
                <w:rFonts w:hint="eastAsia"/>
                <w:color w:val="auto"/>
                <w:szCs w:val="21"/>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4B6C92A7">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7AE5F098">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15B58E9F">
            <w:pPr>
              <w:widowControl/>
              <w:jc w:val="left"/>
              <w:rPr>
                <w:color w:val="auto"/>
                <w:szCs w:val="21"/>
              </w:rPr>
            </w:pPr>
            <w:r>
              <w:rPr>
                <w:rFonts w:hint="eastAsia"/>
                <w:color w:val="auto"/>
                <w:szCs w:val="21"/>
              </w:rPr>
              <w:t>5000≤Y＜40000</w:t>
            </w:r>
          </w:p>
        </w:tc>
        <w:tc>
          <w:tcPr>
            <w:tcW w:w="1570" w:type="dxa"/>
            <w:tcBorders>
              <w:top w:val="nil"/>
              <w:left w:val="nil"/>
              <w:bottom w:val="single" w:color="auto" w:sz="4" w:space="0"/>
              <w:right w:val="single" w:color="auto" w:sz="4" w:space="0"/>
            </w:tcBorders>
            <w:noWrap w:val="0"/>
            <w:vAlign w:val="center"/>
          </w:tcPr>
          <w:p w14:paraId="27F3FD73">
            <w:pPr>
              <w:widowControl/>
              <w:jc w:val="left"/>
              <w:rPr>
                <w:color w:val="auto"/>
                <w:szCs w:val="21"/>
              </w:rPr>
            </w:pPr>
            <w:r>
              <w:rPr>
                <w:rFonts w:hint="eastAsia"/>
                <w:color w:val="auto"/>
                <w:szCs w:val="21"/>
              </w:rPr>
              <w:t>1000≤Y＜5000</w:t>
            </w:r>
          </w:p>
        </w:tc>
        <w:tc>
          <w:tcPr>
            <w:tcW w:w="1009" w:type="dxa"/>
            <w:tcBorders>
              <w:top w:val="nil"/>
              <w:left w:val="nil"/>
              <w:bottom w:val="single" w:color="auto" w:sz="4" w:space="0"/>
              <w:right w:val="single" w:color="auto" w:sz="4" w:space="0"/>
            </w:tcBorders>
            <w:noWrap w:val="0"/>
            <w:vAlign w:val="center"/>
          </w:tcPr>
          <w:p w14:paraId="02E87EDF">
            <w:pPr>
              <w:widowControl/>
              <w:jc w:val="left"/>
              <w:rPr>
                <w:color w:val="auto"/>
                <w:szCs w:val="21"/>
              </w:rPr>
            </w:pPr>
            <w:r>
              <w:rPr>
                <w:rFonts w:hint="eastAsia"/>
                <w:color w:val="auto"/>
                <w:szCs w:val="21"/>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widowControl/>
              <w:jc w:val="center"/>
              <w:rPr>
                <w:color w:val="auto"/>
                <w:szCs w:val="21"/>
              </w:rPr>
            </w:pPr>
            <w:r>
              <w:rPr>
                <w:rFonts w:hint="eastAsia"/>
                <w:color w:val="auto"/>
                <w:szCs w:val="21"/>
              </w:rPr>
              <w:t>零售业</w:t>
            </w:r>
          </w:p>
        </w:tc>
        <w:tc>
          <w:tcPr>
            <w:tcW w:w="1701" w:type="dxa"/>
            <w:tcBorders>
              <w:top w:val="nil"/>
              <w:left w:val="nil"/>
              <w:bottom w:val="single" w:color="auto" w:sz="4" w:space="0"/>
              <w:right w:val="single" w:color="auto" w:sz="4" w:space="0"/>
            </w:tcBorders>
            <w:noWrap w:val="0"/>
            <w:vAlign w:val="center"/>
          </w:tcPr>
          <w:p w14:paraId="5AC13174">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678B558C">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51930F06">
            <w:pPr>
              <w:widowControl/>
              <w:jc w:val="left"/>
              <w:rPr>
                <w:color w:val="auto"/>
                <w:szCs w:val="21"/>
              </w:rPr>
            </w:pPr>
            <w:r>
              <w:rPr>
                <w:rFonts w:hint="eastAsia"/>
                <w:color w:val="auto"/>
                <w:szCs w:val="21"/>
              </w:rPr>
              <w:t>50≤X＜300</w:t>
            </w:r>
          </w:p>
        </w:tc>
        <w:tc>
          <w:tcPr>
            <w:tcW w:w="1570" w:type="dxa"/>
            <w:tcBorders>
              <w:top w:val="nil"/>
              <w:left w:val="nil"/>
              <w:bottom w:val="single" w:color="auto" w:sz="4" w:space="0"/>
              <w:right w:val="single" w:color="auto" w:sz="4" w:space="0"/>
            </w:tcBorders>
            <w:noWrap w:val="0"/>
            <w:vAlign w:val="center"/>
          </w:tcPr>
          <w:p w14:paraId="0A14A0A8">
            <w:pPr>
              <w:widowControl/>
              <w:jc w:val="left"/>
              <w:rPr>
                <w:color w:val="auto"/>
                <w:szCs w:val="21"/>
              </w:rPr>
            </w:pPr>
            <w:r>
              <w:rPr>
                <w:rFonts w:hint="eastAsia"/>
                <w:color w:val="auto"/>
                <w:szCs w:val="21"/>
              </w:rPr>
              <w:t>10≤X＜50</w:t>
            </w:r>
          </w:p>
        </w:tc>
        <w:tc>
          <w:tcPr>
            <w:tcW w:w="1009" w:type="dxa"/>
            <w:tcBorders>
              <w:top w:val="nil"/>
              <w:left w:val="nil"/>
              <w:bottom w:val="single" w:color="auto" w:sz="4" w:space="0"/>
              <w:right w:val="single" w:color="auto" w:sz="4" w:space="0"/>
            </w:tcBorders>
            <w:noWrap w:val="0"/>
            <w:vAlign w:val="center"/>
          </w:tcPr>
          <w:p w14:paraId="553E2DB6">
            <w:pPr>
              <w:widowControl/>
              <w:jc w:val="left"/>
              <w:rPr>
                <w:color w:val="auto"/>
                <w:szCs w:val="21"/>
              </w:rPr>
            </w:pPr>
            <w:r>
              <w:rPr>
                <w:rFonts w:hint="eastAsia"/>
                <w:color w:val="auto"/>
                <w:szCs w:val="21"/>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3FFE013D">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E5CCB18">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3A412845">
            <w:pPr>
              <w:widowControl/>
              <w:jc w:val="left"/>
              <w:rPr>
                <w:color w:val="auto"/>
                <w:szCs w:val="21"/>
              </w:rPr>
            </w:pPr>
            <w:r>
              <w:rPr>
                <w:rFonts w:hint="eastAsia"/>
                <w:color w:val="auto"/>
                <w:szCs w:val="21"/>
              </w:rPr>
              <w:t>500≤Y＜20000</w:t>
            </w:r>
          </w:p>
        </w:tc>
        <w:tc>
          <w:tcPr>
            <w:tcW w:w="1570" w:type="dxa"/>
            <w:tcBorders>
              <w:top w:val="nil"/>
              <w:left w:val="nil"/>
              <w:bottom w:val="single" w:color="auto" w:sz="4" w:space="0"/>
              <w:right w:val="single" w:color="auto" w:sz="4" w:space="0"/>
            </w:tcBorders>
            <w:noWrap w:val="0"/>
            <w:vAlign w:val="center"/>
          </w:tcPr>
          <w:p w14:paraId="1C0AB311">
            <w:pPr>
              <w:widowControl/>
              <w:jc w:val="left"/>
              <w:rPr>
                <w:color w:val="auto"/>
                <w:szCs w:val="21"/>
              </w:rPr>
            </w:pPr>
            <w:r>
              <w:rPr>
                <w:rFonts w:hint="eastAsia"/>
                <w:color w:val="auto"/>
                <w:szCs w:val="21"/>
              </w:rPr>
              <w:t>100≤Y＜500</w:t>
            </w:r>
          </w:p>
        </w:tc>
        <w:tc>
          <w:tcPr>
            <w:tcW w:w="1009" w:type="dxa"/>
            <w:tcBorders>
              <w:top w:val="nil"/>
              <w:left w:val="nil"/>
              <w:bottom w:val="single" w:color="auto" w:sz="4" w:space="0"/>
              <w:right w:val="single" w:color="auto" w:sz="4" w:space="0"/>
            </w:tcBorders>
            <w:noWrap w:val="0"/>
            <w:vAlign w:val="center"/>
          </w:tcPr>
          <w:p w14:paraId="61026C4F">
            <w:pPr>
              <w:widowControl/>
              <w:jc w:val="left"/>
              <w:rPr>
                <w:color w:val="auto"/>
                <w:szCs w:val="21"/>
              </w:rPr>
            </w:pPr>
            <w:r>
              <w:rPr>
                <w:rFonts w:hint="eastAsia"/>
                <w:color w:val="auto"/>
                <w:szCs w:val="21"/>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widowControl/>
              <w:jc w:val="center"/>
              <w:rPr>
                <w:color w:val="auto"/>
                <w:szCs w:val="21"/>
              </w:rPr>
            </w:pPr>
            <w:r>
              <w:rPr>
                <w:rFonts w:hint="eastAsia"/>
                <w:color w:val="auto"/>
                <w:szCs w:val="21"/>
              </w:rPr>
              <w:t>交通运输业</w:t>
            </w:r>
          </w:p>
        </w:tc>
        <w:tc>
          <w:tcPr>
            <w:tcW w:w="1701" w:type="dxa"/>
            <w:tcBorders>
              <w:top w:val="nil"/>
              <w:left w:val="nil"/>
              <w:bottom w:val="single" w:color="auto" w:sz="4" w:space="0"/>
              <w:right w:val="single" w:color="auto" w:sz="4" w:space="0"/>
            </w:tcBorders>
            <w:noWrap w:val="0"/>
            <w:vAlign w:val="center"/>
          </w:tcPr>
          <w:p w14:paraId="5248566B">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0C2F4B8C">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4ED297D9">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noWrap w:val="0"/>
            <w:vAlign w:val="center"/>
          </w:tcPr>
          <w:p w14:paraId="5DD12ACC">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noWrap w:val="0"/>
            <w:vAlign w:val="center"/>
          </w:tcPr>
          <w:p w14:paraId="70D0D3CA">
            <w:pPr>
              <w:widowControl/>
              <w:jc w:val="left"/>
              <w:rPr>
                <w:color w:val="auto"/>
                <w:szCs w:val="21"/>
              </w:rPr>
            </w:pPr>
            <w:r>
              <w:rPr>
                <w:rFonts w:hint="eastAsia"/>
                <w:color w:val="auto"/>
                <w:szCs w:val="21"/>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7A0F5527">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58957702">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03DEB87D">
            <w:pPr>
              <w:widowControl/>
              <w:jc w:val="left"/>
              <w:rPr>
                <w:color w:val="auto"/>
                <w:szCs w:val="21"/>
              </w:rPr>
            </w:pPr>
            <w:r>
              <w:rPr>
                <w:rFonts w:hint="eastAsia"/>
                <w:color w:val="auto"/>
                <w:szCs w:val="21"/>
              </w:rPr>
              <w:t>3000≤Y＜30000</w:t>
            </w:r>
          </w:p>
        </w:tc>
        <w:tc>
          <w:tcPr>
            <w:tcW w:w="1570" w:type="dxa"/>
            <w:tcBorders>
              <w:top w:val="nil"/>
              <w:left w:val="nil"/>
              <w:bottom w:val="single" w:color="auto" w:sz="4" w:space="0"/>
              <w:right w:val="single" w:color="auto" w:sz="4" w:space="0"/>
            </w:tcBorders>
            <w:noWrap w:val="0"/>
            <w:vAlign w:val="center"/>
          </w:tcPr>
          <w:p w14:paraId="7BA8A2ED">
            <w:pPr>
              <w:widowControl/>
              <w:jc w:val="left"/>
              <w:rPr>
                <w:color w:val="auto"/>
                <w:szCs w:val="21"/>
              </w:rPr>
            </w:pPr>
            <w:r>
              <w:rPr>
                <w:rFonts w:hint="eastAsia"/>
                <w:color w:val="auto"/>
                <w:szCs w:val="21"/>
              </w:rPr>
              <w:t>200≤Y＜3000</w:t>
            </w:r>
          </w:p>
        </w:tc>
        <w:tc>
          <w:tcPr>
            <w:tcW w:w="1009" w:type="dxa"/>
            <w:tcBorders>
              <w:top w:val="nil"/>
              <w:left w:val="nil"/>
              <w:bottom w:val="single" w:color="auto" w:sz="4" w:space="0"/>
              <w:right w:val="single" w:color="auto" w:sz="4" w:space="0"/>
            </w:tcBorders>
            <w:noWrap w:val="0"/>
            <w:vAlign w:val="center"/>
          </w:tcPr>
          <w:p w14:paraId="65A7425F">
            <w:pPr>
              <w:widowControl/>
              <w:jc w:val="left"/>
              <w:rPr>
                <w:color w:val="auto"/>
                <w:szCs w:val="21"/>
              </w:rPr>
            </w:pPr>
            <w:r>
              <w:rPr>
                <w:rFonts w:hint="eastAsia"/>
                <w:color w:val="auto"/>
                <w:szCs w:val="21"/>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widowControl/>
              <w:jc w:val="center"/>
              <w:rPr>
                <w:color w:val="auto"/>
                <w:szCs w:val="21"/>
              </w:rPr>
            </w:pPr>
            <w:r>
              <w:rPr>
                <w:rFonts w:hint="eastAsia"/>
                <w:color w:val="auto"/>
                <w:szCs w:val="21"/>
              </w:rPr>
              <w:t>仓储业</w:t>
            </w:r>
          </w:p>
        </w:tc>
        <w:tc>
          <w:tcPr>
            <w:tcW w:w="1701" w:type="dxa"/>
            <w:tcBorders>
              <w:top w:val="nil"/>
              <w:left w:val="nil"/>
              <w:bottom w:val="single" w:color="auto" w:sz="4" w:space="0"/>
              <w:right w:val="single" w:color="auto" w:sz="4" w:space="0"/>
            </w:tcBorders>
            <w:noWrap w:val="0"/>
            <w:vAlign w:val="center"/>
          </w:tcPr>
          <w:p w14:paraId="572110E2">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923302E">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4836E79F">
            <w:pPr>
              <w:widowControl/>
              <w:jc w:val="left"/>
              <w:rPr>
                <w:color w:val="auto"/>
                <w:szCs w:val="21"/>
              </w:rPr>
            </w:pPr>
            <w:r>
              <w:rPr>
                <w:rFonts w:hint="eastAsia"/>
                <w:color w:val="auto"/>
                <w:szCs w:val="21"/>
              </w:rPr>
              <w:t>100≤X＜200</w:t>
            </w:r>
          </w:p>
        </w:tc>
        <w:tc>
          <w:tcPr>
            <w:tcW w:w="1570" w:type="dxa"/>
            <w:tcBorders>
              <w:top w:val="nil"/>
              <w:left w:val="nil"/>
              <w:bottom w:val="single" w:color="auto" w:sz="4" w:space="0"/>
              <w:right w:val="single" w:color="auto" w:sz="4" w:space="0"/>
            </w:tcBorders>
            <w:noWrap w:val="0"/>
            <w:vAlign w:val="center"/>
          </w:tcPr>
          <w:p w14:paraId="6AC87004">
            <w:pPr>
              <w:widowControl/>
              <w:jc w:val="left"/>
              <w:rPr>
                <w:color w:val="auto"/>
                <w:szCs w:val="21"/>
              </w:rPr>
            </w:pPr>
            <w:r>
              <w:rPr>
                <w:rFonts w:hint="eastAsia"/>
                <w:color w:val="auto"/>
                <w:szCs w:val="21"/>
              </w:rPr>
              <w:t>20≤X＜100</w:t>
            </w:r>
          </w:p>
        </w:tc>
        <w:tc>
          <w:tcPr>
            <w:tcW w:w="1009" w:type="dxa"/>
            <w:tcBorders>
              <w:top w:val="nil"/>
              <w:left w:val="nil"/>
              <w:bottom w:val="single" w:color="auto" w:sz="4" w:space="0"/>
              <w:right w:val="single" w:color="auto" w:sz="4" w:space="0"/>
            </w:tcBorders>
            <w:noWrap w:val="0"/>
            <w:vAlign w:val="center"/>
          </w:tcPr>
          <w:p w14:paraId="7C32CD36">
            <w:pPr>
              <w:widowControl/>
              <w:jc w:val="left"/>
              <w:rPr>
                <w:color w:val="auto"/>
                <w:szCs w:val="21"/>
              </w:rPr>
            </w:pPr>
            <w:r>
              <w:rPr>
                <w:rFonts w:hint="eastAsia"/>
                <w:color w:val="auto"/>
                <w:szCs w:val="21"/>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7BE669BD">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F55A0E9">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7B4F6681">
            <w:pPr>
              <w:widowControl/>
              <w:jc w:val="left"/>
              <w:rPr>
                <w:color w:val="auto"/>
                <w:szCs w:val="21"/>
              </w:rPr>
            </w:pPr>
            <w:r>
              <w:rPr>
                <w:rFonts w:hint="eastAsia"/>
                <w:color w:val="auto"/>
                <w:szCs w:val="21"/>
              </w:rPr>
              <w:t>1000≤Y＜30000</w:t>
            </w:r>
          </w:p>
        </w:tc>
        <w:tc>
          <w:tcPr>
            <w:tcW w:w="1570" w:type="dxa"/>
            <w:tcBorders>
              <w:top w:val="nil"/>
              <w:left w:val="nil"/>
              <w:bottom w:val="single" w:color="auto" w:sz="4" w:space="0"/>
              <w:right w:val="single" w:color="auto" w:sz="4" w:space="0"/>
            </w:tcBorders>
            <w:noWrap w:val="0"/>
            <w:vAlign w:val="center"/>
          </w:tcPr>
          <w:p w14:paraId="460E3E5C">
            <w:pPr>
              <w:widowControl/>
              <w:jc w:val="left"/>
              <w:rPr>
                <w:color w:val="auto"/>
                <w:szCs w:val="21"/>
              </w:rPr>
            </w:pPr>
            <w:r>
              <w:rPr>
                <w:rFonts w:hint="eastAsia"/>
                <w:color w:val="auto"/>
                <w:szCs w:val="21"/>
              </w:rPr>
              <w:t>100≤Y＜1000</w:t>
            </w:r>
          </w:p>
        </w:tc>
        <w:tc>
          <w:tcPr>
            <w:tcW w:w="1009" w:type="dxa"/>
            <w:tcBorders>
              <w:top w:val="nil"/>
              <w:left w:val="nil"/>
              <w:bottom w:val="single" w:color="auto" w:sz="4" w:space="0"/>
              <w:right w:val="single" w:color="auto" w:sz="4" w:space="0"/>
            </w:tcBorders>
            <w:noWrap w:val="0"/>
            <w:vAlign w:val="center"/>
          </w:tcPr>
          <w:p w14:paraId="69AC3D40">
            <w:pPr>
              <w:widowControl/>
              <w:jc w:val="left"/>
              <w:rPr>
                <w:color w:val="auto"/>
                <w:szCs w:val="21"/>
              </w:rPr>
            </w:pPr>
            <w:r>
              <w:rPr>
                <w:rFonts w:hint="eastAsia"/>
                <w:color w:val="auto"/>
                <w:szCs w:val="21"/>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widowControl/>
              <w:jc w:val="center"/>
              <w:rPr>
                <w:color w:val="auto"/>
                <w:szCs w:val="21"/>
              </w:rPr>
            </w:pPr>
            <w:r>
              <w:rPr>
                <w:rFonts w:hint="eastAsia"/>
                <w:color w:val="auto"/>
                <w:szCs w:val="21"/>
              </w:rPr>
              <w:t>邮政业</w:t>
            </w:r>
          </w:p>
        </w:tc>
        <w:tc>
          <w:tcPr>
            <w:tcW w:w="1701" w:type="dxa"/>
            <w:tcBorders>
              <w:top w:val="nil"/>
              <w:left w:val="nil"/>
              <w:bottom w:val="single" w:color="auto" w:sz="4" w:space="0"/>
              <w:right w:val="single" w:color="auto" w:sz="4" w:space="0"/>
            </w:tcBorders>
            <w:noWrap w:val="0"/>
            <w:vAlign w:val="center"/>
          </w:tcPr>
          <w:p w14:paraId="446B6429">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63966447">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6E2842E1">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noWrap w:val="0"/>
            <w:vAlign w:val="center"/>
          </w:tcPr>
          <w:p w14:paraId="0D03314B">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noWrap w:val="0"/>
            <w:vAlign w:val="center"/>
          </w:tcPr>
          <w:p w14:paraId="4E18E032">
            <w:pPr>
              <w:widowControl/>
              <w:jc w:val="left"/>
              <w:rPr>
                <w:color w:val="auto"/>
                <w:szCs w:val="21"/>
              </w:rPr>
            </w:pPr>
            <w:r>
              <w:rPr>
                <w:rFonts w:hint="eastAsia"/>
                <w:color w:val="auto"/>
                <w:szCs w:val="21"/>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3DCEBB33">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62685C1">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6E8DAD1E">
            <w:pPr>
              <w:widowControl/>
              <w:jc w:val="left"/>
              <w:rPr>
                <w:color w:val="auto"/>
                <w:szCs w:val="21"/>
              </w:rPr>
            </w:pPr>
            <w:r>
              <w:rPr>
                <w:rFonts w:hint="eastAsia"/>
                <w:color w:val="auto"/>
                <w:szCs w:val="21"/>
              </w:rPr>
              <w:t>2000≤Y＜30000</w:t>
            </w:r>
          </w:p>
        </w:tc>
        <w:tc>
          <w:tcPr>
            <w:tcW w:w="1570" w:type="dxa"/>
            <w:tcBorders>
              <w:top w:val="nil"/>
              <w:left w:val="nil"/>
              <w:bottom w:val="single" w:color="auto" w:sz="4" w:space="0"/>
              <w:right w:val="single" w:color="auto" w:sz="4" w:space="0"/>
            </w:tcBorders>
            <w:noWrap w:val="0"/>
            <w:vAlign w:val="center"/>
          </w:tcPr>
          <w:p w14:paraId="0908F265">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noWrap w:val="0"/>
            <w:vAlign w:val="center"/>
          </w:tcPr>
          <w:p w14:paraId="546FE4A4">
            <w:pPr>
              <w:widowControl/>
              <w:jc w:val="left"/>
              <w:rPr>
                <w:color w:val="auto"/>
                <w:szCs w:val="21"/>
              </w:rPr>
            </w:pPr>
            <w:r>
              <w:rPr>
                <w:rFonts w:hint="eastAsia"/>
                <w:color w:val="auto"/>
                <w:szCs w:val="21"/>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widowControl/>
              <w:jc w:val="center"/>
              <w:rPr>
                <w:color w:val="auto"/>
                <w:szCs w:val="21"/>
              </w:rPr>
            </w:pPr>
            <w:r>
              <w:rPr>
                <w:rFonts w:hint="eastAsia"/>
                <w:color w:val="auto"/>
                <w:szCs w:val="21"/>
              </w:rPr>
              <w:t>住宿业</w:t>
            </w:r>
          </w:p>
        </w:tc>
        <w:tc>
          <w:tcPr>
            <w:tcW w:w="1701" w:type="dxa"/>
            <w:tcBorders>
              <w:top w:val="nil"/>
              <w:left w:val="nil"/>
              <w:bottom w:val="single" w:color="auto" w:sz="4" w:space="0"/>
              <w:right w:val="single" w:color="auto" w:sz="4" w:space="0"/>
            </w:tcBorders>
            <w:noWrap w:val="0"/>
            <w:vAlign w:val="center"/>
          </w:tcPr>
          <w:p w14:paraId="3E6E3942">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F624019">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6BCD763F">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6C0A187C">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2F50FB6C">
            <w:pPr>
              <w:widowControl/>
              <w:jc w:val="left"/>
              <w:rPr>
                <w:color w:val="auto"/>
                <w:szCs w:val="21"/>
              </w:rPr>
            </w:pPr>
            <w:r>
              <w:rPr>
                <w:rFonts w:hint="eastAsia"/>
                <w:color w:val="auto"/>
                <w:szCs w:val="21"/>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0878A9F9">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7A14AD0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4EED92B6">
            <w:pPr>
              <w:widowControl/>
              <w:jc w:val="left"/>
              <w:rPr>
                <w:color w:val="auto"/>
                <w:szCs w:val="21"/>
              </w:rPr>
            </w:pPr>
            <w:r>
              <w:rPr>
                <w:rFonts w:hint="eastAsia"/>
                <w:color w:val="auto"/>
                <w:szCs w:val="21"/>
              </w:rPr>
              <w:t>2000≤Y＜10000</w:t>
            </w:r>
          </w:p>
        </w:tc>
        <w:tc>
          <w:tcPr>
            <w:tcW w:w="1570" w:type="dxa"/>
            <w:tcBorders>
              <w:top w:val="nil"/>
              <w:left w:val="nil"/>
              <w:bottom w:val="single" w:color="auto" w:sz="4" w:space="0"/>
              <w:right w:val="single" w:color="auto" w:sz="4" w:space="0"/>
            </w:tcBorders>
            <w:noWrap w:val="0"/>
            <w:vAlign w:val="center"/>
          </w:tcPr>
          <w:p w14:paraId="1969A5EB">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noWrap w:val="0"/>
            <w:vAlign w:val="center"/>
          </w:tcPr>
          <w:p w14:paraId="2DDE7DBE">
            <w:pPr>
              <w:widowControl/>
              <w:jc w:val="left"/>
              <w:rPr>
                <w:color w:val="auto"/>
                <w:szCs w:val="21"/>
              </w:rPr>
            </w:pPr>
            <w:r>
              <w:rPr>
                <w:rFonts w:hint="eastAsia"/>
                <w:color w:val="auto"/>
                <w:szCs w:val="21"/>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widowControl/>
              <w:jc w:val="center"/>
              <w:rPr>
                <w:color w:val="auto"/>
                <w:szCs w:val="21"/>
              </w:rPr>
            </w:pPr>
            <w:r>
              <w:rPr>
                <w:rFonts w:hint="eastAsia"/>
                <w:color w:val="auto"/>
                <w:szCs w:val="21"/>
              </w:rPr>
              <w:t>餐饮业</w:t>
            </w:r>
          </w:p>
        </w:tc>
        <w:tc>
          <w:tcPr>
            <w:tcW w:w="1701" w:type="dxa"/>
            <w:tcBorders>
              <w:top w:val="nil"/>
              <w:left w:val="nil"/>
              <w:bottom w:val="single" w:color="auto" w:sz="4" w:space="0"/>
              <w:right w:val="single" w:color="auto" w:sz="4" w:space="0"/>
            </w:tcBorders>
            <w:noWrap w:val="0"/>
            <w:vAlign w:val="center"/>
          </w:tcPr>
          <w:p w14:paraId="6D3F97BA">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55F8814A">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44852859">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0B2A1D6B">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29B2179D">
            <w:pPr>
              <w:widowControl/>
              <w:jc w:val="left"/>
              <w:rPr>
                <w:color w:val="auto"/>
                <w:szCs w:val="21"/>
              </w:rPr>
            </w:pPr>
            <w:r>
              <w:rPr>
                <w:rFonts w:hint="eastAsia"/>
                <w:color w:val="auto"/>
                <w:szCs w:val="21"/>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43038F87">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45BD580">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708822F0">
            <w:pPr>
              <w:widowControl/>
              <w:jc w:val="left"/>
              <w:rPr>
                <w:color w:val="auto"/>
                <w:szCs w:val="21"/>
              </w:rPr>
            </w:pPr>
            <w:r>
              <w:rPr>
                <w:rFonts w:hint="eastAsia"/>
                <w:color w:val="auto"/>
                <w:szCs w:val="21"/>
              </w:rPr>
              <w:t>2000≤Y＜10000</w:t>
            </w:r>
          </w:p>
        </w:tc>
        <w:tc>
          <w:tcPr>
            <w:tcW w:w="1570" w:type="dxa"/>
            <w:tcBorders>
              <w:top w:val="nil"/>
              <w:left w:val="nil"/>
              <w:bottom w:val="single" w:color="auto" w:sz="4" w:space="0"/>
              <w:right w:val="single" w:color="auto" w:sz="4" w:space="0"/>
            </w:tcBorders>
            <w:noWrap w:val="0"/>
            <w:vAlign w:val="center"/>
          </w:tcPr>
          <w:p w14:paraId="253ACA9C">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noWrap w:val="0"/>
            <w:vAlign w:val="center"/>
          </w:tcPr>
          <w:p w14:paraId="08B0803F">
            <w:pPr>
              <w:widowControl/>
              <w:jc w:val="left"/>
              <w:rPr>
                <w:color w:val="auto"/>
                <w:szCs w:val="21"/>
              </w:rPr>
            </w:pPr>
            <w:r>
              <w:rPr>
                <w:rFonts w:hint="eastAsia"/>
                <w:color w:val="auto"/>
                <w:szCs w:val="21"/>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widowControl/>
              <w:jc w:val="center"/>
              <w:rPr>
                <w:color w:val="auto"/>
                <w:szCs w:val="21"/>
              </w:rPr>
            </w:pPr>
            <w:r>
              <w:rPr>
                <w:rFonts w:hint="eastAsia"/>
                <w:color w:val="auto"/>
                <w:szCs w:val="21"/>
              </w:rPr>
              <w:t>信息传输业</w:t>
            </w:r>
          </w:p>
        </w:tc>
        <w:tc>
          <w:tcPr>
            <w:tcW w:w="1701" w:type="dxa"/>
            <w:tcBorders>
              <w:top w:val="nil"/>
              <w:left w:val="nil"/>
              <w:bottom w:val="single" w:color="auto" w:sz="4" w:space="0"/>
              <w:right w:val="single" w:color="auto" w:sz="4" w:space="0"/>
            </w:tcBorders>
            <w:noWrap w:val="0"/>
            <w:vAlign w:val="center"/>
          </w:tcPr>
          <w:p w14:paraId="475EC249">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61DAEB49">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73B3797A">
            <w:pPr>
              <w:widowControl/>
              <w:jc w:val="left"/>
              <w:rPr>
                <w:color w:val="auto"/>
                <w:szCs w:val="21"/>
              </w:rPr>
            </w:pPr>
            <w:r>
              <w:rPr>
                <w:rFonts w:hint="eastAsia"/>
                <w:color w:val="auto"/>
                <w:szCs w:val="21"/>
              </w:rPr>
              <w:t>100≤X＜2000</w:t>
            </w:r>
          </w:p>
        </w:tc>
        <w:tc>
          <w:tcPr>
            <w:tcW w:w="1570" w:type="dxa"/>
            <w:tcBorders>
              <w:top w:val="nil"/>
              <w:left w:val="nil"/>
              <w:bottom w:val="single" w:color="auto" w:sz="4" w:space="0"/>
              <w:right w:val="single" w:color="auto" w:sz="4" w:space="0"/>
            </w:tcBorders>
            <w:noWrap w:val="0"/>
            <w:vAlign w:val="center"/>
          </w:tcPr>
          <w:p w14:paraId="47EAED48">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7A56955B">
            <w:pPr>
              <w:widowControl/>
              <w:jc w:val="left"/>
              <w:rPr>
                <w:color w:val="auto"/>
                <w:szCs w:val="21"/>
              </w:rPr>
            </w:pPr>
            <w:r>
              <w:rPr>
                <w:rFonts w:hint="eastAsia"/>
                <w:color w:val="auto"/>
                <w:szCs w:val="21"/>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4B8A51E9">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FDFD1C0">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4FD57BA3">
            <w:pPr>
              <w:widowControl/>
              <w:jc w:val="left"/>
              <w:rPr>
                <w:color w:val="auto"/>
                <w:szCs w:val="21"/>
              </w:rPr>
            </w:pPr>
            <w:r>
              <w:rPr>
                <w:rFonts w:hint="eastAsia"/>
                <w:color w:val="auto"/>
                <w:szCs w:val="21"/>
              </w:rPr>
              <w:t>1000≤Y＜100000</w:t>
            </w:r>
          </w:p>
        </w:tc>
        <w:tc>
          <w:tcPr>
            <w:tcW w:w="1570" w:type="dxa"/>
            <w:tcBorders>
              <w:top w:val="nil"/>
              <w:left w:val="nil"/>
              <w:bottom w:val="single" w:color="auto" w:sz="4" w:space="0"/>
              <w:right w:val="single" w:color="auto" w:sz="4" w:space="0"/>
            </w:tcBorders>
            <w:noWrap w:val="0"/>
            <w:vAlign w:val="center"/>
          </w:tcPr>
          <w:p w14:paraId="34FBEB0A">
            <w:pPr>
              <w:widowControl/>
              <w:jc w:val="left"/>
              <w:rPr>
                <w:color w:val="auto"/>
                <w:szCs w:val="21"/>
              </w:rPr>
            </w:pPr>
            <w:r>
              <w:rPr>
                <w:rFonts w:hint="eastAsia"/>
                <w:color w:val="auto"/>
                <w:szCs w:val="21"/>
              </w:rPr>
              <w:t>100≤Y＜1000</w:t>
            </w:r>
          </w:p>
        </w:tc>
        <w:tc>
          <w:tcPr>
            <w:tcW w:w="1009" w:type="dxa"/>
            <w:tcBorders>
              <w:top w:val="nil"/>
              <w:left w:val="nil"/>
              <w:bottom w:val="single" w:color="auto" w:sz="4" w:space="0"/>
              <w:right w:val="single" w:color="auto" w:sz="4" w:space="0"/>
            </w:tcBorders>
            <w:noWrap w:val="0"/>
            <w:vAlign w:val="center"/>
          </w:tcPr>
          <w:p w14:paraId="2E153A04">
            <w:pPr>
              <w:widowControl/>
              <w:jc w:val="left"/>
              <w:rPr>
                <w:color w:val="auto"/>
                <w:szCs w:val="21"/>
              </w:rPr>
            </w:pPr>
            <w:r>
              <w:rPr>
                <w:rFonts w:hint="eastAsia"/>
                <w:color w:val="auto"/>
                <w:szCs w:val="21"/>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widowControl/>
              <w:jc w:val="center"/>
              <w:rPr>
                <w:color w:val="auto"/>
                <w:szCs w:val="21"/>
              </w:rPr>
            </w:pPr>
            <w:r>
              <w:rPr>
                <w:rFonts w:hint="eastAsia"/>
                <w:color w:val="auto"/>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78731785">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07CA94C6">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6B7544A8">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3EF6FB5B">
            <w:pPr>
              <w:widowControl/>
              <w:jc w:val="left"/>
              <w:rPr>
                <w:color w:val="auto"/>
                <w:szCs w:val="21"/>
              </w:rPr>
            </w:pPr>
            <w:r>
              <w:rPr>
                <w:rFonts w:hint="eastAsia"/>
                <w:color w:val="auto"/>
                <w:szCs w:val="21"/>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0E8EFEA0">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3F30AE5A">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6E0C3D58">
            <w:pPr>
              <w:widowControl/>
              <w:jc w:val="left"/>
              <w:rPr>
                <w:color w:val="auto"/>
                <w:szCs w:val="21"/>
              </w:rPr>
            </w:pPr>
            <w:r>
              <w:rPr>
                <w:rFonts w:hint="eastAsia"/>
                <w:color w:val="auto"/>
                <w:szCs w:val="21"/>
              </w:rPr>
              <w:t>1000≤Y＜10000</w:t>
            </w:r>
          </w:p>
        </w:tc>
        <w:tc>
          <w:tcPr>
            <w:tcW w:w="1570" w:type="dxa"/>
            <w:tcBorders>
              <w:top w:val="nil"/>
              <w:left w:val="nil"/>
              <w:bottom w:val="single" w:color="auto" w:sz="4" w:space="0"/>
              <w:right w:val="single" w:color="auto" w:sz="4" w:space="0"/>
            </w:tcBorders>
            <w:noWrap w:val="0"/>
            <w:vAlign w:val="center"/>
          </w:tcPr>
          <w:p w14:paraId="4CCF7757">
            <w:pPr>
              <w:widowControl/>
              <w:jc w:val="left"/>
              <w:rPr>
                <w:color w:val="auto"/>
                <w:szCs w:val="21"/>
              </w:rPr>
            </w:pPr>
            <w:r>
              <w:rPr>
                <w:rFonts w:hint="eastAsia"/>
                <w:color w:val="auto"/>
                <w:szCs w:val="21"/>
              </w:rPr>
              <w:t>50≤Y＜1000</w:t>
            </w:r>
          </w:p>
        </w:tc>
        <w:tc>
          <w:tcPr>
            <w:tcW w:w="1009" w:type="dxa"/>
            <w:tcBorders>
              <w:top w:val="nil"/>
              <w:left w:val="nil"/>
              <w:bottom w:val="single" w:color="auto" w:sz="4" w:space="0"/>
              <w:right w:val="single" w:color="auto" w:sz="4" w:space="0"/>
            </w:tcBorders>
            <w:noWrap w:val="0"/>
            <w:vAlign w:val="center"/>
          </w:tcPr>
          <w:p w14:paraId="693F08B9">
            <w:pPr>
              <w:widowControl/>
              <w:jc w:val="left"/>
              <w:rPr>
                <w:color w:val="auto"/>
                <w:szCs w:val="21"/>
              </w:rPr>
            </w:pPr>
            <w:r>
              <w:rPr>
                <w:rFonts w:hint="eastAsia"/>
                <w:color w:val="auto"/>
                <w:szCs w:val="21"/>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widowControl/>
              <w:jc w:val="center"/>
              <w:rPr>
                <w:color w:val="auto"/>
                <w:szCs w:val="21"/>
              </w:rPr>
            </w:pPr>
            <w:r>
              <w:rPr>
                <w:rFonts w:hint="eastAsia"/>
                <w:color w:val="auto"/>
                <w:szCs w:val="21"/>
              </w:rPr>
              <w:t>房地产开发经营</w:t>
            </w:r>
          </w:p>
        </w:tc>
        <w:tc>
          <w:tcPr>
            <w:tcW w:w="1701" w:type="dxa"/>
            <w:tcBorders>
              <w:top w:val="nil"/>
              <w:left w:val="nil"/>
              <w:bottom w:val="single" w:color="auto" w:sz="4" w:space="0"/>
              <w:right w:val="single" w:color="auto" w:sz="4" w:space="0"/>
            </w:tcBorders>
            <w:noWrap w:val="0"/>
            <w:vAlign w:val="center"/>
          </w:tcPr>
          <w:p w14:paraId="5965BB92">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C5F3573">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1AA44D30">
            <w:pPr>
              <w:widowControl/>
              <w:jc w:val="left"/>
              <w:rPr>
                <w:color w:val="auto"/>
                <w:szCs w:val="21"/>
              </w:rPr>
            </w:pPr>
            <w:r>
              <w:rPr>
                <w:rFonts w:hint="eastAsia"/>
                <w:color w:val="auto"/>
                <w:szCs w:val="21"/>
              </w:rPr>
              <w:t>1000≤Y＜200000</w:t>
            </w:r>
          </w:p>
        </w:tc>
        <w:tc>
          <w:tcPr>
            <w:tcW w:w="1570" w:type="dxa"/>
            <w:tcBorders>
              <w:top w:val="nil"/>
              <w:left w:val="nil"/>
              <w:bottom w:val="single" w:color="auto" w:sz="4" w:space="0"/>
              <w:right w:val="single" w:color="auto" w:sz="4" w:space="0"/>
            </w:tcBorders>
            <w:noWrap w:val="0"/>
            <w:vAlign w:val="center"/>
          </w:tcPr>
          <w:p w14:paraId="3B2BBAF6">
            <w:pPr>
              <w:widowControl/>
              <w:jc w:val="left"/>
              <w:rPr>
                <w:color w:val="auto"/>
                <w:szCs w:val="21"/>
              </w:rPr>
            </w:pPr>
            <w:r>
              <w:rPr>
                <w:rFonts w:hint="eastAsia"/>
                <w:color w:val="auto"/>
                <w:szCs w:val="21"/>
              </w:rPr>
              <w:t>100≤X＜1000</w:t>
            </w:r>
          </w:p>
        </w:tc>
        <w:tc>
          <w:tcPr>
            <w:tcW w:w="1009" w:type="dxa"/>
            <w:tcBorders>
              <w:top w:val="nil"/>
              <w:left w:val="nil"/>
              <w:bottom w:val="single" w:color="auto" w:sz="4" w:space="0"/>
              <w:right w:val="single" w:color="auto" w:sz="4" w:space="0"/>
            </w:tcBorders>
            <w:noWrap w:val="0"/>
            <w:vAlign w:val="center"/>
          </w:tcPr>
          <w:p w14:paraId="769D8BFF">
            <w:pPr>
              <w:widowControl/>
              <w:jc w:val="left"/>
              <w:rPr>
                <w:color w:val="auto"/>
                <w:szCs w:val="21"/>
              </w:rPr>
            </w:pPr>
            <w:r>
              <w:rPr>
                <w:rFonts w:hint="eastAsia"/>
                <w:color w:val="auto"/>
                <w:szCs w:val="21"/>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07EA1020">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noWrap w:val="0"/>
            <w:vAlign w:val="center"/>
          </w:tcPr>
          <w:p w14:paraId="53E23C8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482FC8C5">
            <w:pPr>
              <w:widowControl/>
              <w:jc w:val="left"/>
              <w:rPr>
                <w:color w:val="auto"/>
                <w:szCs w:val="21"/>
              </w:rPr>
            </w:pPr>
            <w:r>
              <w:rPr>
                <w:rFonts w:hint="eastAsia"/>
                <w:color w:val="auto"/>
                <w:szCs w:val="21"/>
              </w:rPr>
              <w:t>5000≤Z＜10000</w:t>
            </w:r>
          </w:p>
        </w:tc>
        <w:tc>
          <w:tcPr>
            <w:tcW w:w="1570" w:type="dxa"/>
            <w:tcBorders>
              <w:top w:val="nil"/>
              <w:left w:val="nil"/>
              <w:bottom w:val="single" w:color="auto" w:sz="4" w:space="0"/>
              <w:right w:val="single" w:color="auto" w:sz="4" w:space="0"/>
            </w:tcBorders>
            <w:noWrap w:val="0"/>
            <w:vAlign w:val="center"/>
          </w:tcPr>
          <w:p w14:paraId="3303699A">
            <w:pPr>
              <w:widowControl/>
              <w:jc w:val="left"/>
              <w:rPr>
                <w:color w:val="auto"/>
                <w:szCs w:val="21"/>
              </w:rPr>
            </w:pPr>
            <w:r>
              <w:rPr>
                <w:rFonts w:hint="eastAsia"/>
                <w:color w:val="auto"/>
                <w:szCs w:val="21"/>
              </w:rPr>
              <w:t>2000≤Y＜5000</w:t>
            </w:r>
          </w:p>
        </w:tc>
        <w:tc>
          <w:tcPr>
            <w:tcW w:w="1009" w:type="dxa"/>
            <w:tcBorders>
              <w:top w:val="nil"/>
              <w:left w:val="nil"/>
              <w:bottom w:val="single" w:color="auto" w:sz="4" w:space="0"/>
              <w:right w:val="single" w:color="auto" w:sz="4" w:space="0"/>
            </w:tcBorders>
            <w:noWrap w:val="0"/>
            <w:vAlign w:val="center"/>
          </w:tcPr>
          <w:p w14:paraId="30641DC6">
            <w:pPr>
              <w:widowControl/>
              <w:jc w:val="left"/>
              <w:rPr>
                <w:color w:val="auto"/>
                <w:szCs w:val="21"/>
              </w:rPr>
            </w:pPr>
            <w:r>
              <w:rPr>
                <w:rFonts w:hint="eastAsia"/>
                <w:color w:val="auto"/>
                <w:szCs w:val="21"/>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widowControl/>
              <w:jc w:val="center"/>
              <w:rPr>
                <w:color w:val="auto"/>
                <w:szCs w:val="21"/>
              </w:rPr>
            </w:pPr>
            <w:r>
              <w:rPr>
                <w:rFonts w:hint="eastAsia"/>
                <w:color w:val="auto"/>
                <w:szCs w:val="21"/>
              </w:rPr>
              <w:t>物业管理</w:t>
            </w:r>
          </w:p>
        </w:tc>
        <w:tc>
          <w:tcPr>
            <w:tcW w:w="1701" w:type="dxa"/>
            <w:tcBorders>
              <w:top w:val="nil"/>
              <w:left w:val="nil"/>
              <w:bottom w:val="single" w:color="auto" w:sz="4" w:space="0"/>
              <w:right w:val="single" w:color="auto" w:sz="4" w:space="0"/>
            </w:tcBorders>
            <w:noWrap w:val="0"/>
            <w:vAlign w:val="center"/>
          </w:tcPr>
          <w:p w14:paraId="2F2F3915">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435042EE">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3DD5FAA2">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noWrap w:val="0"/>
            <w:vAlign w:val="center"/>
          </w:tcPr>
          <w:p w14:paraId="20CF5567">
            <w:pPr>
              <w:widowControl/>
              <w:jc w:val="left"/>
              <w:rPr>
                <w:color w:val="auto"/>
                <w:szCs w:val="21"/>
              </w:rPr>
            </w:pPr>
            <w:r>
              <w:rPr>
                <w:rFonts w:hint="eastAsia"/>
                <w:color w:val="auto"/>
                <w:szCs w:val="21"/>
              </w:rPr>
              <w:t>100≤X＜300</w:t>
            </w:r>
          </w:p>
        </w:tc>
        <w:tc>
          <w:tcPr>
            <w:tcW w:w="1009" w:type="dxa"/>
            <w:tcBorders>
              <w:top w:val="nil"/>
              <w:left w:val="nil"/>
              <w:bottom w:val="single" w:color="auto" w:sz="4" w:space="0"/>
              <w:right w:val="single" w:color="auto" w:sz="4" w:space="0"/>
            </w:tcBorders>
            <w:noWrap w:val="0"/>
            <w:vAlign w:val="center"/>
          </w:tcPr>
          <w:p w14:paraId="13BDA207">
            <w:pPr>
              <w:widowControl/>
              <w:jc w:val="left"/>
              <w:rPr>
                <w:color w:val="auto"/>
                <w:szCs w:val="21"/>
              </w:rPr>
            </w:pPr>
            <w:r>
              <w:rPr>
                <w:rFonts w:hint="eastAsia"/>
                <w:color w:val="auto"/>
                <w:szCs w:val="21"/>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338403EE">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15C8F24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0910F95E">
            <w:pPr>
              <w:widowControl/>
              <w:jc w:val="left"/>
              <w:rPr>
                <w:color w:val="auto"/>
                <w:szCs w:val="21"/>
              </w:rPr>
            </w:pPr>
            <w:r>
              <w:rPr>
                <w:rFonts w:hint="eastAsia"/>
                <w:color w:val="auto"/>
                <w:szCs w:val="21"/>
              </w:rPr>
              <w:t>1000≤Y＜5000</w:t>
            </w:r>
          </w:p>
        </w:tc>
        <w:tc>
          <w:tcPr>
            <w:tcW w:w="1570" w:type="dxa"/>
            <w:tcBorders>
              <w:top w:val="nil"/>
              <w:left w:val="nil"/>
              <w:bottom w:val="single" w:color="auto" w:sz="4" w:space="0"/>
              <w:right w:val="single" w:color="auto" w:sz="4" w:space="0"/>
            </w:tcBorders>
            <w:noWrap w:val="0"/>
            <w:vAlign w:val="center"/>
          </w:tcPr>
          <w:p w14:paraId="7E6A6B1F">
            <w:pPr>
              <w:widowControl/>
              <w:jc w:val="left"/>
              <w:rPr>
                <w:color w:val="auto"/>
                <w:szCs w:val="21"/>
              </w:rPr>
            </w:pPr>
            <w:r>
              <w:rPr>
                <w:rFonts w:hint="eastAsia"/>
                <w:color w:val="auto"/>
                <w:szCs w:val="21"/>
              </w:rPr>
              <w:t>500≤Y＜1000</w:t>
            </w:r>
          </w:p>
        </w:tc>
        <w:tc>
          <w:tcPr>
            <w:tcW w:w="1009" w:type="dxa"/>
            <w:tcBorders>
              <w:top w:val="nil"/>
              <w:left w:val="nil"/>
              <w:bottom w:val="single" w:color="auto" w:sz="4" w:space="0"/>
              <w:right w:val="single" w:color="auto" w:sz="4" w:space="0"/>
            </w:tcBorders>
            <w:noWrap w:val="0"/>
            <w:vAlign w:val="center"/>
          </w:tcPr>
          <w:p w14:paraId="5D415564">
            <w:pPr>
              <w:widowControl/>
              <w:jc w:val="left"/>
              <w:rPr>
                <w:color w:val="auto"/>
                <w:szCs w:val="21"/>
              </w:rPr>
            </w:pPr>
            <w:r>
              <w:rPr>
                <w:rFonts w:hint="eastAsia"/>
                <w:color w:val="auto"/>
                <w:szCs w:val="21"/>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widowControl/>
              <w:jc w:val="center"/>
              <w:rPr>
                <w:color w:val="auto"/>
                <w:szCs w:val="21"/>
              </w:rPr>
            </w:pPr>
            <w:r>
              <w:rPr>
                <w:rFonts w:hint="eastAsia"/>
                <w:color w:val="auto"/>
                <w:szCs w:val="21"/>
              </w:rPr>
              <w:t>租赁和商务服务业</w:t>
            </w:r>
          </w:p>
        </w:tc>
        <w:tc>
          <w:tcPr>
            <w:tcW w:w="1701" w:type="dxa"/>
            <w:tcBorders>
              <w:top w:val="nil"/>
              <w:left w:val="nil"/>
              <w:bottom w:val="single" w:color="auto" w:sz="4" w:space="0"/>
              <w:right w:val="single" w:color="auto" w:sz="4" w:space="0"/>
            </w:tcBorders>
            <w:noWrap w:val="0"/>
            <w:vAlign w:val="center"/>
          </w:tcPr>
          <w:p w14:paraId="4ED85CA0">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7A6A6CE">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53E1218D">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605F5E55">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7588F440">
            <w:pPr>
              <w:widowControl/>
              <w:jc w:val="left"/>
              <w:rPr>
                <w:color w:val="auto"/>
                <w:szCs w:val="21"/>
              </w:rPr>
            </w:pPr>
            <w:r>
              <w:rPr>
                <w:rFonts w:hint="eastAsia"/>
                <w:color w:val="auto"/>
                <w:szCs w:val="21"/>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38766182">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noWrap w:val="0"/>
            <w:vAlign w:val="center"/>
          </w:tcPr>
          <w:p w14:paraId="66BFE6E6">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59B13C25">
            <w:pPr>
              <w:widowControl/>
              <w:jc w:val="left"/>
              <w:rPr>
                <w:color w:val="auto"/>
                <w:szCs w:val="21"/>
              </w:rPr>
            </w:pPr>
            <w:r>
              <w:rPr>
                <w:rFonts w:hint="eastAsia"/>
                <w:color w:val="auto"/>
                <w:szCs w:val="21"/>
              </w:rPr>
              <w:t>8000≤Z＜120000</w:t>
            </w:r>
          </w:p>
        </w:tc>
        <w:tc>
          <w:tcPr>
            <w:tcW w:w="1570" w:type="dxa"/>
            <w:tcBorders>
              <w:top w:val="nil"/>
              <w:left w:val="nil"/>
              <w:bottom w:val="single" w:color="auto" w:sz="4" w:space="0"/>
              <w:right w:val="single" w:color="auto" w:sz="4" w:space="0"/>
            </w:tcBorders>
            <w:noWrap w:val="0"/>
            <w:vAlign w:val="center"/>
          </w:tcPr>
          <w:p w14:paraId="4F14EFAF">
            <w:pPr>
              <w:widowControl/>
              <w:jc w:val="left"/>
              <w:rPr>
                <w:color w:val="auto"/>
                <w:szCs w:val="21"/>
              </w:rPr>
            </w:pPr>
            <w:r>
              <w:rPr>
                <w:rFonts w:hint="eastAsia"/>
                <w:color w:val="auto"/>
                <w:szCs w:val="21"/>
              </w:rPr>
              <w:t>100≤Z＜8000</w:t>
            </w:r>
          </w:p>
        </w:tc>
        <w:tc>
          <w:tcPr>
            <w:tcW w:w="1009" w:type="dxa"/>
            <w:tcBorders>
              <w:top w:val="nil"/>
              <w:left w:val="nil"/>
              <w:bottom w:val="single" w:color="auto" w:sz="4" w:space="0"/>
              <w:right w:val="single" w:color="auto" w:sz="4" w:space="0"/>
            </w:tcBorders>
            <w:noWrap w:val="0"/>
            <w:vAlign w:val="center"/>
          </w:tcPr>
          <w:p w14:paraId="06119ACB">
            <w:pPr>
              <w:widowControl/>
              <w:jc w:val="left"/>
              <w:rPr>
                <w:color w:val="auto"/>
                <w:szCs w:val="21"/>
              </w:rPr>
            </w:pPr>
            <w:r>
              <w:rPr>
                <w:rFonts w:hint="eastAsia"/>
                <w:color w:val="auto"/>
                <w:szCs w:val="21"/>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widowControl/>
              <w:jc w:val="center"/>
              <w:rPr>
                <w:color w:val="auto"/>
                <w:szCs w:val="21"/>
              </w:rPr>
            </w:pPr>
            <w:r>
              <w:rPr>
                <w:rFonts w:hint="eastAsia"/>
                <w:color w:val="auto"/>
                <w:szCs w:val="21"/>
              </w:rPr>
              <w:t>其他未列明行业</w:t>
            </w:r>
          </w:p>
        </w:tc>
        <w:tc>
          <w:tcPr>
            <w:tcW w:w="1701" w:type="dxa"/>
            <w:tcBorders>
              <w:top w:val="nil"/>
              <w:left w:val="nil"/>
              <w:bottom w:val="single" w:color="auto" w:sz="4" w:space="0"/>
              <w:right w:val="single" w:color="auto" w:sz="4" w:space="0"/>
            </w:tcBorders>
            <w:noWrap w:val="0"/>
            <w:vAlign w:val="center"/>
          </w:tcPr>
          <w:p w14:paraId="75D71C34">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6C9B5935">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08AEE572">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684E1A98">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39CFB2BC">
            <w:pPr>
              <w:widowControl/>
              <w:jc w:val="left"/>
              <w:rPr>
                <w:color w:val="auto"/>
                <w:szCs w:val="21"/>
              </w:rPr>
            </w:pPr>
            <w:r>
              <w:rPr>
                <w:rFonts w:hint="eastAsia"/>
                <w:color w:val="auto"/>
                <w:szCs w:val="21"/>
              </w:rPr>
              <w:t>X＜10</w:t>
            </w:r>
          </w:p>
        </w:tc>
      </w:tr>
    </w:tbl>
    <w:p w14:paraId="3C0158BD">
      <w:pPr>
        <w:spacing w:line="360" w:lineRule="auto"/>
        <w:ind w:firstLine="525" w:firstLineChars="250"/>
        <w:rPr>
          <w:color w:val="auto"/>
          <w:szCs w:val="21"/>
        </w:rPr>
      </w:pPr>
      <w:r>
        <w:rPr>
          <w:rFonts w:hint="eastAsia"/>
          <w:color w:val="auto"/>
          <w:szCs w:val="21"/>
        </w:rPr>
        <w:t>说明：上述标准参照《关于印发中小企业划型标准规定的通知》（工信部联企业</w:t>
      </w:r>
      <w:r>
        <w:rPr>
          <w:rFonts w:hint="eastAsia"/>
          <w:color w:val="auto"/>
          <w:szCs w:val="21"/>
          <w:lang w:eastAsia="zh-CN"/>
        </w:rPr>
        <w:t>〔2011〕300号</w:t>
      </w:r>
      <w:r>
        <w:rPr>
          <w:rFonts w:hint="eastAsia"/>
          <w:color w:val="auto"/>
          <w:szCs w:val="21"/>
        </w:rPr>
        <w:t>），大型、中型和小型企业须同时满足所列指标的下限，否则下划一档；微型企业只须满足所列指标中的一项即可。</w:t>
      </w:r>
    </w:p>
    <w:p w14:paraId="70DC7ADB">
      <w:pPr>
        <w:spacing w:line="360" w:lineRule="auto"/>
        <w:rPr>
          <w:color w:val="auto"/>
          <w:sz w:val="28"/>
          <w:szCs w:val="28"/>
        </w:rPr>
      </w:pPr>
      <w:r>
        <w:rPr>
          <w:color w:val="auto"/>
          <w:szCs w:val="21"/>
        </w:rPr>
        <w:br w:type="page"/>
      </w:r>
      <w:r>
        <w:rPr>
          <w:rFonts w:hint="eastAsia"/>
          <w:color w:val="auto"/>
          <w:sz w:val="28"/>
          <w:szCs w:val="28"/>
        </w:rPr>
        <w:t>附件2：</w:t>
      </w:r>
    </w:p>
    <w:p w14:paraId="2B77FB95">
      <w:pPr>
        <w:spacing w:line="360" w:lineRule="auto"/>
        <w:rPr>
          <w:rFonts w:hint="eastAsia"/>
          <w:color w:val="auto"/>
          <w:szCs w:val="21"/>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0"/>
    <w:bookmarkEnd w:id="11"/>
    <w:p w14:paraId="4ADA1E14">
      <w:pPr>
        <w:pStyle w:val="27"/>
        <w:snapToGrid w:val="0"/>
        <w:spacing w:before="120" w:after="120" w:line="320" w:lineRule="exact"/>
        <w:jc w:val="center"/>
        <w:outlineLvl w:val="0"/>
        <w:rPr>
          <w:rFonts w:ascii="Times New Roman" w:hAnsi="Times New Roman" w:cs="Times New Roman"/>
          <w:color w:val="auto"/>
          <w:sz w:val="32"/>
          <w:szCs w:val="32"/>
        </w:rPr>
      </w:pPr>
      <w:bookmarkStart w:id="25" w:name="_Toc31014"/>
      <w:r>
        <w:rPr>
          <w:rFonts w:ascii="Times New Roman" w:hAnsi="Times New Roman" w:cs="Times New Roman"/>
          <w:color w:val="auto"/>
          <w:sz w:val="32"/>
          <w:szCs w:val="32"/>
        </w:rPr>
        <w:t>第三章  供应商须知</w:t>
      </w:r>
      <w:bookmarkEnd w:id="25"/>
      <w:bookmarkStart w:id="26" w:name="_Toc254970667"/>
      <w:bookmarkStart w:id="27" w:name="_Toc254970526"/>
    </w:p>
    <w:p w14:paraId="043203FE">
      <w:pPr>
        <w:pStyle w:val="4"/>
        <w:spacing w:before="40" w:after="40"/>
        <w:jc w:val="center"/>
        <w:rPr>
          <w:rFonts w:ascii="Times New Roman" w:hAnsi="Times New Roman" w:eastAsia="宋体"/>
          <w:color w:val="auto"/>
          <w:sz w:val="24"/>
          <w:szCs w:val="24"/>
        </w:rPr>
      </w:pPr>
      <w:r>
        <w:rPr>
          <w:rFonts w:ascii="Times New Roman" w:hAnsi="Times New Roman" w:eastAsia="宋体"/>
          <w:color w:val="auto"/>
          <w:sz w:val="24"/>
          <w:szCs w:val="24"/>
        </w:rPr>
        <w:t>供应商须知前附表</w:t>
      </w:r>
      <w:bookmarkEnd w:id="26"/>
      <w:bookmarkEnd w:id="27"/>
      <w:bookmarkStart w:id="28" w:name="_投标人须知前附表"/>
      <w:bookmarkEnd w:id="28"/>
      <w:bookmarkStart w:id="29"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jc w:val="center"/>
              <w:rPr>
                <w:b/>
                <w:color w:val="auto"/>
                <w:szCs w:val="21"/>
              </w:rPr>
            </w:pPr>
            <w:r>
              <w:rPr>
                <w:b/>
                <w:color w:val="auto"/>
                <w:szCs w:val="21"/>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jc w:val="center"/>
              <w:rPr>
                <w:b/>
                <w:color w:val="auto"/>
                <w:szCs w:val="21"/>
              </w:rPr>
            </w:pPr>
            <w:r>
              <w:rPr>
                <w:b/>
                <w:color w:val="auto"/>
                <w:szCs w:val="21"/>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jc w:val="center"/>
              <w:rPr>
                <w:b/>
                <w:color w:val="auto"/>
                <w:szCs w:val="21"/>
              </w:rPr>
            </w:pPr>
            <w:r>
              <w:rPr>
                <w:b/>
                <w:color w:val="auto"/>
                <w:szCs w:val="21"/>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spacing w:line="300" w:lineRule="exact"/>
              <w:jc w:val="center"/>
              <w:rPr>
                <w:b/>
                <w:color w:val="auto"/>
                <w:szCs w:val="21"/>
              </w:rPr>
            </w:pPr>
            <w:r>
              <w:rPr>
                <w:b/>
                <w:color w:val="auto"/>
                <w:szCs w:val="21"/>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spacing w:line="300" w:lineRule="exact"/>
              <w:jc w:val="center"/>
              <w:rPr>
                <w:color w:val="auto"/>
                <w:szCs w:val="21"/>
              </w:rPr>
            </w:pPr>
            <w:r>
              <w:rPr>
                <w:color w:val="auto"/>
                <w:szCs w:val="21"/>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spacing w:line="300" w:lineRule="exact"/>
              <w:jc w:val="left"/>
              <w:rPr>
                <w:rFonts w:hint="eastAsia"/>
                <w:color w:val="auto"/>
                <w:szCs w:val="21"/>
              </w:rPr>
            </w:pPr>
            <w:r>
              <w:rPr>
                <w:color w:val="auto"/>
                <w:szCs w:val="21"/>
              </w:rPr>
              <w:t>项目名称：</w:t>
            </w:r>
            <w:r>
              <w:rPr>
                <w:rFonts w:hint="eastAsia"/>
                <w:color w:val="auto"/>
                <w:szCs w:val="21"/>
              </w:rPr>
              <w:t>河池市人民医院机电运维服务采购项目</w:t>
            </w:r>
          </w:p>
          <w:p w14:paraId="171A92C2">
            <w:pPr>
              <w:spacing w:line="300" w:lineRule="exact"/>
              <w:jc w:val="left"/>
              <w:rPr>
                <w:color w:val="auto"/>
                <w:szCs w:val="21"/>
              </w:rPr>
            </w:pPr>
            <w:r>
              <w:rPr>
                <w:color w:val="auto"/>
                <w:szCs w:val="21"/>
              </w:rPr>
              <w:t>项目编号：</w:t>
            </w:r>
            <w:r>
              <w:rPr>
                <w:rFonts w:hint="eastAsia"/>
                <w:color w:val="auto"/>
                <w:szCs w:val="21"/>
              </w:rPr>
              <w:t>HCZC2026-C3-990037-JDZB</w:t>
            </w:r>
          </w:p>
          <w:p w14:paraId="16312B31">
            <w:pPr>
              <w:spacing w:line="300" w:lineRule="exact"/>
              <w:jc w:val="left"/>
              <w:rPr>
                <w:color w:val="auto"/>
                <w:szCs w:val="21"/>
              </w:rPr>
            </w:pPr>
            <w:r>
              <w:rPr>
                <w:rFonts w:hint="eastAsia"/>
                <w:color w:val="auto"/>
                <w:szCs w:val="21"/>
              </w:rPr>
              <w:t>采购计划号：HCZC2024-G2-00270</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spacing w:line="300" w:lineRule="exact"/>
              <w:jc w:val="center"/>
              <w:rPr>
                <w:b/>
                <w:color w:val="auto"/>
                <w:szCs w:val="21"/>
              </w:rPr>
            </w:pPr>
            <w:r>
              <w:rPr>
                <w:b/>
                <w:color w:val="auto"/>
                <w:szCs w:val="21"/>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spacing w:line="300" w:lineRule="exact"/>
              <w:jc w:val="center"/>
              <w:rPr>
                <w:color w:val="auto"/>
                <w:szCs w:val="21"/>
                <w:lang w:val="zh-CN"/>
              </w:rPr>
            </w:pPr>
            <w:r>
              <w:rPr>
                <w:rFonts w:hint="eastAsia"/>
                <w:color w:val="auto"/>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spacing w:line="300" w:lineRule="exact"/>
              <w:jc w:val="left"/>
              <w:rPr>
                <w:color w:val="auto"/>
                <w:szCs w:val="21"/>
              </w:rPr>
            </w:pPr>
            <w:r>
              <w:rPr>
                <w:rFonts w:hint="eastAsia"/>
                <w:color w:val="auto"/>
                <w:szCs w:val="21"/>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spacing w:line="300" w:lineRule="exact"/>
              <w:jc w:val="center"/>
              <w:rPr>
                <w:b/>
                <w:color w:val="auto"/>
                <w:szCs w:val="21"/>
              </w:rPr>
            </w:pPr>
            <w:r>
              <w:rPr>
                <w:b/>
                <w:color w:val="auto"/>
                <w:szCs w:val="21"/>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spacing w:line="300" w:lineRule="exact"/>
              <w:jc w:val="center"/>
              <w:rPr>
                <w:rFonts w:hint="eastAsia"/>
                <w:color w:val="auto"/>
                <w:szCs w:val="21"/>
                <w:lang w:val="zh-CN"/>
              </w:rPr>
            </w:pPr>
            <w:r>
              <w:rPr>
                <w:rFonts w:hint="eastAsia"/>
                <w:color w:val="auto"/>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25100C">
            <w:pPr>
              <w:spacing w:line="300" w:lineRule="exact"/>
              <w:jc w:val="left"/>
              <w:rPr>
                <w:color w:val="auto"/>
                <w:szCs w:val="21"/>
              </w:rPr>
            </w:pPr>
            <w:r>
              <w:rPr>
                <w:rFonts w:hint="eastAsia"/>
                <w:color w:val="auto"/>
                <w:szCs w:val="21"/>
              </w:rPr>
              <w:t>本项目专门面向中小微企业采购。</w:t>
            </w:r>
          </w:p>
          <w:p w14:paraId="0FB5FBD8">
            <w:pPr>
              <w:spacing w:line="300" w:lineRule="exact"/>
              <w:jc w:val="left"/>
              <w:rPr>
                <w:rFonts w:hint="eastAsia"/>
                <w:color w:val="auto"/>
                <w:szCs w:val="21"/>
              </w:rPr>
            </w:pPr>
            <w:r>
              <w:rPr>
                <w:rFonts w:hint="eastAsia"/>
                <w:color w:val="auto"/>
                <w:szCs w:val="21"/>
              </w:rPr>
              <w:t>供应商提供《中小企业声明函》中填报采购文件标明所属行业的标的物应均为中型或小型或微型企业。如磋商公告接受联合体或分包时，供应商以联合体形式响应的，还须提供《联合体协议书》，《联合体协议书》中填报的中小微企业承接的比例为1</w:t>
            </w:r>
            <w:r>
              <w:rPr>
                <w:color w:val="auto"/>
                <w:szCs w:val="21"/>
              </w:rPr>
              <w:t>00</w:t>
            </w:r>
            <w:r>
              <w:rPr>
                <w:rFonts w:hint="eastAsia"/>
                <w:color w:val="auto"/>
                <w:szCs w:val="21"/>
              </w:rPr>
              <w:t>%；供应商以合同分包形式参与响应的，还须提供《分包意向协议书》，《分包意向协议书》中填报的中小微企业承接的比例为1</w:t>
            </w:r>
            <w:r>
              <w:rPr>
                <w:color w:val="auto"/>
                <w:szCs w:val="21"/>
              </w:rPr>
              <w:t>00</w:t>
            </w:r>
            <w:r>
              <w:rPr>
                <w:rFonts w:hint="eastAsia"/>
                <w:color w:val="auto"/>
                <w:szCs w:val="21"/>
              </w:rPr>
              <w:t>%；</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spacing w:line="300" w:lineRule="exact"/>
              <w:jc w:val="center"/>
              <w:rPr>
                <w:b/>
                <w:color w:val="auto"/>
                <w:szCs w:val="21"/>
              </w:rPr>
            </w:pPr>
            <w:r>
              <w:rPr>
                <w:b/>
                <w:color w:val="auto"/>
                <w:szCs w:val="21"/>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spacing w:line="300" w:lineRule="exact"/>
              <w:jc w:val="center"/>
              <w:rPr>
                <w:color w:val="auto"/>
                <w:szCs w:val="21"/>
              </w:rPr>
            </w:pPr>
            <w:r>
              <w:rPr>
                <w:color w:val="auto"/>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spacing w:line="300" w:lineRule="exact"/>
              <w:jc w:val="left"/>
              <w:rPr>
                <w:color w:val="auto"/>
                <w:szCs w:val="21"/>
              </w:rPr>
            </w:pPr>
            <w:r>
              <w:rPr>
                <w:rFonts w:hint="eastAsia"/>
                <w:color w:val="auto"/>
                <w:szCs w:val="21"/>
              </w:rPr>
              <w:t>详</w:t>
            </w:r>
            <w:r>
              <w:rPr>
                <w:color w:val="auto"/>
                <w:szCs w:val="21"/>
              </w:rPr>
              <w:t>见</w:t>
            </w:r>
            <w:r>
              <w:rPr>
                <w:rFonts w:hint="eastAsia"/>
                <w:color w:val="auto"/>
                <w:szCs w:val="21"/>
              </w:rPr>
              <w:t>磋商</w:t>
            </w:r>
            <w:r>
              <w:rPr>
                <w:color w:val="auto"/>
                <w:szCs w:val="21"/>
              </w:rPr>
              <w:t>公告</w:t>
            </w:r>
            <w:r>
              <w:rPr>
                <w:rFonts w:hint="eastAsia"/>
                <w:color w:val="auto"/>
                <w:szCs w:val="21"/>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spacing w:line="300" w:lineRule="exact"/>
              <w:jc w:val="center"/>
              <w:rPr>
                <w:b/>
                <w:color w:val="auto"/>
                <w:szCs w:val="21"/>
              </w:rPr>
            </w:pPr>
            <w:bookmarkStart w:id="30" w:name="_Hlk85555568"/>
            <w:r>
              <w:rPr>
                <w:b/>
                <w:color w:val="auto"/>
                <w:szCs w:val="21"/>
              </w:rPr>
              <w:t>1.5.3</w:t>
            </w:r>
          </w:p>
        </w:tc>
        <w:tc>
          <w:tcPr>
            <w:tcW w:w="1248" w:type="dxa"/>
            <w:tcBorders>
              <w:top w:val="single" w:color="auto" w:sz="4" w:space="0"/>
              <w:left w:val="single" w:color="auto" w:sz="4" w:space="0"/>
              <w:right w:val="single" w:color="auto" w:sz="4" w:space="0"/>
            </w:tcBorders>
            <w:noWrap w:val="0"/>
            <w:vAlign w:val="center"/>
          </w:tcPr>
          <w:p w14:paraId="42F83132">
            <w:pPr>
              <w:spacing w:line="300" w:lineRule="exact"/>
              <w:jc w:val="center"/>
              <w:rPr>
                <w:color w:val="auto"/>
                <w:szCs w:val="21"/>
              </w:rPr>
            </w:pPr>
            <w:r>
              <w:rPr>
                <w:rFonts w:hint="eastAsia"/>
                <w:color w:val="auto"/>
                <w:szCs w:val="21"/>
              </w:rPr>
              <w:t>联合体</w:t>
            </w:r>
          </w:p>
        </w:tc>
        <w:tc>
          <w:tcPr>
            <w:tcW w:w="7229" w:type="dxa"/>
            <w:tcBorders>
              <w:top w:val="single" w:color="auto" w:sz="4" w:space="0"/>
              <w:left w:val="single" w:color="auto" w:sz="4" w:space="0"/>
              <w:right w:val="single" w:color="auto" w:sz="4" w:space="0"/>
            </w:tcBorders>
            <w:noWrap w:val="0"/>
            <w:vAlign w:val="center"/>
          </w:tcPr>
          <w:p w14:paraId="79B11BB6">
            <w:pPr>
              <w:spacing w:line="300" w:lineRule="exact"/>
              <w:jc w:val="left"/>
              <w:rPr>
                <w:color w:val="auto"/>
                <w:szCs w:val="21"/>
              </w:rPr>
            </w:pPr>
            <w:r>
              <w:rPr>
                <w:rFonts w:hint="eastAsia"/>
                <w:color w:val="auto"/>
                <w:szCs w:val="21"/>
              </w:rPr>
              <w:t>是否接受联合体详见磋商公告</w:t>
            </w:r>
          </w:p>
        </w:tc>
      </w:tr>
      <w:bookmarkEnd w:id="30"/>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spacing w:line="300" w:lineRule="exact"/>
              <w:jc w:val="center"/>
              <w:rPr>
                <w:b/>
                <w:color w:val="auto"/>
                <w:szCs w:val="21"/>
              </w:rPr>
            </w:pPr>
            <w:r>
              <w:rPr>
                <w:b/>
                <w:color w:val="auto"/>
                <w:szCs w:val="21"/>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spacing w:line="300" w:lineRule="exact"/>
              <w:jc w:val="center"/>
              <w:rPr>
                <w:color w:val="auto"/>
                <w:szCs w:val="21"/>
              </w:rPr>
            </w:pPr>
            <w:r>
              <w:rPr>
                <w:rFonts w:hint="eastAsia"/>
                <w:color w:val="auto"/>
                <w:szCs w:val="21"/>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8"/>
              <w:rPr>
                <w:rFonts w:hint="eastAsia"/>
                <w:color w:val="auto"/>
                <w:szCs w:val="21"/>
              </w:rPr>
            </w:pPr>
            <w:r>
              <w:rPr>
                <w:color w:val="auto"/>
                <w:szCs w:val="21"/>
              </w:rPr>
              <w:sym w:font="Wingdings 2" w:char="0052"/>
            </w:r>
            <w:r>
              <w:rPr>
                <w:rFonts w:hint="eastAsia"/>
                <w:color w:val="auto"/>
                <w:szCs w:val="21"/>
                <w:lang w:val="en-US" w:eastAsia="zh-CN"/>
              </w:rPr>
              <w:t>不组织</w:t>
            </w:r>
            <w:r>
              <w:rPr>
                <w:rFonts w:hint="eastAsia"/>
                <w:color w:val="auto"/>
                <w:szCs w:val="21"/>
              </w:rPr>
              <w:t xml:space="preserve"> </w:t>
            </w:r>
          </w:p>
          <w:p w14:paraId="40149715">
            <w:pPr>
              <w:pStyle w:val="18"/>
              <w:rPr>
                <w:rFonts w:hint="eastAsia" w:eastAsia="宋体"/>
                <w:color w:val="auto"/>
                <w:szCs w:val="21"/>
                <w:lang w:val="en-US" w:eastAsia="zh-CN"/>
              </w:rPr>
            </w:pPr>
            <w:r>
              <w:rPr>
                <w:rFonts w:hint="eastAsia"/>
                <w:color w:val="auto"/>
                <w:szCs w:val="21"/>
              </w:rPr>
              <w:t>□</w:t>
            </w:r>
            <w:r>
              <w:rPr>
                <w:rFonts w:hint="eastAsia"/>
                <w:color w:val="auto"/>
                <w:szCs w:val="21"/>
                <w:lang w:val="en-US" w:eastAsia="zh-CN"/>
              </w:rPr>
              <w:t>组织</w:t>
            </w:r>
          </w:p>
          <w:p w14:paraId="5B7F744D">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踏勘时间：              </w:t>
            </w:r>
          </w:p>
          <w:p w14:paraId="423FFCCE">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踏勘</w:t>
            </w:r>
            <w:r>
              <w:rPr>
                <w:rFonts w:hint="eastAsia" w:cs="Times New Roman"/>
                <w:color w:val="auto"/>
                <w:kern w:val="2"/>
                <w:sz w:val="21"/>
                <w:szCs w:val="21"/>
                <w:lang w:val="en-US" w:eastAsia="zh-CN" w:bidi="ar-SA"/>
              </w:rPr>
              <w:t>集中</w:t>
            </w:r>
            <w:r>
              <w:rPr>
                <w:rFonts w:hint="eastAsia" w:ascii="Times New Roman" w:hAnsi="Times New Roman" w:eastAsia="宋体" w:cs="Times New Roman"/>
                <w:color w:val="auto"/>
                <w:kern w:val="2"/>
                <w:sz w:val="21"/>
                <w:szCs w:val="21"/>
                <w:lang w:val="en-US" w:eastAsia="zh-CN" w:bidi="ar-SA"/>
              </w:rPr>
              <w:t xml:space="preserve">地点：           </w:t>
            </w:r>
          </w:p>
          <w:p w14:paraId="242E1833">
            <w:pPr>
              <w:pStyle w:val="18"/>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联系人及电话</w:t>
            </w:r>
            <w:r>
              <w:rPr>
                <w:rFonts w:hint="eastAsia" w:ascii="Times New Roman" w:hAnsi="Times New Roman" w:eastAsia="宋体" w:cs="Times New Roman"/>
                <w:color w:val="auto"/>
                <w:kern w:val="2"/>
                <w:sz w:val="21"/>
                <w:szCs w:val="21"/>
                <w:lang w:val="en-US" w:eastAsia="zh-CN" w:bidi="ar-SA"/>
              </w:rPr>
              <w:t>：</w:t>
            </w:r>
          </w:p>
          <w:p w14:paraId="02838363">
            <w:pPr>
              <w:pStyle w:val="18"/>
              <w:rPr>
                <w:color w:val="auto"/>
                <w:szCs w:val="21"/>
              </w:rPr>
            </w:pPr>
            <w:r>
              <w:rPr>
                <w:rFonts w:hint="eastAsia"/>
                <w:color w:val="auto"/>
                <w:szCs w:val="21"/>
                <w:lang w:eastAsia="zh-CN"/>
              </w:rPr>
              <w:t>□</w:t>
            </w:r>
            <w:r>
              <w:rPr>
                <w:rFonts w:hint="eastAsia"/>
                <w:color w:val="auto"/>
                <w:szCs w:val="21"/>
              </w:rPr>
              <w:t>可申请踏勘（如有需要供应商自行与采购人联系申请踏勘）</w:t>
            </w:r>
            <w:r>
              <w:rPr>
                <w:color w:val="auto"/>
                <w:szCs w:val="21"/>
              </w:rPr>
              <w:t>/</w:t>
            </w:r>
            <w:r>
              <w:rPr>
                <w:rFonts w:hint="eastAsia"/>
                <w:color w:val="auto"/>
                <w:szCs w:val="21"/>
              </w:rPr>
              <w:t xml:space="preserve">自行踏勘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spacing w:line="300" w:lineRule="exact"/>
              <w:jc w:val="center"/>
              <w:rPr>
                <w:b/>
                <w:color w:val="auto"/>
                <w:szCs w:val="21"/>
              </w:rPr>
            </w:pPr>
            <w:r>
              <w:rPr>
                <w:b/>
                <w:color w:val="auto"/>
                <w:szCs w:val="21"/>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spacing w:line="300" w:lineRule="exact"/>
              <w:jc w:val="center"/>
              <w:rPr>
                <w:color w:val="auto"/>
                <w:szCs w:val="21"/>
              </w:rPr>
            </w:pPr>
            <w:r>
              <w:rPr>
                <w:color w:val="auto"/>
                <w:szCs w:val="21"/>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spacing w:line="300" w:lineRule="exact"/>
              <w:jc w:val="left"/>
              <w:rPr>
                <w:color w:val="auto"/>
                <w:szCs w:val="21"/>
              </w:rPr>
            </w:pPr>
            <w:r>
              <w:rPr>
                <w:rFonts w:hint="eastAsia"/>
                <w:color w:val="auto"/>
                <w:szCs w:val="21"/>
              </w:rPr>
              <w:t>是否接受分包详见磋商公告</w:t>
            </w:r>
          </w:p>
        </w:tc>
      </w:tr>
      <w:tr w14:paraId="03F9A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F1C28E">
            <w:pPr>
              <w:spacing w:line="300" w:lineRule="exact"/>
              <w:jc w:val="center"/>
              <w:rPr>
                <w:rFonts w:hint="default" w:ascii="Times New Roman" w:hAnsi="Times New Roman" w:eastAsia="宋体" w:cs="Times New Roman"/>
                <w:b/>
                <w:color w:val="auto"/>
                <w:kern w:val="2"/>
                <w:sz w:val="21"/>
                <w:szCs w:val="21"/>
                <w:lang w:val="en-US" w:eastAsia="zh-CN" w:bidi="ar-SA"/>
              </w:rPr>
            </w:pPr>
            <w:r>
              <w:rPr>
                <w:rFonts w:hint="eastAsia"/>
                <w:b/>
                <w:color w:val="auto"/>
                <w:szCs w:val="21"/>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5FDCC1">
            <w:pPr>
              <w:spacing w:line="3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98E01">
            <w:pPr>
              <w:spacing w:line="300" w:lineRule="exact"/>
              <w:jc w:val="left"/>
              <w:rPr>
                <w:rFonts w:hint="eastAsia"/>
                <w:color w:val="auto"/>
                <w:szCs w:val="21"/>
              </w:rPr>
            </w:pPr>
            <w:r>
              <w:rPr>
                <w:rFonts w:hint="eastAsia"/>
                <w:color w:val="auto"/>
                <w:szCs w:val="21"/>
              </w:rPr>
              <w:t>□适用</w:t>
            </w:r>
          </w:p>
          <w:p w14:paraId="3D265204">
            <w:pPr>
              <w:spacing w:line="300" w:lineRule="exact"/>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w:t>
            </w:r>
            <w:r>
              <w:rPr>
                <w:rFonts w:hint="eastAsia"/>
                <w:color w:val="auto"/>
                <w:szCs w:val="21"/>
              </w:rPr>
              <w:t>不适用</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spacing w:line="300" w:lineRule="exact"/>
              <w:jc w:val="center"/>
              <w:rPr>
                <w:b/>
                <w:color w:val="auto"/>
                <w:szCs w:val="21"/>
              </w:rPr>
            </w:pPr>
            <w:r>
              <w:rPr>
                <w:b/>
                <w:color w:val="auto"/>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spacing w:line="300" w:lineRule="exact"/>
              <w:jc w:val="center"/>
              <w:rPr>
                <w:color w:val="auto"/>
                <w:szCs w:val="21"/>
              </w:rPr>
            </w:pPr>
            <w:r>
              <w:rPr>
                <w:rFonts w:hint="eastAsia"/>
                <w:color w:val="auto"/>
                <w:szCs w:val="21"/>
              </w:rPr>
              <w:t>采购文件</w:t>
            </w:r>
            <w:r>
              <w:rPr>
                <w:color w:val="auto"/>
                <w:szCs w:val="21"/>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spacing w:line="300" w:lineRule="exact"/>
              <w:jc w:val="left"/>
              <w:rPr>
                <w:color w:val="auto"/>
                <w:szCs w:val="21"/>
              </w:rPr>
            </w:pPr>
            <w:r>
              <w:rPr>
                <w:color w:val="auto"/>
                <w:szCs w:val="21"/>
              </w:rPr>
              <w:t>在</w:t>
            </w:r>
            <w:r>
              <w:rPr>
                <w:rFonts w:hint="eastAsia"/>
                <w:color w:val="auto"/>
                <w:szCs w:val="21"/>
              </w:rPr>
              <w:t>磋商</w:t>
            </w:r>
            <w:r>
              <w:rPr>
                <w:color w:val="auto"/>
                <w:szCs w:val="21"/>
              </w:rPr>
              <w:t>公告发布媒介发布</w:t>
            </w:r>
            <w:r>
              <w:rPr>
                <w:rFonts w:hint="eastAsia"/>
                <w:color w:val="auto"/>
                <w:szCs w:val="21"/>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spacing w:line="300" w:lineRule="exact"/>
              <w:jc w:val="center"/>
              <w:rPr>
                <w:b/>
                <w:color w:val="auto"/>
                <w:szCs w:val="21"/>
              </w:rPr>
            </w:pPr>
            <w:r>
              <w:rPr>
                <w:b/>
                <w:color w:val="auto"/>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spacing w:line="300" w:lineRule="exact"/>
              <w:jc w:val="center"/>
              <w:rPr>
                <w:color w:val="auto"/>
                <w:szCs w:val="21"/>
              </w:rPr>
            </w:pPr>
            <w:r>
              <w:rPr>
                <w:color w:val="auto"/>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spacing w:line="300" w:lineRule="exact"/>
              <w:jc w:val="left"/>
              <w:rPr>
                <w:color w:val="auto"/>
                <w:szCs w:val="21"/>
              </w:rPr>
            </w:pPr>
            <w:r>
              <w:rPr>
                <w:color w:val="auto"/>
                <w:szCs w:val="21"/>
              </w:rPr>
              <w:t>澄清、修改文件</w:t>
            </w:r>
            <w:r>
              <w:rPr>
                <w:rFonts w:hint="eastAsia"/>
                <w:color w:val="auto"/>
                <w:szCs w:val="21"/>
              </w:rPr>
              <w:t>自磋商</w:t>
            </w:r>
            <w:r>
              <w:rPr>
                <w:color w:val="auto"/>
                <w:szCs w:val="21"/>
              </w:rPr>
              <w:t>公告发布媒</w:t>
            </w:r>
            <w:r>
              <w:rPr>
                <w:rFonts w:hint="eastAsia"/>
                <w:color w:val="auto"/>
                <w:szCs w:val="21"/>
              </w:rPr>
              <w:t>体</w:t>
            </w:r>
            <w:r>
              <w:rPr>
                <w:color w:val="auto"/>
                <w:szCs w:val="21"/>
              </w:rPr>
              <w:t>发布之日起，视为供应商已收到该澄清、修改。供应商未及时关注</w:t>
            </w:r>
            <w:r>
              <w:rPr>
                <w:rFonts w:hint="eastAsia"/>
                <w:color w:val="auto"/>
                <w:szCs w:val="21"/>
              </w:rPr>
              <w:t>磋商</w:t>
            </w:r>
            <w:r>
              <w:rPr>
                <w:color w:val="auto"/>
                <w:szCs w:val="21"/>
              </w:rPr>
              <w:t>公告发布媒</w:t>
            </w:r>
            <w:r>
              <w:rPr>
                <w:rFonts w:hint="eastAsia"/>
                <w:color w:val="auto"/>
                <w:szCs w:val="21"/>
              </w:rPr>
              <w:t>体</w:t>
            </w:r>
            <w:r>
              <w:rPr>
                <w:color w:val="auto"/>
                <w:szCs w:val="21"/>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spacing w:line="300" w:lineRule="exact"/>
              <w:jc w:val="center"/>
              <w:rPr>
                <w:b/>
                <w:color w:val="auto"/>
                <w:szCs w:val="21"/>
              </w:rPr>
            </w:pPr>
            <w:r>
              <w:rPr>
                <w:b/>
                <w:color w:val="auto"/>
                <w:szCs w:val="21"/>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spacing w:line="300" w:lineRule="exact"/>
              <w:jc w:val="center"/>
              <w:rPr>
                <w:color w:val="auto"/>
                <w:szCs w:val="21"/>
              </w:rPr>
            </w:pPr>
            <w:r>
              <w:rPr>
                <w:rFonts w:hint="eastAsia"/>
                <w:color w:val="auto"/>
                <w:szCs w:val="21"/>
              </w:rPr>
              <w:t>响应</w:t>
            </w:r>
            <w:r>
              <w:rPr>
                <w:color w:val="auto"/>
                <w:szCs w:val="21"/>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spacing w:line="300" w:lineRule="exact"/>
              <w:jc w:val="left"/>
              <w:rPr>
                <w:color w:val="auto"/>
                <w:szCs w:val="21"/>
              </w:rPr>
            </w:pPr>
            <w:r>
              <w:rPr>
                <w:color w:val="auto"/>
                <w:szCs w:val="21"/>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spacing w:line="300" w:lineRule="exact"/>
              <w:jc w:val="center"/>
              <w:rPr>
                <w:b/>
                <w:color w:val="auto"/>
                <w:szCs w:val="21"/>
              </w:rPr>
            </w:pPr>
            <w:r>
              <w:rPr>
                <w:b/>
                <w:color w:val="auto"/>
                <w:szCs w:val="21"/>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spacing w:line="300" w:lineRule="exact"/>
              <w:jc w:val="center"/>
              <w:rPr>
                <w:color w:val="auto"/>
                <w:szCs w:val="21"/>
              </w:rPr>
            </w:pPr>
            <w:r>
              <w:rPr>
                <w:rFonts w:hint="eastAsia"/>
                <w:color w:val="auto"/>
                <w:szCs w:val="21"/>
              </w:rPr>
              <w:t>磋商</w:t>
            </w:r>
            <w:r>
              <w:rPr>
                <w:color w:val="auto"/>
                <w:szCs w:val="21"/>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CFABB6">
            <w:pPr>
              <w:spacing w:line="300" w:lineRule="exact"/>
              <w:jc w:val="left"/>
              <w:rPr>
                <w:rFonts w:hint="default" w:eastAsia="宋体"/>
                <w:b/>
                <w:bCs/>
                <w:color w:val="auto"/>
                <w:szCs w:val="21"/>
                <w:lang w:val="en-US" w:eastAsia="zh-CN"/>
              </w:rPr>
            </w:pPr>
            <w:r>
              <w:rPr>
                <w:rFonts w:hint="eastAsia"/>
                <w:color w:val="auto"/>
                <w:szCs w:val="21"/>
                <w:lang w:val="en-US" w:eastAsia="zh-CN"/>
              </w:rPr>
              <w:t>无</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spacing w:line="300" w:lineRule="exact"/>
              <w:jc w:val="center"/>
              <w:rPr>
                <w:b/>
                <w:color w:val="auto"/>
                <w:szCs w:val="21"/>
              </w:rPr>
            </w:pPr>
            <w:r>
              <w:rPr>
                <w:rFonts w:hint="eastAsia"/>
                <w:b/>
                <w:color w:val="auto"/>
                <w:szCs w:val="21"/>
              </w:rPr>
              <w:t>3</w:t>
            </w:r>
            <w:r>
              <w:rPr>
                <w:b/>
                <w:color w:val="auto"/>
                <w:szCs w:val="21"/>
              </w:rPr>
              <w:t>.6</w:t>
            </w:r>
          </w:p>
        </w:tc>
        <w:tc>
          <w:tcPr>
            <w:tcW w:w="1248" w:type="dxa"/>
            <w:tcBorders>
              <w:top w:val="single" w:color="auto" w:sz="4" w:space="0"/>
              <w:left w:val="single" w:color="auto" w:sz="4" w:space="0"/>
              <w:right w:val="single" w:color="auto" w:sz="4" w:space="0"/>
            </w:tcBorders>
            <w:noWrap w:val="0"/>
            <w:vAlign w:val="center"/>
          </w:tcPr>
          <w:p w14:paraId="0F8448CF">
            <w:pPr>
              <w:spacing w:line="300" w:lineRule="exact"/>
              <w:jc w:val="center"/>
              <w:rPr>
                <w:color w:val="auto"/>
                <w:szCs w:val="21"/>
              </w:rPr>
            </w:pPr>
            <w:r>
              <w:rPr>
                <w:rFonts w:hint="eastAsia"/>
                <w:color w:val="auto"/>
                <w:szCs w:val="21"/>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spacing w:line="300" w:lineRule="exact"/>
              <w:jc w:val="left"/>
              <w:rPr>
                <w:color w:val="auto"/>
                <w:szCs w:val="21"/>
              </w:rPr>
            </w:pPr>
            <w:r>
              <w:rPr>
                <w:rFonts w:hint="eastAsia" w:hAnsi="宋体"/>
                <w:color w:val="auto"/>
                <w:szCs w:val="21"/>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spacing w:line="300" w:lineRule="exact"/>
              <w:jc w:val="center"/>
              <w:rPr>
                <w:b/>
                <w:color w:val="auto"/>
                <w:szCs w:val="21"/>
              </w:rPr>
            </w:pPr>
            <w:r>
              <w:rPr>
                <w:b/>
                <w:color w:val="auto"/>
                <w:szCs w:val="21"/>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spacing w:line="300" w:lineRule="exact"/>
              <w:jc w:val="center"/>
              <w:rPr>
                <w:color w:val="auto"/>
                <w:szCs w:val="21"/>
              </w:rPr>
            </w:pPr>
            <w:r>
              <w:rPr>
                <w:color w:val="auto"/>
                <w:szCs w:val="21"/>
              </w:rPr>
              <w:t>响应文件递交</w:t>
            </w:r>
            <w:r>
              <w:rPr>
                <w:rFonts w:hint="eastAsia"/>
                <w:color w:val="auto"/>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spacing w:line="300" w:lineRule="exact"/>
              <w:jc w:val="left"/>
              <w:rPr>
                <w:color w:val="auto"/>
                <w:szCs w:val="21"/>
              </w:rPr>
            </w:pPr>
            <w:r>
              <w:rPr>
                <w:rFonts w:hint="eastAsia"/>
                <w:color w:val="auto"/>
                <w:kern w:val="0"/>
                <w:szCs w:val="21"/>
              </w:rPr>
              <w:t>见磋商公告要求</w:t>
            </w:r>
            <w:r>
              <w:rPr>
                <w:rFonts w:hint="eastAsia"/>
                <w:color w:val="auto"/>
                <w:szCs w:val="21"/>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spacing w:line="300" w:lineRule="exact"/>
              <w:jc w:val="center"/>
              <w:rPr>
                <w:b/>
                <w:color w:val="auto"/>
                <w:szCs w:val="21"/>
              </w:rPr>
            </w:pPr>
            <w:r>
              <w:rPr>
                <w:rFonts w:hint="eastAsia"/>
                <w:b/>
                <w:color w:val="auto"/>
                <w:szCs w:val="21"/>
              </w:rPr>
              <w:t>4</w:t>
            </w:r>
            <w:r>
              <w:rPr>
                <w:b/>
                <w:color w:val="auto"/>
                <w:szCs w:val="21"/>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spacing w:line="300" w:lineRule="exact"/>
              <w:jc w:val="center"/>
              <w:rPr>
                <w:color w:val="auto"/>
                <w:szCs w:val="20"/>
              </w:rPr>
            </w:pPr>
            <w:r>
              <w:rPr>
                <w:rFonts w:hint="eastAsia"/>
                <w:color w:val="auto"/>
                <w:szCs w:val="21"/>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spacing w:line="276" w:lineRule="auto"/>
              <w:rPr>
                <w:rFonts w:ascii="宋体" w:hAnsi="宋体"/>
                <w:color w:val="auto"/>
                <w:szCs w:val="21"/>
              </w:rPr>
            </w:pPr>
            <w:r>
              <w:rPr>
                <w:rFonts w:hint="eastAsia" w:ascii="宋体" w:hAnsi="宋体"/>
                <w:color w:val="auto"/>
                <w:szCs w:val="21"/>
              </w:rPr>
              <w:t>本项目</w:t>
            </w:r>
            <w:r>
              <w:rPr>
                <w:color w:val="auto"/>
                <w:sz w:val="22"/>
                <w:szCs w:val="22"/>
              </w:rPr>
              <w:sym w:font="Wingdings 2" w:char="00A3"/>
            </w:r>
            <w:r>
              <w:rPr>
                <w:rFonts w:hint="eastAsia"/>
                <w:color w:val="auto"/>
                <w:szCs w:val="21"/>
              </w:rPr>
              <w:t xml:space="preserve">接受   </w:t>
            </w:r>
            <w:r>
              <w:rPr>
                <w:rFonts w:hint="eastAsia"/>
                <w:color w:val="auto"/>
                <w:szCs w:val="21"/>
                <w:lang w:eastAsia="zh-CN"/>
              </w:rPr>
              <w:t>☑</w:t>
            </w:r>
            <w:r>
              <w:rPr>
                <w:rFonts w:hint="eastAsia"/>
                <w:color w:val="auto"/>
                <w:szCs w:val="21"/>
              </w:rPr>
              <w:t>不接受</w:t>
            </w:r>
            <w:r>
              <w:rPr>
                <w:rFonts w:hint="eastAsia" w:ascii="宋体" w:hAnsi="宋体"/>
                <w:color w:val="auto"/>
                <w:szCs w:val="21"/>
              </w:rPr>
              <w:t>备份响应文件</w:t>
            </w:r>
          </w:p>
          <w:p w14:paraId="58D946A3">
            <w:pPr>
              <w:spacing w:line="276" w:lineRule="auto"/>
              <w:rPr>
                <w:rFonts w:hint="eastAsia"/>
                <w:color w:val="auto"/>
                <w:sz w:val="22"/>
                <w:szCs w:val="22"/>
              </w:rPr>
            </w:pPr>
            <w:r>
              <w:rPr>
                <w:rFonts w:hint="eastAsia" w:ascii="宋体" w:hAnsi="宋体"/>
                <w:color w:val="auto"/>
                <w:szCs w:val="21"/>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spacing w:line="300" w:lineRule="exact"/>
              <w:jc w:val="center"/>
              <w:rPr>
                <w:b/>
                <w:color w:val="auto"/>
                <w:szCs w:val="21"/>
              </w:rPr>
            </w:pPr>
            <w:r>
              <w:rPr>
                <w:rFonts w:hint="eastAsia"/>
                <w:b/>
                <w:color w:val="auto"/>
                <w:szCs w:val="21"/>
              </w:rPr>
              <w:t>4</w:t>
            </w:r>
            <w:r>
              <w:rPr>
                <w:b/>
                <w:color w:val="auto"/>
                <w:szCs w:val="21"/>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spacing w:line="300" w:lineRule="exact"/>
              <w:jc w:val="center"/>
              <w:rPr>
                <w:color w:val="auto"/>
                <w:szCs w:val="21"/>
              </w:rPr>
            </w:pPr>
            <w:r>
              <w:rPr>
                <w:rFonts w:hint="eastAsia"/>
                <w:color w:val="auto"/>
                <w:szCs w:val="20"/>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E662DE">
            <w:pPr>
              <w:spacing w:line="276" w:lineRule="auto"/>
              <w:rPr>
                <w:color w:val="auto"/>
                <w:szCs w:val="21"/>
              </w:rPr>
            </w:pPr>
            <w:r>
              <w:rPr>
                <w:color w:val="auto"/>
                <w:sz w:val="22"/>
                <w:szCs w:val="22"/>
              </w:rPr>
              <w:sym w:font="Wingdings 2" w:char="F052"/>
            </w:r>
            <w:r>
              <w:rPr>
                <w:rFonts w:hint="eastAsia"/>
                <w:color w:val="auto"/>
                <w:szCs w:val="21"/>
              </w:rPr>
              <w:t>否   □是</w:t>
            </w:r>
          </w:p>
          <w:p w14:paraId="301A5474">
            <w:pPr>
              <w:spacing w:line="276" w:lineRule="auto"/>
              <w:rPr>
                <w:color w:val="auto"/>
                <w:szCs w:val="21"/>
                <w:u w:val="single"/>
              </w:rPr>
            </w:pPr>
            <w:r>
              <w:rPr>
                <w:rFonts w:hint="eastAsia"/>
                <w:color w:val="auto"/>
                <w:szCs w:val="21"/>
              </w:rPr>
              <w:t>演示内容：</w:t>
            </w:r>
            <w:r>
              <w:rPr>
                <w:rFonts w:hint="eastAsia"/>
                <w:color w:val="auto"/>
                <w:szCs w:val="21"/>
                <w:u w:val="single"/>
              </w:rPr>
              <w:t xml:space="preserve"> </w:t>
            </w:r>
            <w:r>
              <w:rPr>
                <w:color w:val="auto"/>
                <w:szCs w:val="21"/>
                <w:u w:val="single"/>
              </w:rPr>
              <w:t xml:space="preserve">              </w:t>
            </w:r>
          </w:p>
          <w:p w14:paraId="62CE0EFD">
            <w:pPr>
              <w:spacing w:line="276" w:lineRule="auto"/>
              <w:rPr>
                <w:color w:val="auto"/>
                <w:szCs w:val="21"/>
              </w:rPr>
            </w:pPr>
            <w:r>
              <w:rPr>
                <w:rFonts w:hint="eastAsia"/>
                <w:color w:val="auto"/>
                <w:szCs w:val="21"/>
              </w:rPr>
              <w:t>演示形式：</w:t>
            </w:r>
            <w:r>
              <w:rPr>
                <w:color w:val="auto"/>
                <w:szCs w:val="21"/>
              </w:rPr>
              <w:t xml:space="preserve">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spacing w:line="300" w:lineRule="exact"/>
              <w:jc w:val="center"/>
              <w:rPr>
                <w:b/>
                <w:color w:val="auto"/>
                <w:szCs w:val="21"/>
              </w:rPr>
            </w:pPr>
            <w:r>
              <w:rPr>
                <w:rFonts w:hint="eastAsia"/>
                <w:b/>
                <w:color w:val="auto"/>
                <w:szCs w:val="21"/>
              </w:rPr>
              <w:t>4</w:t>
            </w:r>
            <w:r>
              <w:rPr>
                <w:b/>
                <w:color w:val="auto"/>
                <w:szCs w:val="21"/>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spacing w:line="300" w:lineRule="exact"/>
              <w:jc w:val="center"/>
              <w:rPr>
                <w:color w:val="auto"/>
                <w:szCs w:val="21"/>
              </w:rPr>
            </w:pPr>
            <w:r>
              <w:rPr>
                <w:rFonts w:hint="eastAsia"/>
                <w:color w:val="auto"/>
                <w:szCs w:val="20"/>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A9D41BA">
            <w:pPr>
              <w:spacing w:line="276" w:lineRule="auto"/>
              <w:rPr>
                <w:color w:val="auto"/>
                <w:szCs w:val="21"/>
              </w:rPr>
            </w:pPr>
            <w:r>
              <w:rPr>
                <w:color w:val="auto"/>
                <w:sz w:val="24"/>
              </w:rPr>
              <w:sym w:font="Wingdings 2" w:char="F052"/>
            </w:r>
            <w:r>
              <w:rPr>
                <w:rFonts w:hint="eastAsia"/>
                <w:color w:val="auto"/>
                <w:szCs w:val="21"/>
              </w:rPr>
              <w:t>否   □是</w:t>
            </w:r>
          </w:p>
          <w:p w14:paraId="59B8717D">
            <w:pPr>
              <w:spacing w:line="276" w:lineRule="auto"/>
              <w:rPr>
                <w:color w:val="auto"/>
                <w:szCs w:val="21"/>
                <w:u w:val="single"/>
              </w:rPr>
            </w:pPr>
            <w:r>
              <w:rPr>
                <w:rFonts w:hint="eastAsia"/>
                <w:color w:val="auto"/>
                <w:szCs w:val="21"/>
              </w:rPr>
              <w:t>样品制作的标准和要求：</w:t>
            </w:r>
            <w:r>
              <w:rPr>
                <w:rFonts w:hint="eastAsia"/>
                <w:color w:val="auto"/>
                <w:szCs w:val="21"/>
                <w:u w:val="single"/>
              </w:rPr>
              <w:t xml:space="preserve"> </w:t>
            </w:r>
            <w:r>
              <w:rPr>
                <w:color w:val="auto"/>
                <w:szCs w:val="21"/>
                <w:u w:val="single"/>
              </w:rPr>
              <w:t xml:space="preserve">              </w:t>
            </w:r>
          </w:p>
          <w:p w14:paraId="23CF6F3D">
            <w:pPr>
              <w:spacing w:line="276" w:lineRule="auto"/>
              <w:rPr>
                <w:color w:val="auto"/>
                <w:szCs w:val="21"/>
                <w:u w:val="single"/>
              </w:rPr>
            </w:pPr>
            <w:r>
              <w:rPr>
                <w:rFonts w:hint="eastAsia"/>
                <w:color w:val="auto"/>
                <w:szCs w:val="21"/>
              </w:rPr>
              <w:t>样品检测机构的要求：</w:t>
            </w:r>
            <w:r>
              <w:rPr>
                <w:rFonts w:hint="eastAsia"/>
                <w:color w:val="auto"/>
                <w:szCs w:val="21"/>
                <w:u w:val="single"/>
              </w:rPr>
              <w:t xml:space="preserve"> </w:t>
            </w:r>
            <w:r>
              <w:rPr>
                <w:color w:val="auto"/>
                <w:szCs w:val="21"/>
                <w:u w:val="single"/>
              </w:rPr>
              <w:t xml:space="preserve">               </w:t>
            </w:r>
          </w:p>
          <w:p w14:paraId="54D68B4D">
            <w:pPr>
              <w:spacing w:line="276" w:lineRule="auto"/>
              <w:rPr>
                <w:color w:val="auto"/>
                <w:szCs w:val="21"/>
                <w:u w:val="single"/>
              </w:rPr>
            </w:pPr>
            <w:r>
              <w:rPr>
                <w:rFonts w:hint="eastAsia"/>
                <w:color w:val="auto"/>
                <w:szCs w:val="21"/>
              </w:rPr>
              <w:t>检测内容：</w:t>
            </w:r>
            <w:r>
              <w:rPr>
                <w:rFonts w:hint="eastAsia"/>
                <w:color w:val="auto"/>
                <w:szCs w:val="21"/>
                <w:u w:val="single"/>
              </w:rPr>
              <w:t xml:space="preserve"> </w:t>
            </w:r>
            <w:r>
              <w:rPr>
                <w:color w:val="auto"/>
                <w:szCs w:val="21"/>
                <w:u w:val="single"/>
              </w:rPr>
              <w:t xml:space="preserve">                    </w:t>
            </w:r>
          </w:p>
          <w:p w14:paraId="16F6CF42">
            <w:pPr>
              <w:spacing w:line="276" w:lineRule="auto"/>
              <w:rPr>
                <w:color w:val="auto"/>
                <w:szCs w:val="21"/>
              </w:rPr>
            </w:pPr>
            <w:r>
              <w:rPr>
                <w:rFonts w:hint="eastAsia"/>
                <w:color w:val="auto"/>
                <w:szCs w:val="21"/>
              </w:rPr>
              <w:t>样品递交方式：</w:t>
            </w:r>
            <w:r>
              <w:rPr>
                <w:color w:val="auto"/>
                <w:szCs w:val="21"/>
              </w:rPr>
              <w:t xml:space="preserve"> </w:t>
            </w:r>
          </w:p>
        </w:tc>
      </w:tr>
      <w:tr w14:paraId="5117C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734C2">
            <w:pPr>
              <w:spacing w:line="300" w:lineRule="exact"/>
              <w:jc w:val="center"/>
              <w:rPr>
                <w:rFonts w:hint="eastAsia" w:ascii="Times New Roman" w:hAnsi="Times New Roman" w:eastAsia="宋体" w:cs="Times New Roman"/>
                <w:b/>
                <w:color w:val="auto"/>
                <w:kern w:val="2"/>
                <w:sz w:val="21"/>
                <w:szCs w:val="21"/>
                <w:lang w:val="en-US" w:eastAsia="zh-CN" w:bidi="ar-SA"/>
              </w:rPr>
            </w:pPr>
            <w:r>
              <w:rPr>
                <w:rFonts w:hint="eastAsia"/>
                <w:b/>
                <w:color w:val="auto"/>
                <w:szCs w:val="21"/>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38E10">
            <w:pPr>
              <w:spacing w:line="300" w:lineRule="exac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信用查询</w:t>
            </w:r>
            <w:r>
              <w:rPr>
                <w:rFonts w:hint="eastAsia"/>
                <w:color w:val="auto"/>
                <w:lang w:val="en-US" w:eastAsia="zh-CN"/>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0BBFA">
            <w:pPr>
              <w:snapToGrid w:val="0"/>
              <w:spacing w:line="380" w:lineRule="exact"/>
              <w:rPr>
                <w:rFonts w:hint="eastAsia" w:ascii="宋体" w:hAnsi="宋体"/>
                <w:color w:val="auto"/>
                <w:szCs w:val="21"/>
                <w:lang w:eastAsia="zh-CN"/>
              </w:rPr>
            </w:pPr>
            <w:r>
              <w:rPr>
                <w:rFonts w:hint="eastAsia" w:ascii="宋体" w:hAnsi="宋体"/>
                <w:color w:val="auto"/>
                <w:szCs w:val="21"/>
                <w:lang w:eastAsia="zh-CN"/>
              </w:rPr>
              <w:t>磋商小组在资格审查结束前，对</w:t>
            </w:r>
            <w:r>
              <w:rPr>
                <w:rFonts w:hint="eastAsia" w:ascii="宋体" w:hAnsi="宋体"/>
                <w:color w:val="auto"/>
                <w:szCs w:val="21"/>
                <w:lang w:val="en-US" w:eastAsia="zh-CN"/>
              </w:rPr>
              <w:t>供应商</w:t>
            </w:r>
            <w:r>
              <w:rPr>
                <w:rFonts w:hint="eastAsia" w:ascii="宋体" w:hAnsi="宋体"/>
                <w:color w:val="auto"/>
                <w:szCs w:val="21"/>
                <w:lang w:eastAsia="zh-CN"/>
              </w:rPr>
              <w:t>进行信用查询。</w:t>
            </w:r>
          </w:p>
          <w:p w14:paraId="3029BDC8">
            <w:pPr>
              <w:snapToGrid w:val="0"/>
              <w:spacing w:line="380" w:lineRule="exact"/>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）查询渠道：</w:t>
            </w:r>
            <w:r>
              <w:rPr>
                <w:rFonts w:hint="eastAsia" w:ascii="宋体" w:hAnsi="宋体"/>
                <w:color w:val="auto"/>
                <w:szCs w:val="21"/>
                <w:lang w:val="en-US" w:eastAsia="zh-CN"/>
              </w:rPr>
              <w:t>广西政府采购云平台</w:t>
            </w:r>
            <w:r>
              <w:rPr>
                <w:rFonts w:hint="eastAsia" w:ascii="宋体" w:hAnsi="宋体"/>
                <w:color w:val="auto"/>
                <w:szCs w:val="21"/>
                <w:lang w:eastAsia="zh-CN"/>
              </w:rPr>
              <w:t>“信用中国”网站(www.creditchina.gov.cn) 、中国政府采购网(www.ccgp.gov.cn)</w:t>
            </w:r>
            <w:r>
              <w:rPr>
                <w:rFonts w:hint="eastAsia" w:ascii="宋体" w:hAnsi="宋体"/>
                <w:color w:val="auto"/>
                <w:szCs w:val="21"/>
                <w:lang w:val="en-US" w:eastAsia="zh-CN"/>
              </w:rPr>
              <w:t>链接入口</w:t>
            </w:r>
            <w:r>
              <w:rPr>
                <w:rFonts w:hint="eastAsia" w:ascii="宋体" w:hAnsi="宋体"/>
                <w:color w:val="auto"/>
                <w:szCs w:val="21"/>
                <w:lang w:eastAsia="zh-CN"/>
              </w:rPr>
              <w:t>。</w:t>
            </w:r>
          </w:p>
          <w:p w14:paraId="2CE1D1B2">
            <w:pPr>
              <w:snapToGrid w:val="0"/>
              <w:spacing w:line="380" w:lineRule="exact"/>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）信用查询截止时点：</w:t>
            </w:r>
            <w:r>
              <w:rPr>
                <w:rFonts w:hint="eastAsia" w:ascii="宋体" w:hAnsi="宋体"/>
                <w:color w:val="auto"/>
                <w:szCs w:val="21"/>
                <w:lang w:val="en-US" w:eastAsia="zh-CN"/>
              </w:rPr>
              <w:t>资</w:t>
            </w:r>
            <w:r>
              <w:rPr>
                <w:rFonts w:hint="eastAsia" w:ascii="宋体" w:hAnsi="宋体"/>
                <w:color w:val="auto"/>
                <w:szCs w:val="21"/>
                <w:lang w:eastAsia="zh-CN"/>
              </w:rPr>
              <w:t>格审查结束前</w:t>
            </w:r>
          </w:p>
          <w:p w14:paraId="2B9DE05D">
            <w:pPr>
              <w:snapToGrid w:val="0"/>
              <w:spacing w:line="380" w:lineRule="exact"/>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）查询记录和证据留存方式：在查询网站中直接截图查询记录，截图作为在“广西政府采购云”平台作为附件上传保存。</w:t>
            </w:r>
          </w:p>
          <w:p w14:paraId="4A3F0838">
            <w:pPr>
              <w:snapToGrid w:val="0"/>
              <w:spacing w:line="38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spacing w:line="300" w:lineRule="exact"/>
              <w:jc w:val="center"/>
              <w:rPr>
                <w:rFonts w:hint="eastAsia" w:ascii="Times New Roman" w:hAnsi="Times New Roman" w:eastAsia="宋体" w:cs="Times New Roman"/>
                <w:b/>
                <w:color w:val="auto"/>
                <w:kern w:val="2"/>
                <w:sz w:val="21"/>
                <w:szCs w:val="21"/>
                <w:lang w:val="en-US" w:eastAsia="zh-CN" w:bidi="ar-SA"/>
              </w:rPr>
            </w:pPr>
            <w:r>
              <w:rPr>
                <w:rFonts w:hint="eastAsia"/>
                <w:b/>
                <w:color w:val="auto"/>
                <w:szCs w:val="21"/>
              </w:rPr>
              <w:t>6.</w:t>
            </w:r>
            <w:r>
              <w:rPr>
                <w:b/>
                <w:color w:val="auto"/>
                <w:szCs w:val="21"/>
              </w:rPr>
              <w:t>3</w:t>
            </w:r>
            <w:r>
              <w:rPr>
                <w:rFonts w:hint="eastAsia"/>
                <w:b/>
                <w:color w:val="auto"/>
                <w:szCs w:val="21"/>
              </w:rPr>
              <w:t>.</w:t>
            </w:r>
            <w:r>
              <w:rPr>
                <w:b/>
                <w:color w:val="auto"/>
                <w:szCs w:val="21"/>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C80AF0">
            <w:pPr>
              <w:spacing w:line="300" w:lineRule="exact"/>
              <w:jc w:val="center"/>
              <w:rPr>
                <w:rFonts w:hint="eastAsia"/>
                <w:color w:val="auto"/>
                <w:szCs w:val="21"/>
                <w:lang w:val="en-US" w:eastAsia="zh-CN"/>
              </w:rPr>
            </w:pPr>
            <w:r>
              <w:rPr>
                <w:rFonts w:hint="eastAsia"/>
                <w:color w:val="auto"/>
                <w:szCs w:val="21"/>
                <w:lang w:val="en-US" w:eastAsia="zh-CN"/>
              </w:rPr>
              <w:t>异常低价审查</w:t>
            </w:r>
          </w:p>
          <w:p w14:paraId="1C93B5E5">
            <w:pPr>
              <w:spacing w:line="300" w:lineRule="exact"/>
              <w:jc w:val="center"/>
              <w:rPr>
                <w:rFonts w:hint="eastAsia" w:ascii="Times New Roman" w:hAnsi="Times New Roman" w:eastAsia="宋体" w:cs="Times New Roman"/>
                <w:color w:val="auto"/>
                <w:kern w:val="2"/>
                <w:sz w:val="21"/>
                <w:szCs w:val="21"/>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98908">
            <w:pPr>
              <w:spacing w:line="300" w:lineRule="exact"/>
              <w:jc w:val="left"/>
              <w:rPr>
                <w:rFonts w:hint="eastAsia"/>
                <w:color w:val="auto"/>
                <w:szCs w:val="21"/>
                <w:lang w:val="en-US" w:eastAsia="zh-CN"/>
              </w:rPr>
            </w:pPr>
            <w:r>
              <w:rPr>
                <w:rFonts w:hint="eastAsia"/>
                <w:color w:val="auto"/>
                <w:szCs w:val="21"/>
                <w:lang w:eastAsia="zh-CN"/>
              </w:rPr>
              <w:t>☑</w:t>
            </w:r>
            <w:r>
              <w:rPr>
                <w:rFonts w:hint="eastAsia"/>
                <w:color w:val="auto"/>
                <w:szCs w:val="21"/>
                <w:lang w:val="en-US" w:eastAsia="zh-CN"/>
              </w:rPr>
              <w:t>评审中出现下列情形之一的，评审委员会应当启动异常低价响应审查程序：</w:t>
            </w:r>
          </w:p>
          <w:p w14:paraId="3A4E7DAF">
            <w:pPr>
              <w:spacing w:line="276" w:lineRule="auto"/>
              <w:rPr>
                <w:rFonts w:hint="default"/>
                <w:color w:val="auto"/>
                <w:szCs w:val="21"/>
                <w:lang w:val="en-US" w:eastAsia="zh-CN"/>
              </w:rPr>
            </w:pPr>
            <w:r>
              <w:rPr>
                <w:rFonts w:hint="eastAsia"/>
                <w:color w:val="auto"/>
                <w:szCs w:val="21"/>
                <w:lang w:val="en-US" w:eastAsia="zh-CN"/>
              </w:rPr>
              <w:t>（1）投标（响应）报价低于全部通过符合性审查供应商投标（响应）报价平均值50%的，即投标（响应）报价&lt;全部通过符合性审查供应商投标（响应）报价平均值×50%；</w:t>
            </w:r>
          </w:p>
          <w:p w14:paraId="6738F83D">
            <w:pPr>
              <w:spacing w:line="276" w:lineRule="auto"/>
              <w:rPr>
                <w:rFonts w:hint="eastAsia"/>
                <w:color w:val="auto"/>
                <w:szCs w:val="21"/>
                <w:lang w:val="en-US" w:eastAsia="zh-CN"/>
              </w:rPr>
            </w:pPr>
            <w:r>
              <w:rPr>
                <w:rFonts w:hint="eastAsia"/>
                <w:color w:val="auto"/>
                <w:szCs w:val="21"/>
                <w:lang w:val="en-US" w:eastAsia="zh-CN"/>
              </w:rPr>
              <w:t>（2）投标（响应）报价低于通过符合性审查的次低报价供应商投标（响应）报价50%的，即投标（响应）报价&lt;通过符合性审查的次低报价供应商投标（响应）报价×50%；</w:t>
            </w:r>
          </w:p>
          <w:p w14:paraId="60A5002C">
            <w:pPr>
              <w:spacing w:line="276" w:lineRule="auto"/>
              <w:rPr>
                <w:rFonts w:hint="eastAsia"/>
                <w:color w:val="auto"/>
                <w:szCs w:val="21"/>
                <w:lang w:val="en-US" w:eastAsia="zh-CN"/>
              </w:rPr>
            </w:pPr>
            <w:r>
              <w:rPr>
                <w:rFonts w:hint="eastAsia"/>
                <w:color w:val="auto"/>
                <w:szCs w:val="21"/>
                <w:lang w:val="en-US" w:eastAsia="zh-CN"/>
              </w:rPr>
              <w:t>（3）投标（响应）报价低于采购项目最高限价45%的，即投标（响应）报价&lt;采购项目最高限价×45%；</w:t>
            </w:r>
          </w:p>
          <w:p w14:paraId="36F41CE9">
            <w:pPr>
              <w:spacing w:line="276" w:lineRule="auto"/>
              <w:rPr>
                <w:rFonts w:hint="eastAsia"/>
                <w:color w:val="auto"/>
                <w:szCs w:val="21"/>
                <w:lang w:val="en-US" w:eastAsia="zh-CN"/>
              </w:rPr>
            </w:pPr>
            <w:r>
              <w:rPr>
                <w:rFonts w:hint="eastAsia"/>
                <w:color w:val="auto"/>
                <w:szCs w:val="21"/>
                <w:lang w:val="en-US" w:eastAsia="zh-CN"/>
              </w:rPr>
              <w:t>（4）评审委员会基于专业判断，认为供应商报价过低，有可能影响产品质量或者不能诚信履约的其他情形。</w:t>
            </w:r>
          </w:p>
          <w:p w14:paraId="10E246D8">
            <w:pPr>
              <w:pStyle w:val="20"/>
              <w:rPr>
                <w:rFonts w:hint="eastAsia"/>
                <w:color w:val="auto"/>
                <w:sz w:val="21"/>
                <w:szCs w:val="21"/>
                <w:highlight w:val="none"/>
                <w:lang w:val="en-US" w:eastAsia="zh-CN"/>
              </w:rPr>
            </w:pPr>
            <w:r>
              <w:rPr>
                <w:color w:val="auto"/>
                <w:sz w:val="21"/>
                <w:szCs w:val="21"/>
                <w:highlight w:val="none"/>
              </w:rPr>
              <w:sym w:font="Wingdings 2" w:char="00A3"/>
            </w:r>
            <w:r>
              <w:rPr>
                <w:rFonts w:hint="eastAsia"/>
                <w:color w:val="auto"/>
                <w:sz w:val="21"/>
                <w:szCs w:val="21"/>
                <w:highlight w:val="none"/>
                <w:lang w:val="en-US" w:eastAsia="zh-CN"/>
              </w:rPr>
              <w:t>评审中出现下列情形之一的，评审委员会应当启动异常低价响应审查程序</w:t>
            </w:r>
            <w:r>
              <w:rPr>
                <w:rFonts w:hint="eastAsia"/>
                <w:color w:val="auto"/>
                <w:sz w:val="21"/>
                <w:szCs w:val="21"/>
                <w:highlight w:val="none"/>
                <w:lang w:eastAsia="zh-CN"/>
              </w:rPr>
              <w:t>：</w:t>
            </w:r>
          </w:p>
          <w:p w14:paraId="2C6C3FCD">
            <w:pPr>
              <w:pStyle w:val="20"/>
              <w:rPr>
                <w:rFonts w:hint="default"/>
                <w:color w:val="auto"/>
                <w:sz w:val="21"/>
                <w:szCs w:val="21"/>
                <w:highlight w:val="none"/>
                <w:lang w:val="en-US" w:eastAsia="zh-CN"/>
              </w:rPr>
            </w:pPr>
            <w:r>
              <w:rPr>
                <w:rFonts w:hint="eastAsia"/>
                <w:color w:val="auto"/>
                <w:sz w:val="21"/>
                <w:szCs w:val="21"/>
                <w:highlight w:val="none"/>
                <w:lang w:val="en-US" w:eastAsia="zh-CN"/>
              </w:rPr>
              <w:t>（1）投标（响应）报价低于全部通过符合性审查供应商投标（响应）报价平均值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53E77C45">
            <w:pPr>
              <w:pStyle w:val="20"/>
              <w:rPr>
                <w:rFonts w:hint="eastAsia"/>
                <w:color w:val="auto"/>
                <w:sz w:val="21"/>
                <w:szCs w:val="21"/>
                <w:highlight w:val="none"/>
                <w:lang w:val="en-US" w:eastAsia="zh-CN"/>
              </w:rPr>
            </w:pPr>
            <w:r>
              <w:rPr>
                <w:rFonts w:hint="eastAsia"/>
                <w:color w:val="auto"/>
                <w:sz w:val="21"/>
                <w:szCs w:val="21"/>
                <w:highlight w:val="none"/>
                <w:lang w:val="en-US" w:eastAsia="zh-CN"/>
              </w:rPr>
              <w:t>（2）投标（响应）报价低于通过符合性审查的次低报价供应商投标（响应）报价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%的，即投标（响应）报价&lt;通过符合性审查的次低报价供应商投标（响应）报价×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17F7D108">
            <w:pPr>
              <w:pStyle w:val="20"/>
              <w:rPr>
                <w:rFonts w:hint="eastAsia"/>
                <w:color w:val="auto"/>
                <w:sz w:val="21"/>
                <w:szCs w:val="21"/>
                <w:highlight w:val="none"/>
                <w:lang w:val="en-US" w:eastAsia="zh-CN"/>
              </w:rPr>
            </w:pPr>
            <w:r>
              <w:rPr>
                <w:rFonts w:hint="eastAsia"/>
                <w:color w:val="auto"/>
                <w:sz w:val="21"/>
                <w:szCs w:val="21"/>
                <w:highlight w:val="none"/>
                <w:lang w:val="en-US" w:eastAsia="zh-CN"/>
              </w:rPr>
              <w:t>（3）投标（响应）报价低于采购项目最高限价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5B50181F">
            <w:pPr>
              <w:pStyle w:val="20"/>
              <w:rPr>
                <w:color w:val="auto"/>
                <w:kern w:val="2"/>
                <w:sz w:val="22"/>
                <w:szCs w:val="22"/>
                <w:lang w:val="en-US" w:eastAsia="zh-CN" w:bidi="ar-SA"/>
              </w:rPr>
            </w:pPr>
            <w:r>
              <w:rPr>
                <w:rFonts w:hint="eastAsia"/>
                <w:color w:val="auto"/>
                <w:sz w:val="21"/>
                <w:szCs w:val="21"/>
                <w:highlight w:val="none"/>
                <w:lang w:val="en-US" w:eastAsia="zh-CN"/>
              </w:rPr>
              <w:t>（4）评审委员会基于专业判断，认为供应商报价过低，有可能影响产品质量或者不能诚信履约的其他情形。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spacing w:line="300" w:lineRule="exact"/>
              <w:jc w:val="center"/>
              <w:rPr>
                <w:b/>
                <w:color w:val="auto"/>
                <w:szCs w:val="21"/>
              </w:rPr>
            </w:pPr>
            <w:r>
              <w:rPr>
                <w:b/>
                <w:color w:val="auto"/>
                <w:szCs w:val="21"/>
              </w:rPr>
              <w:t>6.5</w:t>
            </w:r>
            <w:r>
              <w:rPr>
                <w:rFonts w:hint="eastAsia"/>
                <w:b/>
                <w:color w:val="auto"/>
                <w:szCs w:val="21"/>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spacing w:line="300" w:lineRule="exact"/>
              <w:jc w:val="center"/>
              <w:rPr>
                <w:color w:val="auto"/>
                <w:szCs w:val="21"/>
              </w:rPr>
            </w:pPr>
            <w:r>
              <w:rPr>
                <w:rFonts w:hint="eastAsia"/>
                <w:color w:val="auto"/>
                <w:szCs w:val="21"/>
              </w:rPr>
              <w:t>结果</w:t>
            </w:r>
            <w:r>
              <w:rPr>
                <w:color w:val="auto"/>
                <w:szCs w:val="21"/>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spacing w:line="300" w:lineRule="exact"/>
              <w:jc w:val="left"/>
              <w:rPr>
                <w:color w:val="auto"/>
                <w:szCs w:val="21"/>
              </w:rPr>
            </w:pPr>
            <w:r>
              <w:rPr>
                <w:color w:val="auto"/>
                <w:szCs w:val="21"/>
              </w:rPr>
              <w:t>采购代理机构在采购人依法确认成交供应商后2个工作日内在磋商公告发布的媒体上发布</w:t>
            </w:r>
            <w:r>
              <w:rPr>
                <w:rFonts w:hint="eastAsia"/>
                <w:color w:val="auto"/>
                <w:szCs w:val="21"/>
              </w:rPr>
              <w:t>结果</w:t>
            </w:r>
            <w:r>
              <w:rPr>
                <w:color w:val="auto"/>
                <w:szCs w:val="21"/>
              </w:rPr>
              <w:t>公告</w:t>
            </w:r>
            <w:r>
              <w:rPr>
                <w:rFonts w:hint="eastAsia"/>
                <w:color w:val="auto"/>
                <w:szCs w:val="21"/>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spacing w:line="300" w:lineRule="exact"/>
              <w:jc w:val="center"/>
              <w:rPr>
                <w:b/>
                <w:color w:val="auto"/>
                <w:szCs w:val="21"/>
              </w:rPr>
            </w:pPr>
            <w:r>
              <w:rPr>
                <w:b/>
                <w:color w:val="auto"/>
                <w:szCs w:val="21"/>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spacing w:line="300" w:lineRule="exact"/>
              <w:jc w:val="center"/>
              <w:rPr>
                <w:color w:val="auto"/>
                <w:szCs w:val="21"/>
              </w:rPr>
            </w:pPr>
            <w:r>
              <w:rPr>
                <w:rFonts w:hint="eastAsia"/>
                <w:color w:val="auto"/>
                <w:szCs w:val="21"/>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spacing w:line="300" w:lineRule="exact"/>
              <w:jc w:val="left"/>
              <w:rPr>
                <w:color w:val="auto"/>
                <w:szCs w:val="21"/>
              </w:rPr>
            </w:pPr>
            <w:r>
              <w:rPr>
                <w:rFonts w:hint="eastAsia"/>
                <w:color w:val="auto"/>
                <w:szCs w:val="21"/>
              </w:rPr>
              <w:t>采购代理机构通过广西政府采购云平台发出</w:t>
            </w:r>
            <w:r>
              <w:rPr>
                <w:color w:val="auto"/>
                <w:szCs w:val="21"/>
              </w:rPr>
              <w:t>成交通知书。</w:t>
            </w:r>
          </w:p>
          <w:p w14:paraId="2B83F004">
            <w:pPr>
              <w:spacing w:line="300" w:lineRule="exact"/>
              <w:jc w:val="left"/>
              <w:rPr>
                <w:color w:val="auto"/>
                <w:szCs w:val="21"/>
              </w:rPr>
            </w:pPr>
            <w:r>
              <w:rPr>
                <w:rFonts w:hint="eastAsia"/>
                <w:color w:val="auto"/>
                <w:szCs w:val="21"/>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spacing w:line="300" w:lineRule="exact"/>
              <w:jc w:val="center"/>
              <w:rPr>
                <w:b/>
                <w:color w:val="auto"/>
                <w:szCs w:val="21"/>
              </w:rPr>
            </w:pPr>
            <w:r>
              <w:rPr>
                <w:b/>
                <w:color w:val="auto"/>
                <w:szCs w:val="21"/>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spacing w:line="300" w:lineRule="exact"/>
              <w:jc w:val="center"/>
              <w:rPr>
                <w:color w:val="auto"/>
                <w:szCs w:val="21"/>
              </w:rPr>
            </w:pPr>
            <w:r>
              <w:rPr>
                <w:rFonts w:hint="eastAsia"/>
                <w:color w:val="auto"/>
                <w:szCs w:val="21"/>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spacing w:line="300" w:lineRule="exact"/>
              <w:jc w:val="left"/>
              <w:rPr>
                <w:color w:val="auto"/>
                <w:szCs w:val="21"/>
              </w:rPr>
            </w:pPr>
            <w:r>
              <w:rPr>
                <w:rFonts w:hint="eastAsia"/>
                <w:color w:val="auto"/>
                <w:szCs w:val="21"/>
              </w:rPr>
              <w:t>（1）供应商</w:t>
            </w:r>
            <w:r>
              <w:rPr>
                <w:color w:val="auto"/>
                <w:szCs w:val="21"/>
              </w:rPr>
              <w:t>认为</w:t>
            </w:r>
            <w:r>
              <w:rPr>
                <w:rFonts w:hint="eastAsia"/>
                <w:color w:val="auto"/>
                <w:szCs w:val="21"/>
              </w:rPr>
              <w:t>采购文件</w:t>
            </w:r>
            <w:r>
              <w:rPr>
                <w:color w:val="auto"/>
                <w:szCs w:val="21"/>
              </w:rPr>
              <w:t>、</w:t>
            </w:r>
            <w:r>
              <w:rPr>
                <w:rFonts w:hint="eastAsia"/>
                <w:color w:val="auto"/>
                <w:szCs w:val="21"/>
              </w:rPr>
              <w:t>采购</w:t>
            </w:r>
            <w:r>
              <w:rPr>
                <w:color w:val="auto"/>
                <w:szCs w:val="21"/>
              </w:rPr>
              <w:t>过程、</w:t>
            </w:r>
            <w:r>
              <w:rPr>
                <w:rFonts w:hint="eastAsia"/>
                <w:color w:val="auto"/>
                <w:szCs w:val="21"/>
              </w:rPr>
              <w:t>中标或者成交</w:t>
            </w:r>
            <w:r>
              <w:rPr>
                <w:color w:val="auto"/>
                <w:szCs w:val="21"/>
              </w:rPr>
              <w:t>结果使自己的权益受到损害的，可以在知道或者应知其权益受到损害之日起7个工作日内，</w:t>
            </w:r>
            <w:r>
              <w:rPr>
                <w:rFonts w:hint="eastAsia"/>
                <w:color w:val="auto"/>
                <w:szCs w:val="21"/>
              </w:rPr>
              <w:t>通过以下方式</w:t>
            </w:r>
            <w:r>
              <w:rPr>
                <w:color w:val="auto"/>
                <w:szCs w:val="21"/>
              </w:rPr>
              <w:t>向采购人、采购代理机构提出质疑。提出质疑的</w:t>
            </w:r>
            <w:r>
              <w:rPr>
                <w:rFonts w:hint="eastAsia"/>
                <w:color w:val="auto"/>
                <w:szCs w:val="21"/>
              </w:rPr>
              <w:t>供应商</w:t>
            </w:r>
            <w:r>
              <w:rPr>
                <w:color w:val="auto"/>
                <w:szCs w:val="21"/>
              </w:rPr>
              <w:t>必须是参与本项目采购活动的供应商</w:t>
            </w:r>
            <w:r>
              <w:rPr>
                <w:rFonts w:hint="eastAsia"/>
                <w:color w:val="auto"/>
                <w:szCs w:val="21"/>
              </w:rPr>
              <w:t>，并须在</w:t>
            </w:r>
            <w:r>
              <w:rPr>
                <w:color w:val="auto"/>
                <w:szCs w:val="21"/>
              </w:rPr>
              <w:t>法定质疑期内一次性提出针对同一采购程序环节的质疑。质疑函应使用财政部发布的</w:t>
            </w:r>
            <w:r>
              <w:rPr>
                <w:rFonts w:hint="eastAsia"/>
                <w:color w:val="auto"/>
                <w:szCs w:val="21"/>
              </w:rPr>
              <w:t>政府采购供应商质疑函范本，并应按照“质疑函制作说明”进行制作。</w:t>
            </w:r>
          </w:p>
          <w:p w14:paraId="1C1E1907">
            <w:pPr>
              <w:spacing w:line="300" w:lineRule="exact"/>
              <w:jc w:val="left"/>
              <w:rPr>
                <w:rFonts w:hint="eastAsia"/>
                <w:color w:val="auto"/>
                <w:szCs w:val="21"/>
              </w:rPr>
            </w:pPr>
            <w:r>
              <w:rPr>
                <w:rFonts w:hint="eastAsia"/>
                <w:color w:val="auto"/>
                <w:szCs w:val="21"/>
              </w:rPr>
              <w:t>（2）</w:t>
            </w:r>
            <w:r>
              <w:rPr>
                <w:color w:val="auto"/>
                <w:szCs w:val="21"/>
              </w:rPr>
              <w:t>本项目不接受传真、移动通信</w:t>
            </w:r>
            <w:r>
              <w:rPr>
                <w:rFonts w:hint="eastAsia"/>
                <w:color w:val="auto"/>
                <w:szCs w:val="21"/>
              </w:rPr>
              <w:t>、广西政府采购云平台</w:t>
            </w:r>
            <w:r>
              <w:rPr>
                <w:color w:val="auto"/>
                <w:szCs w:val="21"/>
              </w:rPr>
              <w:t>等</w:t>
            </w:r>
            <w:r>
              <w:rPr>
                <w:rFonts w:hint="eastAsia"/>
                <w:color w:val="auto"/>
                <w:szCs w:val="21"/>
              </w:rPr>
              <w:t>方式</w:t>
            </w:r>
            <w:r>
              <w:rPr>
                <w:color w:val="auto"/>
                <w:szCs w:val="21"/>
              </w:rPr>
              <w:t>送达的质疑材料</w:t>
            </w:r>
            <w:r>
              <w:rPr>
                <w:rFonts w:hint="eastAsia"/>
                <w:color w:val="auto"/>
                <w:szCs w:val="21"/>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spacing w:line="300" w:lineRule="exact"/>
              <w:jc w:val="center"/>
              <w:rPr>
                <w:b/>
                <w:color w:val="auto"/>
                <w:szCs w:val="21"/>
              </w:rPr>
            </w:pPr>
            <w:r>
              <w:rPr>
                <w:b/>
                <w:color w:val="auto"/>
                <w:szCs w:val="21"/>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spacing w:line="300" w:lineRule="exact"/>
              <w:jc w:val="center"/>
              <w:rPr>
                <w:color w:val="auto"/>
                <w:szCs w:val="21"/>
              </w:rPr>
            </w:pPr>
            <w:r>
              <w:rPr>
                <w:color w:val="auto"/>
                <w:szCs w:val="20"/>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rPr>
                <w:color w:val="auto"/>
                <w:szCs w:val="21"/>
              </w:rPr>
            </w:pPr>
            <w:r>
              <w:rPr>
                <w:color w:val="auto"/>
                <w:szCs w:val="21"/>
              </w:rPr>
              <w:t>（1）</w:t>
            </w:r>
            <w:r>
              <w:rPr>
                <w:color w:val="auto"/>
                <w:szCs w:val="20"/>
              </w:rPr>
              <w:t>代理服务费</w:t>
            </w:r>
          </w:p>
          <w:p w14:paraId="79360631">
            <w:pPr>
              <w:spacing w:line="300" w:lineRule="exact"/>
              <w:jc w:val="left"/>
              <w:rPr>
                <w:color w:val="auto"/>
                <w:szCs w:val="21"/>
              </w:rPr>
            </w:pPr>
            <w:r>
              <w:rPr>
                <w:color w:val="auto"/>
                <w:szCs w:val="21"/>
              </w:rPr>
              <w:sym w:font="Wingdings 2" w:char="F052"/>
            </w:r>
            <w:r>
              <w:rPr>
                <w:color w:val="auto"/>
                <w:szCs w:val="21"/>
              </w:rPr>
              <w:t>采购代理机构向成交供应商收取代理服务费。本项目代理服务费</w:t>
            </w:r>
            <w:r>
              <w:rPr>
                <w:rFonts w:hint="eastAsia"/>
                <w:color w:val="auto"/>
                <w:szCs w:val="21"/>
              </w:rPr>
              <w:t>按照</w:t>
            </w:r>
            <w:r>
              <w:rPr>
                <w:color w:val="auto"/>
                <w:szCs w:val="21"/>
              </w:rPr>
              <w:t>《招标代理服务费管理暂行办法》 (计价格﹝2002﹞1980号)、《国家发展改革委关于降低部分建设项目收费标准规范收费行为等有关问题的通知》(发改价格﹝2011﹞534号)</w:t>
            </w:r>
            <w:r>
              <w:rPr>
                <w:rFonts w:hint="eastAsia"/>
                <w:color w:val="auto"/>
                <w:szCs w:val="21"/>
              </w:rPr>
              <w:t>的</w:t>
            </w:r>
            <w:r>
              <w:rPr>
                <w:color w:val="auto"/>
                <w:szCs w:val="21"/>
              </w:rPr>
              <w:t>规定</w:t>
            </w:r>
            <w:r>
              <w:rPr>
                <w:rFonts w:hint="eastAsia"/>
                <w:color w:val="auto"/>
                <w:szCs w:val="21"/>
              </w:rPr>
              <w:t>采用</w:t>
            </w:r>
            <w:r>
              <w:rPr>
                <w:color w:val="auto"/>
                <w:szCs w:val="21"/>
              </w:rPr>
              <w:t>差额定率累进</w:t>
            </w:r>
            <w:r>
              <w:rPr>
                <w:rFonts w:hint="eastAsia"/>
                <w:color w:val="auto"/>
                <w:szCs w:val="21"/>
              </w:rPr>
              <w:t>法</w:t>
            </w:r>
            <w:r>
              <w:rPr>
                <w:color w:val="auto"/>
                <w:szCs w:val="21"/>
              </w:rPr>
              <w:t>计算</w:t>
            </w:r>
            <w:r>
              <w:rPr>
                <w:rFonts w:hint="eastAsia"/>
                <w:color w:val="auto"/>
                <w:szCs w:val="21"/>
              </w:rPr>
              <w:t>。</w:t>
            </w:r>
            <w:r>
              <w:rPr>
                <w:color w:val="auto"/>
                <w:szCs w:val="21"/>
              </w:rPr>
              <w:t>具体费率</w:t>
            </w:r>
            <w:r>
              <w:rPr>
                <w:rFonts w:hint="eastAsia"/>
                <w:color w:val="auto"/>
                <w:szCs w:val="21"/>
              </w:rPr>
              <w:t>如下：</w:t>
            </w:r>
          </w:p>
          <w:p w14:paraId="2421DCA7">
            <w:pPr>
              <w:spacing w:line="300" w:lineRule="exact"/>
              <w:jc w:val="left"/>
              <w:rPr>
                <w:color w:val="auto"/>
                <w:szCs w:val="21"/>
              </w:rPr>
            </w:pPr>
            <w:r>
              <w:rPr>
                <w:rFonts w:hint="eastAsia"/>
                <w:color w:val="auto"/>
                <w:szCs w:val="21"/>
              </w:rPr>
              <w:t>①成交金额在1</w:t>
            </w:r>
            <w:r>
              <w:rPr>
                <w:color w:val="auto"/>
                <w:szCs w:val="21"/>
              </w:rPr>
              <w:t>00</w:t>
            </w:r>
            <w:r>
              <w:rPr>
                <w:rFonts w:hint="eastAsia"/>
                <w:color w:val="auto"/>
                <w:szCs w:val="21"/>
              </w:rPr>
              <w:t>万元以下的：</w:t>
            </w:r>
          </w:p>
          <w:p w14:paraId="73499B63">
            <w:pPr>
              <w:spacing w:line="300" w:lineRule="exact"/>
              <w:jc w:val="left"/>
              <w:rPr>
                <w:color w:val="auto"/>
                <w:szCs w:val="21"/>
              </w:rPr>
            </w:pPr>
            <w:r>
              <w:rPr>
                <w:rFonts w:hint="eastAsia"/>
                <w:color w:val="auto"/>
                <w:szCs w:val="21"/>
              </w:rPr>
              <w:t>货物</w:t>
            </w:r>
            <w:r>
              <w:rPr>
                <w:color w:val="auto"/>
                <w:szCs w:val="21"/>
              </w:rPr>
              <w:t>1.5％</w:t>
            </w:r>
            <w:r>
              <w:rPr>
                <w:rFonts w:hint="eastAsia"/>
                <w:color w:val="auto"/>
                <w:szCs w:val="21"/>
              </w:rPr>
              <w:t>；</w:t>
            </w:r>
            <w:r>
              <w:rPr>
                <w:color w:val="auto"/>
                <w:szCs w:val="21"/>
              </w:rPr>
              <w:t>服务招标1.5％</w:t>
            </w:r>
            <w:r>
              <w:rPr>
                <w:rFonts w:hint="eastAsia"/>
                <w:color w:val="auto"/>
                <w:szCs w:val="21"/>
              </w:rPr>
              <w:t>；</w:t>
            </w:r>
            <w:r>
              <w:rPr>
                <w:color w:val="auto"/>
                <w:szCs w:val="21"/>
              </w:rPr>
              <w:t>工程招标1.0％</w:t>
            </w:r>
            <w:r>
              <w:rPr>
                <w:rFonts w:hint="eastAsia"/>
                <w:color w:val="auto"/>
                <w:szCs w:val="21"/>
              </w:rPr>
              <w:t>；</w:t>
            </w:r>
          </w:p>
          <w:p w14:paraId="08E08702">
            <w:pPr>
              <w:spacing w:line="300" w:lineRule="exact"/>
              <w:jc w:val="left"/>
              <w:rPr>
                <w:color w:val="auto"/>
                <w:szCs w:val="21"/>
              </w:rPr>
            </w:pPr>
            <w:r>
              <w:rPr>
                <w:rFonts w:hint="eastAsia"/>
                <w:color w:val="auto"/>
                <w:szCs w:val="21"/>
              </w:rPr>
              <w:t>②成交金额在</w:t>
            </w:r>
            <w:r>
              <w:rPr>
                <w:color w:val="auto"/>
                <w:szCs w:val="21"/>
              </w:rPr>
              <w:t>100-500</w:t>
            </w:r>
            <w:r>
              <w:rPr>
                <w:rFonts w:hint="eastAsia"/>
                <w:color w:val="auto"/>
                <w:szCs w:val="21"/>
              </w:rPr>
              <w:t>万元之间：</w:t>
            </w:r>
          </w:p>
          <w:p w14:paraId="1FB80A87">
            <w:pPr>
              <w:spacing w:line="300" w:lineRule="exact"/>
              <w:jc w:val="left"/>
              <w:rPr>
                <w:color w:val="auto"/>
                <w:szCs w:val="21"/>
              </w:rPr>
            </w:pPr>
            <w:r>
              <w:rPr>
                <w:rFonts w:hint="eastAsia"/>
                <w:color w:val="auto"/>
                <w:szCs w:val="21"/>
              </w:rPr>
              <w:t>货物</w:t>
            </w:r>
            <w:r>
              <w:rPr>
                <w:color w:val="auto"/>
                <w:szCs w:val="21"/>
              </w:rPr>
              <w:t>1.1％</w:t>
            </w:r>
            <w:r>
              <w:rPr>
                <w:rFonts w:hint="eastAsia"/>
                <w:color w:val="auto"/>
                <w:szCs w:val="21"/>
              </w:rPr>
              <w:t>；</w:t>
            </w:r>
            <w:r>
              <w:rPr>
                <w:color w:val="auto"/>
                <w:szCs w:val="21"/>
              </w:rPr>
              <w:t>服务招标0.8％</w:t>
            </w:r>
            <w:r>
              <w:rPr>
                <w:rFonts w:hint="eastAsia"/>
                <w:color w:val="auto"/>
                <w:szCs w:val="21"/>
              </w:rPr>
              <w:t>；</w:t>
            </w:r>
            <w:r>
              <w:rPr>
                <w:color w:val="auto"/>
                <w:szCs w:val="21"/>
              </w:rPr>
              <w:t>工程招标0.7％</w:t>
            </w:r>
            <w:r>
              <w:rPr>
                <w:rFonts w:hint="eastAsia"/>
                <w:color w:val="auto"/>
                <w:szCs w:val="21"/>
              </w:rPr>
              <w:t>；</w:t>
            </w:r>
          </w:p>
          <w:p w14:paraId="5746C03D">
            <w:pPr>
              <w:spacing w:line="300" w:lineRule="exact"/>
              <w:jc w:val="left"/>
              <w:rPr>
                <w:color w:val="auto"/>
                <w:szCs w:val="21"/>
              </w:rPr>
            </w:pPr>
            <w:r>
              <w:rPr>
                <w:rFonts w:hint="eastAsia"/>
                <w:color w:val="auto"/>
                <w:szCs w:val="21"/>
              </w:rPr>
              <w:t>③成交金额在</w:t>
            </w:r>
            <w:r>
              <w:rPr>
                <w:color w:val="auto"/>
                <w:szCs w:val="21"/>
              </w:rPr>
              <w:t>5</w:t>
            </w:r>
            <w:r>
              <w:rPr>
                <w:rFonts w:hint="eastAsia"/>
                <w:color w:val="auto"/>
                <w:szCs w:val="21"/>
              </w:rPr>
              <w:t>0</w:t>
            </w:r>
            <w:r>
              <w:rPr>
                <w:color w:val="auto"/>
                <w:szCs w:val="21"/>
              </w:rPr>
              <w:t>0-1</w:t>
            </w:r>
            <w:r>
              <w:rPr>
                <w:rFonts w:hint="eastAsia"/>
                <w:color w:val="auto"/>
                <w:szCs w:val="21"/>
              </w:rPr>
              <w:t>00</w:t>
            </w:r>
            <w:r>
              <w:rPr>
                <w:color w:val="auto"/>
                <w:szCs w:val="21"/>
              </w:rPr>
              <w:t>0</w:t>
            </w:r>
            <w:r>
              <w:rPr>
                <w:rFonts w:hint="eastAsia"/>
                <w:color w:val="auto"/>
                <w:szCs w:val="21"/>
              </w:rPr>
              <w:t>万元之间：</w:t>
            </w:r>
          </w:p>
          <w:p w14:paraId="12EF95C0">
            <w:pPr>
              <w:spacing w:line="300" w:lineRule="exact"/>
              <w:jc w:val="left"/>
              <w:rPr>
                <w:color w:val="auto"/>
                <w:szCs w:val="21"/>
              </w:rPr>
            </w:pPr>
            <w:r>
              <w:rPr>
                <w:rFonts w:hint="eastAsia"/>
                <w:color w:val="auto"/>
                <w:szCs w:val="21"/>
              </w:rPr>
              <w:t>货物</w:t>
            </w:r>
            <w:r>
              <w:rPr>
                <w:color w:val="auto"/>
                <w:szCs w:val="21"/>
              </w:rPr>
              <w:t>0.8％</w:t>
            </w:r>
            <w:r>
              <w:rPr>
                <w:rFonts w:hint="eastAsia"/>
                <w:color w:val="auto"/>
                <w:szCs w:val="21"/>
              </w:rPr>
              <w:t>；</w:t>
            </w:r>
            <w:r>
              <w:rPr>
                <w:color w:val="auto"/>
                <w:szCs w:val="21"/>
              </w:rPr>
              <w:t>服务招标0.45％</w:t>
            </w:r>
            <w:r>
              <w:rPr>
                <w:rFonts w:hint="eastAsia"/>
                <w:color w:val="auto"/>
                <w:szCs w:val="21"/>
              </w:rPr>
              <w:t>；</w:t>
            </w:r>
            <w:r>
              <w:rPr>
                <w:color w:val="auto"/>
                <w:szCs w:val="21"/>
              </w:rPr>
              <w:t>工程招标0.55％</w:t>
            </w:r>
            <w:r>
              <w:rPr>
                <w:rFonts w:hint="eastAsia"/>
                <w:color w:val="auto"/>
                <w:szCs w:val="21"/>
              </w:rPr>
              <w:t>；</w:t>
            </w:r>
          </w:p>
          <w:p w14:paraId="32F870E5">
            <w:pPr>
              <w:spacing w:line="300" w:lineRule="exact"/>
              <w:jc w:val="left"/>
              <w:rPr>
                <w:color w:val="auto"/>
                <w:szCs w:val="21"/>
              </w:rPr>
            </w:pPr>
            <w:r>
              <w:rPr>
                <w:rFonts w:hint="eastAsia"/>
                <w:color w:val="auto"/>
                <w:szCs w:val="21"/>
              </w:rPr>
              <w:t>④成交金额在</w:t>
            </w:r>
            <w:r>
              <w:rPr>
                <w:color w:val="auto"/>
                <w:szCs w:val="21"/>
              </w:rPr>
              <w:t>1000-5000</w:t>
            </w:r>
            <w:r>
              <w:rPr>
                <w:rFonts w:hint="eastAsia"/>
                <w:color w:val="auto"/>
                <w:szCs w:val="21"/>
              </w:rPr>
              <w:t>万元之间：</w:t>
            </w:r>
          </w:p>
          <w:p w14:paraId="38145330">
            <w:pPr>
              <w:spacing w:line="300" w:lineRule="exact"/>
              <w:jc w:val="left"/>
              <w:rPr>
                <w:color w:val="auto"/>
                <w:szCs w:val="21"/>
              </w:rPr>
            </w:pPr>
            <w:r>
              <w:rPr>
                <w:rFonts w:hint="eastAsia"/>
                <w:color w:val="auto"/>
                <w:szCs w:val="21"/>
              </w:rPr>
              <w:t>货物</w:t>
            </w:r>
            <w:r>
              <w:rPr>
                <w:color w:val="auto"/>
                <w:szCs w:val="21"/>
              </w:rPr>
              <w:t>0.5％</w:t>
            </w:r>
            <w:r>
              <w:rPr>
                <w:rFonts w:hint="eastAsia"/>
                <w:color w:val="auto"/>
                <w:szCs w:val="21"/>
              </w:rPr>
              <w:t>；</w:t>
            </w:r>
            <w:r>
              <w:rPr>
                <w:color w:val="auto"/>
                <w:szCs w:val="21"/>
              </w:rPr>
              <w:t>服务招标0.25％</w:t>
            </w:r>
            <w:r>
              <w:rPr>
                <w:rFonts w:hint="eastAsia"/>
                <w:color w:val="auto"/>
                <w:szCs w:val="21"/>
              </w:rPr>
              <w:t>；</w:t>
            </w:r>
            <w:r>
              <w:rPr>
                <w:color w:val="auto"/>
                <w:szCs w:val="21"/>
              </w:rPr>
              <w:t>工程招标0.35％</w:t>
            </w:r>
            <w:r>
              <w:rPr>
                <w:rFonts w:hint="eastAsia"/>
                <w:color w:val="auto"/>
                <w:szCs w:val="21"/>
              </w:rPr>
              <w:t>；</w:t>
            </w:r>
          </w:p>
          <w:p w14:paraId="5A71CF0D">
            <w:pPr>
              <w:spacing w:line="300" w:lineRule="exact"/>
              <w:jc w:val="left"/>
              <w:rPr>
                <w:color w:val="auto"/>
                <w:szCs w:val="21"/>
              </w:rPr>
            </w:pPr>
            <w:r>
              <w:rPr>
                <w:rFonts w:hint="eastAsia"/>
                <w:color w:val="auto"/>
                <w:szCs w:val="21"/>
              </w:rPr>
              <w:t>……</w:t>
            </w:r>
          </w:p>
          <w:p w14:paraId="2AF23ECE">
            <w:pPr>
              <w:spacing w:line="300" w:lineRule="exact"/>
              <w:jc w:val="left"/>
              <w:rPr>
                <w:color w:val="auto"/>
                <w:szCs w:val="21"/>
              </w:rPr>
            </w:pPr>
            <w:r>
              <w:rPr>
                <w:color w:val="auto"/>
                <w:szCs w:val="21"/>
              </w:rPr>
              <w:t>差额定率累进</w:t>
            </w:r>
            <w:r>
              <w:rPr>
                <w:rFonts w:hint="eastAsia"/>
                <w:color w:val="auto"/>
                <w:szCs w:val="21"/>
              </w:rPr>
              <w:t>法</w:t>
            </w:r>
            <w:r>
              <w:rPr>
                <w:color w:val="auto"/>
                <w:szCs w:val="21"/>
              </w:rPr>
              <w:t>计算</w:t>
            </w:r>
            <w:r>
              <w:rPr>
                <w:rFonts w:hint="eastAsia"/>
                <w:color w:val="auto"/>
                <w:szCs w:val="21"/>
              </w:rPr>
              <w:t>过程示例：</w:t>
            </w:r>
          </w:p>
          <w:p w14:paraId="0CCF0EC4">
            <w:pPr>
              <w:spacing w:line="300" w:lineRule="exact"/>
              <w:jc w:val="left"/>
              <w:rPr>
                <w:color w:val="auto"/>
                <w:szCs w:val="21"/>
              </w:rPr>
            </w:pPr>
            <w:r>
              <w:rPr>
                <w:color w:val="auto"/>
                <w:szCs w:val="21"/>
              </w:rPr>
              <w:t>例如：某货物招标代理业务成交金额为300万元，招标代理服务费金额按如下计算：</w:t>
            </w:r>
          </w:p>
          <w:p w14:paraId="0613FC5F">
            <w:pPr>
              <w:spacing w:line="300" w:lineRule="exact"/>
              <w:jc w:val="left"/>
              <w:rPr>
                <w:color w:val="auto"/>
                <w:szCs w:val="21"/>
              </w:rPr>
            </w:pPr>
            <w:r>
              <w:rPr>
                <w:color w:val="auto"/>
                <w:szCs w:val="21"/>
              </w:rPr>
              <w:t>100万元×1.5%＝1.5万元</w:t>
            </w:r>
          </w:p>
          <w:p w14:paraId="0543C495">
            <w:pPr>
              <w:spacing w:line="300" w:lineRule="exact"/>
              <w:jc w:val="left"/>
              <w:rPr>
                <w:color w:val="auto"/>
                <w:szCs w:val="21"/>
              </w:rPr>
            </w:pPr>
            <w:r>
              <w:rPr>
                <w:color w:val="auto"/>
                <w:szCs w:val="21"/>
              </w:rPr>
              <w:t>（300－100）万元×1.1%＝2.2万元</w:t>
            </w:r>
          </w:p>
          <w:p w14:paraId="14B803B6">
            <w:pPr>
              <w:spacing w:line="300" w:lineRule="exact"/>
              <w:jc w:val="left"/>
              <w:rPr>
                <w:color w:val="auto"/>
                <w:szCs w:val="21"/>
              </w:rPr>
            </w:pPr>
            <w:r>
              <w:rPr>
                <w:color w:val="auto"/>
                <w:szCs w:val="21"/>
              </w:rPr>
              <w:t>合计收费＝1.5＋2.2=3.7万元</w:t>
            </w:r>
          </w:p>
          <w:p w14:paraId="67932184">
            <w:pPr>
              <w:spacing w:line="300" w:lineRule="exact"/>
              <w:jc w:val="left"/>
              <w:rPr>
                <w:color w:val="auto"/>
                <w:szCs w:val="21"/>
              </w:rPr>
            </w:pPr>
            <w:r>
              <w:rPr>
                <w:color w:val="auto"/>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pPr>
              <w:spacing w:line="300" w:lineRule="exact"/>
              <w:jc w:val="left"/>
              <w:rPr>
                <w:rFonts w:hint="eastAsia"/>
                <w:color w:val="auto"/>
                <w:kern w:val="0"/>
                <w:szCs w:val="21"/>
              </w:rPr>
            </w:pPr>
            <w:r>
              <w:rPr>
                <w:rFonts w:hint="eastAsia"/>
                <w:color w:val="auto"/>
                <w:kern w:val="0"/>
                <w:szCs w:val="21"/>
              </w:rPr>
              <w:t>开户银行：广西北部湾银行南宁市金湖支行</w:t>
            </w:r>
          </w:p>
          <w:p w14:paraId="497146F2">
            <w:pPr>
              <w:spacing w:line="300" w:lineRule="exact"/>
              <w:jc w:val="left"/>
              <w:rPr>
                <w:rFonts w:hint="eastAsia"/>
                <w:color w:val="auto"/>
                <w:kern w:val="0"/>
                <w:szCs w:val="21"/>
              </w:rPr>
            </w:pPr>
            <w:r>
              <w:rPr>
                <w:rFonts w:hint="eastAsia"/>
                <w:color w:val="auto"/>
                <w:kern w:val="0"/>
                <w:szCs w:val="21"/>
              </w:rPr>
              <w:t>（银行地址：南宁市金湖路57号文德大厦1楼）</w:t>
            </w:r>
          </w:p>
          <w:p w14:paraId="77012928">
            <w:pPr>
              <w:spacing w:line="300" w:lineRule="exact"/>
              <w:jc w:val="left"/>
              <w:rPr>
                <w:rFonts w:hint="eastAsia"/>
                <w:color w:val="auto"/>
                <w:kern w:val="0"/>
                <w:szCs w:val="21"/>
              </w:rPr>
            </w:pPr>
            <w:r>
              <w:rPr>
                <w:rFonts w:hint="eastAsia"/>
                <w:color w:val="auto"/>
                <w:kern w:val="0"/>
                <w:szCs w:val="21"/>
              </w:rPr>
              <w:t>开户名称：广西机电设备招标有限公司</w:t>
            </w:r>
          </w:p>
          <w:p w14:paraId="59B6D5D3">
            <w:pPr>
              <w:spacing w:line="300" w:lineRule="exact"/>
              <w:jc w:val="left"/>
              <w:rPr>
                <w:rFonts w:hint="eastAsia"/>
                <w:color w:val="auto"/>
                <w:kern w:val="0"/>
                <w:szCs w:val="21"/>
              </w:rPr>
            </w:pPr>
            <w:r>
              <w:rPr>
                <w:rFonts w:hint="eastAsia"/>
                <w:color w:val="auto"/>
                <w:kern w:val="0"/>
                <w:szCs w:val="21"/>
              </w:rPr>
              <w:t>银行账号：1705012090027723 (联行号 313611017053)</w:t>
            </w:r>
          </w:p>
          <w:p w14:paraId="0D50F605">
            <w:pPr>
              <w:spacing w:line="300" w:lineRule="exact"/>
              <w:jc w:val="left"/>
              <w:rPr>
                <w:rFonts w:hint="eastAsia"/>
                <w:color w:val="auto"/>
                <w:kern w:val="0"/>
                <w:szCs w:val="21"/>
              </w:rPr>
            </w:pPr>
            <w:r>
              <w:rPr>
                <w:rFonts w:hint="eastAsia"/>
                <w:color w:val="auto"/>
                <w:kern w:val="0"/>
                <w:szCs w:val="21"/>
              </w:rPr>
              <w:t>财务联系人：吴茜（电话：0771-2821398）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spacing w:line="300" w:lineRule="exact"/>
              <w:jc w:val="center"/>
              <w:rPr>
                <w:b/>
                <w:color w:val="auto"/>
                <w:szCs w:val="21"/>
              </w:rPr>
            </w:pPr>
            <w:r>
              <w:rPr>
                <w:b/>
                <w:color w:val="auto"/>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spacing w:line="300" w:lineRule="exact"/>
              <w:jc w:val="center"/>
              <w:rPr>
                <w:color w:val="auto"/>
                <w:szCs w:val="20"/>
              </w:rPr>
            </w:pPr>
            <w:r>
              <w:rPr>
                <w:rFonts w:hint="eastAsia"/>
                <w:color w:val="auto"/>
                <w:szCs w:val="20"/>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84F5C8">
            <w:pPr>
              <w:spacing w:line="276" w:lineRule="auto"/>
              <w:rPr>
                <w:color w:val="auto"/>
                <w:szCs w:val="21"/>
              </w:rPr>
            </w:pPr>
            <w:r>
              <w:rPr>
                <w:color w:val="auto"/>
                <w:sz w:val="22"/>
                <w:szCs w:val="22"/>
              </w:rPr>
              <w:sym w:font="Wingdings 2" w:char="00A3"/>
            </w:r>
            <w:r>
              <w:rPr>
                <w:rFonts w:hint="eastAsia"/>
                <w:color w:val="auto"/>
                <w:szCs w:val="21"/>
              </w:rPr>
              <w:t>无</w:t>
            </w:r>
          </w:p>
          <w:p w14:paraId="093C97FD">
            <w:pPr>
              <w:spacing w:line="276" w:lineRule="auto"/>
              <w:rPr>
                <w:color w:val="auto"/>
                <w:szCs w:val="21"/>
                <w:u w:val="single"/>
              </w:rPr>
            </w:pPr>
            <w:r>
              <w:rPr>
                <w:rFonts w:hint="eastAsia"/>
                <w:color w:val="auto"/>
                <w:szCs w:val="21"/>
                <w:lang w:eastAsia="zh-CN"/>
              </w:rPr>
              <w:t>☑</w:t>
            </w:r>
            <w:r>
              <w:rPr>
                <w:rFonts w:hint="eastAsia"/>
                <w:color w:val="auto"/>
                <w:szCs w:val="21"/>
              </w:rPr>
              <w:t>有，详见：</w:t>
            </w:r>
            <w:r>
              <w:rPr>
                <w:rFonts w:hint="eastAsia"/>
                <w:color w:val="auto"/>
                <w:szCs w:val="21"/>
                <w:u w:val="single"/>
              </w:rPr>
              <w:t xml:space="preserve"> </w:t>
            </w:r>
            <w:r>
              <w:rPr>
                <w:rFonts w:hint="eastAsia"/>
                <w:color w:val="auto"/>
                <w:szCs w:val="21"/>
                <w:u w:val="single"/>
                <w:lang w:val="en-US" w:eastAsia="zh-CN"/>
              </w:rPr>
              <w:t>第二章 采购需求</w:t>
            </w:r>
            <w:r>
              <w:rPr>
                <w:color w:val="auto"/>
                <w:szCs w:val="21"/>
                <w:u w:val="single"/>
              </w:rPr>
              <w:t xml:space="preserve"> </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spacing w:line="300" w:lineRule="exact"/>
              <w:jc w:val="center"/>
              <w:rPr>
                <w:b/>
                <w:color w:val="auto"/>
                <w:szCs w:val="21"/>
              </w:rPr>
            </w:pPr>
            <w:r>
              <w:rPr>
                <w:b/>
                <w:color w:val="auto"/>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spacing w:line="300" w:lineRule="exact"/>
              <w:jc w:val="center"/>
              <w:rPr>
                <w:color w:val="auto"/>
                <w:szCs w:val="20"/>
              </w:rPr>
            </w:pPr>
            <w:r>
              <w:rPr>
                <w:rFonts w:hint="eastAsia"/>
                <w:color w:val="auto"/>
                <w:szCs w:val="20"/>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50926C">
            <w:pPr>
              <w:spacing w:line="276" w:lineRule="auto"/>
              <w:rPr>
                <w:color w:val="auto"/>
                <w:szCs w:val="21"/>
              </w:rPr>
            </w:pPr>
            <w:r>
              <w:rPr>
                <w:color w:val="auto"/>
                <w:sz w:val="22"/>
                <w:szCs w:val="22"/>
              </w:rPr>
              <w:sym w:font="Wingdings 2" w:char="F052"/>
            </w:r>
            <w:r>
              <w:rPr>
                <w:rFonts w:hint="eastAsia"/>
                <w:color w:val="auto"/>
                <w:szCs w:val="21"/>
              </w:rPr>
              <w:t>无</w:t>
            </w:r>
          </w:p>
          <w:p w14:paraId="5616494F">
            <w:pPr>
              <w:spacing w:line="276" w:lineRule="auto"/>
              <w:rPr>
                <w:color w:val="auto"/>
                <w:szCs w:val="21"/>
                <w:u w:val="single"/>
              </w:rPr>
            </w:pPr>
            <w:r>
              <w:rPr>
                <w:rFonts w:hint="eastAsia"/>
                <w:color w:val="auto"/>
                <w:szCs w:val="21"/>
              </w:rPr>
              <w:t>□有，详见：</w:t>
            </w:r>
            <w:r>
              <w:rPr>
                <w:rFonts w:hint="eastAsia"/>
                <w:color w:val="auto"/>
                <w:szCs w:val="21"/>
                <w:u w:val="single"/>
              </w:rPr>
              <w:t xml:space="preserve"> </w:t>
            </w:r>
            <w:r>
              <w:rPr>
                <w:color w:val="auto"/>
                <w:szCs w:val="21"/>
                <w:u w:val="single"/>
              </w:rPr>
              <w:t xml:space="preserve">            </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spacing w:line="300" w:lineRule="exact"/>
              <w:jc w:val="center"/>
              <w:rPr>
                <w:b/>
                <w:color w:val="auto"/>
                <w:szCs w:val="21"/>
              </w:rPr>
            </w:pPr>
            <w:r>
              <w:rPr>
                <w:b/>
                <w:color w:val="auto"/>
                <w:szCs w:val="21"/>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spacing w:line="300" w:lineRule="exact"/>
              <w:jc w:val="center"/>
              <w:rPr>
                <w:color w:val="auto"/>
                <w:szCs w:val="20"/>
              </w:rPr>
            </w:pPr>
            <w:r>
              <w:rPr>
                <w:rFonts w:hint="eastAsia"/>
                <w:color w:val="auto"/>
                <w:szCs w:val="20"/>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spacing w:line="276" w:lineRule="auto"/>
              <w:rPr>
                <w:rFonts w:hint="eastAsia"/>
                <w:color w:val="auto"/>
                <w:szCs w:val="21"/>
              </w:rPr>
            </w:pPr>
            <w:r>
              <w:rPr>
                <w:rFonts w:hint="eastAsia"/>
                <w:color w:val="auto"/>
                <w:szCs w:val="21"/>
              </w:rPr>
              <w:t>构成本采购文件的各个组成文件应互为解释，互为说明：</w:t>
            </w:r>
          </w:p>
          <w:p w14:paraId="576AC7CA">
            <w:pPr>
              <w:spacing w:line="276" w:lineRule="auto"/>
              <w:rPr>
                <w:color w:val="auto"/>
                <w:sz w:val="24"/>
              </w:rPr>
            </w:pPr>
            <w:r>
              <w:rPr>
                <w:rFonts w:hint="eastAsia"/>
                <w:color w:val="auto"/>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559BB49">
      <w:pPr>
        <w:rPr>
          <w:rFonts w:hint="eastAsia"/>
          <w:color w:val="auto"/>
        </w:rPr>
      </w:pPr>
    </w:p>
    <w:bookmarkEnd w:id="29"/>
    <w:p w14:paraId="033D9726">
      <w:pPr>
        <w:spacing w:before="120" w:line="320" w:lineRule="atLeast"/>
        <w:outlineLvl w:val="1"/>
        <w:rPr>
          <w:b/>
          <w:bCs/>
          <w:color w:val="auto"/>
          <w:kern w:val="0"/>
          <w:szCs w:val="21"/>
        </w:rPr>
      </w:pPr>
      <w:r>
        <w:rPr>
          <w:color w:val="auto"/>
          <w:szCs w:val="21"/>
        </w:rPr>
        <w:br w:type="page"/>
      </w:r>
      <w:r>
        <w:rPr>
          <w:b/>
          <w:bCs/>
          <w:color w:val="auto"/>
          <w:kern w:val="0"/>
          <w:szCs w:val="21"/>
        </w:rPr>
        <w:t>1．总则</w:t>
      </w:r>
    </w:p>
    <w:p w14:paraId="31891C82">
      <w:pPr>
        <w:spacing w:before="120" w:line="320" w:lineRule="atLeast"/>
        <w:ind w:firstLine="422" w:firstLineChars="200"/>
        <w:outlineLvl w:val="2"/>
        <w:rPr>
          <w:b/>
          <w:bCs/>
          <w:color w:val="auto"/>
          <w:kern w:val="0"/>
          <w:szCs w:val="21"/>
        </w:rPr>
      </w:pPr>
      <w:bookmarkStart w:id="31" w:name="_Toc254970527"/>
      <w:bookmarkStart w:id="32" w:name="_Toc254970668"/>
      <w:r>
        <w:rPr>
          <w:b/>
          <w:bCs/>
          <w:color w:val="auto"/>
          <w:kern w:val="0"/>
          <w:szCs w:val="21"/>
        </w:rPr>
        <w:t>1.1适用范围</w:t>
      </w:r>
      <w:bookmarkEnd w:id="31"/>
      <w:bookmarkEnd w:id="32"/>
    </w:p>
    <w:p w14:paraId="5BEE876B">
      <w:pPr>
        <w:spacing w:before="120" w:line="320" w:lineRule="atLeast"/>
        <w:ind w:firstLine="420" w:firstLineChars="200"/>
        <w:rPr>
          <w:color w:val="auto"/>
          <w:szCs w:val="21"/>
        </w:rPr>
      </w:pPr>
      <w:r>
        <w:rPr>
          <w:color w:val="auto"/>
          <w:szCs w:val="21"/>
        </w:rPr>
        <w:t>本采购文件适用于供应商须知前附表所述项目的</w:t>
      </w:r>
      <w:r>
        <w:rPr>
          <w:rFonts w:hint="eastAsia"/>
          <w:color w:val="auto"/>
          <w:szCs w:val="21"/>
        </w:rPr>
        <w:t>政府采购活动。</w:t>
      </w:r>
    </w:p>
    <w:p w14:paraId="1324098E">
      <w:pPr>
        <w:spacing w:before="120" w:line="320" w:lineRule="atLeast"/>
        <w:ind w:firstLine="422" w:firstLineChars="200"/>
        <w:outlineLvl w:val="2"/>
        <w:rPr>
          <w:b/>
          <w:bCs/>
          <w:color w:val="auto"/>
          <w:kern w:val="0"/>
          <w:szCs w:val="21"/>
        </w:rPr>
      </w:pPr>
      <w:bookmarkStart w:id="33" w:name="_Toc254970528"/>
      <w:bookmarkStart w:id="34" w:name="_Toc254970669"/>
      <w:r>
        <w:rPr>
          <w:b/>
          <w:bCs/>
          <w:color w:val="auto"/>
          <w:kern w:val="0"/>
          <w:szCs w:val="21"/>
        </w:rPr>
        <w:t>1.2定义</w:t>
      </w:r>
      <w:bookmarkEnd w:id="33"/>
      <w:bookmarkEnd w:id="34"/>
    </w:p>
    <w:p w14:paraId="60914E69">
      <w:pPr>
        <w:spacing w:before="120" w:line="320" w:lineRule="atLeast"/>
        <w:ind w:firstLine="420" w:firstLineChars="200"/>
        <w:rPr>
          <w:color w:val="auto"/>
          <w:szCs w:val="21"/>
        </w:rPr>
      </w:pPr>
      <w:r>
        <w:rPr>
          <w:color w:val="auto"/>
          <w:szCs w:val="21"/>
        </w:rPr>
        <w:t>1.2.1“采购人”系指依法进行政府采购的国家机关、事业单位、团体组织。</w:t>
      </w:r>
    </w:p>
    <w:p w14:paraId="04FFA0A9">
      <w:pPr>
        <w:spacing w:before="120" w:line="320" w:lineRule="atLeast"/>
        <w:ind w:firstLine="420" w:firstLineChars="200"/>
        <w:rPr>
          <w:color w:val="auto"/>
          <w:szCs w:val="21"/>
        </w:rPr>
      </w:pPr>
      <w:r>
        <w:rPr>
          <w:color w:val="auto"/>
          <w:szCs w:val="21"/>
        </w:rPr>
        <w:t>1.2.2“供应商”系</w:t>
      </w:r>
      <w:r>
        <w:rPr>
          <w:color w:val="auto"/>
        </w:rPr>
        <w:t>指响应招标、参加投标竞争的法人、其他组织或者自然人</w:t>
      </w:r>
      <w:r>
        <w:rPr>
          <w:color w:val="auto"/>
          <w:szCs w:val="21"/>
        </w:rPr>
        <w:t>。</w:t>
      </w:r>
    </w:p>
    <w:p w14:paraId="55A999A7">
      <w:pPr>
        <w:spacing w:before="120" w:line="360" w:lineRule="auto"/>
        <w:ind w:firstLine="420" w:firstLineChars="200"/>
        <w:rPr>
          <w:rFonts w:hint="eastAsia"/>
          <w:color w:val="auto"/>
        </w:rPr>
      </w:pPr>
      <w:r>
        <w:rPr>
          <w:rFonts w:hint="eastAsia"/>
          <w:color w:val="auto"/>
        </w:rPr>
        <w:t>1.2.3</w:t>
      </w:r>
      <w:r>
        <w:rPr>
          <w:color w:val="auto"/>
        </w:rPr>
        <w:t>本</w:t>
      </w:r>
      <w:r>
        <w:rPr>
          <w:rFonts w:hint="eastAsia"/>
          <w:color w:val="auto"/>
        </w:rPr>
        <w:t>文件</w:t>
      </w:r>
      <w:r>
        <w:rPr>
          <w:color w:val="auto"/>
        </w:rPr>
        <w:t>中的</w:t>
      </w:r>
      <w:r>
        <w:rPr>
          <w:rFonts w:hint="eastAsia"/>
          <w:color w:val="auto"/>
        </w:rPr>
        <w:t>“法定代表人”若无特别说明，当</w:t>
      </w:r>
      <w:r>
        <w:rPr>
          <w:color w:val="auto"/>
        </w:rPr>
        <w:t>供应商是</w:t>
      </w:r>
      <w:r>
        <w:rPr>
          <w:rFonts w:hint="eastAsia"/>
          <w:color w:val="auto"/>
        </w:rPr>
        <w:t>企业的，是指企业法人营业执照上的法定代表人；当</w:t>
      </w:r>
      <w:r>
        <w:rPr>
          <w:color w:val="auto"/>
        </w:rPr>
        <w:t>供应商是</w:t>
      </w:r>
      <w:r>
        <w:rPr>
          <w:rFonts w:hint="eastAsia"/>
          <w:color w:val="auto"/>
        </w:rPr>
        <w:t>事业单位的，是指事业单位法人证书上的法定代表人；当</w:t>
      </w:r>
      <w:r>
        <w:rPr>
          <w:color w:val="auto"/>
        </w:rPr>
        <w:t>供应商是</w:t>
      </w:r>
      <w:r>
        <w:rPr>
          <w:rFonts w:hint="eastAsia"/>
          <w:color w:val="auto"/>
        </w:rPr>
        <w:t>社会团体、民办非企业的，是指法人登记证书中的法定代表人；当</w:t>
      </w:r>
      <w:r>
        <w:rPr>
          <w:color w:val="auto"/>
        </w:rPr>
        <w:t>供应商是</w:t>
      </w:r>
      <w:r>
        <w:rPr>
          <w:rFonts w:hint="eastAsia"/>
          <w:color w:val="auto"/>
        </w:rPr>
        <w:t>个体工商户的，是指个体工商户营业执照上的经营者；</w:t>
      </w:r>
      <w:r>
        <w:rPr>
          <w:color w:val="auto"/>
        </w:rPr>
        <w:t>当供应商是自然人</w:t>
      </w:r>
      <w:r>
        <w:rPr>
          <w:rFonts w:hint="eastAsia"/>
          <w:color w:val="auto"/>
        </w:rPr>
        <w:t>的，是指参与本项目响应的自然人本人。</w:t>
      </w:r>
      <w:r>
        <w:rPr>
          <w:color w:val="auto"/>
        </w:rPr>
        <w:br w:type="textWrapping"/>
      </w:r>
      <w:r>
        <w:rPr>
          <w:color w:val="auto"/>
        </w:rPr>
        <w:t xml:space="preserve">    </w:t>
      </w:r>
      <w:r>
        <w:rPr>
          <w:rFonts w:hint="eastAsia"/>
          <w:color w:val="auto"/>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color w:val="auto"/>
          <w:szCs w:val="21"/>
        </w:rPr>
      </w:pPr>
      <w:r>
        <w:rPr>
          <w:color w:val="auto"/>
          <w:szCs w:val="21"/>
        </w:rPr>
        <w:t>1.2.</w:t>
      </w:r>
      <w:r>
        <w:rPr>
          <w:rFonts w:hint="eastAsia"/>
          <w:color w:val="auto"/>
          <w:szCs w:val="21"/>
        </w:rPr>
        <w:t>5</w:t>
      </w:r>
      <w:r>
        <w:rPr>
          <w:color w:val="auto"/>
          <w:szCs w:val="21"/>
        </w:rPr>
        <w:t>“书面形式”如无特殊规定，</w:t>
      </w:r>
      <w:r>
        <w:rPr>
          <w:rFonts w:hint="eastAsia"/>
          <w:color w:val="auto"/>
          <w:szCs w:val="21"/>
        </w:rPr>
        <w:t>书面形式是合同书、信件、电报、电传等可以有形地表现所载内容的形式。以电子数据交换、电子邮件等方式能够有形地表现所载内容，并可以随时调取查用的数据电文，视为书面形式。</w:t>
      </w:r>
      <w:r>
        <w:rPr>
          <w:color w:val="auto"/>
          <w:szCs w:val="21"/>
        </w:rPr>
        <w:t xml:space="preserve">采购文件如有特殊规定，以采购文件规定为准。 </w:t>
      </w:r>
    </w:p>
    <w:p w14:paraId="0FCEFBB9">
      <w:pPr>
        <w:spacing w:before="120" w:line="320" w:lineRule="atLeast"/>
        <w:ind w:firstLine="420" w:firstLineChars="200"/>
        <w:rPr>
          <w:color w:val="auto"/>
          <w:szCs w:val="21"/>
        </w:rPr>
      </w:pPr>
      <w:r>
        <w:rPr>
          <w:color w:val="auto"/>
          <w:szCs w:val="21"/>
        </w:rPr>
        <w:t>1.2.</w:t>
      </w:r>
      <w:r>
        <w:rPr>
          <w:rFonts w:hint="eastAsia"/>
          <w:color w:val="auto"/>
          <w:szCs w:val="21"/>
        </w:rPr>
        <w:t>6本项目的技术商务要求重要性分为“▲”（如有）、“#”（如有）和一般无标识指标。▲代表实质性要求指标，</w:t>
      </w:r>
      <w:r>
        <w:rPr>
          <w:rFonts w:hint="eastAsia"/>
          <w:b/>
          <w:bCs/>
          <w:color w:val="auto"/>
          <w:szCs w:val="21"/>
        </w:rPr>
        <w:t>不满足该指标项将导致响应被否决</w:t>
      </w:r>
      <w:r>
        <w:rPr>
          <w:rFonts w:hint="eastAsia"/>
          <w:color w:val="auto"/>
          <w:szCs w:val="21"/>
        </w:rPr>
        <w:t>，#代表重要指标，无标识则表示一般指标项。</w:t>
      </w:r>
    </w:p>
    <w:p w14:paraId="79B56E73">
      <w:pPr>
        <w:spacing w:before="120" w:line="320" w:lineRule="atLeast"/>
        <w:ind w:firstLine="420" w:firstLineChars="200"/>
        <w:rPr>
          <w:color w:val="auto"/>
          <w:szCs w:val="21"/>
        </w:rPr>
      </w:pPr>
      <w:r>
        <w:rPr>
          <w:color w:val="auto"/>
          <w:szCs w:val="21"/>
        </w:rPr>
        <w:t>1.2.</w:t>
      </w:r>
      <w:r>
        <w:rPr>
          <w:rFonts w:hint="eastAsia"/>
          <w:color w:val="auto"/>
          <w:szCs w:val="21"/>
        </w:rPr>
        <w:t>7 本</w:t>
      </w:r>
      <w:r>
        <w:rPr>
          <w:color w:val="auto"/>
          <w:szCs w:val="21"/>
        </w:rPr>
        <w:t>采购文件</w:t>
      </w:r>
      <w:r>
        <w:rPr>
          <w:rFonts w:hint="eastAsia"/>
          <w:color w:val="auto"/>
          <w:szCs w:val="21"/>
        </w:rPr>
        <w:t>出现多种选项的条款，以“</w:t>
      </w:r>
      <w:r>
        <w:rPr>
          <w:color w:val="auto"/>
        </w:rPr>
        <w:sym w:font="Wingdings 2" w:char="F052"/>
      </w:r>
      <w:r>
        <w:rPr>
          <w:rFonts w:hint="eastAsia"/>
          <w:color w:val="auto"/>
          <w:szCs w:val="21"/>
        </w:rPr>
        <w:t>”表示本条款所选择的方式。</w:t>
      </w:r>
    </w:p>
    <w:p w14:paraId="5892BBD6">
      <w:pPr>
        <w:spacing w:before="120" w:line="320" w:lineRule="atLeast"/>
        <w:ind w:firstLine="420" w:firstLineChars="200"/>
        <w:rPr>
          <w:rFonts w:hint="eastAsia"/>
          <w:color w:val="auto"/>
          <w:szCs w:val="21"/>
        </w:rPr>
      </w:pPr>
      <w:r>
        <w:rPr>
          <w:rFonts w:hint="eastAsia"/>
          <w:color w:val="auto"/>
          <w:szCs w:val="21"/>
        </w:rPr>
        <w:t>1.</w:t>
      </w:r>
      <w:r>
        <w:rPr>
          <w:color w:val="auto"/>
          <w:szCs w:val="21"/>
        </w:rPr>
        <w:t>2</w:t>
      </w:r>
      <w:r>
        <w:rPr>
          <w:rFonts w:hint="eastAsia"/>
          <w:color w:val="auto"/>
          <w:szCs w:val="21"/>
        </w:rPr>
        <w:t>.</w:t>
      </w:r>
      <w:r>
        <w:rPr>
          <w:color w:val="auto"/>
          <w:szCs w:val="21"/>
        </w:rPr>
        <w:t>8 “</w:t>
      </w:r>
      <w:r>
        <w:rPr>
          <w:rFonts w:hint="eastAsia"/>
          <w:color w:val="auto"/>
          <w:szCs w:val="21"/>
        </w:rPr>
        <w:t>电子交易平台</w:t>
      </w:r>
      <w:r>
        <w:rPr>
          <w:color w:val="auto"/>
          <w:szCs w:val="21"/>
        </w:rPr>
        <w:t>”</w:t>
      </w:r>
      <w:r>
        <w:rPr>
          <w:rFonts w:hint="eastAsia"/>
          <w:color w:val="auto"/>
          <w:szCs w:val="21"/>
        </w:rPr>
        <w:t>是指以数据电文形式在线完成采购活动的信息平台，本采购文件中也称</w:t>
      </w:r>
      <w:r>
        <w:rPr>
          <w:color w:val="auto"/>
          <w:szCs w:val="21"/>
        </w:rPr>
        <w:t>“</w:t>
      </w:r>
      <w:r>
        <w:rPr>
          <w:rFonts w:hint="eastAsia"/>
          <w:color w:val="auto"/>
          <w:szCs w:val="21"/>
        </w:rPr>
        <w:t>广西政府采购云平台</w:t>
      </w:r>
      <w:r>
        <w:rPr>
          <w:color w:val="auto"/>
          <w:szCs w:val="21"/>
        </w:rPr>
        <w:t>”</w:t>
      </w:r>
      <w:r>
        <w:rPr>
          <w:rFonts w:hint="eastAsia"/>
          <w:color w:val="auto"/>
          <w:szCs w:val="21"/>
        </w:rPr>
        <w:t>。</w:t>
      </w:r>
    </w:p>
    <w:p w14:paraId="4F90C754">
      <w:pPr>
        <w:spacing w:before="120" w:line="320" w:lineRule="atLeast"/>
        <w:ind w:firstLine="422" w:firstLineChars="200"/>
        <w:outlineLvl w:val="2"/>
        <w:rPr>
          <w:b/>
          <w:bCs/>
          <w:color w:val="auto"/>
          <w:kern w:val="0"/>
          <w:szCs w:val="21"/>
        </w:rPr>
      </w:pPr>
      <w:r>
        <w:rPr>
          <w:rFonts w:hint="eastAsia"/>
          <w:b/>
          <w:bCs/>
          <w:color w:val="auto"/>
          <w:kern w:val="0"/>
          <w:szCs w:val="21"/>
        </w:rPr>
        <w:t>1</w:t>
      </w:r>
      <w:r>
        <w:rPr>
          <w:b/>
          <w:bCs/>
          <w:color w:val="auto"/>
          <w:kern w:val="0"/>
          <w:szCs w:val="21"/>
        </w:rPr>
        <w:t>.3</w:t>
      </w:r>
      <w:r>
        <w:rPr>
          <w:rFonts w:hint="eastAsia"/>
          <w:b/>
          <w:bCs/>
          <w:color w:val="auto"/>
          <w:kern w:val="0"/>
          <w:szCs w:val="21"/>
        </w:rPr>
        <w:t>项目信息</w:t>
      </w:r>
    </w:p>
    <w:p w14:paraId="219A1CEA">
      <w:pPr>
        <w:spacing w:before="120" w:line="320" w:lineRule="atLeast"/>
        <w:ind w:firstLine="420" w:firstLineChars="200"/>
        <w:rPr>
          <w:color w:val="auto"/>
          <w:szCs w:val="21"/>
        </w:rPr>
      </w:pPr>
      <w:r>
        <w:rPr>
          <w:rFonts w:hint="eastAsia"/>
          <w:color w:val="auto"/>
          <w:szCs w:val="21"/>
        </w:rPr>
        <w:t>1</w:t>
      </w:r>
      <w:r>
        <w:rPr>
          <w:color w:val="auto"/>
          <w:szCs w:val="21"/>
        </w:rPr>
        <w:t>.3.1</w:t>
      </w:r>
      <w:r>
        <w:rPr>
          <w:rFonts w:hint="eastAsia"/>
          <w:color w:val="auto"/>
          <w:szCs w:val="21"/>
        </w:rPr>
        <w:t>项目名称及编号：详见供应商须知前附表</w:t>
      </w:r>
    </w:p>
    <w:p w14:paraId="6ADC5877">
      <w:pPr>
        <w:spacing w:before="120" w:line="320" w:lineRule="atLeast"/>
        <w:ind w:firstLine="420" w:firstLineChars="200"/>
        <w:rPr>
          <w:color w:val="auto"/>
          <w:szCs w:val="21"/>
        </w:rPr>
      </w:pPr>
      <w:r>
        <w:rPr>
          <w:rFonts w:hint="eastAsia"/>
          <w:color w:val="auto"/>
          <w:szCs w:val="21"/>
        </w:rPr>
        <w:t>1</w:t>
      </w:r>
      <w:r>
        <w:rPr>
          <w:color w:val="auto"/>
          <w:szCs w:val="21"/>
        </w:rPr>
        <w:t>.3.2</w:t>
      </w:r>
      <w:r>
        <w:rPr>
          <w:rFonts w:hint="eastAsia"/>
          <w:color w:val="auto"/>
          <w:szCs w:val="21"/>
        </w:rPr>
        <w:t>采购方式：详见供应商须知前附表</w:t>
      </w:r>
    </w:p>
    <w:p w14:paraId="2CF817E7">
      <w:pPr>
        <w:spacing w:before="120" w:line="320" w:lineRule="atLeast"/>
        <w:ind w:firstLine="422" w:firstLineChars="200"/>
        <w:outlineLvl w:val="2"/>
        <w:rPr>
          <w:b/>
          <w:bCs/>
          <w:color w:val="auto"/>
          <w:kern w:val="0"/>
          <w:szCs w:val="21"/>
        </w:rPr>
      </w:pPr>
      <w:r>
        <w:rPr>
          <w:rFonts w:hint="eastAsia"/>
          <w:b/>
          <w:bCs/>
          <w:color w:val="auto"/>
          <w:kern w:val="0"/>
          <w:szCs w:val="21"/>
        </w:rPr>
        <w:t>1</w:t>
      </w:r>
      <w:r>
        <w:rPr>
          <w:b/>
          <w:bCs/>
          <w:color w:val="auto"/>
          <w:kern w:val="0"/>
          <w:szCs w:val="21"/>
        </w:rPr>
        <w:t>.4</w:t>
      </w:r>
      <w:r>
        <w:rPr>
          <w:rFonts w:hint="eastAsia"/>
          <w:b/>
          <w:bCs/>
          <w:color w:val="auto"/>
          <w:kern w:val="0"/>
          <w:szCs w:val="21"/>
        </w:rPr>
        <w:t>促进中小企业发展政策</w:t>
      </w:r>
    </w:p>
    <w:p w14:paraId="3613D7D9">
      <w:pPr>
        <w:spacing w:before="120" w:line="320" w:lineRule="atLeast"/>
        <w:ind w:left="2" w:leftChars="1" w:firstLine="420" w:firstLineChars="200"/>
        <w:rPr>
          <w:color w:val="auto"/>
          <w:szCs w:val="21"/>
        </w:rPr>
      </w:pPr>
      <w:r>
        <w:rPr>
          <w:color w:val="auto"/>
          <w:szCs w:val="21"/>
        </w:rPr>
        <w:t>1.4.1</w:t>
      </w:r>
      <w:r>
        <w:rPr>
          <w:rFonts w:hint="eastAsia"/>
          <w:color w:val="auto"/>
          <w:szCs w:val="21"/>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color w:val="auto"/>
          <w:szCs w:val="21"/>
        </w:rPr>
      </w:pPr>
      <w:bookmarkStart w:id="35" w:name="_Hlk92205820"/>
      <w:r>
        <w:rPr>
          <w:rFonts w:hint="eastAsia"/>
          <w:color w:val="auto"/>
          <w:szCs w:val="21"/>
        </w:rPr>
        <w:t>根 据《政府采购促进中小企业发展管理办法》（财库</w:t>
      </w:r>
      <w:r>
        <w:rPr>
          <w:rFonts w:hint="eastAsia"/>
          <w:color w:val="auto"/>
          <w:szCs w:val="21"/>
          <w:lang w:eastAsia="zh-CN"/>
        </w:rPr>
        <w:t>〔2020〕46号</w:t>
      </w:r>
      <w:r>
        <w:rPr>
          <w:rFonts w:hint="eastAsia"/>
          <w:color w:val="auto"/>
          <w:szCs w:val="21"/>
        </w:rPr>
        <w:t>）第九条以及《广西壮族自治区财政厅 广西壮族自治区工业和信息化厅转发财政部 工业和信息化部政府采购促进中小企业发展管理办法的通知》（桂财采</w:t>
      </w:r>
      <w:r>
        <w:rPr>
          <w:rFonts w:hint="eastAsia"/>
          <w:color w:val="auto"/>
          <w:szCs w:val="21"/>
          <w:lang w:eastAsia="zh-CN"/>
        </w:rPr>
        <w:t>〔2021〕70号</w:t>
      </w:r>
      <w:r>
        <w:rPr>
          <w:rFonts w:hint="eastAsia"/>
          <w:color w:val="auto"/>
          <w:szCs w:val="21"/>
        </w:rPr>
        <w:t>）规定，价格扣除比例在第四章评审方法及标准中规定，对小型企业和微型企业同等对待，不作区分。</w:t>
      </w:r>
    </w:p>
    <w:p w14:paraId="3280771A">
      <w:pPr>
        <w:spacing w:before="120" w:line="320" w:lineRule="atLeast"/>
        <w:ind w:left="2" w:leftChars="1" w:firstLine="420" w:firstLineChars="200"/>
        <w:rPr>
          <w:color w:val="auto"/>
          <w:szCs w:val="21"/>
        </w:rPr>
      </w:pPr>
      <w:r>
        <w:rPr>
          <w:color w:val="auto"/>
          <w:szCs w:val="21"/>
        </w:rPr>
        <w:t>1.4.2</w:t>
      </w:r>
      <w:r>
        <w:rPr>
          <w:rFonts w:hint="eastAsia"/>
          <w:color w:val="auto"/>
          <w:szCs w:val="21"/>
        </w:rPr>
        <w:t>中小企业定义</w:t>
      </w:r>
    </w:p>
    <w:p w14:paraId="7B8F8509">
      <w:pPr>
        <w:spacing w:before="120" w:line="320" w:lineRule="atLeast"/>
        <w:ind w:firstLine="420" w:firstLineChars="200"/>
        <w:rPr>
          <w:color w:val="auto"/>
          <w:szCs w:val="21"/>
        </w:rPr>
      </w:pPr>
      <w:r>
        <w:rPr>
          <w:color w:val="auto"/>
          <w:szCs w:val="21"/>
        </w:rPr>
        <w:t>1.4.2.1</w:t>
      </w:r>
      <w:r>
        <w:rPr>
          <w:rFonts w:hint="eastAsia"/>
          <w:color w:val="auto"/>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color w:val="auto"/>
          <w:szCs w:val="21"/>
        </w:rPr>
      </w:pPr>
      <w:r>
        <w:rPr>
          <w:color w:val="auto"/>
          <w:szCs w:val="21"/>
        </w:rPr>
        <w:t>1.4.2.2</w:t>
      </w:r>
      <w:r>
        <w:rPr>
          <w:rFonts w:hint="eastAsia"/>
          <w:color w:val="auto"/>
          <w:szCs w:val="21"/>
        </w:rPr>
        <w:t>供应商提供的货物、工程或者服务符合下列情形的，享受本款规定的促进中小企业发展政策：</w:t>
      </w:r>
    </w:p>
    <w:p w14:paraId="203F6B60">
      <w:pPr>
        <w:spacing w:before="120" w:line="320" w:lineRule="atLeast"/>
        <w:ind w:left="2" w:leftChars="1" w:firstLine="420" w:firstLineChars="200"/>
        <w:rPr>
          <w:color w:val="auto"/>
          <w:szCs w:val="21"/>
        </w:rPr>
      </w:pPr>
      <w:r>
        <w:rPr>
          <w:rFonts w:hint="eastAsia"/>
          <w:color w:val="auto"/>
          <w:szCs w:val="21"/>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color w:val="auto"/>
          <w:szCs w:val="21"/>
        </w:rPr>
      </w:pPr>
      <w:r>
        <w:rPr>
          <w:rFonts w:hint="eastAsia"/>
          <w:color w:val="auto"/>
          <w:szCs w:val="21"/>
        </w:rPr>
        <w:t>在工程采购项目中，工程由中小企业承建，即工程施工单位为中小企业；</w:t>
      </w:r>
    </w:p>
    <w:p w14:paraId="51A4821E">
      <w:pPr>
        <w:spacing w:before="120" w:line="320" w:lineRule="atLeast"/>
        <w:ind w:left="2" w:leftChars="1" w:firstLine="420" w:firstLineChars="200"/>
        <w:rPr>
          <w:color w:val="auto"/>
          <w:szCs w:val="21"/>
        </w:rPr>
      </w:pPr>
      <w:r>
        <w:rPr>
          <w:rFonts w:hint="eastAsia"/>
          <w:color w:val="auto"/>
          <w:szCs w:val="21"/>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color w:val="auto"/>
          <w:szCs w:val="21"/>
        </w:rPr>
      </w:pPr>
      <w:r>
        <w:rPr>
          <w:rFonts w:hint="eastAsia"/>
          <w:color w:val="auto"/>
          <w:szCs w:val="21"/>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color w:val="auto"/>
          <w:szCs w:val="21"/>
        </w:rPr>
      </w:pPr>
      <w:r>
        <w:rPr>
          <w:color w:val="auto"/>
          <w:szCs w:val="21"/>
        </w:rPr>
        <w:t>1.4.2</w:t>
      </w:r>
      <w:r>
        <w:rPr>
          <w:rFonts w:hint="eastAsia"/>
          <w:color w:val="auto"/>
          <w:szCs w:val="21"/>
        </w:rPr>
        <w:t>.</w:t>
      </w:r>
      <w:r>
        <w:rPr>
          <w:color w:val="auto"/>
          <w:szCs w:val="21"/>
        </w:rPr>
        <w:t>3</w:t>
      </w:r>
      <w:r>
        <w:rPr>
          <w:rFonts w:hint="eastAsia"/>
          <w:color w:val="auto"/>
          <w:szCs w:val="21"/>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color w:val="auto"/>
          <w:szCs w:val="21"/>
        </w:rPr>
      </w:pPr>
      <w:r>
        <w:rPr>
          <w:rFonts w:hint="eastAsia"/>
          <w:color w:val="auto"/>
          <w:szCs w:val="21"/>
        </w:rPr>
        <w:t>符合条件的货物制造商、工程施工单位、服务承接单位为中小企业的，应按采购文件规定在响应文件中提供声明函。</w:t>
      </w:r>
    </w:p>
    <w:p w14:paraId="6D0DA74A">
      <w:pPr>
        <w:spacing w:before="120" w:line="320" w:lineRule="atLeast"/>
        <w:ind w:firstLine="420" w:firstLineChars="200"/>
        <w:rPr>
          <w:color w:val="auto"/>
          <w:szCs w:val="21"/>
        </w:rPr>
      </w:pPr>
      <w:r>
        <w:rPr>
          <w:color w:val="auto"/>
          <w:szCs w:val="21"/>
        </w:rPr>
        <w:t>1.4</w:t>
      </w:r>
      <w:r>
        <w:rPr>
          <w:rFonts w:hint="eastAsia"/>
          <w:color w:val="auto"/>
          <w:szCs w:val="21"/>
        </w:rPr>
        <w:t>.</w:t>
      </w:r>
      <w:r>
        <w:rPr>
          <w:color w:val="auto"/>
          <w:szCs w:val="21"/>
        </w:rPr>
        <w:t>2</w:t>
      </w:r>
      <w:r>
        <w:rPr>
          <w:rFonts w:hint="eastAsia"/>
          <w:color w:val="auto"/>
          <w:szCs w:val="21"/>
        </w:rPr>
        <w:t>.</w:t>
      </w:r>
      <w:r>
        <w:rPr>
          <w:color w:val="auto"/>
          <w:szCs w:val="21"/>
        </w:rPr>
        <w:t>4</w:t>
      </w:r>
      <w:r>
        <w:rPr>
          <w:rFonts w:hint="eastAsia"/>
          <w:color w:val="auto"/>
          <w:szCs w:val="21"/>
        </w:rPr>
        <w:t>视同中小企业情形</w:t>
      </w:r>
    </w:p>
    <w:p w14:paraId="75CA8596">
      <w:pPr>
        <w:spacing w:before="120" w:line="320" w:lineRule="atLeast"/>
        <w:ind w:firstLine="420" w:firstLineChars="200"/>
        <w:rPr>
          <w:color w:val="auto"/>
          <w:szCs w:val="21"/>
        </w:rPr>
      </w:pPr>
      <w:r>
        <w:rPr>
          <w:rFonts w:hint="eastAsia"/>
          <w:color w:val="auto"/>
          <w:szCs w:val="21"/>
        </w:rPr>
        <w:t>（1）符合中小企业划分标准的个体工商户，视同中小企业。</w:t>
      </w:r>
    </w:p>
    <w:p w14:paraId="30347A0E">
      <w:pPr>
        <w:spacing w:before="120" w:line="320" w:lineRule="atLeast"/>
        <w:ind w:firstLine="420" w:firstLineChars="200"/>
        <w:rPr>
          <w:color w:val="auto"/>
          <w:szCs w:val="21"/>
        </w:rPr>
      </w:pPr>
      <w:r>
        <w:rPr>
          <w:rFonts w:hint="eastAsia"/>
          <w:color w:val="auto"/>
          <w:szCs w:val="21"/>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color w:val="auto"/>
          <w:szCs w:val="21"/>
        </w:rPr>
      </w:pPr>
      <w:r>
        <w:rPr>
          <w:rFonts w:hint="eastAsia"/>
          <w:color w:val="auto"/>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eastAsia"/>
          <w:color w:val="auto"/>
          <w:szCs w:val="21"/>
        </w:rPr>
      </w:pPr>
      <w:r>
        <w:rPr>
          <w:rFonts w:hint="eastAsia"/>
          <w:color w:val="auto"/>
          <w:szCs w:val="21"/>
        </w:rPr>
        <w:t>符合条件的货物制造商、工程施工单位、服务承接单位为监狱企业或残疾人福利性单位的，应按采购文件规定在响应文件中提供相关证明文件。</w:t>
      </w:r>
      <w:bookmarkEnd w:id="35"/>
    </w:p>
    <w:p w14:paraId="6510F904">
      <w:pPr>
        <w:spacing w:before="120" w:line="320" w:lineRule="atLeast"/>
        <w:ind w:firstLine="422" w:firstLineChars="200"/>
        <w:outlineLvl w:val="2"/>
        <w:rPr>
          <w:b/>
          <w:bCs/>
          <w:color w:val="auto"/>
          <w:kern w:val="0"/>
          <w:szCs w:val="21"/>
        </w:rPr>
      </w:pPr>
      <w:r>
        <w:rPr>
          <w:b/>
          <w:bCs/>
          <w:color w:val="auto"/>
          <w:kern w:val="0"/>
          <w:szCs w:val="21"/>
        </w:rPr>
        <w:t>1.5供应商资格</w:t>
      </w:r>
      <w:r>
        <w:rPr>
          <w:rFonts w:hint="eastAsia"/>
          <w:b/>
          <w:bCs/>
          <w:color w:val="auto"/>
          <w:kern w:val="0"/>
          <w:szCs w:val="21"/>
        </w:rPr>
        <w:t>要求</w:t>
      </w:r>
    </w:p>
    <w:p w14:paraId="7BEA4472">
      <w:pPr>
        <w:spacing w:before="120" w:line="320" w:lineRule="atLeast"/>
        <w:ind w:firstLine="420" w:firstLineChars="200"/>
        <w:rPr>
          <w:color w:val="auto"/>
          <w:szCs w:val="21"/>
        </w:rPr>
      </w:pPr>
      <w:r>
        <w:rPr>
          <w:color w:val="auto"/>
          <w:szCs w:val="21"/>
        </w:rPr>
        <w:t>1.5.1</w:t>
      </w:r>
      <w:r>
        <w:rPr>
          <w:rFonts w:hint="eastAsia"/>
          <w:color w:val="auto"/>
          <w:szCs w:val="21"/>
        </w:rPr>
        <w:t>供应商资格要求：详见供应商须知前附表</w:t>
      </w:r>
    </w:p>
    <w:p w14:paraId="09FE97FF">
      <w:pPr>
        <w:spacing w:before="120" w:line="320" w:lineRule="atLeast"/>
        <w:ind w:firstLine="420" w:firstLineChars="200"/>
        <w:rPr>
          <w:color w:val="auto"/>
          <w:szCs w:val="21"/>
        </w:rPr>
      </w:pPr>
      <w:r>
        <w:rPr>
          <w:color w:val="auto"/>
          <w:szCs w:val="21"/>
        </w:rPr>
        <w:t>1.5.2按照磋商公告的规定获得采购文件。</w:t>
      </w:r>
    </w:p>
    <w:p w14:paraId="554E4088">
      <w:pPr>
        <w:spacing w:before="120" w:line="320" w:lineRule="atLeast"/>
        <w:ind w:firstLine="420" w:firstLineChars="200"/>
        <w:rPr>
          <w:color w:val="auto"/>
          <w:szCs w:val="21"/>
        </w:rPr>
      </w:pPr>
      <w:r>
        <w:rPr>
          <w:color w:val="auto"/>
          <w:szCs w:val="21"/>
        </w:rPr>
        <w:t>1.5.3本项目是否接受联合体响应，见“供应商须知前附表”规定。</w:t>
      </w:r>
    </w:p>
    <w:p w14:paraId="403DD7FC">
      <w:pPr>
        <w:spacing w:before="120" w:line="320" w:lineRule="atLeast"/>
        <w:ind w:firstLine="420" w:firstLineChars="200"/>
        <w:rPr>
          <w:color w:val="auto"/>
          <w:szCs w:val="21"/>
        </w:rPr>
      </w:pPr>
      <w:r>
        <w:rPr>
          <w:rFonts w:hint="eastAsia"/>
          <w:color w:val="auto"/>
          <w:szCs w:val="21"/>
        </w:rPr>
        <w:t xml:space="preserve">如接受联合体响应，联合体响应要求如下： </w:t>
      </w:r>
    </w:p>
    <w:p w14:paraId="56F17D7C">
      <w:pPr>
        <w:spacing w:before="120" w:line="320" w:lineRule="atLeast"/>
        <w:ind w:firstLine="420" w:firstLineChars="200"/>
        <w:rPr>
          <w:color w:val="auto"/>
          <w:szCs w:val="21"/>
        </w:rPr>
      </w:pPr>
      <w:r>
        <w:rPr>
          <w:rFonts w:hint="eastAsia"/>
          <w:color w:val="auto"/>
          <w:szCs w:val="21"/>
        </w:rPr>
        <w:t>（1）供应商可以组成一个响应联合体，以一个供应商的身份共同参加响应。联合体响应的，须提供《联合体协议书》（格式后附）</w:t>
      </w:r>
    </w:p>
    <w:p w14:paraId="0C1506EB">
      <w:pPr>
        <w:spacing w:before="120" w:line="320" w:lineRule="atLeast"/>
        <w:ind w:firstLine="420" w:firstLineChars="200"/>
        <w:rPr>
          <w:color w:val="auto"/>
          <w:szCs w:val="21"/>
        </w:rPr>
      </w:pPr>
      <w:r>
        <w:rPr>
          <w:rFonts w:hint="eastAsia"/>
          <w:color w:val="auto"/>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color w:val="auto"/>
          <w:szCs w:val="21"/>
        </w:rPr>
      </w:pPr>
      <w:r>
        <w:rPr>
          <w:rFonts w:hint="eastAsia"/>
          <w:color w:val="auto"/>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color w:val="auto"/>
          <w:szCs w:val="21"/>
        </w:rPr>
      </w:pPr>
      <w:r>
        <w:rPr>
          <w:rFonts w:hint="eastAsia"/>
          <w:color w:val="auto"/>
          <w:szCs w:val="21"/>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color w:val="auto"/>
          <w:szCs w:val="21"/>
        </w:rPr>
      </w:pPr>
      <w:r>
        <w:rPr>
          <w:rFonts w:hint="eastAsia"/>
          <w:color w:val="auto"/>
          <w:szCs w:val="21"/>
        </w:rPr>
        <w:t>（5）联合体中有同类资质的供应商按照联合体分工承担相同工作的，应当按照资质等级较低的供应商确定资质等级。</w:t>
      </w:r>
    </w:p>
    <w:p w14:paraId="602E1A11">
      <w:pPr>
        <w:spacing w:before="120" w:line="320" w:lineRule="atLeast"/>
        <w:ind w:firstLine="420" w:firstLineChars="200"/>
        <w:rPr>
          <w:color w:val="auto"/>
          <w:szCs w:val="21"/>
        </w:rPr>
      </w:pPr>
      <w:r>
        <w:rPr>
          <w:rFonts w:hint="eastAsia"/>
          <w:color w:val="auto"/>
          <w:szCs w:val="21"/>
        </w:rPr>
        <w:t>（6）联合体响应业绩、履约能力按照联合体各方其中较高的一方认定并计算（采购文件其他章节另有规定的除外）。</w:t>
      </w:r>
    </w:p>
    <w:p w14:paraId="60B84B6C">
      <w:pPr>
        <w:spacing w:before="120" w:line="320" w:lineRule="atLeast"/>
        <w:ind w:firstLine="420" w:firstLineChars="200"/>
        <w:rPr>
          <w:color w:val="auto"/>
          <w:szCs w:val="21"/>
        </w:rPr>
      </w:pPr>
      <w:r>
        <w:rPr>
          <w:rFonts w:hint="eastAsia"/>
          <w:color w:val="auto"/>
          <w:szCs w:val="21"/>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color w:val="auto"/>
          <w:szCs w:val="21"/>
        </w:rPr>
      </w:pPr>
      <w:r>
        <w:rPr>
          <w:rFonts w:hint="eastAsia"/>
          <w:color w:val="auto"/>
          <w:szCs w:val="21"/>
        </w:rPr>
        <w:t>（8）联合体各方均应按照采购文件的规定提交资格证明文件。</w:t>
      </w:r>
    </w:p>
    <w:p w14:paraId="6B33D3A3">
      <w:pPr>
        <w:spacing w:before="120" w:line="320" w:lineRule="atLeast"/>
        <w:ind w:firstLine="422" w:firstLineChars="200"/>
        <w:outlineLvl w:val="2"/>
        <w:rPr>
          <w:b/>
          <w:bCs/>
          <w:color w:val="auto"/>
          <w:kern w:val="0"/>
          <w:szCs w:val="21"/>
        </w:rPr>
      </w:pPr>
      <w:bookmarkStart w:id="36" w:name="_Toc254970531"/>
      <w:bookmarkStart w:id="37" w:name="_Toc254970672"/>
      <w:r>
        <w:rPr>
          <w:b/>
          <w:bCs/>
          <w:color w:val="auto"/>
          <w:kern w:val="0"/>
          <w:szCs w:val="21"/>
        </w:rPr>
        <w:t>1.6现场踏勘及响应费用</w:t>
      </w:r>
      <w:bookmarkEnd w:id="36"/>
      <w:bookmarkEnd w:id="37"/>
    </w:p>
    <w:p w14:paraId="708A979F">
      <w:pPr>
        <w:spacing w:before="120" w:line="320" w:lineRule="atLeast"/>
        <w:ind w:firstLine="420" w:firstLineChars="200"/>
        <w:rPr>
          <w:color w:val="auto"/>
          <w:szCs w:val="21"/>
        </w:rPr>
      </w:pPr>
      <w:r>
        <w:rPr>
          <w:color w:val="auto"/>
          <w:szCs w:val="21"/>
        </w:rPr>
        <w:t>1.6.1前附表如规定现场踏勘的，供应商应按规定时间地点参加踏勘。</w:t>
      </w:r>
    </w:p>
    <w:p w14:paraId="05480B27">
      <w:pPr>
        <w:spacing w:before="120" w:line="320" w:lineRule="atLeast"/>
        <w:ind w:firstLine="420" w:firstLineChars="200"/>
        <w:rPr>
          <w:color w:val="auto"/>
          <w:szCs w:val="21"/>
        </w:rPr>
      </w:pPr>
      <w:r>
        <w:rPr>
          <w:color w:val="auto"/>
          <w:szCs w:val="21"/>
        </w:rPr>
        <w:t>1.6.2供应商均应自行承担所有与响应有关的全部费用（采购文件有相关的规定除外）。</w:t>
      </w:r>
    </w:p>
    <w:p w14:paraId="2A3106C1">
      <w:pPr>
        <w:spacing w:before="120" w:line="320" w:lineRule="atLeast"/>
        <w:ind w:firstLine="422" w:firstLineChars="200"/>
        <w:outlineLvl w:val="2"/>
        <w:rPr>
          <w:b/>
          <w:bCs/>
          <w:color w:val="auto"/>
          <w:kern w:val="0"/>
          <w:szCs w:val="21"/>
        </w:rPr>
      </w:pPr>
      <w:r>
        <w:rPr>
          <w:b/>
          <w:bCs/>
          <w:color w:val="auto"/>
          <w:kern w:val="0"/>
          <w:szCs w:val="21"/>
        </w:rPr>
        <w:t>1.7转包与分包</w:t>
      </w:r>
    </w:p>
    <w:p w14:paraId="29484501">
      <w:pPr>
        <w:spacing w:before="120" w:line="320" w:lineRule="atLeast"/>
        <w:ind w:firstLine="420" w:firstLineChars="200"/>
        <w:rPr>
          <w:color w:val="auto"/>
          <w:szCs w:val="21"/>
        </w:rPr>
      </w:pPr>
      <w:r>
        <w:rPr>
          <w:color w:val="auto"/>
          <w:szCs w:val="21"/>
        </w:rPr>
        <w:t>1.7.1如</w:t>
      </w:r>
      <w:r>
        <w:rPr>
          <w:rFonts w:hint="eastAsia"/>
          <w:color w:val="auto"/>
          <w:szCs w:val="21"/>
        </w:rPr>
        <w:t>采购文件</w:t>
      </w:r>
      <w:r>
        <w:rPr>
          <w:color w:val="auto"/>
          <w:szCs w:val="21"/>
        </w:rPr>
        <w:t>其他地方无特别规定</w:t>
      </w:r>
      <w:r>
        <w:rPr>
          <w:rFonts w:hint="eastAsia"/>
          <w:color w:val="auto"/>
          <w:szCs w:val="21"/>
        </w:rPr>
        <w:t>，</w:t>
      </w:r>
      <w:r>
        <w:rPr>
          <w:color w:val="auto"/>
          <w:szCs w:val="21"/>
        </w:rPr>
        <w:t>本项目不允许转包。</w:t>
      </w:r>
    </w:p>
    <w:p w14:paraId="3CBC8BD6">
      <w:pPr>
        <w:spacing w:before="120" w:line="320" w:lineRule="atLeast"/>
        <w:ind w:firstLine="420" w:firstLineChars="200"/>
        <w:rPr>
          <w:color w:val="auto"/>
          <w:szCs w:val="21"/>
        </w:rPr>
      </w:pPr>
      <w:r>
        <w:rPr>
          <w:color w:val="auto"/>
          <w:szCs w:val="21"/>
        </w:rPr>
        <w:t>1.7.2</w:t>
      </w:r>
      <w:r>
        <w:rPr>
          <w:rFonts w:hint="eastAsia"/>
          <w:color w:val="auto"/>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b/>
          <w:bCs/>
          <w:color w:val="auto"/>
          <w:kern w:val="0"/>
          <w:szCs w:val="21"/>
        </w:rPr>
      </w:pPr>
      <w:bookmarkStart w:id="38" w:name="_Toc254970673"/>
      <w:bookmarkStart w:id="39" w:name="_Toc254970532"/>
      <w:r>
        <w:rPr>
          <w:b/>
          <w:bCs/>
          <w:color w:val="auto"/>
          <w:kern w:val="0"/>
          <w:szCs w:val="21"/>
        </w:rPr>
        <w:t>1.8特别说明</w:t>
      </w:r>
      <w:bookmarkEnd w:id="38"/>
      <w:bookmarkEnd w:id="39"/>
    </w:p>
    <w:p w14:paraId="0862C263">
      <w:pPr>
        <w:spacing w:line="276" w:lineRule="auto"/>
        <w:ind w:firstLine="420" w:firstLineChars="200"/>
        <w:rPr>
          <w:color w:val="auto"/>
          <w:szCs w:val="21"/>
        </w:rPr>
      </w:pPr>
      <w:r>
        <w:rPr>
          <w:color w:val="auto"/>
          <w:szCs w:val="21"/>
        </w:rPr>
        <w:t>1.8.1 供应商应保证其提供的联系方式（电话、传真、电子邮件）有效，以保证往来函件（澄清、修改等）能及时通知供应商，并能及时反馈，否则采购人</w:t>
      </w:r>
      <w:r>
        <w:rPr>
          <w:rFonts w:hint="eastAsia"/>
          <w:color w:val="auto"/>
          <w:szCs w:val="21"/>
        </w:rPr>
        <w:t>及代理机构</w:t>
      </w:r>
      <w:r>
        <w:rPr>
          <w:color w:val="auto"/>
          <w:szCs w:val="21"/>
        </w:rPr>
        <w:t>不承担由此引起的一切后果。</w:t>
      </w:r>
    </w:p>
    <w:p w14:paraId="2629E1B2">
      <w:pPr>
        <w:spacing w:before="120" w:line="320" w:lineRule="atLeast"/>
        <w:ind w:firstLine="420" w:firstLineChars="200"/>
        <w:rPr>
          <w:color w:val="auto"/>
          <w:szCs w:val="21"/>
        </w:rPr>
      </w:pPr>
      <w:r>
        <w:rPr>
          <w:color w:val="auto"/>
          <w:szCs w:val="21"/>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color w:val="auto"/>
          <w:szCs w:val="21"/>
        </w:rPr>
      </w:pPr>
      <w:r>
        <w:rPr>
          <w:color w:val="auto"/>
          <w:szCs w:val="21"/>
        </w:rPr>
        <w:t>1.8.3供应商在响应活动中提供任何虚假材料，</w:t>
      </w:r>
      <w:r>
        <w:rPr>
          <w:rFonts w:hint="eastAsia"/>
          <w:color w:val="auto"/>
          <w:szCs w:val="21"/>
        </w:rPr>
        <w:t>将</w:t>
      </w:r>
      <w:r>
        <w:rPr>
          <w:color w:val="auto"/>
          <w:szCs w:val="21"/>
        </w:rPr>
        <w:t xml:space="preserve">报监管部门查处； </w:t>
      </w:r>
    </w:p>
    <w:p w14:paraId="0983ED9D">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1735F010">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23A141A3">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2222B24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70E067E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272DA2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D1505C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E38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527456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23F8CF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415588CF">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2D739E9B">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36DC174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4B3D05C6">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5851C88A">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0BCF661E">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6FF60B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496E422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0"/>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20"/>
        <w:ind w:firstLine="420" w:firstLineChars="200"/>
        <w:rPr>
          <w:rFonts w:hint="default"/>
          <w:color w:val="auto"/>
          <w:sz w:val="21"/>
          <w:szCs w:val="21"/>
          <w:lang w:val="en-US" w:eastAsia="zh-CN"/>
        </w:rPr>
      </w:pPr>
      <w:r>
        <w:rPr>
          <w:rFonts w:hint="eastAsia"/>
          <w:color w:val="auto"/>
          <w:sz w:val="21"/>
          <w:szCs w:val="21"/>
          <w:lang w:val="en-US" w:eastAsia="zh-CN"/>
        </w:rPr>
        <w:t>澄清补正应当按照“6.3.3澄清、说明或补正”的规定提交。</w:t>
      </w:r>
    </w:p>
    <w:p w14:paraId="1C22056C">
      <w:pPr>
        <w:pStyle w:val="20"/>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078A66A9">
      <w:pPr>
        <w:spacing w:before="120" w:line="360" w:lineRule="auto"/>
        <w:ind w:firstLine="420" w:firstLineChars="200"/>
        <w:rPr>
          <w:color w:val="auto"/>
          <w:szCs w:val="21"/>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A3DE1B9">
      <w:pPr>
        <w:spacing w:before="120" w:line="320" w:lineRule="atLeast"/>
        <w:ind w:left="2" w:leftChars="1" w:firstLine="422" w:firstLineChars="200"/>
        <w:outlineLvl w:val="1"/>
        <w:rPr>
          <w:b/>
          <w:bCs/>
          <w:color w:val="auto"/>
          <w:kern w:val="0"/>
          <w:szCs w:val="21"/>
        </w:rPr>
      </w:pPr>
      <w:bookmarkStart w:id="40" w:name="_Toc254970675"/>
      <w:bookmarkStart w:id="41" w:name="_Toc254970534"/>
      <w:r>
        <w:rPr>
          <w:b/>
          <w:bCs/>
          <w:color w:val="auto"/>
          <w:kern w:val="0"/>
          <w:szCs w:val="21"/>
        </w:rPr>
        <w:t>2．采购文件</w:t>
      </w:r>
      <w:bookmarkEnd w:id="40"/>
      <w:bookmarkEnd w:id="41"/>
    </w:p>
    <w:p w14:paraId="56D7A6D6">
      <w:pPr>
        <w:spacing w:before="120" w:line="320" w:lineRule="atLeast"/>
        <w:ind w:firstLine="422" w:firstLineChars="200"/>
        <w:outlineLvl w:val="2"/>
        <w:rPr>
          <w:b/>
          <w:bCs/>
          <w:color w:val="auto"/>
          <w:kern w:val="0"/>
          <w:szCs w:val="21"/>
        </w:rPr>
      </w:pPr>
      <w:r>
        <w:rPr>
          <w:b/>
          <w:bCs/>
          <w:color w:val="auto"/>
          <w:kern w:val="0"/>
          <w:szCs w:val="21"/>
        </w:rPr>
        <w:t>2.1采购文件的构成</w:t>
      </w:r>
    </w:p>
    <w:p w14:paraId="5E340189">
      <w:pPr>
        <w:spacing w:before="120" w:line="320" w:lineRule="atLeast"/>
        <w:ind w:firstLine="420" w:firstLineChars="200"/>
        <w:rPr>
          <w:color w:val="auto"/>
          <w:szCs w:val="21"/>
        </w:rPr>
      </w:pPr>
      <w:r>
        <w:rPr>
          <w:color w:val="auto"/>
          <w:szCs w:val="21"/>
        </w:rPr>
        <w:t>第一章 磋商公告</w:t>
      </w:r>
    </w:p>
    <w:p w14:paraId="603B673B">
      <w:pPr>
        <w:spacing w:before="120" w:line="320" w:lineRule="atLeast"/>
        <w:ind w:firstLine="420" w:firstLineChars="200"/>
        <w:rPr>
          <w:color w:val="auto"/>
          <w:szCs w:val="21"/>
        </w:rPr>
      </w:pPr>
      <w:r>
        <w:rPr>
          <w:color w:val="auto"/>
          <w:szCs w:val="21"/>
        </w:rPr>
        <w:t>第二章 采购需求</w:t>
      </w:r>
    </w:p>
    <w:p w14:paraId="73E754B5">
      <w:pPr>
        <w:spacing w:before="120" w:line="320" w:lineRule="atLeast"/>
        <w:ind w:firstLine="420" w:firstLineChars="200"/>
        <w:rPr>
          <w:color w:val="auto"/>
          <w:szCs w:val="21"/>
        </w:rPr>
      </w:pPr>
      <w:r>
        <w:rPr>
          <w:color w:val="auto"/>
          <w:szCs w:val="21"/>
        </w:rPr>
        <w:t>第三章 供应商须知</w:t>
      </w:r>
    </w:p>
    <w:p w14:paraId="1FD7A905">
      <w:pPr>
        <w:spacing w:before="120" w:line="320" w:lineRule="atLeast"/>
        <w:ind w:firstLine="420" w:firstLineChars="200"/>
        <w:rPr>
          <w:color w:val="auto"/>
          <w:szCs w:val="21"/>
        </w:rPr>
      </w:pPr>
      <w:r>
        <w:rPr>
          <w:color w:val="auto"/>
          <w:szCs w:val="21"/>
        </w:rPr>
        <w:t>第四章 评审方法及标准</w:t>
      </w:r>
    </w:p>
    <w:p w14:paraId="71DDF041">
      <w:pPr>
        <w:spacing w:before="120" w:line="320" w:lineRule="atLeast"/>
        <w:ind w:firstLine="420" w:firstLineChars="200"/>
        <w:rPr>
          <w:color w:val="auto"/>
          <w:szCs w:val="21"/>
        </w:rPr>
      </w:pPr>
      <w:r>
        <w:rPr>
          <w:color w:val="auto"/>
          <w:szCs w:val="21"/>
        </w:rPr>
        <w:t>第五章 合同主要条款格式</w:t>
      </w:r>
    </w:p>
    <w:p w14:paraId="5492420C">
      <w:pPr>
        <w:spacing w:before="120" w:line="320" w:lineRule="atLeast"/>
        <w:ind w:firstLine="420" w:firstLineChars="200"/>
        <w:rPr>
          <w:color w:val="auto"/>
          <w:szCs w:val="21"/>
        </w:rPr>
      </w:pPr>
      <w:r>
        <w:rPr>
          <w:color w:val="auto"/>
          <w:szCs w:val="21"/>
        </w:rPr>
        <w:t>第六章 响应文件格式</w:t>
      </w:r>
    </w:p>
    <w:p w14:paraId="3BD39CA8">
      <w:pPr>
        <w:spacing w:before="120" w:line="320" w:lineRule="atLeast"/>
        <w:ind w:firstLine="422" w:firstLineChars="200"/>
        <w:outlineLvl w:val="2"/>
        <w:rPr>
          <w:b/>
          <w:bCs/>
          <w:color w:val="auto"/>
          <w:kern w:val="0"/>
          <w:szCs w:val="21"/>
        </w:rPr>
      </w:pPr>
      <w:r>
        <w:rPr>
          <w:b/>
          <w:bCs/>
          <w:color w:val="auto"/>
          <w:kern w:val="0"/>
          <w:szCs w:val="21"/>
        </w:rPr>
        <w:t>2.2供应商的风险</w:t>
      </w:r>
    </w:p>
    <w:p w14:paraId="24D32595">
      <w:pPr>
        <w:spacing w:before="120" w:line="320" w:lineRule="atLeast"/>
        <w:ind w:firstLine="420" w:firstLineChars="200"/>
        <w:rPr>
          <w:color w:val="auto"/>
          <w:szCs w:val="21"/>
        </w:rPr>
      </w:pPr>
      <w:r>
        <w:rPr>
          <w:color w:val="auto"/>
          <w:szCs w:val="21"/>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b/>
          <w:color w:val="auto"/>
          <w:szCs w:val="21"/>
        </w:rPr>
      </w:pPr>
      <w:r>
        <w:rPr>
          <w:b/>
          <w:bCs/>
          <w:color w:val="auto"/>
          <w:kern w:val="0"/>
          <w:szCs w:val="21"/>
        </w:rPr>
        <w:t>2.3采购文件的澄清与修改</w:t>
      </w:r>
    </w:p>
    <w:p w14:paraId="3D2F2A05">
      <w:pPr>
        <w:spacing w:before="120" w:line="320" w:lineRule="atLeast"/>
        <w:ind w:firstLine="420" w:firstLineChars="200"/>
        <w:rPr>
          <w:color w:val="auto"/>
          <w:szCs w:val="21"/>
        </w:rPr>
      </w:pPr>
      <w:r>
        <w:rPr>
          <w:color w:val="auto"/>
          <w:szCs w:val="21"/>
        </w:rPr>
        <w:t>2.3.1</w:t>
      </w:r>
      <w:r>
        <w:rPr>
          <w:rFonts w:hint="eastAsia"/>
          <w:color w:val="auto"/>
          <w:szCs w:val="21"/>
        </w:rPr>
        <w:t>任何已获得采购文件的潜在供应商，均可</w:t>
      </w:r>
      <w:r>
        <w:rPr>
          <w:color w:val="auto"/>
          <w:szCs w:val="21"/>
        </w:rPr>
        <w:t>以书面形式要求采购代理机构作出书面解释、澄清</w:t>
      </w:r>
      <w:r>
        <w:rPr>
          <w:rFonts w:hint="eastAsia"/>
          <w:color w:val="auto"/>
          <w:szCs w:val="21"/>
        </w:rPr>
        <w:t>。</w:t>
      </w:r>
    </w:p>
    <w:p w14:paraId="27DED9A6">
      <w:pPr>
        <w:spacing w:before="120" w:line="320" w:lineRule="atLeast"/>
        <w:ind w:firstLine="420" w:firstLineChars="200"/>
        <w:rPr>
          <w:rFonts w:hint="eastAsia"/>
          <w:color w:val="auto"/>
          <w:szCs w:val="21"/>
        </w:rPr>
      </w:pPr>
      <w:r>
        <w:rPr>
          <w:color w:val="auto"/>
          <w:szCs w:val="21"/>
        </w:rPr>
        <w:t>2.3.2</w:t>
      </w:r>
      <w:r>
        <w:rPr>
          <w:rFonts w:hint="eastAsia"/>
          <w:color w:val="auto"/>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rPr>
        <w:t xml:space="preserve"> </w:t>
      </w:r>
    </w:p>
    <w:p w14:paraId="4C139BC4">
      <w:pPr>
        <w:spacing w:before="120" w:line="320" w:lineRule="atLeast"/>
        <w:ind w:firstLine="420" w:firstLineChars="200"/>
        <w:rPr>
          <w:color w:val="auto"/>
          <w:szCs w:val="21"/>
        </w:rPr>
      </w:pPr>
      <w:r>
        <w:rPr>
          <w:color w:val="auto"/>
          <w:szCs w:val="21"/>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b/>
          <w:bCs/>
          <w:color w:val="auto"/>
          <w:kern w:val="0"/>
          <w:szCs w:val="21"/>
        </w:rPr>
      </w:pPr>
      <w:bookmarkStart w:id="42" w:name="_Toc254970676"/>
      <w:bookmarkStart w:id="43" w:name="_Toc254970535"/>
      <w:r>
        <w:rPr>
          <w:b/>
          <w:bCs/>
          <w:color w:val="auto"/>
          <w:kern w:val="0"/>
          <w:szCs w:val="21"/>
        </w:rPr>
        <w:t>3．响应文件</w:t>
      </w:r>
      <w:bookmarkEnd w:id="42"/>
      <w:bookmarkEnd w:id="43"/>
    </w:p>
    <w:p w14:paraId="424FFAEA">
      <w:pPr>
        <w:spacing w:before="120" w:line="320" w:lineRule="atLeast"/>
        <w:ind w:firstLine="422" w:firstLineChars="200"/>
        <w:outlineLvl w:val="2"/>
        <w:rPr>
          <w:b/>
          <w:bCs/>
          <w:color w:val="auto"/>
          <w:kern w:val="0"/>
          <w:szCs w:val="21"/>
        </w:rPr>
      </w:pPr>
      <w:bookmarkStart w:id="44" w:name="_Toc254970677"/>
      <w:bookmarkStart w:id="45" w:name="_Toc254970536"/>
      <w:r>
        <w:rPr>
          <w:b/>
          <w:bCs/>
          <w:color w:val="auto"/>
          <w:kern w:val="0"/>
          <w:szCs w:val="21"/>
        </w:rPr>
        <w:t>3.1响应文件的组成</w:t>
      </w:r>
      <w:bookmarkEnd w:id="44"/>
      <w:bookmarkEnd w:id="45"/>
    </w:p>
    <w:p w14:paraId="5006F00C">
      <w:pPr>
        <w:spacing w:before="120" w:line="320" w:lineRule="atLeast"/>
        <w:ind w:firstLine="420" w:firstLineChars="200"/>
        <w:rPr>
          <w:color w:val="auto"/>
          <w:szCs w:val="21"/>
        </w:rPr>
      </w:pPr>
      <w:r>
        <w:rPr>
          <w:color w:val="auto"/>
          <w:szCs w:val="21"/>
        </w:rPr>
        <w:t>响应文件由第六章“响应文件格式”规定的</w:t>
      </w:r>
      <w:r>
        <w:rPr>
          <w:rFonts w:hint="eastAsia"/>
          <w:color w:val="auto"/>
          <w:szCs w:val="21"/>
        </w:rPr>
        <w:t>内容</w:t>
      </w:r>
      <w:r>
        <w:rPr>
          <w:color w:val="auto"/>
          <w:szCs w:val="21"/>
        </w:rPr>
        <w:t>和供应商所作的一切有效补充、修改和承诺等文件组成</w:t>
      </w:r>
      <w:r>
        <w:rPr>
          <w:rFonts w:hint="eastAsia"/>
          <w:color w:val="auto"/>
          <w:szCs w:val="21"/>
        </w:rPr>
        <w:t>。</w:t>
      </w:r>
    </w:p>
    <w:p w14:paraId="3A2FC4C0">
      <w:pPr>
        <w:spacing w:before="120" w:line="320" w:lineRule="atLeast"/>
        <w:ind w:firstLine="422" w:firstLineChars="200"/>
        <w:outlineLvl w:val="2"/>
        <w:rPr>
          <w:b/>
          <w:bCs/>
          <w:color w:val="auto"/>
          <w:kern w:val="0"/>
          <w:szCs w:val="21"/>
        </w:rPr>
      </w:pPr>
      <w:bookmarkStart w:id="46" w:name="_Toc254970678"/>
      <w:bookmarkStart w:id="47" w:name="_Toc254970537"/>
      <w:r>
        <w:rPr>
          <w:b/>
          <w:color w:val="auto"/>
          <w:szCs w:val="21"/>
        </w:rPr>
        <w:t>3.2</w:t>
      </w:r>
      <w:r>
        <w:rPr>
          <w:b/>
          <w:bCs/>
          <w:color w:val="auto"/>
          <w:kern w:val="0"/>
          <w:szCs w:val="21"/>
        </w:rPr>
        <w:t>响应文件的语言及计量</w:t>
      </w:r>
      <w:bookmarkEnd w:id="46"/>
      <w:bookmarkEnd w:id="47"/>
    </w:p>
    <w:p w14:paraId="60061A74">
      <w:pPr>
        <w:spacing w:before="120" w:line="320" w:lineRule="atLeast"/>
        <w:ind w:firstLine="420" w:firstLineChars="200"/>
        <w:rPr>
          <w:color w:val="auto"/>
          <w:szCs w:val="21"/>
        </w:rPr>
      </w:pPr>
      <w:r>
        <w:rPr>
          <w:color w:val="auto"/>
          <w:szCs w:val="21"/>
        </w:rPr>
        <w:t>3.2.1</w:t>
      </w:r>
      <w:r>
        <w:rPr>
          <w:rFonts w:hint="eastAsia"/>
          <w:color w:val="auto"/>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color w:val="auto"/>
          <w:szCs w:val="21"/>
        </w:rPr>
      </w:pPr>
      <w:r>
        <w:rPr>
          <w:color w:val="auto"/>
          <w:szCs w:val="21"/>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b/>
          <w:bCs/>
          <w:color w:val="auto"/>
          <w:kern w:val="0"/>
          <w:szCs w:val="21"/>
        </w:rPr>
      </w:pPr>
      <w:bookmarkStart w:id="48" w:name="_Toc254970679"/>
      <w:bookmarkStart w:id="49" w:name="_Toc254970538"/>
      <w:r>
        <w:rPr>
          <w:b/>
          <w:bCs/>
          <w:color w:val="auto"/>
          <w:kern w:val="0"/>
          <w:szCs w:val="21"/>
        </w:rPr>
        <w:t>3.3响应报价</w:t>
      </w:r>
      <w:bookmarkEnd w:id="48"/>
      <w:bookmarkEnd w:id="49"/>
    </w:p>
    <w:p w14:paraId="243313A2">
      <w:pPr>
        <w:spacing w:before="120" w:line="320" w:lineRule="atLeast"/>
        <w:ind w:firstLine="420" w:firstLineChars="200"/>
        <w:rPr>
          <w:color w:val="auto"/>
          <w:szCs w:val="21"/>
        </w:rPr>
      </w:pPr>
      <w:r>
        <w:rPr>
          <w:color w:val="auto"/>
          <w:szCs w:val="21"/>
        </w:rPr>
        <w:t>3.3.1响应报价应按采购文件中相关附表格式填写。</w:t>
      </w:r>
    </w:p>
    <w:p w14:paraId="5D94AFC9">
      <w:pPr>
        <w:spacing w:before="120" w:line="320" w:lineRule="atLeast"/>
        <w:ind w:firstLine="420" w:firstLineChars="200"/>
        <w:rPr>
          <w:color w:val="auto"/>
          <w:szCs w:val="21"/>
        </w:rPr>
      </w:pPr>
      <w:r>
        <w:rPr>
          <w:color w:val="auto"/>
          <w:szCs w:val="21"/>
        </w:rPr>
        <w:t>3.3.2响应文件只允许有一个报价，有选择的或有条件的报价将不予接受。</w:t>
      </w:r>
    </w:p>
    <w:p w14:paraId="20980138">
      <w:pPr>
        <w:suppressAutoHyphens/>
        <w:spacing w:before="120" w:line="320" w:lineRule="atLeast"/>
        <w:ind w:firstLine="420" w:firstLineChars="200"/>
        <w:rPr>
          <w:color w:val="auto"/>
          <w:kern w:val="1"/>
          <w:szCs w:val="21"/>
        </w:rPr>
      </w:pPr>
      <w:r>
        <w:rPr>
          <w:color w:val="auto"/>
          <w:kern w:val="1"/>
          <w:szCs w:val="21"/>
        </w:rPr>
        <w:t>3.3.3对于本文件中未列明，而供应商认为必需的费用也需列入</w:t>
      </w:r>
      <w:r>
        <w:rPr>
          <w:rFonts w:hint="eastAsia"/>
          <w:color w:val="auto"/>
          <w:kern w:val="1"/>
          <w:szCs w:val="21"/>
        </w:rPr>
        <w:t>响应报价</w:t>
      </w:r>
      <w:r>
        <w:rPr>
          <w:color w:val="auto"/>
          <w:kern w:val="1"/>
          <w:szCs w:val="21"/>
        </w:rPr>
        <w:t>。在合同实施时，采购人将不予支付成交供应商没有列入的项目费用，并认为此项目的费用已包括在</w:t>
      </w:r>
      <w:r>
        <w:rPr>
          <w:rFonts w:hint="eastAsia"/>
          <w:color w:val="auto"/>
          <w:kern w:val="1"/>
          <w:szCs w:val="21"/>
        </w:rPr>
        <w:t>响应报价</w:t>
      </w:r>
      <w:r>
        <w:rPr>
          <w:color w:val="auto"/>
          <w:kern w:val="1"/>
          <w:szCs w:val="21"/>
        </w:rPr>
        <w:t>中。</w:t>
      </w:r>
    </w:p>
    <w:p w14:paraId="5C6AE565">
      <w:pPr>
        <w:suppressAutoHyphens/>
        <w:spacing w:before="120" w:line="320" w:lineRule="atLeast"/>
        <w:ind w:firstLine="420" w:firstLineChars="200"/>
        <w:rPr>
          <w:b/>
          <w:bCs/>
          <w:color w:val="auto"/>
          <w:kern w:val="1"/>
          <w:szCs w:val="21"/>
        </w:rPr>
      </w:pPr>
      <w:r>
        <w:rPr>
          <w:rFonts w:hint="eastAsia"/>
          <w:color w:val="auto"/>
          <w:kern w:val="1"/>
          <w:szCs w:val="21"/>
        </w:rPr>
        <w:t>3</w:t>
      </w:r>
      <w:r>
        <w:rPr>
          <w:color w:val="auto"/>
          <w:kern w:val="1"/>
          <w:szCs w:val="21"/>
        </w:rPr>
        <w:t>.3.4</w:t>
      </w:r>
      <w:r>
        <w:rPr>
          <w:rFonts w:hint="eastAsia"/>
          <w:color w:val="auto"/>
          <w:kern w:val="1"/>
          <w:szCs w:val="21"/>
        </w:rPr>
        <w:t>采购人不接受供应商给予的赠品、回扣或者与采购无关的其他商品、服务。</w:t>
      </w:r>
    </w:p>
    <w:p w14:paraId="1FB63132">
      <w:pPr>
        <w:spacing w:before="120" w:line="320" w:lineRule="atLeast"/>
        <w:ind w:firstLine="422" w:firstLineChars="200"/>
        <w:outlineLvl w:val="2"/>
        <w:rPr>
          <w:b/>
          <w:bCs/>
          <w:color w:val="auto"/>
          <w:kern w:val="0"/>
          <w:szCs w:val="21"/>
        </w:rPr>
      </w:pPr>
      <w:r>
        <w:rPr>
          <w:b/>
          <w:bCs/>
          <w:color w:val="auto"/>
          <w:kern w:val="0"/>
          <w:szCs w:val="21"/>
        </w:rPr>
        <w:t>3.4响应有效期</w:t>
      </w:r>
    </w:p>
    <w:p w14:paraId="04B2D407">
      <w:pPr>
        <w:spacing w:before="120" w:line="320" w:lineRule="atLeast"/>
        <w:ind w:firstLine="420" w:firstLineChars="200"/>
        <w:rPr>
          <w:color w:val="auto"/>
          <w:szCs w:val="21"/>
        </w:rPr>
      </w:pPr>
      <w:r>
        <w:rPr>
          <w:color w:val="auto"/>
          <w:szCs w:val="21"/>
        </w:rPr>
        <w:t>3.4.1如采购文件其他地方无特别规定</w:t>
      </w:r>
      <w:r>
        <w:rPr>
          <w:rFonts w:hint="eastAsia"/>
          <w:color w:val="auto"/>
          <w:szCs w:val="21"/>
        </w:rPr>
        <w:t>，</w:t>
      </w:r>
      <w:r>
        <w:rPr>
          <w:color w:val="auto"/>
          <w:szCs w:val="21"/>
        </w:rPr>
        <w:t>响应有效期则为响应截止之日起90天</w:t>
      </w:r>
      <w:r>
        <w:rPr>
          <w:rFonts w:hint="eastAsia"/>
          <w:color w:val="auto"/>
          <w:szCs w:val="21"/>
        </w:rPr>
        <w:t>。</w:t>
      </w:r>
      <w:r>
        <w:rPr>
          <w:color w:val="auto"/>
          <w:szCs w:val="21"/>
        </w:rPr>
        <w:t>在响应有效期内响应文件应保持有效。</w:t>
      </w:r>
      <w:r>
        <w:rPr>
          <w:b/>
          <w:bCs/>
          <w:color w:val="auto"/>
          <w:szCs w:val="21"/>
        </w:rPr>
        <w:t>有效期不足的响应文件将被否决</w:t>
      </w:r>
      <w:r>
        <w:rPr>
          <w:color w:val="auto"/>
          <w:szCs w:val="21"/>
        </w:rPr>
        <w:t>。</w:t>
      </w:r>
    </w:p>
    <w:p w14:paraId="09241475">
      <w:pPr>
        <w:spacing w:before="120" w:line="320" w:lineRule="atLeast"/>
        <w:ind w:firstLine="420" w:firstLineChars="200"/>
        <w:rPr>
          <w:color w:val="auto"/>
          <w:szCs w:val="21"/>
        </w:rPr>
      </w:pPr>
      <w:r>
        <w:rPr>
          <w:color w:val="auto"/>
          <w:szCs w:val="21"/>
        </w:rPr>
        <w:t>3.4.2在特殊情况下，采购人可与供应商协商延长响应文件的有效期，这种要求和答复均以书面形式进行。</w:t>
      </w:r>
    </w:p>
    <w:p w14:paraId="5B4AB222">
      <w:pPr>
        <w:spacing w:before="120" w:line="320" w:lineRule="atLeast"/>
        <w:ind w:firstLine="420" w:firstLineChars="200"/>
        <w:rPr>
          <w:color w:val="auto"/>
          <w:szCs w:val="21"/>
        </w:rPr>
      </w:pPr>
      <w:r>
        <w:rPr>
          <w:color w:val="auto"/>
          <w:szCs w:val="21"/>
        </w:rPr>
        <w:t>3.4.3</w:t>
      </w:r>
      <w:r>
        <w:rPr>
          <w:rFonts w:hint="eastAsia"/>
          <w:color w:val="auto"/>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b/>
          <w:bCs/>
          <w:color w:val="auto"/>
          <w:kern w:val="0"/>
          <w:szCs w:val="21"/>
        </w:rPr>
      </w:pPr>
      <w:bookmarkStart w:id="50" w:name="_Toc254970682"/>
      <w:bookmarkStart w:id="51" w:name="_Toc254970541"/>
      <w:r>
        <w:rPr>
          <w:b/>
          <w:bCs/>
          <w:color w:val="auto"/>
          <w:kern w:val="0"/>
          <w:szCs w:val="21"/>
        </w:rPr>
        <w:t>3.5磋商保证金</w:t>
      </w:r>
      <w:bookmarkEnd w:id="50"/>
      <w:bookmarkEnd w:id="51"/>
    </w:p>
    <w:p w14:paraId="76A5BA61">
      <w:pPr>
        <w:spacing w:before="120" w:line="320" w:lineRule="atLeast"/>
        <w:ind w:firstLine="420" w:firstLineChars="200"/>
        <w:rPr>
          <w:color w:val="auto"/>
          <w:szCs w:val="21"/>
        </w:rPr>
      </w:pPr>
      <w:r>
        <w:rPr>
          <w:color w:val="auto"/>
          <w:szCs w:val="21"/>
        </w:rPr>
        <w:t>3.5.1供应商须按须知前附表规定提交磋商保证金，</w:t>
      </w:r>
      <w:r>
        <w:rPr>
          <w:b/>
          <w:bCs/>
          <w:color w:val="auto"/>
          <w:szCs w:val="21"/>
        </w:rPr>
        <w:t>否则其响应将被否决</w:t>
      </w:r>
      <w:r>
        <w:rPr>
          <w:color w:val="auto"/>
          <w:szCs w:val="21"/>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color w:val="auto"/>
          <w:szCs w:val="21"/>
        </w:rPr>
      </w:pPr>
      <w:r>
        <w:rPr>
          <w:color w:val="auto"/>
          <w:szCs w:val="21"/>
        </w:rPr>
        <w:t>3.5.2磋商保证金币种应与响应报价币种相同。</w:t>
      </w:r>
    </w:p>
    <w:p w14:paraId="26850CE8">
      <w:pPr>
        <w:spacing w:before="120" w:line="320" w:lineRule="atLeast"/>
        <w:ind w:firstLine="420" w:firstLineChars="200"/>
        <w:rPr>
          <w:color w:val="auto"/>
          <w:szCs w:val="21"/>
        </w:rPr>
      </w:pPr>
      <w:r>
        <w:rPr>
          <w:color w:val="auto"/>
          <w:szCs w:val="21"/>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color w:val="auto"/>
          <w:szCs w:val="21"/>
        </w:rPr>
      </w:pPr>
      <w:r>
        <w:rPr>
          <w:color w:val="auto"/>
          <w:szCs w:val="21"/>
        </w:rPr>
        <w:t>3.5.4供应商有下列情形之一的，磋商保证金将不予退还：</w:t>
      </w:r>
    </w:p>
    <w:p w14:paraId="1A0415F0">
      <w:pPr>
        <w:numPr>
          <w:ilvl w:val="0"/>
          <w:numId w:val="1"/>
        </w:numPr>
        <w:spacing w:before="120" w:line="320" w:lineRule="atLeast"/>
        <w:rPr>
          <w:color w:val="auto"/>
          <w:szCs w:val="21"/>
        </w:rPr>
      </w:pPr>
      <w:r>
        <w:rPr>
          <w:color w:val="auto"/>
          <w:szCs w:val="21"/>
        </w:rPr>
        <w:t>供应商在响应有效期内撤销响应文件的；</w:t>
      </w:r>
    </w:p>
    <w:p w14:paraId="3D984973">
      <w:pPr>
        <w:numPr>
          <w:ilvl w:val="0"/>
          <w:numId w:val="1"/>
        </w:numPr>
        <w:spacing w:before="120" w:line="320" w:lineRule="atLeast"/>
        <w:rPr>
          <w:color w:val="auto"/>
          <w:szCs w:val="21"/>
        </w:rPr>
      </w:pPr>
      <w:r>
        <w:rPr>
          <w:color w:val="auto"/>
          <w:szCs w:val="21"/>
        </w:rPr>
        <w:t>供应商在响应过程中弄虚作假，提供虚假材料的；</w:t>
      </w:r>
    </w:p>
    <w:p w14:paraId="6FA251B6">
      <w:pPr>
        <w:numPr>
          <w:ilvl w:val="0"/>
          <w:numId w:val="1"/>
        </w:numPr>
        <w:spacing w:before="120" w:line="320" w:lineRule="atLeast"/>
        <w:rPr>
          <w:color w:val="auto"/>
          <w:szCs w:val="21"/>
        </w:rPr>
      </w:pPr>
      <w:r>
        <w:rPr>
          <w:color w:val="auto"/>
          <w:szCs w:val="21"/>
        </w:rPr>
        <w:t>成交供应商无正当理由不与采购人签订合同的；</w:t>
      </w:r>
    </w:p>
    <w:p w14:paraId="546288E7">
      <w:pPr>
        <w:numPr>
          <w:ilvl w:val="0"/>
          <w:numId w:val="1"/>
        </w:numPr>
        <w:spacing w:before="120" w:line="320" w:lineRule="atLeast"/>
        <w:rPr>
          <w:color w:val="auto"/>
          <w:szCs w:val="21"/>
        </w:rPr>
      </w:pPr>
      <w:r>
        <w:rPr>
          <w:color w:val="auto"/>
          <w:szCs w:val="21"/>
        </w:rPr>
        <w:t>将成交项目转让给他人或者在响应文件中未说明且未经采购人同意，将成交项目分包给他人的；</w:t>
      </w:r>
    </w:p>
    <w:p w14:paraId="369DC5AB">
      <w:pPr>
        <w:numPr>
          <w:ilvl w:val="0"/>
          <w:numId w:val="1"/>
        </w:numPr>
        <w:spacing w:before="120" w:line="320" w:lineRule="atLeast"/>
        <w:rPr>
          <w:color w:val="auto"/>
          <w:szCs w:val="21"/>
        </w:rPr>
      </w:pPr>
      <w:r>
        <w:rPr>
          <w:rFonts w:hint="eastAsia"/>
          <w:color w:val="auto"/>
          <w:szCs w:val="21"/>
        </w:rPr>
        <w:t>供应商与采购人、其他供应商或者采购代理机构恶意串通的；</w:t>
      </w:r>
    </w:p>
    <w:p w14:paraId="08A0613F">
      <w:pPr>
        <w:numPr>
          <w:ilvl w:val="0"/>
          <w:numId w:val="1"/>
        </w:numPr>
        <w:spacing w:before="120" w:line="320" w:lineRule="atLeast"/>
        <w:rPr>
          <w:color w:val="auto"/>
          <w:szCs w:val="21"/>
        </w:rPr>
      </w:pPr>
      <w:r>
        <w:rPr>
          <w:color w:val="auto"/>
          <w:szCs w:val="21"/>
        </w:rPr>
        <w:t>拒绝履行合同义务的；</w:t>
      </w:r>
    </w:p>
    <w:p w14:paraId="286DCE11">
      <w:pPr>
        <w:numPr>
          <w:ilvl w:val="0"/>
          <w:numId w:val="1"/>
        </w:numPr>
        <w:spacing w:before="120" w:line="320" w:lineRule="atLeast"/>
        <w:rPr>
          <w:color w:val="auto"/>
          <w:szCs w:val="21"/>
        </w:rPr>
      </w:pPr>
      <w:r>
        <w:rPr>
          <w:color w:val="auto"/>
          <w:szCs w:val="21"/>
        </w:rPr>
        <w:t>其他严重扰乱招</w:t>
      </w:r>
      <w:r>
        <w:rPr>
          <w:rFonts w:hint="eastAsia"/>
          <w:color w:val="auto"/>
          <w:szCs w:val="21"/>
        </w:rPr>
        <w:t>投标</w:t>
      </w:r>
      <w:r>
        <w:rPr>
          <w:color w:val="auto"/>
          <w:szCs w:val="21"/>
        </w:rPr>
        <w:t>程序的</w:t>
      </w:r>
      <w:r>
        <w:rPr>
          <w:rFonts w:hint="eastAsia"/>
          <w:color w:val="auto"/>
          <w:szCs w:val="21"/>
        </w:rPr>
        <w:t>。</w:t>
      </w:r>
    </w:p>
    <w:p w14:paraId="15C03DDF">
      <w:pPr>
        <w:spacing w:before="120" w:line="320" w:lineRule="atLeast"/>
        <w:ind w:firstLine="422" w:firstLineChars="200"/>
        <w:outlineLvl w:val="2"/>
        <w:rPr>
          <w:b/>
          <w:bCs/>
          <w:color w:val="auto"/>
          <w:kern w:val="0"/>
          <w:szCs w:val="21"/>
        </w:rPr>
      </w:pPr>
      <w:bookmarkStart w:id="52" w:name="_Toc254970542"/>
      <w:bookmarkStart w:id="53" w:name="_Toc254970683"/>
      <w:r>
        <w:rPr>
          <w:b/>
          <w:bCs/>
          <w:color w:val="auto"/>
          <w:kern w:val="0"/>
          <w:szCs w:val="21"/>
        </w:rPr>
        <w:t>3.6响应文件的</w:t>
      </w:r>
      <w:bookmarkEnd w:id="52"/>
      <w:bookmarkEnd w:id="53"/>
      <w:r>
        <w:rPr>
          <w:b/>
          <w:bCs/>
          <w:color w:val="auto"/>
          <w:kern w:val="0"/>
          <w:szCs w:val="21"/>
        </w:rPr>
        <w:t>编制要求</w:t>
      </w:r>
    </w:p>
    <w:p w14:paraId="6CD325AE">
      <w:pPr>
        <w:spacing w:before="120" w:line="320" w:lineRule="atLeast"/>
        <w:ind w:firstLine="420" w:firstLineChars="200"/>
        <w:rPr>
          <w:b/>
          <w:bCs/>
          <w:color w:val="auto"/>
          <w:kern w:val="0"/>
          <w:szCs w:val="21"/>
        </w:rPr>
      </w:pPr>
      <w:r>
        <w:rPr>
          <w:rFonts w:hint="eastAsia"/>
          <w:color w:val="auto"/>
          <w:kern w:val="0"/>
          <w:szCs w:val="21"/>
        </w:rPr>
        <w:t>3</w:t>
      </w:r>
      <w:r>
        <w:rPr>
          <w:color w:val="auto"/>
          <w:kern w:val="0"/>
          <w:szCs w:val="21"/>
        </w:rPr>
        <w:t>.6.1</w:t>
      </w:r>
      <w:r>
        <w:rPr>
          <w:rFonts w:hint="eastAsia"/>
          <w:color w:val="auto"/>
          <w:szCs w:val="21"/>
        </w:rPr>
        <w:t>供应商应先安装广西政府采购云平台新版客户端，通过账号密码或C</w:t>
      </w:r>
      <w:r>
        <w:rPr>
          <w:color w:val="auto"/>
          <w:szCs w:val="21"/>
        </w:rPr>
        <w:t>A</w:t>
      </w:r>
      <w:r>
        <w:rPr>
          <w:rFonts w:hint="eastAsia"/>
          <w:color w:val="auto"/>
          <w:szCs w:val="21"/>
        </w:rPr>
        <w:t>登录客户端制作响应文件。</w:t>
      </w:r>
    </w:p>
    <w:p w14:paraId="795077F3">
      <w:pPr>
        <w:spacing w:before="120" w:line="320" w:lineRule="atLeast"/>
        <w:ind w:firstLine="420" w:firstLineChars="200"/>
        <w:rPr>
          <w:color w:val="auto"/>
          <w:szCs w:val="21"/>
        </w:rPr>
      </w:pPr>
      <w:r>
        <w:rPr>
          <w:color w:val="auto"/>
          <w:szCs w:val="21"/>
        </w:rPr>
        <w:t>3.6.2</w:t>
      </w:r>
      <w:r>
        <w:rPr>
          <w:rFonts w:hint="eastAsia"/>
          <w:color w:val="auto"/>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color w:val="auto"/>
          <w:szCs w:val="21"/>
        </w:rPr>
      </w:pPr>
      <w:r>
        <w:rPr>
          <w:color w:val="auto"/>
          <w:szCs w:val="21"/>
        </w:rPr>
        <w:t xml:space="preserve">3.6.3 </w:t>
      </w:r>
      <w:r>
        <w:rPr>
          <w:rFonts w:hint="eastAsia"/>
          <w:color w:val="auto"/>
          <w:szCs w:val="21"/>
        </w:rPr>
        <w:t>供应商的响应文件未按照采购文件要求签署、盖章的，其响应无效。</w:t>
      </w:r>
    </w:p>
    <w:p w14:paraId="42541D26">
      <w:pPr>
        <w:spacing w:before="120" w:line="320" w:lineRule="atLeast"/>
        <w:ind w:firstLine="420" w:firstLineChars="200"/>
        <w:rPr>
          <w:color w:val="auto"/>
          <w:szCs w:val="21"/>
        </w:rPr>
      </w:pPr>
      <w:r>
        <w:rPr>
          <w:color w:val="auto"/>
          <w:szCs w:val="21"/>
        </w:rPr>
        <w:t>3.6.4</w:t>
      </w:r>
      <w:r>
        <w:rPr>
          <w:rFonts w:hint="eastAsia"/>
          <w:color w:val="auto"/>
          <w:szCs w:val="21"/>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color w:val="auto"/>
          <w:szCs w:val="21"/>
        </w:rPr>
      </w:pPr>
      <w:r>
        <w:rPr>
          <w:rFonts w:hint="eastAsia"/>
          <w:color w:val="auto"/>
          <w:szCs w:val="21"/>
        </w:rPr>
        <w:t>3</w:t>
      </w:r>
      <w:r>
        <w:rPr>
          <w:color w:val="auto"/>
          <w:szCs w:val="21"/>
        </w:rPr>
        <w:t>.6.5</w:t>
      </w:r>
      <w:r>
        <w:rPr>
          <w:rFonts w:hint="eastAsia"/>
          <w:color w:val="auto"/>
          <w:szCs w:val="21"/>
        </w:rPr>
        <w:t>响应文件中标注的供应商名称应与主体资格证明（如营业执照、事业单位法人证书、执业许可证、个体工商户营业执照、自然人身份证等）和公章/电子签章一致，</w:t>
      </w:r>
      <w:r>
        <w:rPr>
          <w:rFonts w:hint="eastAsia"/>
          <w:b/>
          <w:bCs/>
          <w:color w:val="auto"/>
          <w:szCs w:val="21"/>
        </w:rPr>
        <w:t>否则作无效响应处理。</w:t>
      </w:r>
    </w:p>
    <w:p w14:paraId="6B41A96B">
      <w:pPr>
        <w:spacing w:before="120" w:line="320" w:lineRule="atLeast"/>
        <w:ind w:firstLine="422" w:firstLineChars="200"/>
        <w:outlineLvl w:val="2"/>
        <w:rPr>
          <w:b/>
          <w:bCs/>
          <w:color w:val="auto"/>
          <w:kern w:val="0"/>
          <w:szCs w:val="21"/>
        </w:rPr>
      </w:pPr>
      <w:r>
        <w:rPr>
          <w:b/>
          <w:bCs/>
          <w:color w:val="auto"/>
          <w:kern w:val="0"/>
          <w:szCs w:val="21"/>
        </w:rPr>
        <w:t>3.7响应文件的递交、修改和撤回</w:t>
      </w:r>
    </w:p>
    <w:p w14:paraId="50B05760">
      <w:pPr>
        <w:spacing w:before="120" w:line="320" w:lineRule="atLeast"/>
        <w:ind w:firstLine="420" w:firstLineChars="200"/>
        <w:rPr>
          <w:color w:val="auto"/>
          <w:szCs w:val="21"/>
        </w:rPr>
      </w:pPr>
      <w:r>
        <w:rPr>
          <w:color w:val="auto"/>
          <w:szCs w:val="21"/>
        </w:rPr>
        <w:t>3.7.1</w:t>
      </w:r>
      <w:r>
        <w:rPr>
          <w:rFonts w:hint="eastAsia"/>
          <w:color w:val="auto"/>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color w:val="auto"/>
          <w:szCs w:val="21"/>
        </w:rPr>
      </w:pPr>
      <w:r>
        <w:rPr>
          <w:rFonts w:hint="eastAsia"/>
          <w:color w:val="auto"/>
          <w:szCs w:val="21"/>
        </w:rPr>
        <w:t>3</w:t>
      </w:r>
      <w:r>
        <w:rPr>
          <w:color w:val="auto"/>
          <w:szCs w:val="21"/>
        </w:rPr>
        <w:t>.7.2</w:t>
      </w:r>
      <w:r>
        <w:rPr>
          <w:rFonts w:hint="eastAsia"/>
          <w:color w:val="auto"/>
          <w:szCs w:val="21"/>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color w:val="auto"/>
          <w:szCs w:val="21"/>
        </w:rPr>
      </w:pPr>
      <w:bookmarkStart w:id="54" w:name="_Toc254970685"/>
      <w:bookmarkStart w:id="55" w:name="_Toc254970544"/>
      <w:r>
        <w:rPr>
          <w:rFonts w:hint="eastAsia"/>
          <w:color w:val="auto"/>
          <w:szCs w:val="21"/>
        </w:rPr>
        <w:t>3</w:t>
      </w:r>
      <w:r>
        <w:rPr>
          <w:color w:val="auto"/>
          <w:szCs w:val="21"/>
        </w:rPr>
        <w:t>.7.3</w:t>
      </w:r>
      <w:r>
        <w:rPr>
          <w:rFonts w:hint="eastAsia"/>
          <w:color w:val="auto"/>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color w:val="auto"/>
          <w:szCs w:val="21"/>
        </w:rPr>
      </w:pPr>
      <w:r>
        <w:rPr>
          <w:color w:val="auto"/>
          <w:szCs w:val="21"/>
        </w:rPr>
        <w:t>3.7.4</w:t>
      </w:r>
      <w:r>
        <w:rPr>
          <w:rFonts w:hint="eastAsia"/>
          <w:color w:val="auto"/>
          <w:szCs w:val="21"/>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color w:val="auto"/>
          <w:szCs w:val="21"/>
        </w:rPr>
      </w:pPr>
      <w:r>
        <w:rPr>
          <w:color w:val="auto"/>
          <w:szCs w:val="21"/>
        </w:rPr>
        <w:t>3.7.5</w:t>
      </w:r>
      <w:r>
        <w:rPr>
          <w:rFonts w:hint="eastAsia"/>
          <w:color w:val="auto"/>
          <w:szCs w:val="21"/>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eastAsia"/>
          <w:color w:val="auto"/>
          <w:szCs w:val="21"/>
        </w:rPr>
      </w:pPr>
      <w:bookmarkStart w:id="56" w:name="_Hlk93046827"/>
      <w:r>
        <w:rPr>
          <w:rFonts w:hint="eastAsia"/>
          <w:color w:val="auto"/>
          <w:szCs w:val="21"/>
        </w:rPr>
        <w:t>3</w:t>
      </w:r>
      <w:r>
        <w:rPr>
          <w:color w:val="auto"/>
          <w:szCs w:val="21"/>
        </w:rPr>
        <w:t>.7.6</w:t>
      </w:r>
      <w:r>
        <w:rPr>
          <w:rFonts w:hint="eastAsia"/>
          <w:color w:val="auto"/>
          <w:szCs w:val="21"/>
        </w:rPr>
        <w:t>采购文件</w:t>
      </w:r>
      <w:bookmarkStart w:id="57" w:name="_Hlk106638610"/>
      <w:r>
        <w:rPr>
          <w:rFonts w:hint="eastAsia"/>
          <w:color w:val="auto"/>
          <w:szCs w:val="21"/>
        </w:rPr>
        <w:t>未允许同一供应商提交两个或以上不同的响应文件，但存在</w:t>
      </w:r>
      <w:r>
        <w:rPr>
          <w:rFonts w:hint="eastAsia"/>
          <w:color w:val="auto"/>
        </w:rPr>
        <w:t>同</w:t>
      </w:r>
      <w:r>
        <w:rPr>
          <w:rFonts w:hint="eastAsia"/>
          <w:color w:val="auto"/>
          <w:szCs w:val="21"/>
        </w:rPr>
        <w:t>一供应商提交两个或以上不同的响应文件的</w:t>
      </w:r>
      <w:bookmarkEnd w:id="57"/>
      <w:r>
        <w:rPr>
          <w:rFonts w:hint="eastAsia"/>
          <w:color w:val="auto"/>
          <w:szCs w:val="21"/>
        </w:rPr>
        <w:t>，</w:t>
      </w:r>
      <w:r>
        <w:rPr>
          <w:rFonts w:hint="eastAsia"/>
          <w:b/>
          <w:bCs/>
          <w:color w:val="auto"/>
          <w:szCs w:val="21"/>
        </w:rPr>
        <w:t>其响应无效。</w:t>
      </w:r>
      <w:r>
        <w:rPr>
          <w:rFonts w:hint="eastAsia"/>
          <w:color w:val="auto"/>
          <w:szCs w:val="21"/>
        </w:rPr>
        <w:t>供应商在同一响应文件中对某项技术、商务要求提供有选择性的响应参数或方案等同于提交两个或以上不同的响应文件。</w:t>
      </w:r>
      <w:bookmarkEnd w:id="56"/>
    </w:p>
    <w:p w14:paraId="3F9545E3">
      <w:pPr>
        <w:spacing w:before="120" w:line="320" w:lineRule="atLeast"/>
        <w:ind w:left="2" w:leftChars="1" w:firstLine="422" w:firstLineChars="200"/>
        <w:outlineLvl w:val="1"/>
        <w:rPr>
          <w:b/>
          <w:bCs/>
          <w:color w:val="auto"/>
          <w:kern w:val="0"/>
          <w:szCs w:val="21"/>
        </w:rPr>
      </w:pPr>
      <w:r>
        <w:rPr>
          <w:b/>
          <w:bCs/>
          <w:color w:val="auto"/>
          <w:kern w:val="0"/>
          <w:szCs w:val="21"/>
        </w:rPr>
        <w:t>4．截标</w:t>
      </w:r>
      <w:bookmarkEnd w:id="54"/>
      <w:bookmarkEnd w:id="55"/>
    </w:p>
    <w:p w14:paraId="794C7061">
      <w:pPr>
        <w:spacing w:before="120" w:line="320" w:lineRule="atLeast"/>
        <w:ind w:firstLine="422" w:firstLineChars="200"/>
        <w:outlineLvl w:val="2"/>
        <w:rPr>
          <w:b/>
          <w:bCs/>
          <w:color w:val="auto"/>
          <w:kern w:val="0"/>
          <w:szCs w:val="21"/>
        </w:rPr>
      </w:pPr>
      <w:r>
        <w:rPr>
          <w:b/>
          <w:bCs/>
          <w:color w:val="auto"/>
          <w:kern w:val="0"/>
          <w:szCs w:val="21"/>
        </w:rPr>
        <w:t>4.1截标准备</w:t>
      </w:r>
    </w:p>
    <w:p w14:paraId="6BAA310E">
      <w:pPr>
        <w:spacing w:before="120" w:line="276" w:lineRule="auto"/>
        <w:ind w:firstLine="420" w:firstLineChars="200"/>
        <w:rPr>
          <w:color w:val="auto"/>
          <w:szCs w:val="21"/>
        </w:rPr>
      </w:pPr>
      <w:r>
        <w:rPr>
          <w:color w:val="auto"/>
          <w:szCs w:val="21"/>
        </w:rPr>
        <w:t>本项目响应截止时间及地点见“供应商须知前附表”规定。</w:t>
      </w:r>
    </w:p>
    <w:p w14:paraId="2222E543">
      <w:pPr>
        <w:autoSpaceDE w:val="0"/>
        <w:autoSpaceDN w:val="0"/>
        <w:adjustRightInd w:val="0"/>
        <w:spacing w:line="276" w:lineRule="auto"/>
        <w:ind w:firstLine="420" w:firstLineChars="200"/>
        <w:rPr>
          <w:color w:val="auto"/>
          <w:szCs w:val="21"/>
        </w:rPr>
      </w:pPr>
      <w:r>
        <w:rPr>
          <w:rFonts w:hint="eastAsia"/>
          <w:color w:val="auto"/>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rPr>
        <w:t>如不</w:t>
      </w:r>
      <w:r>
        <w:rPr>
          <w:rFonts w:hint="eastAsia"/>
          <w:color w:val="auto"/>
          <w:szCs w:val="21"/>
        </w:rPr>
        <w:t>参加</w:t>
      </w:r>
      <w:r>
        <w:rPr>
          <w:color w:val="auto"/>
          <w:szCs w:val="21"/>
        </w:rPr>
        <w:t>截标大会的，</w:t>
      </w:r>
      <w:r>
        <w:rPr>
          <w:rFonts w:hint="eastAsia"/>
          <w:color w:val="auto"/>
          <w:szCs w:val="21"/>
        </w:rPr>
        <w:t>视同认可截标结果，</w:t>
      </w:r>
      <w:r>
        <w:rPr>
          <w:color w:val="auto"/>
          <w:szCs w:val="21"/>
        </w:rPr>
        <w:t>事后不得对采购相关人员、截标过程和截标结果提出异议</w:t>
      </w:r>
      <w:r>
        <w:rPr>
          <w:rFonts w:hint="eastAsia"/>
          <w:color w:val="auto"/>
          <w:szCs w:val="21"/>
        </w:rPr>
        <w:t>，同时供应商因未在线参加截标而导致响应文件无法按时解密等一切后果由供应商自己承担。</w:t>
      </w:r>
    </w:p>
    <w:p w14:paraId="0CB9ABA7">
      <w:pPr>
        <w:spacing w:before="120" w:line="276" w:lineRule="auto"/>
        <w:ind w:firstLine="420" w:firstLineChars="200"/>
        <w:rPr>
          <w:color w:val="auto"/>
          <w:szCs w:val="21"/>
        </w:rPr>
      </w:pPr>
      <w:r>
        <w:rPr>
          <w:rFonts w:hint="eastAsia"/>
          <w:color w:val="auto"/>
          <w:szCs w:val="21"/>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b/>
          <w:bCs/>
          <w:color w:val="auto"/>
          <w:kern w:val="0"/>
          <w:szCs w:val="21"/>
        </w:rPr>
      </w:pPr>
      <w:r>
        <w:rPr>
          <w:b/>
          <w:bCs/>
          <w:color w:val="auto"/>
          <w:kern w:val="0"/>
          <w:szCs w:val="21"/>
        </w:rPr>
        <w:t>4.2截标程序</w:t>
      </w:r>
    </w:p>
    <w:p w14:paraId="47DB4B57">
      <w:pPr>
        <w:spacing w:before="120" w:line="320" w:lineRule="atLeast"/>
        <w:ind w:firstLine="420" w:firstLineChars="200"/>
        <w:rPr>
          <w:color w:val="auto"/>
          <w:szCs w:val="21"/>
        </w:rPr>
      </w:pPr>
      <w:r>
        <w:rPr>
          <w:color w:val="auto"/>
          <w:szCs w:val="21"/>
        </w:rPr>
        <w:t>4.2.1</w:t>
      </w:r>
      <w:r>
        <w:rPr>
          <w:rFonts w:hint="eastAsia"/>
          <w:color w:val="auto"/>
          <w:szCs w:val="21"/>
        </w:rPr>
        <w:t>供应商登录广西政府采购云平台进入开标大厅签到。</w:t>
      </w:r>
    </w:p>
    <w:p w14:paraId="0CF453F8">
      <w:pPr>
        <w:spacing w:before="120" w:line="320" w:lineRule="atLeast"/>
        <w:ind w:firstLine="420" w:firstLineChars="200"/>
        <w:rPr>
          <w:color w:val="auto"/>
          <w:szCs w:val="21"/>
        </w:rPr>
      </w:pPr>
      <w:r>
        <w:rPr>
          <w:rFonts w:hint="eastAsia"/>
          <w:color w:val="auto"/>
          <w:szCs w:val="21"/>
        </w:rPr>
        <w:t>4</w:t>
      </w:r>
      <w:r>
        <w:rPr>
          <w:color w:val="auto"/>
          <w:szCs w:val="21"/>
        </w:rPr>
        <w:t>.2.2</w:t>
      </w:r>
      <w:r>
        <w:rPr>
          <w:rFonts w:hint="eastAsia"/>
          <w:color w:val="auto"/>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8" w:name="_Hlk106639817"/>
      <w:r>
        <w:rPr>
          <w:rFonts w:hint="eastAsia"/>
          <w:color w:val="auto"/>
        </w:rPr>
        <w:t>通知后供应商仍未在上述规定时间内解密响应文件</w:t>
      </w:r>
      <w:bookmarkEnd w:id="58"/>
      <w:r>
        <w:rPr>
          <w:rFonts w:hint="eastAsia"/>
          <w:color w:val="auto"/>
          <w:szCs w:val="21"/>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eastAsia"/>
          <w:color w:val="auto"/>
          <w:szCs w:val="21"/>
        </w:rPr>
      </w:pPr>
      <w:r>
        <w:rPr>
          <w:rFonts w:hint="eastAsia"/>
          <w:color w:val="auto"/>
          <w:szCs w:val="21"/>
        </w:rPr>
        <w:t>4</w:t>
      </w:r>
      <w:r>
        <w:rPr>
          <w:color w:val="auto"/>
          <w:szCs w:val="21"/>
        </w:rPr>
        <w:t>.2.3</w:t>
      </w:r>
      <w:bookmarkStart w:id="59" w:name="_Hlk106637968"/>
      <w:r>
        <w:rPr>
          <w:rFonts w:hint="eastAsia"/>
          <w:color w:val="auto"/>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9"/>
    <w:p w14:paraId="1CCF0378">
      <w:pPr>
        <w:spacing w:before="120" w:line="320" w:lineRule="atLeast"/>
        <w:ind w:firstLine="420" w:firstLineChars="200"/>
        <w:rPr>
          <w:color w:val="auto"/>
          <w:szCs w:val="21"/>
        </w:rPr>
      </w:pPr>
      <w:r>
        <w:rPr>
          <w:rFonts w:hint="eastAsia"/>
          <w:color w:val="auto"/>
          <w:szCs w:val="21"/>
        </w:rPr>
        <w:t>4</w:t>
      </w:r>
      <w:r>
        <w:rPr>
          <w:color w:val="auto"/>
          <w:szCs w:val="21"/>
        </w:rPr>
        <w:t>.2.4</w:t>
      </w:r>
      <w:r>
        <w:rPr>
          <w:rFonts w:hint="eastAsia"/>
          <w:color w:val="auto"/>
          <w:szCs w:val="21"/>
        </w:rPr>
        <w:t>解密异常情况处理：详见本章</w:t>
      </w:r>
      <w:r>
        <w:rPr>
          <w:color w:val="auto"/>
          <w:szCs w:val="21"/>
        </w:rPr>
        <w:t>9.2</w:t>
      </w:r>
      <w:r>
        <w:rPr>
          <w:rFonts w:hint="eastAsia"/>
          <w:color w:val="auto"/>
          <w:szCs w:val="21"/>
        </w:rPr>
        <w:t>电子交易活动的中止。</w:t>
      </w:r>
    </w:p>
    <w:p w14:paraId="17BCFD4A">
      <w:pPr>
        <w:spacing w:before="120" w:line="320" w:lineRule="atLeast"/>
        <w:ind w:firstLine="420" w:firstLineChars="200"/>
        <w:rPr>
          <w:color w:val="auto"/>
          <w:szCs w:val="21"/>
        </w:rPr>
      </w:pPr>
      <w:r>
        <w:rPr>
          <w:color w:val="auto"/>
          <w:szCs w:val="21"/>
        </w:rPr>
        <w:t>4.2.5截标结束。</w:t>
      </w:r>
    </w:p>
    <w:p w14:paraId="6A906B65">
      <w:pPr>
        <w:pStyle w:val="27"/>
        <w:snapToGrid w:val="0"/>
        <w:spacing w:line="440" w:lineRule="exact"/>
        <w:ind w:firstLine="422" w:firstLineChars="200"/>
        <w:rPr>
          <w:rFonts w:hAnsi="宋体"/>
          <w:color w:val="auto"/>
        </w:rPr>
      </w:pPr>
      <w:r>
        <w:rPr>
          <w:rFonts w:hint="eastAsia" w:hAnsi="宋体"/>
          <w:b/>
          <w:bCs/>
          <w:color w:val="auto"/>
        </w:rPr>
        <w:t>特别说明：</w:t>
      </w:r>
      <w:r>
        <w:rPr>
          <w:rFonts w:hint="eastAsia" w:hAnsi="宋体"/>
          <w:color w:val="auto"/>
        </w:rPr>
        <w:t>如遇广西政府采购云平台电子化截标或评审程序调整的，按调整后的程序执行。</w:t>
      </w:r>
    </w:p>
    <w:p w14:paraId="55E9E3E8">
      <w:pPr>
        <w:spacing w:before="120" w:line="320" w:lineRule="atLeast"/>
        <w:ind w:firstLine="422" w:firstLineChars="200"/>
        <w:outlineLvl w:val="2"/>
        <w:rPr>
          <w:b/>
          <w:bCs/>
          <w:color w:val="auto"/>
          <w:kern w:val="0"/>
          <w:szCs w:val="21"/>
        </w:rPr>
      </w:pPr>
      <w:r>
        <w:rPr>
          <w:b/>
          <w:bCs/>
          <w:color w:val="auto"/>
          <w:kern w:val="0"/>
          <w:szCs w:val="21"/>
        </w:rPr>
        <w:t>4.3演示</w:t>
      </w:r>
    </w:p>
    <w:p w14:paraId="22BA3632">
      <w:pPr>
        <w:spacing w:before="120" w:line="320" w:lineRule="atLeast"/>
        <w:ind w:firstLine="420" w:firstLineChars="200"/>
        <w:rPr>
          <w:color w:val="auto"/>
          <w:szCs w:val="21"/>
        </w:rPr>
      </w:pPr>
      <w:r>
        <w:rPr>
          <w:color w:val="auto"/>
          <w:szCs w:val="21"/>
        </w:rPr>
        <w:t>4.3.1“供应商须知前附表”规定在截标会议结束后进行演示的，供应商应按规定进行演示。</w:t>
      </w:r>
    </w:p>
    <w:p w14:paraId="7C3ED0E3">
      <w:pPr>
        <w:spacing w:before="120" w:line="320" w:lineRule="atLeast"/>
        <w:ind w:firstLine="420" w:firstLineChars="200"/>
        <w:rPr>
          <w:color w:val="auto"/>
          <w:szCs w:val="21"/>
        </w:rPr>
      </w:pPr>
      <w:r>
        <w:rPr>
          <w:color w:val="auto"/>
          <w:szCs w:val="21"/>
        </w:rPr>
        <w:t>4.3.2未按规定时间进行演示可能引起的演示分数被计为0分或响应无效等后果由供应商自行承担。</w:t>
      </w:r>
    </w:p>
    <w:p w14:paraId="7071EA34">
      <w:pPr>
        <w:spacing w:before="120" w:line="320" w:lineRule="atLeast"/>
        <w:ind w:firstLine="422" w:firstLineChars="200"/>
        <w:outlineLvl w:val="2"/>
        <w:rPr>
          <w:color w:val="auto"/>
          <w:szCs w:val="21"/>
        </w:rPr>
      </w:pPr>
      <w:r>
        <w:rPr>
          <w:b/>
          <w:bCs/>
          <w:color w:val="auto"/>
          <w:kern w:val="0"/>
          <w:szCs w:val="21"/>
        </w:rPr>
        <w:t>4.4样品</w:t>
      </w:r>
    </w:p>
    <w:p w14:paraId="65A26316">
      <w:pPr>
        <w:spacing w:before="120" w:line="320" w:lineRule="atLeast"/>
        <w:ind w:firstLine="420" w:firstLineChars="200"/>
        <w:rPr>
          <w:color w:val="auto"/>
          <w:szCs w:val="21"/>
        </w:rPr>
      </w:pPr>
      <w:r>
        <w:rPr>
          <w:color w:val="auto"/>
          <w:szCs w:val="21"/>
        </w:rPr>
        <w:t>4.4.1“供应商须知前附表”规定递交样品的，供应商应按前附表规定递交样品，递交样品时应附样品递交表（格式见第六章）。</w:t>
      </w:r>
    </w:p>
    <w:p w14:paraId="5B1247B2">
      <w:pPr>
        <w:spacing w:before="120" w:line="320" w:lineRule="atLeast"/>
        <w:ind w:firstLine="420" w:firstLineChars="200"/>
        <w:rPr>
          <w:color w:val="auto"/>
          <w:szCs w:val="21"/>
        </w:rPr>
      </w:pPr>
      <w:r>
        <w:rPr>
          <w:color w:val="auto"/>
          <w:szCs w:val="21"/>
        </w:rPr>
        <w:t>4.4.2未按规定时间递交样品可能引起的样品分数被计为0分或响应无效等后果由供应商自行承担。</w:t>
      </w:r>
    </w:p>
    <w:p w14:paraId="266FF001">
      <w:pPr>
        <w:spacing w:before="120" w:line="320" w:lineRule="atLeast"/>
        <w:ind w:firstLine="420" w:firstLineChars="200"/>
        <w:rPr>
          <w:color w:val="auto"/>
          <w:szCs w:val="21"/>
        </w:rPr>
      </w:pPr>
      <w:bookmarkStart w:id="60" w:name="_Toc254970545"/>
      <w:bookmarkStart w:id="61" w:name="_Toc254970686"/>
      <w:r>
        <w:rPr>
          <w:color w:val="auto"/>
          <w:szCs w:val="21"/>
        </w:rPr>
        <w:t>4.4.3样品封存或退还的说明请见第六章响应文件格式所附样品递交表。</w:t>
      </w:r>
    </w:p>
    <w:p w14:paraId="4485B3B5">
      <w:pPr>
        <w:spacing w:before="120" w:line="320" w:lineRule="atLeast"/>
        <w:ind w:left="2" w:leftChars="1" w:firstLine="422" w:firstLineChars="200"/>
        <w:outlineLvl w:val="1"/>
        <w:rPr>
          <w:b/>
          <w:bCs/>
          <w:color w:val="auto"/>
          <w:kern w:val="0"/>
          <w:szCs w:val="21"/>
        </w:rPr>
      </w:pPr>
      <w:r>
        <w:rPr>
          <w:b/>
          <w:bCs/>
          <w:color w:val="auto"/>
          <w:kern w:val="0"/>
          <w:szCs w:val="21"/>
        </w:rPr>
        <w:t>5．</w:t>
      </w:r>
      <w:r>
        <w:rPr>
          <w:rFonts w:hint="eastAsia"/>
          <w:b/>
          <w:bCs/>
          <w:color w:val="auto"/>
          <w:kern w:val="0"/>
          <w:szCs w:val="21"/>
        </w:rPr>
        <w:t>资格审查</w:t>
      </w:r>
    </w:p>
    <w:p w14:paraId="25ACEB3E">
      <w:pPr>
        <w:spacing w:before="120" w:line="320" w:lineRule="atLeast"/>
        <w:ind w:left="2" w:leftChars="1" w:firstLine="420" w:firstLineChars="200"/>
        <w:outlineLvl w:val="2"/>
        <w:rPr>
          <w:bCs/>
          <w:color w:val="auto"/>
          <w:kern w:val="0"/>
          <w:szCs w:val="21"/>
        </w:rPr>
      </w:pPr>
      <w:r>
        <w:rPr>
          <w:rFonts w:hint="eastAsia"/>
          <w:bCs/>
          <w:color w:val="auto"/>
          <w:kern w:val="0"/>
          <w:szCs w:val="21"/>
        </w:rPr>
        <w:t>5</w:t>
      </w:r>
      <w:r>
        <w:rPr>
          <w:bCs/>
          <w:color w:val="auto"/>
          <w:kern w:val="0"/>
          <w:szCs w:val="21"/>
        </w:rPr>
        <w:t>.1</w:t>
      </w:r>
      <w:r>
        <w:rPr>
          <w:rFonts w:hint="eastAsia"/>
          <w:bCs/>
          <w:color w:val="auto"/>
          <w:kern w:val="0"/>
          <w:szCs w:val="21"/>
        </w:rPr>
        <w:t>截标</w:t>
      </w:r>
      <w:r>
        <w:rPr>
          <w:rFonts w:ascii="宋体" w:hAnsi="宋体"/>
          <w:bCs/>
          <w:color w:val="auto"/>
          <w:szCs w:val="21"/>
        </w:rPr>
        <w:t>后，</w:t>
      </w:r>
      <w:r>
        <w:rPr>
          <w:rFonts w:hint="eastAsia" w:ascii="宋体" w:hAnsi="宋体"/>
          <w:bCs/>
          <w:color w:val="auto"/>
          <w:szCs w:val="21"/>
        </w:rPr>
        <w:t>磋商小组通过电子交易平台</w:t>
      </w:r>
      <w:r>
        <w:rPr>
          <w:rFonts w:ascii="宋体" w:hAnsi="宋体"/>
          <w:bCs/>
          <w:color w:val="auto"/>
          <w:szCs w:val="21"/>
        </w:rPr>
        <w:t>对供应商的资格进行审查。</w:t>
      </w:r>
      <w:r>
        <w:rPr>
          <w:rFonts w:hint="eastAsia" w:ascii="宋体" w:hAnsi="宋体"/>
          <w:bCs/>
          <w:color w:val="auto"/>
          <w:szCs w:val="21"/>
        </w:rPr>
        <w:t>资格审查</w:t>
      </w:r>
      <w:r>
        <w:rPr>
          <w:rFonts w:hint="eastAsia"/>
          <w:bCs/>
          <w:color w:val="auto"/>
          <w:kern w:val="0"/>
          <w:szCs w:val="21"/>
        </w:rPr>
        <w:t>是根据法律法规和采购文件的规定，对供应商的基本资格条件、特定资格条件进行审查。</w:t>
      </w:r>
    </w:p>
    <w:p w14:paraId="1955725A">
      <w:pPr>
        <w:spacing w:before="120" w:line="320" w:lineRule="atLeast"/>
        <w:ind w:left="2" w:leftChars="1" w:firstLine="420" w:firstLineChars="200"/>
        <w:outlineLvl w:val="2"/>
        <w:rPr>
          <w:bCs/>
          <w:color w:val="auto"/>
          <w:kern w:val="0"/>
          <w:szCs w:val="21"/>
        </w:rPr>
      </w:pPr>
      <w:r>
        <w:rPr>
          <w:rFonts w:hint="eastAsia"/>
          <w:bCs/>
          <w:color w:val="auto"/>
          <w:kern w:val="0"/>
          <w:szCs w:val="21"/>
        </w:rPr>
        <w:t>5.</w:t>
      </w:r>
      <w:r>
        <w:rPr>
          <w:bCs/>
          <w:color w:val="auto"/>
          <w:kern w:val="0"/>
          <w:szCs w:val="21"/>
        </w:rPr>
        <w:t>2</w:t>
      </w:r>
      <w:r>
        <w:rPr>
          <w:rFonts w:hint="eastAsia"/>
          <w:bCs/>
          <w:color w:val="auto"/>
          <w:kern w:val="0"/>
          <w:szCs w:val="21"/>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bCs/>
          <w:color w:val="auto"/>
          <w:kern w:val="0"/>
          <w:szCs w:val="21"/>
        </w:rPr>
      </w:pPr>
      <w:r>
        <w:rPr>
          <w:bCs/>
          <w:color w:val="auto"/>
          <w:kern w:val="0"/>
          <w:szCs w:val="21"/>
        </w:rPr>
        <w:t>5.3</w:t>
      </w:r>
      <w:r>
        <w:rPr>
          <w:rFonts w:hint="eastAsia"/>
          <w:bCs/>
          <w:color w:val="auto"/>
          <w:kern w:val="0"/>
          <w:szCs w:val="21"/>
        </w:rPr>
        <w:t>供应商有下列情形之一的，资格审查不合格，作无效响应处理：</w:t>
      </w:r>
    </w:p>
    <w:p w14:paraId="76BA3FE9">
      <w:pPr>
        <w:spacing w:line="276" w:lineRule="auto"/>
        <w:ind w:firstLine="420" w:firstLineChars="200"/>
        <w:rPr>
          <w:rFonts w:hint="eastAsia" w:hAnsi="宋体"/>
          <w:color w:val="auto"/>
          <w:szCs w:val="21"/>
        </w:rPr>
      </w:pPr>
      <w:r>
        <w:rPr>
          <w:rFonts w:hint="eastAsia"/>
          <w:color w:val="auto"/>
          <w:szCs w:val="21"/>
        </w:rPr>
        <w:t>5</w:t>
      </w:r>
      <w:r>
        <w:rPr>
          <w:color w:val="auto"/>
          <w:szCs w:val="21"/>
        </w:rPr>
        <w:t>.3.1</w:t>
      </w:r>
      <w:r>
        <w:rPr>
          <w:rFonts w:hint="eastAsia"/>
          <w:color w:val="auto"/>
          <w:szCs w:val="21"/>
        </w:rPr>
        <w:t>不具备招标文件中规定的资格要求或资格条件的； （注：其中信用查询规则见“</w:t>
      </w:r>
      <w:r>
        <w:rPr>
          <w:rFonts w:hint="eastAsia"/>
          <w:color w:val="auto"/>
          <w:szCs w:val="21"/>
          <w:lang w:val="en-US" w:eastAsia="zh-CN"/>
        </w:rPr>
        <w:t>供应商</w:t>
      </w:r>
      <w:r>
        <w:rPr>
          <w:rFonts w:hint="eastAsia"/>
          <w:color w:val="auto"/>
          <w:szCs w:val="21"/>
        </w:rPr>
        <w:t>须知前附表”，广西政府采购云平台已与“信用中国”平台做接口，可直接在线查询）</w:t>
      </w:r>
    </w:p>
    <w:p w14:paraId="226EA991">
      <w:pPr>
        <w:spacing w:before="120" w:line="276" w:lineRule="auto"/>
        <w:ind w:firstLine="420" w:firstLineChars="200"/>
        <w:rPr>
          <w:color w:val="auto"/>
          <w:szCs w:val="21"/>
        </w:rPr>
      </w:pPr>
      <w:r>
        <w:rPr>
          <w:rFonts w:hint="eastAsia"/>
          <w:color w:val="auto"/>
          <w:szCs w:val="21"/>
        </w:rPr>
        <w:t>5</w:t>
      </w:r>
      <w:r>
        <w:rPr>
          <w:color w:val="auto"/>
          <w:szCs w:val="21"/>
        </w:rPr>
        <w:t>.3.2</w:t>
      </w:r>
      <w:r>
        <w:rPr>
          <w:rFonts w:hint="eastAsia"/>
          <w:color w:val="auto"/>
          <w:szCs w:val="21"/>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eastAsia"/>
          <w:b/>
          <w:bCs/>
          <w:color w:val="auto"/>
          <w:kern w:val="0"/>
          <w:szCs w:val="21"/>
        </w:rPr>
      </w:pPr>
      <w:r>
        <w:rPr>
          <w:b/>
          <w:bCs/>
          <w:color w:val="auto"/>
          <w:kern w:val="0"/>
          <w:szCs w:val="21"/>
        </w:rPr>
        <w:t>6．评审</w:t>
      </w:r>
    </w:p>
    <w:bookmarkEnd w:id="60"/>
    <w:bookmarkEnd w:id="61"/>
    <w:p w14:paraId="2D0FF68B">
      <w:pPr>
        <w:spacing w:before="120" w:line="320" w:lineRule="atLeast"/>
        <w:ind w:firstLine="422" w:firstLineChars="200"/>
        <w:outlineLvl w:val="2"/>
        <w:rPr>
          <w:b/>
          <w:bCs/>
          <w:color w:val="auto"/>
          <w:kern w:val="0"/>
          <w:szCs w:val="21"/>
        </w:rPr>
      </w:pPr>
      <w:r>
        <w:rPr>
          <w:b/>
          <w:bCs/>
          <w:color w:val="auto"/>
          <w:kern w:val="0"/>
          <w:szCs w:val="21"/>
        </w:rPr>
        <w:t>6.1组建磋商小组</w:t>
      </w:r>
    </w:p>
    <w:p w14:paraId="37AF944C">
      <w:pPr>
        <w:spacing w:before="120" w:line="320" w:lineRule="atLeast"/>
        <w:ind w:firstLine="420" w:firstLineChars="200"/>
        <w:rPr>
          <w:color w:val="auto"/>
          <w:szCs w:val="21"/>
        </w:rPr>
      </w:pPr>
      <w:r>
        <w:rPr>
          <w:rFonts w:hint="eastAsia"/>
          <w:color w:val="auto"/>
          <w:szCs w:val="21"/>
        </w:rPr>
        <w:t>6.1.1</w:t>
      </w:r>
      <w:r>
        <w:rPr>
          <w:color w:val="auto"/>
          <w:szCs w:val="21"/>
        </w:rPr>
        <w:t>本项目</w:t>
      </w:r>
      <w:r>
        <w:rPr>
          <w:rFonts w:hint="eastAsia"/>
          <w:color w:val="auto"/>
          <w:szCs w:val="21"/>
        </w:rPr>
        <w:t>评审工作由</w:t>
      </w:r>
      <w:r>
        <w:rPr>
          <w:color w:val="auto"/>
          <w:szCs w:val="21"/>
        </w:rPr>
        <w:t>磋商小组</w:t>
      </w:r>
      <w:r>
        <w:rPr>
          <w:rFonts w:hint="eastAsia"/>
          <w:color w:val="auto"/>
          <w:szCs w:val="21"/>
        </w:rPr>
        <w:t>负责，磋商小组</w:t>
      </w:r>
      <w:r>
        <w:rPr>
          <w:color w:val="auto"/>
          <w:szCs w:val="21"/>
        </w:rPr>
        <w:t>由</w:t>
      </w:r>
      <w:r>
        <w:rPr>
          <w:rFonts w:hint="eastAsia"/>
          <w:color w:val="auto"/>
          <w:szCs w:val="21"/>
        </w:rPr>
        <w:t>评审专家</w:t>
      </w:r>
      <w:r>
        <w:rPr>
          <w:color w:val="auto"/>
          <w:szCs w:val="21"/>
        </w:rPr>
        <w:t>和采购人代表</w:t>
      </w:r>
      <w:r>
        <w:rPr>
          <w:rFonts w:hint="eastAsia"/>
          <w:color w:val="auto"/>
          <w:szCs w:val="21"/>
        </w:rPr>
        <w:t>（如有）</w:t>
      </w:r>
      <w:r>
        <w:rPr>
          <w:color w:val="auto"/>
          <w:szCs w:val="21"/>
        </w:rPr>
        <w:t>组成。</w:t>
      </w:r>
      <w:r>
        <w:rPr>
          <w:rFonts w:hint="eastAsia"/>
          <w:color w:val="auto"/>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rPr>
        <w:t>评审专家发现本人与参加采购活动的供应商有利害关系的，应当主动提出回避</w:t>
      </w:r>
      <w:r>
        <w:rPr>
          <w:rFonts w:hint="eastAsia"/>
          <w:color w:val="auto"/>
          <w:szCs w:val="21"/>
        </w:rPr>
        <w:t>。</w:t>
      </w:r>
    </w:p>
    <w:p w14:paraId="6F2AF47A">
      <w:pPr>
        <w:spacing w:before="120" w:line="320" w:lineRule="atLeast"/>
        <w:ind w:firstLine="420" w:firstLineChars="200"/>
        <w:rPr>
          <w:color w:val="auto"/>
          <w:szCs w:val="21"/>
        </w:rPr>
      </w:pPr>
      <w:r>
        <w:rPr>
          <w:rFonts w:hint="eastAsia"/>
          <w:color w:val="auto"/>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color w:val="auto"/>
          <w:szCs w:val="21"/>
        </w:rPr>
      </w:pPr>
      <w:r>
        <w:rPr>
          <w:rFonts w:hint="eastAsia"/>
          <w:color w:val="auto"/>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color w:val="auto"/>
          <w:szCs w:val="21"/>
        </w:rPr>
      </w:pPr>
      <w:r>
        <w:rPr>
          <w:rFonts w:hint="eastAsia"/>
          <w:color w:val="auto"/>
          <w:szCs w:val="21"/>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b/>
          <w:bCs/>
          <w:color w:val="auto"/>
          <w:kern w:val="0"/>
          <w:szCs w:val="21"/>
        </w:rPr>
      </w:pPr>
      <w:r>
        <w:rPr>
          <w:b/>
          <w:bCs/>
          <w:color w:val="auto"/>
          <w:kern w:val="0"/>
          <w:szCs w:val="21"/>
        </w:rPr>
        <w:t>6.2</w:t>
      </w:r>
      <w:r>
        <w:rPr>
          <w:rFonts w:hint="eastAsia"/>
          <w:b/>
          <w:bCs/>
          <w:color w:val="auto"/>
          <w:kern w:val="0"/>
          <w:szCs w:val="21"/>
        </w:rPr>
        <w:t>评审方法及依据</w:t>
      </w:r>
    </w:p>
    <w:p w14:paraId="7F1CBE66">
      <w:pPr>
        <w:spacing w:before="120" w:line="320" w:lineRule="atLeast"/>
        <w:ind w:firstLine="420" w:firstLineChars="200"/>
        <w:rPr>
          <w:bCs/>
          <w:color w:val="auto"/>
          <w:kern w:val="0"/>
          <w:szCs w:val="21"/>
        </w:rPr>
      </w:pPr>
      <w:r>
        <w:rPr>
          <w:bCs/>
          <w:color w:val="auto"/>
          <w:kern w:val="0"/>
          <w:szCs w:val="21"/>
        </w:rPr>
        <w:t>6.2.1</w:t>
      </w:r>
      <w:r>
        <w:rPr>
          <w:rFonts w:hint="eastAsia"/>
          <w:bCs/>
          <w:color w:val="auto"/>
          <w:kern w:val="0"/>
          <w:szCs w:val="21"/>
        </w:rPr>
        <w:t>本项目采用第四章评审方法及标准规定的方法进行评审。</w:t>
      </w:r>
    </w:p>
    <w:p w14:paraId="7A276E14">
      <w:pPr>
        <w:suppressAutoHyphens/>
        <w:spacing w:before="120" w:line="320" w:lineRule="atLeast"/>
        <w:ind w:firstLine="420" w:firstLineChars="200"/>
        <w:rPr>
          <w:bCs/>
          <w:color w:val="auto"/>
          <w:kern w:val="0"/>
          <w:szCs w:val="21"/>
        </w:rPr>
      </w:pPr>
      <w:r>
        <w:rPr>
          <w:bCs/>
          <w:color w:val="auto"/>
          <w:kern w:val="0"/>
          <w:szCs w:val="21"/>
        </w:rPr>
        <w:t>6.2.2</w:t>
      </w:r>
      <w:r>
        <w:rPr>
          <w:rFonts w:hint="eastAsia"/>
          <w:bCs/>
          <w:color w:val="auto"/>
          <w:kern w:val="0"/>
          <w:szCs w:val="21"/>
        </w:rPr>
        <w:t>磋商小组</w:t>
      </w:r>
      <w:r>
        <w:rPr>
          <w:color w:val="auto"/>
        </w:rPr>
        <w:t>以</w:t>
      </w:r>
      <w:r>
        <w:rPr>
          <w:rFonts w:hint="eastAsia"/>
          <w:color w:val="auto"/>
        </w:rPr>
        <w:t>采购</w:t>
      </w:r>
      <w:r>
        <w:rPr>
          <w:color w:val="auto"/>
        </w:rPr>
        <w:t>文件、补充文件、</w:t>
      </w:r>
      <w:r>
        <w:rPr>
          <w:rFonts w:hint="eastAsia"/>
          <w:color w:val="auto"/>
        </w:rPr>
        <w:t>响应</w:t>
      </w:r>
      <w:r>
        <w:rPr>
          <w:color w:val="auto"/>
        </w:rPr>
        <w:t>文件、澄清及答复为评审依据</w:t>
      </w:r>
      <w:r>
        <w:rPr>
          <w:rFonts w:hint="eastAsia"/>
          <w:color w:val="auto"/>
        </w:rPr>
        <w:t>，</w:t>
      </w:r>
      <w:r>
        <w:rPr>
          <w:rFonts w:hint="eastAsia"/>
          <w:bCs/>
          <w:color w:val="auto"/>
          <w:kern w:val="0"/>
          <w:szCs w:val="21"/>
        </w:rPr>
        <w:t>第四章评审方法及标准没有规定的评审方法、标准及因素，不得作为评审依据。</w:t>
      </w:r>
    </w:p>
    <w:p w14:paraId="5FF51EFF">
      <w:pPr>
        <w:spacing w:before="120" w:line="320" w:lineRule="atLeast"/>
        <w:ind w:firstLine="422" w:firstLineChars="200"/>
        <w:outlineLvl w:val="2"/>
        <w:rPr>
          <w:b/>
          <w:bCs/>
          <w:color w:val="auto"/>
          <w:kern w:val="0"/>
          <w:szCs w:val="21"/>
        </w:rPr>
      </w:pPr>
      <w:r>
        <w:rPr>
          <w:b/>
          <w:bCs/>
          <w:color w:val="auto"/>
          <w:kern w:val="0"/>
          <w:szCs w:val="21"/>
        </w:rPr>
        <w:t>6.3评审</w:t>
      </w:r>
      <w:r>
        <w:rPr>
          <w:rFonts w:hint="eastAsia"/>
          <w:b/>
          <w:bCs/>
          <w:color w:val="auto"/>
          <w:kern w:val="0"/>
          <w:szCs w:val="21"/>
        </w:rPr>
        <w:t>程序</w:t>
      </w:r>
    </w:p>
    <w:p w14:paraId="7F1C0DF0">
      <w:pPr>
        <w:spacing w:before="120" w:line="320" w:lineRule="atLeast"/>
        <w:ind w:firstLine="420" w:firstLineChars="200"/>
        <w:rPr>
          <w:color w:val="auto"/>
        </w:rPr>
      </w:pPr>
      <w:r>
        <w:rPr>
          <w:color w:val="auto"/>
        </w:rPr>
        <w:t>6.</w:t>
      </w:r>
      <w:bookmarkStart w:id="62" w:name="_Hlk19175507"/>
      <w:bookmarkStart w:id="63" w:name="_Hlk80956880"/>
      <w:r>
        <w:rPr>
          <w:color w:val="auto"/>
        </w:rPr>
        <w:t>3.1</w:t>
      </w:r>
      <w:r>
        <w:rPr>
          <w:rFonts w:hint="eastAsia"/>
          <w:color w:val="auto"/>
        </w:rPr>
        <w:t>符合性审查</w:t>
      </w:r>
    </w:p>
    <w:p w14:paraId="22EE26DC">
      <w:pPr>
        <w:spacing w:before="120" w:line="320" w:lineRule="atLeast"/>
        <w:ind w:firstLine="420" w:firstLineChars="200"/>
        <w:rPr>
          <w:color w:val="auto"/>
          <w:szCs w:val="21"/>
        </w:rPr>
      </w:pPr>
      <w:r>
        <w:rPr>
          <w:bCs/>
          <w:color w:val="auto"/>
          <w:kern w:val="1"/>
          <w:szCs w:val="21"/>
        </w:rPr>
        <w:t>资格审查结束后，</w:t>
      </w:r>
      <w:r>
        <w:rPr>
          <w:rFonts w:hint="eastAsia" w:hAnsi="宋体"/>
          <w:color w:val="auto"/>
        </w:rPr>
        <w:t>磋商小组对</w:t>
      </w:r>
      <w:r>
        <w:rPr>
          <w:color w:val="auto"/>
        </w:rPr>
        <w:t>通过资格审查的供应商</w:t>
      </w:r>
      <w:r>
        <w:rPr>
          <w:rFonts w:hint="eastAsia" w:hAnsi="宋体"/>
          <w:color w:val="auto"/>
        </w:rPr>
        <w:t>的响应文件报价、商务资信、技术等方面实质性内容进行符合性审查，</w:t>
      </w:r>
      <w:r>
        <w:rPr>
          <w:rFonts w:hint="eastAsia"/>
          <w:color w:val="auto"/>
          <w:szCs w:val="21"/>
        </w:rPr>
        <w:t>符合性审查标准</w:t>
      </w:r>
      <w:r>
        <w:rPr>
          <w:color w:val="auto"/>
          <w:szCs w:val="21"/>
        </w:rPr>
        <w:t>详见第四章评审方法及标准。</w:t>
      </w:r>
    </w:p>
    <w:bookmarkEnd w:id="62"/>
    <w:bookmarkEnd w:id="63"/>
    <w:p w14:paraId="7D51EEE1">
      <w:pPr>
        <w:spacing w:before="120" w:line="320" w:lineRule="atLeast"/>
        <w:ind w:firstLine="420" w:firstLineChars="200"/>
        <w:rPr>
          <w:color w:val="auto"/>
          <w:szCs w:val="21"/>
        </w:rPr>
      </w:pPr>
      <w:r>
        <w:rPr>
          <w:rFonts w:hint="eastAsia"/>
          <w:color w:val="auto"/>
          <w:szCs w:val="21"/>
        </w:rPr>
        <w:t>6</w:t>
      </w:r>
      <w:r>
        <w:rPr>
          <w:color w:val="auto"/>
          <w:szCs w:val="21"/>
        </w:rPr>
        <w:t>.3.2</w:t>
      </w:r>
      <w:r>
        <w:rPr>
          <w:rFonts w:hAnsi="宋体"/>
          <w:color w:val="auto"/>
        </w:rPr>
        <w:t>强制性</w:t>
      </w:r>
      <w:r>
        <w:rPr>
          <w:color w:val="auto"/>
          <w:szCs w:val="21"/>
        </w:rPr>
        <w:t>采购要求</w:t>
      </w:r>
      <w:r>
        <w:rPr>
          <w:rFonts w:hint="eastAsia"/>
          <w:color w:val="auto"/>
          <w:szCs w:val="21"/>
        </w:rPr>
        <w:t>（仅适用于货物采购项目）</w:t>
      </w:r>
    </w:p>
    <w:p w14:paraId="2345C843">
      <w:pPr>
        <w:suppressAutoHyphens/>
        <w:spacing w:before="120" w:line="320" w:lineRule="atLeast"/>
        <w:ind w:firstLine="422" w:firstLineChars="201"/>
        <w:rPr>
          <w:color w:val="auto"/>
          <w:szCs w:val="21"/>
        </w:rPr>
      </w:pPr>
      <w:bookmarkStart w:id="64" w:name="_Hlk47714684"/>
      <w:r>
        <w:rPr>
          <w:rFonts w:hint="eastAsia"/>
          <w:color w:val="auto"/>
          <w:szCs w:val="21"/>
        </w:rPr>
        <w:t>（1）</w:t>
      </w:r>
      <w:bookmarkEnd w:id="64"/>
      <w:r>
        <w:rPr>
          <w:rFonts w:hint="eastAsia"/>
          <w:color w:val="auto"/>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color w:val="auto"/>
          <w:szCs w:val="21"/>
        </w:rPr>
      </w:pPr>
      <w:bookmarkStart w:id="65" w:name="_Hlk19176155"/>
      <w:r>
        <w:rPr>
          <w:rFonts w:hint="eastAsia"/>
          <w:color w:val="auto"/>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rPr>
      </w:pPr>
      <w:r>
        <w:rPr>
          <w:rFonts w:hint="eastAsia"/>
          <w:color w:val="auto"/>
          <w:szCs w:val="21"/>
        </w:rPr>
        <w:t>注：网络安全专用产品在中共中央网络安全和信息化委员会办公室网站上发布的《网络关键设备和网络安全专用产品目录》中查询。</w:t>
      </w:r>
      <w:r>
        <w:rPr>
          <w:color w:val="auto"/>
          <w:szCs w:val="21"/>
        </w:rPr>
        <w:t xml:space="preserve"> </w:t>
      </w:r>
      <w:r>
        <w:rPr>
          <w:rFonts w:hint="eastAsia"/>
          <w:color w:val="auto"/>
          <w:szCs w:val="21"/>
          <w:lang w:eastAsia="zh-CN"/>
        </w:rPr>
        <w:t>“</w:t>
      </w:r>
      <w:r>
        <w:rPr>
          <w:rFonts w:hint="eastAsia"/>
          <w:color w:val="auto"/>
          <w:szCs w:val="21"/>
          <w:lang w:val="en-US" w:eastAsia="zh-CN"/>
        </w:rPr>
        <w:t>网络安全专用产品”内“产品类别”</w:t>
      </w:r>
      <w:r>
        <w:rPr>
          <w:rFonts w:hint="eastAsia"/>
          <w:color w:val="auto"/>
          <w:szCs w:val="21"/>
        </w:rPr>
        <w:t>共</w:t>
      </w:r>
      <w:r>
        <w:rPr>
          <w:rFonts w:hint="eastAsia"/>
          <w:color w:val="auto"/>
          <w:szCs w:val="21"/>
          <w:lang w:val="en-US" w:eastAsia="zh-CN"/>
        </w:rPr>
        <w:t>34</w:t>
      </w:r>
      <w:r>
        <w:rPr>
          <w:rFonts w:hint="eastAsia"/>
          <w:color w:val="auto"/>
          <w:szCs w:val="21"/>
        </w:rPr>
        <w:t>类：数据备份与恢复产品、防火墙、入侵检测系统（I</w:t>
      </w:r>
      <w:r>
        <w:rPr>
          <w:color w:val="auto"/>
          <w:szCs w:val="21"/>
        </w:rPr>
        <w:t>DS</w:t>
      </w:r>
      <w:r>
        <w:rPr>
          <w:rFonts w:hint="eastAsia"/>
          <w:color w:val="auto"/>
          <w:szCs w:val="21"/>
        </w:rPr>
        <w:t>）、入侵防御系统（</w:t>
      </w:r>
      <w:r>
        <w:rPr>
          <w:color w:val="auto"/>
          <w:szCs w:val="21"/>
        </w:rPr>
        <w:t>IPS</w:t>
      </w:r>
      <w:r>
        <w:rPr>
          <w:rFonts w:hint="eastAsia"/>
          <w:color w:val="auto"/>
          <w:szCs w:val="21"/>
        </w:rPr>
        <w:t>）、</w:t>
      </w:r>
      <w:r>
        <w:rPr>
          <w:rFonts w:hint="eastAsia"/>
          <w:color w:val="auto"/>
          <w:szCs w:val="21"/>
          <w:lang w:val="en-US" w:eastAsia="zh-CN"/>
        </w:rPr>
        <w:t>网络和终端隔离产品</w:t>
      </w:r>
      <w:r>
        <w:rPr>
          <w:rFonts w:hint="eastAsia"/>
          <w:color w:val="auto"/>
          <w:szCs w:val="21"/>
        </w:rPr>
        <w:t>、反垃圾邮件产品、网络综合审计</w:t>
      </w:r>
      <w:r>
        <w:rPr>
          <w:rFonts w:hint="eastAsia"/>
          <w:color w:val="auto"/>
          <w:szCs w:val="21"/>
          <w:lang w:val="en-US" w:eastAsia="zh-CN"/>
        </w:rPr>
        <w:t>产品</w:t>
      </w:r>
      <w:r>
        <w:rPr>
          <w:rFonts w:hint="eastAsia"/>
          <w:color w:val="auto"/>
          <w:szCs w:val="21"/>
        </w:rPr>
        <w:t>、网络脆弱性扫描产品、安全数据库系统、网站恢复产品</w:t>
      </w:r>
      <w:r>
        <w:rPr>
          <w:rFonts w:hint="eastAsia"/>
          <w:color w:val="auto"/>
          <w:szCs w:val="21"/>
          <w:lang w:eastAsia="zh-CN"/>
        </w:rPr>
        <w:t>、</w:t>
      </w:r>
      <w:r>
        <w:rPr>
          <w:rFonts w:hint="eastAsia"/>
          <w:color w:val="auto"/>
          <w:szCs w:val="21"/>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color w:val="auto"/>
        </w:rPr>
      </w:pPr>
      <w:r>
        <w:rPr>
          <w:color w:val="auto"/>
        </w:rPr>
        <w:t>6.3.3澄清、说明或补正</w:t>
      </w:r>
    </w:p>
    <w:p w14:paraId="11A89751">
      <w:pPr>
        <w:spacing w:before="120" w:line="320" w:lineRule="atLeast"/>
        <w:ind w:firstLine="420" w:firstLineChars="200"/>
        <w:rPr>
          <w:color w:val="auto"/>
        </w:rPr>
      </w:pPr>
      <w:r>
        <w:rPr>
          <w:rFonts w:hint="eastAsia"/>
          <w:color w:val="auto"/>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color w:val="auto"/>
        </w:rPr>
      </w:pPr>
      <w:r>
        <w:rPr>
          <w:rFonts w:hint="eastAsia"/>
          <w:color w:val="auto"/>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rPr>
          <w:color w:val="auto"/>
        </w:rPr>
      </w:pPr>
      <w:r>
        <w:rPr>
          <w:color w:val="auto"/>
        </w:rPr>
        <w:t>6.3.4</w:t>
      </w:r>
      <w:r>
        <w:rPr>
          <w:rFonts w:hint="eastAsia"/>
          <w:color w:val="auto"/>
        </w:rPr>
        <w:t>报价</w:t>
      </w:r>
      <w:r>
        <w:rPr>
          <w:color w:val="auto"/>
        </w:rPr>
        <w:t>修正</w:t>
      </w:r>
    </w:p>
    <w:p w14:paraId="408C4C6E">
      <w:pPr>
        <w:spacing w:before="120" w:line="320" w:lineRule="atLeast"/>
        <w:ind w:firstLine="420" w:firstLineChars="200"/>
        <w:rPr>
          <w:color w:val="auto"/>
        </w:rPr>
      </w:pPr>
      <w:r>
        <w:rPr>
          <w:rFonts w:hint="eastAsia"/>
          <w:color w:val="auto"/>
        </w:rPr>
        <w:t>（1）报价出现前后不一致的，按照下列规定修正：</w:t>
      </w:r>
    </w:p>
    <w:p w14:paraId="26F65C62">
      <w:pPr>
        <w:spacing w:before="120" w:line="320" w:lineRule="atLeast"/>
        <w:ind w:firstLine="420" w:firstLineChars="200"/>
        <w:rPr>
          <w:color w:val="auto"/>
          <w:szCs w:val="21"/>
        </w:rPr>
      </w:pPr>
      <w:r>
        <w:rPr>
          <w:rFonts w:hint="eastAsia" w:ascii="宋体" w:hAnsi="宋体"/>
          <w:color w:val="auto"/>
          <w:szCs w:val="21"/>
        </w:rPr>
        <w:t>①</w:t>
      </w:r>
      <w:r>
        <w:rPr>
          <w:color w:val="auto"/>
          <w:szCs w:val="21"/>
        </w:rPr>
        <w:t>响应文件中开标一览表（报价表）内容与响应文件中相应内容不一致的，以开标一览表（报价表）为准；</w:t>
      </w:r>
    </w:p>
    <w:p w14:paraId="36CCA591">
      <w:pPr>
        <w:spacing w:before="120" w:line="320" w:lineRule="atLeast"/>
        <w:ind w:firstLine="420" w:firstLineChars="200"/>
        <w:rPr>
          <w:color w:val="auto"/>
          <w:szCs w:val="21"/>
        </w:rPr>
      </w:pPr>
      <w:r>
        <w:rPr>
          <w:rFonts w:ascii="宋体" w:hAnsi="宋体"/>
          <w:color w:val="auto"/>
          <w:szCs w:val="21"/>
        </w:rPr>
        <w:t>②</w:t>
      </w:r>
      <w:r>
        <w:rPr>
          <w:color w:val="auto"/>
          <w:szCs w:val="21"/>
        </w:rPr>
        <w:t>大写金额和小写金额不一致的，以大写金额为准；</w:t>
      </w:r>
    </w:p>
    <w:p w14:paraId="3C2149EE">
      <w:pPr>
        <w:spacing w:before="120" w:line="320" w:lineRule="atLeast"/>
        <w:ind w:firstLine="420" w:firstLineChars="200"/>
        <w:rPr>
          <w:color w:val="auto"/>
          <w:szCs w:val="21"/>
        </w:rPr>
      </w:pPr>
      <w:r>
        <w:rPr>
          <w:rFonts w:hint="eastAsia"/>
          <w:color w:val="auto"/>
          <w:szCs w:val="21"/>
        </w:rPr>
        <w:t>③</w:t>
      </w:r>
      <w:r>
        <w:rPr>
          <w:color w:val="auto"/>
          <w:szCs w:val="21"/>
        </w:rPr>
        <w:t>单价金额小数点或者百分比有明显错位的，以开标一览表的总价为准，并修改单价；</w:t>
      </w:r>
    </w:p>
    <w:p w14:paraId="2DB37C98">
      <w:pPr>
        <w:spacing w:before="120" w:line="320" w:lineRule="atLeast"/>
        <w:ind w:firstLine="420" w:firstLineChars="200"/>
        <w:rPr>
          <w:color w:val="auto"/>
          <w:szCs w:val="21"/>
        </w:rPr>
      </w:pPr>
      <w:r>
        <w:rPr>
          <w:rFonts w:hint="eastAsia"/>
          <w:color w:val="auto"/>
          <w:szCs w:val="21"/>
        </w:rPr>
        <w:t>④</w:t>
      </w:r>
      <w:r>
        <w:rPr>
          <w:color w:val="auto"/>
          <w:szCs w:val="21"/>
        </w:rPr>
        <w:t>总价金额与按单价汇总金额不一致的，以单价金额计算结果为准</w:t>
      </w:r>
      <w:r>
        <w:rPr>
          <w:rFonts w:hint="eastAsia"/>
          <w:color w:val="auto"/>
          <w:szCs w:val="21"/>
        </w:rPr>
        <w:t>。</w:t>
      </w:r>
    </w:p>
    <w:p w14:paraId="357D4F44">
      <w:pPr>
        <w:spacing w:before="120" w:line="320" w:lineRule="atLeast"/>
        <w:ind w:firstLine="420" w:firstLineChars="200"/>
        <w:rPr>
          <w:color w:val="auto"/>
          <w:szCs w:val="21"/>
        </w:rPr>
      </w:pPr>
      <w:r>
        <w:rPr>
          <w:rFonts w:hint="eastAsia"/>
          <w:color w:val="auto"/>
          <w:szCs w:val="21"/>
        </w:rPr>
        <w:t>同时出现两种以上不一致的，按照上述</w:t>
      </w:r>
      <w:r>
        <w:rPr>
          <w:rFonts w:hint="eastAsia" w:ascii="宋体" w:hAnsi="宋体"/>
          <w:color w:val="auto"/>
          <w:szCs w:val="21"/>
        </w:rPr>
        <w:t>①-</w:t>
      </w:r>
      <w:r>
        <w:rPr>
          <w:rFonts w:hint="eastAsia"/>
          <w:color w:val="auto"/>
          <w:szCs w:val="21"/>
        </w:rPr>
        <w:t>④顺序修正。修正后的报价按照上述“</w:t>
      </w:r>
      <w:r>
        <w:rPr>
          <w:color w:val="auto"/>
          <w:szCs w:val="21"/>
        </w:rPr>
        <w:t>6.3.3</w:t>
      </w:r>
      <w:r>
        <w:rPr>
          <w:rFonts w:hint="eastAsia"/>
          <w:color w:val="auto"/>
          <w:szCs w:val="21"/>
        </w:rPr>
        <w:t>澄清、说明或补正”的规定经供应商确认后产生约束力，供应商不确认的，其响应无效。</w:t>
      </w:r>
    </w:p>
    <w:p w14:paraId="2EE59561">
      <w:pPr>
        <w:spacing w:before="120" w:line="320" w:lineRule="atLeast"/>
        <w:ind w:firstLine="420" w:firstLineChars="200"/>
        <w:rPr>
          <w:color w:val="auto"/>
          <w:szCs w:val="21"/>
        </w:rPr>
      </w:pPr>
      <w:r>
        <w:rPr>
          <w:rFonts w:hint="eastAsia"/>
          <w:color w:val="auto"/>
          <w:szCs w:val="21"/>
        </w:rPr>
        <w:t>（</w:t>
      </w:r>
      <w:r>
        <w:rPr>
          <w:color w:val="auto"/>
          <w:szCs w:val="21"/>
        </w:rPr>
        <w:t>2</w:t>
      </w:r>
      <w:r>
        <w:rPr>
          <w:rFonts w:hint="eastAsia"/>
          <w:color w:val="auto"/>
          <w:szCs w:val="21"/>
        </w:rPr>
        <w:t>）经供应商确认修正后的报价若超过采购预算金额或者最高限价，其响应文件作无效响应处理。</w:t>
      </w:r>
    </w:p>
    <w:p w14:paraId="67129933">
      <w:pPr>
        <w:spacing w:before="120" w:line="320" w:lineRule="atLeast"/>
        <w:ind w:firstLine="420" w:firstLineChars="200"/>
        <w:rPr>
          <w:color w:val="auto"/>
          <w:szCs w:val="21"/>
        </w:rPr>
      </w:pPr>
      <w:r>
        <w:rPr>
          <w:rFonts w:hint="eastAsia"/>
          <w:color w:val="auto"/>
          <w:szCs w:val="21"/>
        </w:rPr>
        <w:t>（</w:t>
      </w:r>
      <w:r>
        <w:rPr>
          <w:color w:val="auto"/>
          <w:szCs w:val="21"/>
        </w:rPr>
        <w:t>3</w:t>
      </w:r>
      <w:r>
        <w:rPr>
          <w:rFonts w:hint="eastAsia"/>
          <w:color w:val="auto"/>
          <w:szCs w:val="21"/>
        </w:rPr>
        <w:t>）经供应商确认修正后的报价作为签订合同的依据，并以此报价计算价格分。</w:t>
      </w:r>
    </w:p>
    <w:p w14:paraId="5258A885">
      <w:pPr>
        <w:spacing w:before="120" w:line="320" w:lineRule="atLeast"/>
        <w:ind w:firstLine="420" w:firstLineChars="200"/>
        <w:rPr>
          <w:rFonts w:hint="eastAsia"/>
          <w:color w:val="auto"/>
          <w:szCs w:val="21"/>
        </w:rPr>
      </w:pPr>
      <w:r>
        <w:rPr>
          <w:rFonts w:hint="eastAsia"/>
          <w:color w:val="auto"/>
          <w:szCs w:val="21"/>
        </w:rPr>
        <w:t>（</w:t>
      </w:r>
      <w:r>
        <w:rPr>
          <w:color w:val="auto"/>
          <w:szCs w:val="21"/>
        </w:rPr>
        <w:t>4</w:t>
      </w:r>
      <w:r>
        <w:rPr>
          <w:rFonts w:hint="eastAsia"/>
          <w:color w:val="auto"/>
          <w:szCs w:val="21"/>
        </w:rPr>
        <w:t>）如磋商过程中有多轮报价的，磋商小组在每一轮报价均应按上述规则修正报价。</w:t>
      </w:r>
    </w:p>
    <w:p w14:paraId="5E7F82FF">
      <w:pPr>
        <w:spacing w:before="120" w:line="320" w:lineRule="atLeast"/>
        <w:ind w:firstLine="420" w:firstLineChars="200"/>
        <w:rPr>
          <w:rFonts w:hint="eastAsia"/>
          <w:color w:val="auto"/>
          <w:szCs w:val="21"/>
          <w:lang w:val="en-US" w:eastAsia="zh-CN"/>
        </w:rPr>
      </w:pPr>
      <w:r>
        <w:rPr>
          <w:rFonts w:hint="eastAsia"/>
          <w:color w:val="auto"/>
          <w:szCs w:val="21"/>
          <w:lang w:val="en-US" w:eastAsia="zh-CN"/>
        </w:rPr>
        <w:t>6.3.5异常低价审查</w:t>
      </w:r>
    </w:p>
    <w:p w14:paraId="1565AC64">
      <w:pPr>
        <w:spacing w:before="120" w:line="320" w:lineRule="atLeast"/>
        <w:ind w:firstLine="420" w:firstLineChars="200"/>
        <w:rPr>
          <w:color w:val="auto"/>
          <w:szCs w:val="21"/>
        </w:rPr>
      </w:pPr>
      <w:r>
        <w:rPr>
          <w:color w:val="auto"/>
          <w:szCs w:val="21"/>
        </w:rPr>
        <w:t>本项目</w:t>
      </w:r>
      <w:r>
        <w:rPr>
          <w:rFonts w:hint="eastAsia"/>
          <w:color w:val="auto"/>
          <w:szCs w:val="21"/>
          <w:lang w:val="en-US" w:eastAsia="zh-CN"/>
        </w:rPr>
        <w:t>异常低价审查情形见</w:t>
      </w:r>
      <w:r>
        <w:rPr>
          <w:color w:val="auto"/>
          <w:szCs w:val="21"/>
        </w:rPr>
        <w:t>“</w:t>
      </w:r>
      <w:r>
        <w:rPr>
          <w:rFonts w:hint="eastAsia"/>
          <w:color w:val="auto"/>
          <w:szCs w:val="21"/>
          <w:lang w:val="en-US" w:eastAsia="zh-CN"/>
        </w:rPr>
        <w:t>供应商</w:t>
      </w:r>
      <w:r>
        <w:rPr>
          <w:rFonts w:hint="eastAsia"/>
          <w:color w:val="auto"/>
          <w:szCs w:val="21"/>
          <w:lang w:eastAsia="zh-CN"/>
        </w:rPr>
        <w:t>须知</w:t>
      </w:r>
      <w:r>
        <w:rPr>
          <w:color w:val="auto"/>
          <w:szCs w:val="21"/>
        </w:rPr>
        <w:t>前附表”规定。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27224172">
      <w:pPr>
        <w:spacing w:before="120" w:line="320" w:lineRule="atLeast"/>
        <w:ind w:firstLine="420" w:firstLineChars="200"/>
        <w:rPr>
          <w:color w:val="auto"/>
          <w:szCs w:val="21"/>
        </w:rPr>
      </w:pPr>
      <w:r>
        <w:rPr>
          <w:rFonts w:hint="eastAsia"/>
          <w:color w:val="auto"/>
          <w:szCs w:val="21"/>
        </w:rPr>
        <w:t>6</w:t>
      </w:r>
      <w:r>
        <w:rPr>
          <w:color w:val="auto"/>
          <w:szCs w:val="21"/>
        </w:rPr>
        <w:t>.3.</w:t>
      </w:r>
      <w:r>
        <w:rPr>
          <w:rFonts w:hint="eastAsia"/>
          <w:color w:val="auto"/>
          <w:szCs w:val="21"/>
          <w:lang w:val="en-US" w:eastAsia="zh-CN"/>
        </w:rPr>
        <w:t>6</w:t>
      </w:r>
      <w:r>
        <w:rPr>
          <w:rFonts w:hint="eastAsia"/>
          <w:color w:val="auto"/>
          <w:szCs w:val="21"/>
        </w:rPr>
        <w:t>相同品牌认定（仅适用于货物采购项目）</w:t>
      </w:r>
    </w:p>
    <w:p w14:paraId="5DBEB1E5">
      <w:pPr>
        <w:spacing w:before="120" w:line="320" w:lineRule="atLeast"/>
        <w:ind w:firstLine="420" w:firstLineChars="200"/>
        <w:rPr>
          <w:color w:val="auto"/>
          <w:szCs w:val="21"/>
        </w:rPr>
      </w:pPr>
      <w:r>
        <w:rPr>
          <w:rFonts w:hint="eastAsia"/>
          <w:color w:val="auto"/>
          <w:szCs w:val="21"/>
        </w:rPr>
        <w:t>（1）单一产品采购项目，</w:t>
      </w:r>
      <w:r>
        <w:rPr>
          <w:color w:val="auto"/>
        </w:rPr>
        <w:t>不同供应商提供的产品品牌相同时，</w:t>
      </w:r>
      <w:r>
        <w:rPr>
          <w:rFonts w:hint="eastAsia"/>
          <w:color w:val="auto"/>
        </w:rPr>
        <w:t>按以下</w:t>
      </w:r>
      <w:r>
        <w:rPr>
          <w:color w:val="auto"/>
        </w:rPr>
        <w:t>规定</w:t>
      </w:r>
      <w:r>
        <w:rPr>
          <w:rFonts w:hint="eastAsia"/>
          <w:color w:val="auto"/>
        </w:rPr>
        <w:t>确定</w:t>
      </w:r>
      <w:r>
        <w:rPr>
          <w:bCs/>
          <w:color w:val="auto"/>
          <w:kern w:val="0"/>
          <w:szCs w:val="21"/>
        </w:rPr>
        <w:t>相同品牌的响应有效性</w:t>
      </w:r>
      <w:r>
        <w:rPr>
          <w:color w:val="auto"/>
        </w:rPr>
        <w:t>。</w:t>
      </w:r>
    </w:p>
    <w:bookmarkEnd w:id="65"/>
    <w:p w14:paraId="7B6B595F">
      <w:pPr>
        <w:spacing w:before="120" w:line="320" w:lineRule="atLeast"/>
        <w:ind w:firstLine="420" w:firstLineChars="200"/>
        <w:rPr>
          <w:color w:val="auto"/>
          <w:szCs w:val="21"/>
        </w:rPr>
      </w:pPr>
      <w:r>
        <w:rPr>
          <w:rFonts w:hint="eastAsia"/>
          <w:color w:val="auto"/>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color w:val="auto"/>
          <w:szCs w:val="21"/>
        </w:rPr>
      </w:pPr>
      <w:r>
        <w:rPr>
          <w:rFonts w:hint="eastAsia"/>
          <w:color w:val="auto"/>
          <w:szCs w:val="21"/>
        </w:rPr>
        <w:t>（2）非单一产品采购项目，</w:t>
      </w:r>
      <w:r>
        <w:rPr>
          <w:color w:val="auto"/>
          <w:szCs w:val="21"/>
        </w:rPr>
        <w:t>采购人应当确定核心产品，并在采购文件中载明。</w:t>
      </w:r>
      <w:r>
        <w:rPr>
          <w:rFonts w:hint="eastAsia"/>
          <w:color w:val="auto"/>
          <w:szCs w:val="21"/>
        </w:rPr>
        <w:t>不同</w:t>
      </w:r>
      <w:r>
        <w:rPr>
          <w:color w:val="auto"/>
          <w:szCs w:val="21"/>
        </w:rPr>
        <w:t>供应商提供的核心产品品牌相同的，按上述规定处理。核心产品</w:t>
      </w:r>
      <w:r>
        <w:rPr>
          <w:rFonts w:hint="eastAsia"/>
          <w:color w:val="auto"/>
          <w:szCs w:val="21"/>
        </w:rPr>
        <w:t>在第二章</w:t>
      </w:r>
      <w:r>
        <w:rPr>
          <w:color w:val="auto"/>
          <w:szCs w:val="21"/>
        </w:rPr>
        <w:t>采购需求规定。</w:t>
      </w:r>
    </w:p>
    <w:p w14:paraId="35AAEF70">
      <w:pPr>
        <w:spacing w:before="120" w:line="320" w:lineRule="atLeast"/>
        <w:ind w:firstLine="420" w:firstLineChars="200"/>
        <w:rPr>
          <w:rFonts w:hint="eastAsia"/>
          <w:color w:val="auto"/>
        </w:rPr>
      </w:pPr>
      <w:r>
        <w:rPr>
          <w:color w:val="auto"/>
        </w:rPr>
        <w:t>6.3.</w:t>
      </w:r>
      <w:r>
        <w:rPr>
          <w:rFonts w:hint="eastAsia"/>
          <w:color w:val="auto"/>
          <w:lang w:val="en-US" w:eastAsia="zh-CN"/>
        </w:rPr>
        <w:t>7</w:t>
      </w:r>
      <w:r>
        <w:rPr>
          <w:rFonts w:hint="eastAsia"/>
          <w:color w:val="auto"/>
        </w:rPr>
        <w:t>磋商</w:t>
      </w:r>
    </w:p>
    <w:p w14:paraId="27204F00">
      <w:pPr>
        <w:spacing w:before="120" w:line="320" w:lineRule="atLeast"/>
        <w:ind w:firstLine="420" w:firstLineChars="200"/>
        <w:rPr>
          <w:rFonts w:hint="eastAsia"/>
          <w:color w:val="auto"/>
        </w:rPr>
      </w:pPr>
      <w:r>
        <w:rPr>
          <w:rFonts w:hint="eastAsia"/>
          <w:color w:val="auto"/>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color w:val="auto"/>
        </w:rPr>
      </w:pPr>
      <w:r>
        <w:rPr>
          <w:rFonts w:hint="eastAsia"/>
          <w:color w:val="auto"/>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color w:val="auto"/>
        </w:rPr>
      </w:pPr>
      <w:r>
        <w:rPr>
          <w:rFonts w:hint="eastAsia"/>
          <w:color w:val="auto"/>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eastAsia"/>
          <w:color w:val="auto"/>
        </w:rPr>
      </w:pPr>
      <w:r>
        <w:rPr>
          <w:rFonts w:hint="eastAsia"/>
          <w:color w:val="auto"/>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color w:val="auto"/>
        </w:rPr>
      </w:pPr>
      <w:r>
        <w:rPr>
          <w:rFonts w:hint="eastAsia"/>
          <w:color w:val="auto"/>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color w:val="auto"/>
        </w:rPr>
      </w:pPr>
      <w:r>
        <w:rPr>
          <w:rFonts w:hint="eastAsia"/>
          <w:color w:val="auto"/>
        </w:rPr>
        <w:t>6</w:t>
      </w:r>
      <w:r>
        <w:rPr>
          <w:color w:val="auto"/>
        </w:rPr>
        <w:t>.3.</w:t>
      </w:r>
      <w:r>
        <w:rPr>
          <w:rFonts w:hint="eastAsia"/>
          <w:color w:val="auto"/>
          <w:lang w:val="en-US" w:eastAsia="zh-CN"/>
        </w:rPr>
        <w:t>8</w:t>
      </w:r>
      <w:r>
        <w:rPr>
          <w:rFonts w:hint="eastAsia"/>
          <w:color w:val="auto"/>
        </w:rPr>
        <w:t>最后报价</w:t>
      </w:r>
    </w:p>
    <w:p w14:paraId="4F9E48F2">
      <w:pPr>
        <w:spacing w:before="120" w:line="320" w:lineRule="atLeast"/>
        <w:ind w:firstLine="420" w:firstLineChars="200"/>
        <w:rPr>
          <w:rFonts w:hint="eastAsia"/>
          <w:color w:val="auto"/>
        </w:rPr>
      </w:pPr>
      <w:r>
        <w:rPr>
          <w:rFonts w:hint="eastAsia"/>
          <w:color w:val="auto"/>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eastAsia"/>
          <w:color w:val="auto"/>
        </w:rPr>
      </w:pPr>
      <w:r>
        <w:rPr>
          <w:rFonts w:hint="eastAsia"/>
          <w:color w:val="auto"/>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color w:val="auto"/>
        </w:rPr>
      </w:pPr>
      <w:r>
        <w:rPr>
          <w:rFonts w:hint="eastAsia"/>
          <w:color w:val="auto"/>
        </w:rPr>
        <w:t>最后报价是供应商响应文件的有效组成部分。</w:t>
      </w:r>
    </w:p>
    <w:p w14:paraId="2937C997">
      <w:pPr>
        <w:spacing w:before="120" w:line="320" w:lineRule="atLeast"/>
        <w:ind w:firstLine="420" w:firstLineChars="200"/>
        <w:rPr>
          <w:color w:val="auto"/>
        </w:rPr>
      </w:pPr>
      <w:r>
        <w:rPr>
          <w:rFonts w:hint="eastAsia"/>
          <w:color w:val="auto"/>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eastAsia"/>
          <w:color w:val="auto"/>
        </w:rPr>
      </w:pPr>
      <w:r>
        <w:rPr>
          <w:rFonts w:hint="eastAsia"/>
          <w:color w:val="auto"/>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eastAsia"/>
          <w:color w:val="auto"/>
        </w:rPr>
      </w:pPr>
      <w:r>
        <w:rPr>
          <w:rFonts w:hint="eastAsia"/>
          <w:color w:val="auto"/>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eastAsia"/>
          <w:color w:val="auto"/>
        </w:rPr>
      </w:pPr>
      <w:r>
        <w:rPr>
          <w:rFonts w:hint="eastAsia"/>
          <w:color w:val="auto"/>
        </w:rPr>
        <w:t>（5）供应商未在规定时间内提交最后报价的，视同退出磋商。</w:t>
      </w:r>
    </w:p>
    <w:p w14:paraId="00E6FE0C">
      <w:pPr>
        <w:spacing w:before="120" w:line="320" w:lineRule="atLeast"/>
        <w:ind w:firstLine="420" w:firstLineChars="200"/>
        <w:rPr>
          <w:color w:val="auto"/>
        </w:rPr>
      </w:pPr>
      <w:r>
        <w:rPr>
          <w:rFonts w:hint="eastAsia"/>
          <w:color w:val="auto"/>
        </w:rPr>
        <w:t>（6）最后报价结束后，磋商小组不得再与供应商进行任何形式的商谈。</w:t>
      </w:r>
    </w:p>
    <w:p w14:paraId="252C606F">
      <w:pPr>
        <w:spacing w:before="120" w:line="320" w:lineRule="atLeast"/>
        <w:ind w:firstLine="420" w:firstLineChars="200"/>
        <w:rPr>
          <w:color w:val="auto"/>
          <w:szCs w:val="21"/>
        </w:rPr>
      </w:pPr>
      <w:r>
        <w:rPr>
          <w:color w:val="auto"/>
          <w:szCs w:val="21"/>
        </w:rPr>
        <w:t>6.3.</w:t>
      </w:r>
      <w:r>
        <w:rPr>
          <w:rFonts w:hint="eastAsia"/>
          <w:color w:val="auto"/>
          <w:szCs w:val="21"/>
          <w:lang w:val="en-US" w:eastAsia="zh-CN"/>
        </w:rPr>
        <w:t>9</w:t>
      </w:r>
      <w:r>
        <w:rPr>
          <w:color w:val="auto"/>
          <w:szCs w:val="21"/>
        </w:rPr>
        <w:t>串通投标认定</w:t>
      </w:r>
    </w:p>
    <w:p w14:paraId="2990BDC6">
      <w:pPr>
        <w:spacing w:before="120" w:line="320" w:lineRule="atLeast"/>
        <w:ind w:firstLine="420" w:firstLineChars="200"/>
        <w:rPr>
          <w:color w:val="auto"/>
        </w:rPr>
      </w:pPr>
      <w:r>
        <w:rPr>
          <w:color w:val="auto"/>
          <w:szCs w:val="21"/>
        </w:rPr>
        <w:t>磋商小组须根据</w:t>
      </w:r>
      <w:r>
        <w:rPr>
          <w:rFonts w:hint="eastAsia"/>
          <w:color w:val="auto"/>
          <w:szCs w:val="21"/>
        </w:rPr>
        <w:t>以下</w:t>
      </w:r>
      <w:r>
        <w:rPr>
          <w:color w:val="auto"/>
          <w:szCs w:val="21"/>
        </w:rPr>
        <w:t>规定</w:t>
      </w:r>
      <w:r>
        <w:rPr>
          <w:rFonts w:hint="eastAsia"/>
          <w:color w:val="auto"/>
          <w:szCs w:val="21"/>
        </w:rPr>
        <w:t>认定</w:t>
      </w:r>
      <w:r>
        <w:rPr>
          <w:color w:val="auto"/>
          <w:szCs w:val="21"/>
        </w:rPr>
        <w:t>供应商是否有</w:t>
      </w:r>
      <w:r>
        <w:rPr>
          <w:bCs/>
          <w:color w:val="auto"/>
          <w:kern w:val="0"/>
          <w:szCs w:val="21"/>
        </w:rPr>
        <w:t>串通投标的行为</w:t>
      </w:r>
      <w:r>
        <w:rPr>
          <w:color w:val="auto"/>
        </w:rPr>
        <w:t>。</w:t>
      </w:r>
    </w:p>
    <w:p w14:paraId="47A8A8A9">
      <w:pPr>
        <w:spacing w:before="120" w:line="320" w:lineRule="atLeast"/>
        <w:ind w:firstLine="420" w:firstLineChars="200"/>
        <w:rPr>
          <w:color w:val="auto"/>
          <w:szCs w:val="21"/>
        </w:rPr>
      </w:pPr>
      <w:bookmarkStart w:id="66" w:name="_Hlk19122026"/>
      <w:r>
        <w:rPr>
          <w:rFonts w:hint="eastAsia"/>
          <w:color w:val="auto"/>
          <w:szCs w:val="21"/>
        </w:rPr>
        <w:t>（1）</w:t>
      </w:r>
      <w:bookmarkEnd w:id="66"/>
      <w:r>
        <w:rPr>
          <w:color w:val="auto"/>
          <w:szCs w:val="21"/>
        </w:rPr>
        <w:t>根据《关于防治政府采购招标中串通投标行为的通知》</w:t>
      </w:r>
      <w:r>
        <w:rPr>
          <w:rFonts w:hint="eastAsia"/>
          <w:color w:val="auto"/>
          <w:szCs w:val="21"/>
        </w:rPr>
        <w:t>（</w:t>
      </w:r>
      <w:r>
        <w:rPr>
          <w:color w:val="auto"/>
          <w:szCs w:val="21"/>
        </w:rPr>
        <w:t>桂财采</w:t>
      </w:r>
      <w:r>
        <w:rPr>
          <w:rFonts w:hint="eastAsia"/>
          <w:color w:val="auto"/>
          <w:szCs w:val="21"/>
          <w:lang w:eastAsia="zh-CN"/>
        </w:rPr>
        <w:t>〔2016〕42号</w:t>
      </w:r>
      <w:r>
        <w:rPr>
          <w:rFonts w:hint="eastAsia"/>
          <w:color w:val="auto"/>
          <w:szCs w:val="21"/>
        </w:rPr>
        <w:t>）</w:t>
      </w:r>
      <w:r>
        <w:rPr>
          <w:color w:val="auto"/>
          <w:szCs w:val="21"/>
        </w:rPr>
        <w:t>规定，出现下述情况的，相关供应商的投标作无效投标处理。</w:t>
      </w:r>
    </w:p>
    <w:p w14:paraId="76DB5ADD">
      <w:pPr>
        <w:spacing w:before="120" w:line="320" w:lineRule="atLeast"/>
        <w:ind w:firstLine="420" w:firstLineChars="200"/>
        <w:rPr>
          <w:color w:val="auto"/>
          <w:szCs w:val="21"/>
        </w:rPr>
      </w:pPr>
      <w:bookmarkStart w:id="67" w:name="_Hlk19122039"/>
      <w:r>
        <w:rPr>
          <w:rFonts w:hint="eastAsia" w:ascii="宋体" w:hAnsi="宋体" w:cs="宋体"/>
          <w:color w:val="auto"/>
          <w:szCs w:val="21"/>
        </w:rPr>
        <w:t>①</w:t>
      </w:r>
      <w:r>
        <w:rPr>
          <w:color w:val="auto"/>
          <w:szCs w:val="21"/>
        </w:rPr>
        <w:t>单位负责人为同一人或者存在直接控股、管理关系，参加同一合同项下政府采购活动的不同供应商。</w:t>
      </w:r>
    </w:p>
    <w:p w14:paraId="1A2E93E9">
      <w:pPr>
        <w:spacing w:before="120" w:line="320" w:lineRule="atLeast"/>
        <w:ind w:firstLine="420" w:firstLineChars="200"/>
        <w:rPr>
          <w:color w:val="auto"/>
          <w:szCs w:val="21"/>
        </w:rPr>
      </w:pPr>
      <w:r>
        <w:rPr>
          <w:rFonts w:hint="eastAsia"/>
          <w:color w:val="auto"/>
          <w:szCs w:val="21"/>
        </w:rPr>
        <w:t>②</w:t>
      </w:r>
      <w:r>
        <w:rPr>
          <w:color w:val="auto"/>
          <w:szCs w:val="21"/>
        </w:rPr>
        <w:t>授权给供应商后参加同一合同项（分标、分包）投标的生产厂商。</w:t>
      </w:r>
    </w:p>
    <w:p w14:paraId="3E233425">
      <w:pPr>
        <w:spacing w:before="120" w:line="320" w:lineRule="atLeast"/>
        <w:ind w:firstLine="420" w:firstLineChars="200"/>
        <w:rPr>
          <w:color w:val="auto"/>
          <w:szCs w:val="21"/>
        </w:rPr>
      </w:pPr>
      <w:r>
        <w:rPr>
          <w:rFonts w:hint="eastAsia"/>
          <w:color w:val="auto"/>
          <w:szCs w:val="21"/>
        </w:rPr>
        <w:t>③</w:t>
      </w:r>
      <w:r>
        <w:rPr>
          <w:color w:val="auto"/>
          <w:szCs w:val="21"/>
        </w:rPr>
        <w:t>视为或被认定为串通投标的相关供应商。</w:t>
      </w:r>
    </w:p>
    <w:bookmarkEnd w:id="67"/>
    <w:p w14:paraId="432C751F">
      <w:pPr>
        <w:spacing w:before="120" w:line="320" w:lineRule="atLeast"/>
        <w:ind w:firstLine="420" w:firstLineChars="200"/>
        <w:rPr>
          <w:color w:val="auto"/>
          <w:szCs w:val="21"/>
        </w:rPr>
      </w:pPr>
      <w:bookmarkStart w:id="68" w:name="_Hlk19122058"/>
      <w:r>
        <w:rPr>
          <w:rFonts w:hint="eastAsia"/>
          <w:color w:val="auto"/>
          <w:szCs w:val="21"/>
        </w:rPr>
        <w:t>（2）</w:t>
      </w:r>
      <w:bookmarkEnd w:id="68"/>
      <w:r>
        <w:rPr>
          <w:color w:val="auto"/>
          <w:szCs w:val="21"/>
        </w:rPr>
        <w:t>根据《关于防治政府采购招标中串通投标行为的通知》</w:t>
      </w:r>
      <w:r>
        <w:rPr>
          <w:rFonts w:hint="eastAsia"/>
          <w:color w:val="auto"/>
          <w:szCs w:val="21"/>
        </w:rPr>
        <w:t>（</w:t>
      </w:r>
      <w:r>
        <w:rPr>
          <w:color w:val="auto"/>
          <w:szCs w:val="21"/>
        </w:rPr>
        <w:t>桂财采</w:t>
      </w:r>
      <w:r>
        <w:rPr>
          <w:rFonts w:hint="eastAsia"/>
          <w:color w:val="auto"/>
          <w:szCs w:val="21"/>
          <w:lang w:eastAsia="zh-CN"/>
        </w:rPr>
        <w:t>〔2016〕42号</w:t>
      </w:r>
      <w:r>
        <w:rPr>
          <w:rFonts w:hint="eastAsia"/>
          <w:color w:val="auto"/>
          <w:szCs w:val="21"/>
        </w:rPr>
        <w:t>）</w:t>
      </w:r>
      <w:r>
        <w:rPr>
          <w:color w:val="auto"/>
          <w:szCs w:val="21"/>
        </w:rPr>
        <w:t>规定，有下列情形之一的视为供应商相互串通投标，响应文件将被视为无效。</w:t>
      </w:r>
    </w:p>
    <w:p w14:paraId="7D21FA2E">
      <w:pPr>
        <w:spacing w:before="120" w:line="320" w:lineRule="atLeast"/>
        <w:ind w:firstLine="420" w:firstLineChars="200"/>
        <w:rPr>
          <w:color w:val="auto"/>
          <w:szCs w:val="21"/>
        </w:rPr>
      </w:pPr>
      <w:bookmarkStart w:id="69" w:name="_Hlk19122048"/>
      <w:r>
        <w:rPr>
          <w:rFonts w:hint="eastAsia" w:ascii="宋体" w:hAnsi="宋体" w:cs="宋体"/>
          <w:color w:val="auto"/>
          <w:szCs w:val="21"/>
        </w:rPr>
        <w:t>①</w:t>
      </w:r>
      <w:r>
        <w:rPr>
          <w:color w:val="auto"/>
          <w:szCs w:val="21"/>
        </w:rPr>
        <w:t>不同供应商的响应文件由同一单位或者个人编制；或不同供应商报名的IP地址一致的；</w:t>
      </w:r>
    </w:p>
    <w:p w14:paraId="1FE11733">
      <w:pPr>
        <w:spacing w:before="120" w:line="320" w:lineRule="atLeast"/>
        <w:ind w:firstLine="420" w:firstLineChars="200"/>
        <w:rPr>
          <w:color w:val="auto"/>
          <w:szCs w:val="21"/>
        </w:rPr>
      </w:pPr>
      <w:r>
        <w:rPr>
          <w:rFonts w:hint="eastAsia"/>
          <w:color w:val="auto"/>
          <w:szCs w:val="21"/>
        </w:rPr>
        <w:t>②</w:t>
      </w:r>
      <w:r>
        <w:rPr>
          <w:color w:val="auto"/>
          <w:szCs w:val="21"/>
        </w:rPr>
        <w:t>不同供应商委托同一单位或者个人办理投标事宜；</w:t>
      </w:r>
    </w:p>
    <w:p w14:paraId="50549E99">
      <w:pPr>
        <w:spacing w:before="120" w:line="320" w:lineRule="atLeast"/>
        <w:ind w:firstLine="420" w:firstLineChars="200"/>
        <w:rPr>
          <w:color w:val="auto"/>
          <w:szCs w:val="21"/>
        </w:rPr>
      </w:pPr>
      <w:r>
        <w:rPr>
          <w:rFonts w:hint="eastAsia"/>
          <w:color w:val="auto"/>
          <w:szCs w:val="21"/>
        </w:rPr>
        <w:t>③</w:t>
      </w:r>
      <w:r>
        <w:rPr>
          <w:color w:val="auto"/>
          <w:szCs w:val="21"/>
        </w:rPr>
        <w:t>不同的供应商的响应文件载明的项目管理员为同一个人；</w:t>
      </w:r>
    </w:p>
    <w:p w14:paraId="5A7D5FA0">
      <w:pPr>
        <w:spacing w:before="120" w:line="320" w:lineRule="atLeast"/>
        <w:ind w:firstLine="420" w:firstLineChars="200"/>
        <w:rPr>
          <w:color w:val="auto"/>
          <w:szCs w:val="21"/>
        </w:rPr>
      </w:pPr>
      <w:r>
        <w:rPr>
          <w:rFonts w:hint="eastAsia"/>
          <w:color w:val="auto"/>
          <w:szCs w:val="21"/>
        </w:rPr>
        <w:t>④</w:t>
      </w:r>
      <w:r>
        <w:rPr>
          <w:color w:val="auto"/>
          <w:szCs w:val="21"/>
        </w:rPr>
        <w:t>不同供应商的响应文件异常一致或投标报价呈规律性差异；</w:t>
      </w:r>
    </w:p>
    <w:p w14:paraId="0F6749C6">
      <w:pPr>
        <w:spacing w:before="120" w:line="320" w:lineRule="atLeast"/>
        <w:ind w:firstLine="420" w:firstLineChars="200"/>
        <w:rPr>
          <w:color w:val="auto"/>
          <w:szCs w:val="21"/>
        </w:rPr>
      </w:pPr>
      <w:r>
        <w:rPr>
          <w:rFonts w:hint="eastAsia"/>
          <w:color w:val="auto"/>
          <w:szCs w:val="21"/>
        </w:rPr>
        <w:t>⑤</w:t>
      </w:r>
      <w:r>
        <w:rPr>
          <w:color w:val="auto"/>
          <w:szCs w:val="21"/>
        </w:rPr>
        <w:t>不同供应商的响应文件相互混装；</w:t>
      </w:r>
    </w:p>
    <w:p w14:paraId="02935C70">
      <w:pPr>
        <w:spacing w:before="120" w:line="320" w:lineRule="atLeast"/>
        <w:ind w:firstLine="420" w:firstLineChars="200"/>
        <w:rPr>
          <w:color w:val="auto"/>
          <w:szCs w:val="21"/>
        </w:rPr>
      </w:pPr>
      <w:r>
        <w:rPr>
          <w:rFonts w:hint="eastAsia"/>
          <w:color w:val="auto"/>
          <w:szCs w:val="21"/>
        </w:rPr>
        <w:t>⑥</w:t>
      </w:r>
      <w:r>
        <w:rPr>
          <w:color w:val="auto"/>
          <w:szCs w:val="21"/>
        </w:rPr>
        <w:t>不同供应商的保证金从同一单位或者个人账户转出。</w:t>
      </w:r>
    </w:p>
    <w:bookmarkEnd w:id="69"/>
    <w:p w14:paraId="16632645">
      <w:pPr>
        <w:spacing w:before="120" w:line="320" w:lineRule="atLeast"/>
        <w:ind w:firstLine="420" w:firstLineChars="200"/>
        <w:rPr>
          <w:color w:val="auto"/>
          <w:szCs w:val="21"/>
        </w:rPr>
      </w:pPr>
      <w:bookmarkStart w:id="70" w:name="_Hlk19122102"/>
      <w:r>
        <w:rPr>
          <w:rFonts w:hint="eastAsia"/>
          <w:color w:val="auto"/>
          <w:szCs w:val="21"/>
        </w:rPr>
        <w:t>（3）</w:t>
      </w:r>
      <w:bookmarkEnd w:id="70"/>
      <w:r>
        <w:rPr>
          <w:color w:val="auto"/>
          <w:szCs w:val="21"/>
        </w:rPr>
        <w:t>根据《关于防治政府采购招标中串通投标行为的通知》</w:t>
      </w:r>
      <w:r>
        <w:rPr>
          <w:rFonts w:hint="eastAsia"/>
          <w:color w:val="auto"/>
          <w:szCs w:val="21"/>
        </w:rPr>
        <w:t>（</w:t>
      </w:r>
      <w:r>
        <w:rPr>
          <w:color w:val="auto"/>
          <w:szCs w:val="21"/>
        </w:rPr>
        <w:t>桂财采</w:t>
      </w:r>
      <w:r>
        <w:rPr>
          <w:rFonts w:hint="eastAsia"/>
          <w:color w:val="auto"/>
          <w:szCs w:val="21"/>
          <w:lang w:eastAsia="zh-CN"/>
        </w:rPr>
        <w:t>〔2016〕42号</w:t>
      </w:r>
      <w:r>
        <w:rPr>
          <w:rFonts w:hint="eastAsia"/>
          <w:color w:val="auto"/>
          <w:szCs w:val="21"/>
        </w:rPr>
        <w:t>）</w:t>
      </w:r>
      <w:r>
        <w:rPr>
          <w:color w:val="auto"/>
          <w:szCs w:val="21"/>
        </w:rPr>
        <w:t>规定，供应商有下列情形之一的，属于恶意串通行为，响应文件将被视为无效。</w:t>
      </w:r>
    </w:p>
    <w:p w14:paraId="44684C9B">
      <w:pPr>
        <w:spacing w:before="120" w:line="320" w:lineRule="atLeast"/>
        <w:ind w:firstLine="420" w:firstLineChars="200"/>
        <w:rPr>
          <w:color w:val="auto"/>
          <w:szCs w:val="21"/>
        </w:rPr>
      </w:pPr>
      <w:bookmarkStart w:id="71" w:name="_Hlk19122095"/>
      <w:r>
        <w:rPr>
          <w:rFonts w:hint="eastAsia"/>
          <w:color w:val="auto"/>
          <w:szCs w:val="21"/>
        </w:rPr>
        <w:t>①</w:t>
      </w:r>
      <w:r>
        <w:rPr>
          <w:color w:val="auto"/>
          <w:szCs w:val="21"/>
        </w:rPr>
        <w:t>供应商直接或者间接从采购人或者采购代理机构处获得其他供应商的相关信息并修改其响应文件或者响应文件；</w:t>
      </w:r>
    </w:p>
    <w:p w14:paraId="02CE141D">
      <w:pPr>
        <w:spacing w:before="120" w:line="320" w:lineRule="atLeast"/>
        <w:ind w:firstLine="420" w:firstLineChars="200"/>
        <w:rPr>
          <w:color w:val="auto"/>
          <w:szCs w:val="21"/>
        </w:rPr>
      </w:pPr>
      <w:r>
        <w:rPr>
          <w:rFonts w:hint="eastAsia"/>
          <w:color w:val="auto"/>
          <w:szCs w:val="21"/>
        </w:rPr>
        <w:t>②</w:t>
      </w:r>
      <w:r>
        <w:rPr>
          <w:color w:val="auto"/>
          <w:szCs w:val="21"/>
        </w:rPr>
        <w:t>供应商按照采购人或者采购代理机构的授意撤换、修改响应文件或者响应文件</w:t>
      </w:r>
      <w:r>
        <w:rPr>
          <w:rFonts w:hint="eastAsia"/>
          <w:color w:val="auto"/>
          <w:szCs w:val="21"/>
          <w:lang w:eastAsia="zh-CN"/>
        </w:rPr>
        <w:t>;</w:t>
      </w:r>
    </w:p>
    <w:p w14:paraId="2DBE63A3">
      <w:pPr>
        <w:spacing w:before="120" w:line="320" w:lineRule="atLeast"/>
        <w:ind w:firstLine="420" w:firstLineChars="200"/>
        <w:rPr>
          <w:color w:val="auto"/>
          <w:szCs w:val="21"/>
        </w:rPr>
      </w:pPr>
      <w:r>
        <w:rPr>
          <w:rFonts w:hint="eastAsia"/>
          <w:color w:val="auto"/>
          <w:szCs w:val="21"/>
        </w:rPr>
        <w:t>③</w:t>
      </w:r>
      <w:r>
        <w:rPr>
          <w:color w:val="auto"/>
          <w:szCs w:val="21"/>
        </w:rPr>
        <w:t>供应商之间协商报价、技术方案等响应文件或者响应文件的实质性内容；</w:t>
      </w:r>
    </w:p>
    <w:p w14:paraId="1943CB7E">
      <w:pPr>
        <w:spacing w:before="120" w:line="320" w:lineRule="atLeast"/>
        <w:ind w:firstLine="420" w:firstLineChars="200"/>
        <w:rPr>
          <w:color w:val="auto"/>
          <w:szCs w:val="21"/>
        </w:rPr>
      </w:pPr>
      <w:r>
        <w:rPr>
          <w:rFonts w:hint="eastAsia"/>
          <w:color w:val="auto"/>
          <w:szCs w:val="21"/>
        </w:rPr>
        <w:t>④</w:t>
      </w:r>
      <w:r>
        <w:rPr>
          <w:color w:val="auto"/>
          <w:szCs w:val="21"/>
        </w:rPr>
        <w:t>属于同一集团、协会、商会等组织成员的供应商按照该组织要求协同参加政府采购活动；</w:t>
      </w:r>
    </w:p>
    <w:p w14:paraId="1DD70255">
      <w:pPr>
        <w:spacing w:before="120" w:line="320" w:lineRule="atLeast"/>
        <w:ind w:firstLine="420" w:firstLineChars="200"/>
        <w:rPr>
          <w:color w:val="auto"/>
          <w:szCs w:val="21"/>
        </w:rPr>
      </w:pPr>
      <w:r>
        <w:rPr>
          <w:rFonts w:hint="eastAsia"/>
          <w:color w:val="auto"/>
          <w:szCs w:val="21"/>
        </w:rPr>
        <w:t>⑤</w:t>
      </w:r>
      <w:r>
        <w:rPr>
          <w:color w:val="auto"/>
          <w:szCs w:val="21"/>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color w:val="auto"/>
          <w:szCs w:val="21"/>
        </w:rPr>
      </w:pPr>
      <w:r>
        <w:rPr>
          <w:rFonts w:hint="eastAsia"/>
          <w:color w:val="auto"/>
          <w:szCs w:val="21"/>
        </w:rPr>
        <w:t>⑥</w:t>
      </w:r>
      <w:r>
        <w:rPr>
          <w:color w:val="auto"/>
          <w:szCs w:val="21"/>
        </w:rPr>
        <w:t>供应商之间商定部分供应商放弃参加政府采购活动或者放弃中标；</w:t>
      </w:r>
    </w:p>
    <w:p w14:paraId="3D1A3C46">
      <w:pPr>
        <w:spacing w:before="120" w:line="320" w:lineRule="atLeast"/>
        <w:ind w:firstLine="420" w:firstLineChars="200"/>
        <w:rPr>
          <w:color w:val="auto"/>
          <w:szCs w:val="21"/>
        </w:rPr>
      </w:pPr>
      <w:r>
        <w:rPr>
          <w:rFonts w:hint="eastAsia"/>
          <w:color w:val="auto"/>
          <w:szCs w:val="21"/>
        </w:rPr>
        <w:t>⑦</w:t>
      </w:r>
      <w:r>
        <w:rPr>
          <w:color w:val="auto"/>
          <w:szCs w:val="21"/>
        </w:rPr>
        <w:t>供应商与采购人或者采购代理机构之间、供应商相互之间，为谋求特定供应商中标或者排斥其他供应商的其他串通行为。</w:t>
      </w:r>
    </w:p>
    <w:bookmarkEnd w:id="71"/>
    <w:p w14:paraId="20A09357">
      <w:pPr>
        <w:spacing w:before="120" w:line="320" w:lineRule="atLeast"/>
        <w:ind w:firstLine="420" w:firstLineChars="200"/>
        <w:rPr>
          <w:color w:val="auto"/>
          <w:szCs w:val="21"/>
        </w:rPr>
      </w:pPr>
      <w:r>
        <w:rPr>
          <w:color w:val="auto"/>
          <w:szCs w:val="21"/>
        </w:rPr>
        <w:t>6.3.</w:t>
      </w:r>
      <w:r>
        <w:rPr>
          <w:rFonts w:hint="eastAsia"/>
          <w:color w:val="auto"/>
          <w:szCs w:val="21"/>
          <w:lang w:val="en-US" w:eastAsia="zh-CN"/>
        </w:rPr>
        <w:t>10</w:t>
      </w:r>
      <w:r>
        <w:rPr>
          <w:color w:val="auto"/>
          <w:szCs w:val="21"/>
        </w:rPr>
        <w:t>响应</w:t>
      </w:r>
      <w:r>
        <w:rPr>
          <w:rFonts w:hint="eastAsia"/>
          <w:color w:val="auto"/>
          <w:szCs w:val="21"/>
        </w:rPr>
        <w:t>无效</w:t>
      </w:r>
      <w:r>
        <w:rPr>
          <w:color w:val="auto"/>
          <w:szCs w:val="21"/>
        </w:rPr>
        <w:t>认定</w:t>
      </w:r>
    </w:p>
    <w:p w14:paraId="105A21D3">
      <w:pPr>
        <w:spacing w:before="120" w:line="320" w:lineRule="atLeast"/>
        <w:ind w:firstLine="420" w:firstLineChars="200"/>
        <w:rPr>
          <w:color w:val="auto"/>
          <w:szCs w:val="21"/>
        </w:rPr>
      </w:pPr>
      <w:r>
        <w:rPr>
          <w:rFonts w:hint="eastAsia"/>
          <w:color w:val="auto"/>
          <w:szCs w:val="21"/>
        </w:rPr>
        <w:t>（</w:t>
      </w:r>
      <w:r>
        <w:rPr>
          <w:color w:val="auto"/>
          <w:szCs w:val="21"/>
        </w:rPr>
        <w:t>1）在</w:t>
      </w:r>
      <w:r>
        <w:rPr>
          <w:rFonts w:hint="eastAsia"/>
          <w:color w:val="auto"/>
          <w:szCs w:val="21"/>
        </w:rPr>
        <w:t>评审过程中</w:t>
      </w:r>
      <w:r>
        <w:rPr>
          <w:color w:val="auto"/>
          <w:szCs w:val="21"/>
        </w:rPr>
        <w:t>如发现下列情形之一的，响应文件将被视为无效：</w:t>
      </w:r>
    </w:p>
    <w:p w14:paraId="67C6A24F">
      <w:pPr>
        <w:spacing w:before="120" w:line="320" w:lineRule="atLeast"/>
        <w:ind w:firstLine="420" w:firstLineChars="200"/>
        <w:rPr>
          <w:color w:val="auto"/>
        </w:rPr>
      </w:pPr>
      <w:r>
        <w:rPr>
          <w:rFonts w:hint="eastAsia"/>
          <w:color w:val="auto"/>
          <w:szCs w:val="21"/>
        </w:rPr>
        <w:t>①</w:t>
      </w:r>
      <w:r>
        <w:rPr>
          <w:color w:val="auto"/>
          <w:szCs w:val="21"/>
        </w:rPr>
        <w:t>响应文件</w:t>
      </w:r>
      <w:r>
        <w:rPr>
          <w:rFonts w:hint="eastAsia"/>
          <w:color w:val="auto"/>
          <w:szCs w:val="21"/>
        </w:rPr>
        <w:t>存在</w:t>
      </w:r>
      <w:r>
        <w:rPr>
          <w:rFonts w:hint="eastAsia"/>
          <w:color w:val="auto"/>
          <w:szCs w:val="21"/>
          <w:lang w:eastAsia="zh-CN"/>
        </w:rPr>
        <w:t>法律法规</w:t>
      </w:r>
      <w:r>
        <w:rPr>
          <w:rFonts w:hint="eastAsia"/>
          <w:color w:val="auto"/>
          <w:szCs w:val="21"/>
        </w:rPr>
        <w:t>及监督部门有关文件规定的无效情形</w:t>
      </w:r>
      <w:r>
        <w:rPr>
          <w:color w:val="auto"/>
          <w:szCs w:val="21"/>
        </w:rPr>
        <w:t>。</w:t>
      </w:r>
    </w:p>
    <w:p w14:paraId="0BB2894C">
      <w:pPr>
        <w:spacing w:before="120" w:line="320" w:lineRule="atLeast"/>
        <w:ind w:firstLine="420" w:firstLineChars="200"/>
        <w:rPr>
          <w:color w:val="auto"/>
          <w:szCs w:val="21"/>
        </w:rPr>
      </w:pPr>
      <w:r>
        <w:rPr>
          <w:rFonts w:hint="eastAsia"/>
          <w:color w:val="auto"/>
          <w:szCs w:val="21"/>
        </w:rPr>
        <w:t>②</w:t>
      </w:r>
      <w:r>
        <w:rPr>
          <w:color w:val="auto"/>
          <w:szCs w:val="21"/>
        </w:rPr>
        <w:t>响应文件</w:t>
      </w:r>
      <w:r>
        <w:rPr>
          <w:rFonts w:hint="eastAsia"/>
          <w:color w:val="auto"/>
          <w:szCs w:val="21"/>
        </w:rPr>
        <w:t>存在采购文件规定的无效情形。</w:t>
      </w:r>
    </w:p>
    <w:p w14:paraId="27B6A3D0">
      <w:pPr>
        <w:spacing w:before="120" w:line="320" w:lineRule="atLeast"/>
        <w:ind w:firstLine="420" w:firstLineChars="200"/>
        <w:rPr>
          <w:color w:val="auto"/>
          <w:szCs w:val="21"/>
        </w:rPr>
      </w:pPr>
      <w:bookmarkStart w:id="72" w:name="_Hlk19113313"/>
      <w:r>
        <w:rPr>
          <w:rFonts w:hint="eastAsia"/>
          <w:color w:val="auto"/>
          <w:szCs w:val="21"/>
        </w:rPr>
        <w:t>（2）根据</w:t>
      </w:r>
      <w:r>
        <w:rPr>
          <w:color w:val="auto"/>
          <w:szCs w:val="21"/>
        </w:rPr>
        <w:t>财库</w:t>
      </w:r>
      <w:r>
        <w:rPr>
          <w:rFonts w:hint="eastAsia"/>
          <w:color w:val="auto"/>
          <w:szCs w:val="21"/>
        </w:rPr>
        <w:t>《</w:t>
      </w:r>
      <w:r>
        <w:rPr>
          <w:color w:val="auto"/>
          <w:szCs w:val="21"/>
        </w:rPr>
        <w:t>关于促进政府采购公平竞争优化营商环境的通知</w:t>
      </w:r>
      <w:r>
        <w:rPr>
          <w:rFonts w:hint="eastAsia"/>
          <w:color w:val="auto"/>
          <w:szCs w:val="21"/>
        </w:rPr>
        <w:t>》（</w:t>
      </w:r>
      <w:r>
        <w:rPr>
          <w:color w:val="auto"/>
          <w:szCs w:val="21"/>
        </w:rPr>
        <w:t>〔2019〕38号</w:t>
      </w:r>
      <w:r>
        <w:rPr>
          <w:rFonts w:hint="eastAsia"/>
          <w:color w:val="auto"/>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72"/>
    <w:p w14:paraId="463FA828">
      <w:pPr>
        <w:spacing w:before="120" w:line="320" w:lineRule="atLeast"/>
        <w:ind w:firstLine="420" w:firstLineChars="200"/>
        <w:rPr>
          <w:color w:val="auto"/>
          <w:szCs w:val="21"/>
        </w:rPr>
      </w:pPr>
      <w:bookmarkStart w:id="73" w:name="_Hlk19113363"/>
      <w:r>
        <w:rPr>
          <w:color w:val="auto"/>
          <w:szCs w:val="21"/>
        </w:rPr>
        <w:t>6.3.1</w:t>
      </w:r>
      <w:r>
        <w:rPr>
          <w:rFonts w:hint="eastAsia"/>
          <w:color w:val="auto"/>
          <w:szCs w:val="21"/>
          <w:lang w:val="en-US" w:eastAsia="zh-CN"/>
        </w:rPr>
        <w:t>1</w:t>
      </w:r>
      <w:r>
        <w:rPr>
          <w:color w:val="auto"/>
          <w:szCs w:val="21"/>
        </w:rPr>
        <w:t>比较与评价</w:t>
      </w:r>
    </w:p>
    <w:p w14:paraId="76A87349">
      <w:pPr>
        <w:spacing w:before="120" w:line="320" w:lineRule="atLeast"/>
        <w:ind w:firstLine="420" w:firstLineChars="200"/>
        <w:rPr>
          <w:color w:val="auto"/>
          <w:szCs w:val="21"/>
        </w:rPr>
      </w:pPr>
      <w:r>
        <w:rPr>
          <w:rFonts w:hint="eastAsia"/>
          <w:color w:val="auto"/>
          <w:szCs w:val="21"/>
        </w:rPr>
        <w:t>（1）磋商小组</w:t>
      </w:r>
      <w:r>
        <w:rPr>
          <w:color w:val="auto"/>
          <w:szCs w:val="21"/>
        </w:rPr>
        <w:t>按采购文件中规定的评审方法和标准，</w:t>
      </w:r>
      <w:r>
        <w:rPr>
          <w:rFonts w:hint="eastAsia"/>
          <w:color w:val="auto"/>
          <w:szCs w:val="21"/>
        </w:rPr>
        <w:t>对提交最后报价的供应商的响应文件和最后报价进行综合评分。</w:t>
      </w:r>
    </w:p>
    <w:p w14:paraId="1092593B">
      <w:pPr>
        <w:spacing w:before="120" w:line="320" w:lineRule="atLeast"/>
        <w:ind w:firstLine="420" w:firstLineChars="200"/>
        <w:rPr>
          <w:color w:val="auto"/>
          <w:szCs w:val="21"/>
        </w:rPr>
      </w:pPr>
      <w:r>
        <w:rPr>
          <w:rFonts w:hint="eastAsia"/>
          <w:color w:val="auto"/>
          <w:szCs w:val="21"/>
        </w:rPr>
        <w:t>（2）</w:t>
      </w:r>
      <w:r>
        <w:rPr>
          <w:color w:val="auto"/>
          <w:szCs w:val="21"/>
        </w:rPr>
        <w:t>磋商小组各成员独立对每个有效供应商的响应文件进行评价</w:t>
      </w:r>
      <w:r>
        <w:rPr>
          <w:rFonts w:hint="eastAsia"/>
          <w:color w:val="auto"/>
          <w:szCs w:val="21"/>
        </w:rPr>
        <w:t>、打分。评价打分</w:t>
      </w:r>
      <w:r>
        <w:rPr>
          <w:color w:val="auto"/>
          <w:szCs w:val="21"/>
        </w:rPr>
        <w:t>有误的应及时进行修正。</w:t>
      </w:r>
      <w:r>
        <w:rPr>
          <w:rFonts w:hint="eastAsia"/>
          <w:color w:val="auto"/>
          <w:szCs w:val="21"/>
        </w:rPr>
        <w:t>评分</w:t>
      </w:r>
      <w:r>
        <w:rPr>
          <w:color w:val="auto"/>
          <w:szCs w:val="21"/>
        </w:rPr>
        <w:t>标准如有客观分定义，磋商小组所有成员的客观分</w:t>
      </w:r>
      <w:r>
        <w:rPr>
          <w:rFonts w:hint="eastAsia"/>
          <w:color w:val="auto"/>
          <w:szCs w:val="21"/>
        </w:rPr>
        <w:t>评分分值</w:t>
      </w:r>
      <w:r>
        <w:rPr>
          <w:color w:val="auto"/>
          <w:szCs w:val="21"/>
        </w:rPr>
        <w:t>应当一致。</w:t>
      </w:r>
    </w:p>
    <w:p w14:paraId="6699CEA6">
      <w:pPr>
        <w:spacing w:before="120" w:line="320" w:lineRule="atLeast"/>
        <w:ind w:firstLine="420" w:firstLineChars="200"/>
        <w:rPr>
          <w:rFonts w:hint="eastAsia"/>
          <w:color w:val="auto"/>
          <w:szCs w:val="21"/>
        </w:rPr>
      </w:pPr>
      <w:r>
        <w:rPr>
          <w:rFonts w:hint="eastAsia"/>
          <w:color w:val="auto"/>
          <w:szCs w:val="21"/>
        </w:rPr>
        <w:t>（3）磋商小组按综合评分由高到低的排列顺序推荐</w:t>
      </w:r>
      <w:r>
        <w:rPr>
          <w:color w:val="auto"/>
          <w:szCs w:val="21"/>
        </w:rPr>
        <w:t>3</w:t>
      </w:r>
      <w:r>
        <w:rPr>
          <w:rFonts w:hint="eastAsia"/>
          <w:color w:val="auto"/>
          <w:szCs w:val="21"/>
        </w:rPr>
        <w:t>名以上成交候选供应商，排名第一的为第一成交候选供应商。</w:t>
      </w:r>
      <w:r>
        <w:rPr>
          <w:color w:val="auto"/>
          <w:szCs w:val="21"/>
        </w:rPr>
        <w:t>若</w:t>
      </w:r>
      <w:r>
        <w:rPr>
          <w:rFonts w:hint="eastAsia"/>
          <w:color w:val="auto"/>
          <w:szCs w:val="21"/>
        </w:rPr>
        <w:t>成交</w:t>
      </w:r>
      <w:r>
        <w:rPr>
          <w:color w:val="auto"/>
          <w:szCs w:val="21"/>
        </w:rPr>
        <w:t>候选人综合</w:t>
      </w:r>
      <w:r>
        <w:rPr>
          <w:rFonts w:hint="eastAsia"/>
          <w:color w:val="auto"/>
          <w:szCs w:val="21"/>
        </w:rPr>
        <w:t>评</w:t>
      </w:r>
      <w:r>
        <w:rPr>
          <w:color w:val="auto"/>
          <w:szCs w:val="21"/>
        </w:rPr>
        <w:t>分相同的，按</w:t>
      </w:r>
      <w:r>
        <w:rPr>
          <w:rFonts w:hint="eastAsia"/>
          <w:color w:val="auto"/>
          <w:szCs w:val="21"/>
        </w:rPr>
        <w:t>最后</w:t>
      </w:r>
      <w:r>
        <w:rPr>
          <w:color w:val="auto"/>
          <w:szCs w:val="21"/>
        </w:rPr>
        <w:t>报价由低到高顺序排列；综合</w:t>
      </w:r>
      <w:r>
        <w:rPr>
          <w:rFonts w:hint="eastAsia"/>
          <w:color w:val="auto"/>
          <w:szCs w:val="21"/>
        </w:rPr>
        <w:t>评</w:t>
      </w:r>
      <w:r>
        <w:rPr>
          <w:color w:val="auto"/>
          <w:szCs w:val="21"/>
        </w:rPr>
        <w:t>分且</w:t>
      </w:r>
      <w:r>
        <w:rPr>
          <w:rFonts w:hint="eastAsia"/>
          <w:color w:val="auto"/>
          <w:szCs w:val="21"/>
        </w:rPr>
        <w:t>最后</w:t>
      </w:r>
      <w:r>
        <w:rPr>
          <w:color w:val="auto"/>
          <w:szCs w:val="21"/>
        </w:rPr>
        <w:t>报价相同的</w:t>
      </w:r>
      <w:r>
        <w:rPr>
          <w:color w:val="auto"/>
        </w:rPr>
        <w:t>并列</w:t>
      </w:r>
      <w:r>
        <w:rPr>
          <w:color w:val="auto"/>
          <w:szCs w:val="21"/>
        </w:rPr>
        <w:t>；</w:t>
      </w:r>
      <w:r>
        <w:rPr>
          <w:rFonts w:hint="eastAsia"/>
          <w:color w:val="auto"/>
          <w:szCs w:val="21"/>
        </w:rPr>
        <w:t>成交</w:t>
      </w:r>
      <w:r>
        <w:rPr>
          <w:color w:val="auto"/>
          <w:szCs w:val="21"/>
        </w:rPr>
        <w:t>候选人并列的，按技术部分</w:t>
      </w:r>
      <w:r>
        <w:rPr>
          <w:rFonts w:hint="eastAsia"/>
          <w:color w:val="auto"/>
          <w:szCs w:val="21"/>
        </w:rPr>
        <w:t>评</w:t>
      </w:r>
      <w:r>
        <w:rPr>
          <w:color w:val="auto"/>
          <w:szCs w:val="21"/>
        </w:rPr>
        <w:t>分由高到低顺序排列，若综合评分、</w:t>
      </w:r>
      <w:r>
        <w:rPr>
          <w:rFonts w:hint="eastAsia"/>
          <w:color w:val="auto"/>
          <w:szCs w:val="21"/>
        </w:rPr>
        <w:t>最后</w:t>
      </w:r>
      <w:r>
        <w:rPr>
          <w:color w:val="auto"/>
          <w:szCs w:val="21"/>
        </w:rPr>
        <w:t>报价、技术部分</w:t>
      </w:r>
      <w:r>
        <w:rPr>
          <w:rFonts w:hint="eastAsia"/>
          <w:color w:val="auto"/>
          <w:szCs w:val="21"/>
        </w:rPr>
        <w:t>评分</w:t>
      </w:r>
      <w:r>
        <w:rPr>
          <w:color w:val="auto"/>
          <w:szCs w:val="21"/>
        </w:rPr>
        <w:t>均相同的，按商务</w:t>
      </w:r>
      <w:r>
        <w:rPr>
          <w:rFonts w:hint="eastAsia"/>
          <w:color w:val="auto"/>
          <w:szCs w:val="21"/>
        </w:rPr>
        <w:t>资信</w:t>
      </w:r>
      <w:r>
        <w:rPr>
          <w:color w:val="auto"/>
          <w:szCs w:val="21"/>
        </w:rPr>
        <w:t>部分</w:t>
      </w:r>
      <w:r>
        <w:rPr>
          <w:rFonts w:hint="eastAsia"/>
          <w:color w:val="auto"/>
          <w:szCs w:val="21"/>
        </w:rPr>
        <w:t>评</w:t>
      </w:r>
      <w:r>
        <w:rPr>
          <w:color w:val="auto"/>
          <w:szCs w:val="21"/>
        </w:rPr>
        <w:t>分由高到低顺序排列。</w:t>
      </w:r>
      <w:r>
        <w:rPr>
          <w:rFonts w:hint="eastAsia"/>
          <w:color w:val="auto"/>
          <w:szCs w:val="21"/>
        </w:rPr>
        <w:t>若综合评分、最后报价、技术部分评分、商务资信部分评分均相同的，由采购人自行决定。</w:t>
      </w:r>
    </w:p>
    <w:p w14:paraId="5CF18826">
      <w:pPr>
        <w:spacing w:before="120" w:line="320" w:lineRule="atLeast"/>
        <w:ind w:firstLine="420" w:firstLineChars="200"/>
        <w:rPr>
          <w:color w:val="auto"/>
        </w:rPr>
      </w:pPr>
      <w:r>
        <w:rPr>
          <w:rFonts w:hint="eastAsia"/>
          <w:color w:val="auto"/>
          <w:szCs w:val="21"/>
        </w:rPr>
        <w:t>（</w:t>
      </w:r>
      <w:r>
        <w:rPr>
          <w:color w:val="auto"/>
          <w:szCs w:val="21"/>
        </w:rPr>
        <w:t>4</w:t>
      </w:r>
      <w:r>
        <w:rPr>
          <w:rFonts w:hint="eastAsia"/>
          <w:color w:val="auto"/>
          <w:szCs w:val="21"/>
        </w:rPr>
        <w:t>）磋商小组根据评审记录及评审结果编写评审报告，磋商小组成员均应当在评审报告上签字，对自己的评审意见承担法律责任。</w:t>
      </w:r>
      <w:r>
        <w:rPr>
          <w:color w:val="auto"/>
        </w:rPr>
        <w:t>评审报告签署前，经复核发现存在以</w:t>
      </w:r>
      <w:r>
        <w:rPr>
          <w:rFonts w:hint="eastAsia"/>
          <w:color w:val="auto"/>
        </w:rPr>
        <w:t>下</w:t>
      </w:r>
      <w:r>
        <w:rPr>
          <w:color w:val="auto"/>
        </w:rPr>
        <w:t>情形之一的，磋商小组应当当场修改评审结果，并在评审报告中记载；评审报告签署后，采购人或者采购代理机构发现存在以</w:t>
      </w:r>
      <w:r>
        <w:rPr>
          <w:rFonts w:hint="eastAsia"/>
          <w:color w:val="auto"/>
        </w:rPr>
        <w:t>下</w:t>
      </w:r>
      <w:r>
        <w:rPr>
          <w:color w:val="auto"/>
        </w:rPr>
        <w:t>情形之一的，应当组织原磋商小组进行重新评审。</w:t>
      </w:r>
    </w:p>
    <w:p w14:paraId="659D27EB">
      <w:pPr>
        <w:spacing w:before="120" w:line="320" w:lineRule="atLeast"/>
        <w:ind w:firstLine="420" w:firstLineChars="200"/>
        <w:rPr>
          <w:color w:val="auto"/>
        </w:rPr>
      </w:pPr>
      <w:r>
        <w:rPr>
          <w:rFonts w:hint="eastAsia"/>
          <w:color w:val="auto"/>
        </w:rPr>
        <w:t>资格性检查认定错误、分值汇总计算错误、分项评分超出评分标准范围、客观分评分不一致、经磋商小组一致认定评分畸高、畸低。</w:t>
      </w:r>
    </w:p>
    <w:bookmarkEnd w:id="73"/>
    <w:p w14:paraId="0EFC6D5D">
      <w:pPr>
        <w:spacing w:before="120" w:line="320" w:lineRule="atLeast"/>
        <w:ind w:firstLine="422" w:firstLineChars="200"/>
        <w:outlineLvl w:val="2"/>
        <w:rPr>
          <w:b/>
          <w:bCs/>
          <w:color w:val="auto"/>
          <w:kern w:val="0"/>
          <w:szCs w:val="21"/>
        </w:rPr>
      </w:pPr>
      <w:r>
        <w:rPr>
          <w:b/>
          <w:bCs/>
          <w:color w:val="auto"/>
          <w:kern w:val="0"/>
          <w:szCs w:val="21"/>
        </w:rPr>
        <w:t>6.4确定成交供应商</w:t>
      </w:r>
    </w:p>
    <w:p w14:paraId="021AC714">
      <w:pPr>
        <w:spacing w:before="120" w:line="276" w:lineRule="auto"/>
        <w:ind w:firstLine="420" w:firstLineChars="200"/>
        <w:rPr>
          <w:color w:val="auto"/>
          <w:szCs w:val="21"/>
        </w:rPr>
      </w:pPr>
      <w:r>
        <w:rPr>
          <w:rFonts w:hint="eastAsia"/>
          <w:color w:val="auto"/>
          <w:szCs w:val="21"/>
        </w:rPr>
        <w:t>6.4</w:t>
      </w:r>
      <w:r>
        <w:rPr>
          <w:color w:val="auto"/>
          <w:szCs w:val="21"/>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color w:val="auto"/>
          <w:szCs w:val="21"/>
        </w:rPr>
      </w:pPr>
      <w:r>
        <w:rPr>
          <w:color w:val="auto"/>
          <w:szCs w:val="21"/>
        </w:rPr>
        <w:t>6.4.2</w:t>
      </w:r>
      <w:r>
        <w:rPr>
          <w:rFonts w:hint="eastAsia"/>
          <w:color w:val="auto"/>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b/>
          <w:bCs/>
          <w:color w:val="auto"/>
          <w:kern w:val="0"/>
          <w:szCs w:val="21"/>
        </w:rPr>
      </w:pPr>
      <w:r>
        <w:rPr>
          <w:b/>
          <w:bCs/>
          <w:color w:val="auto"/>
          <w:kern w:val="0"/>
          <w:szCs w:val="21"/>
        </w:rPr>
        <w:t>6.5</w:t>
      </w:r>
      <w:r>
        <w:rPr>
          <w:rFonts w:hint="eastAsia"/>
          <w:b/>
          <w:bCs/>
          <w:color w:val="auto"/>
          <w:kern w:val="0"/>
          <w:szCs w:val="21"/>
        </w:rPr>
        <w:t>结果公告</w:t>
      </w:r>
    </w:p>
    <w:p w14:paraId="5536FBA0">
      <w:pPr>
        <w:spacing w:before="120" w:line="320" w:lineRule="atLeast"/>
        <w:ind w:firstLine="420" w:firstLineChars="200"/>
        <w:rPr>
          <w:color w:val="auto"/>
          <w:szCs w:val="21"/>
        </w:rPr>
      </w:pPr>
      <w:r>
        <w:rPr>
          <w:rFonts w:hint="eastAsia"/>
          <w:color w:val="auto"/>
          <w:szCs w:val="21"/>
        </w:rPr>
        <w:t>6</w:t>
      </w:r>
      <w:r>
        <w:rPr>
          <w:color w:val="auto"/>
          <w:szCs w:val="21"/>
        </w:rPr>
        <w:t>.5.1自成交供应商确定后2个工作日内，采购代理机构</w:t>
      </w:r>
      <w:r>
        <w:rPr>
          <w:rFonts w:hint="eastAsia"/>
          <w:color w:val="auto"/>
          <w:szCs w:val="21"/>
        </w:rPr>
        <w:t>按照供应商须知</w:t>
      </w:r>
      <w:r>
        <w:rPr>
          <w:rFonts w:hint="eastAsia"/>
          <w:color w:val="auto"/>
          <w:kern w:val="0"/>
          <w:szCs w:val="21"/>
        </w:rPr>
        <w:t>前附表的规定</w:t>
      </w:r>
      <w:r>
        <w:rPr>
          <w:color w:val="auto"/>
          <w:kern w:val="0"/>
          <w:szCs w:val="21"/>
        </w:rPr>
        <w:t>公告</w:t>
      </w:r>
      <w:r>
        <w:rPr>
          <w:color w:val="auto"/>
          <w:szCs w:val="21"/>
        </w:rPr>
        <w:t>成交结果</w:t>
      </w:r>
      <w:r>
        <w:rPr>
          <w:rFonts w:hint="eastAsia"/>
          <w:color w:val="auto"/>
          <w:szCs w:val="21"/>
          <w:lang w:eastAsia="zh-CN"/>
        </w:rPr>
        <w:t>，成交</w:t>
      </w:r>
      <w:r>
        <w:rPr>
          <w:rFonts w:hint="eastAsia"/>
          <w:color w:val="auto"/>
          <w:szCs w:val="21"/>
        </w:rPr>
        <w:t>结果公告期限为1个工作日</w:t>
      </w:r>
      <w:r>
        <w:rPr>
          <w:rFonts w:hint="eastAsia"/>
          <w:color w:val="auto"/>
          <w:szCs w:val="21"/>
          <w:lang w:eastAsia="zh-CN"/>
        </w:rPr>
        <w:t>，</w:t>
      </w:r>
      <w:r>
        <w:rPr>
          <w:rFonts w:hint="eastAsia"/>
          <w:color w:val="auto"/>
          <w:szCs w:val="21"/>
        </w:rPr>
        <w:t>发布</w:t>
      </w:r>
      <w:r>
        <w:rPr>
          <w:rFonts w:hint="eastAsia"/>
          <w:color w:val="auto"/>
          <w:szCs w:val="21"/>
          <w:lang w:eastAsia="zh-CN"/>
        </w:rPr>
        <w:t>成交</w:t>
      </w:r>
      <w:r>
        <w:rPr>
          <w:rFonts w:hint="eastAsia"/>
          <w:color w:val="auto"/>
          <w:szCs w:val="21"/>
        </w:rPr>
        <w:t>结果公告的同时向</w:t>
      </w:r>
      <w:r>
        <w:rPr>
          <w:rFonts w:hint="eastAsia"/>
          <w:color w:val="auto"/>
          <w:szCs w:val="21"/>
          <w:lang w:eastAsia="zh-CN"/>
        </w:rPr>
        <w:t>成交</w:t>
      </w:r>
      <w:r>
        <w:rPr>
          <w:rFonts w:hint="eastAsia"/>
          <w:color w:val="auto"/>
          <w:szCs w:val="21"/>
        </w:rPr>
        <w:t>供应商发出</w:t>
      </w:r>
      <w:r>
        <w:rPr>
          <w:rFonts w:hint="eastAsia"/>
          <w:color w:val="auto"/>
          <w:szCs w:val="21"/>
          <w:lang w:eastAsia="zh-CN"/>
        </w:rPr>
        <w:t>成交</w:t>
      </w:r>
      <w:r>
        <w:rPr>
          <w:rFonts w:hint="eastAsia"/>
          <w:color w:val="auto"/>
          <w:szCs w:val="21"/>
        </w:rPr>
        <w:t>通知书。采购代理机构发出</w:t>
      </w:r>
      <w:r>
        <w:rPr>
          <w:rFonts w:hint="eastAsia"/>
          <w:color w:val="auto"/>
          <w:szCs w:val="21"/>
          <w:lang w:eastAsia="zh-CN"/>
        </w:rPr>
        <w:t>成交</w:t>
      </w:r>
      <w:r>
        <w:rPr>
          <w:rFonts w:hint="eastAsia"/>
          <w:color w:val="auto"/>
          <w:szCs w:val="21"/>
        </w:rPr>
        <w:t>通知书前，应当对</w:t>
      </w:r>
      <w:r>
        <w:rPr>
          <w:rFonts w:hint="eastAsia"/>
          <w:color w:val="auto"/>
          <w:szCs w:val="21"/>
          <w:lang w:eastAsia="zh-CN"/>
        </w:rPr>
        <w:t>成交</w:t>
      </w:r>
      <w:r>
        <w:rPr>
          <w:rFonts w:hint="eastAsia"/>
          <w:color w:val="auto"/>
          <w:szCs w:val="21"/>
          <w:lang w:val="en-US" w:eastAsia="zh-CN"/>
        </w:rPr>
        <w:t>供应商</w:t>
      </w:r>
      <w:r>
        <w:rPr>
          <w:rFonts w:hint="eastAsia"/>
          <w:color w:val="auto"/>
          <w:szCs w:val="21"/>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lang w:val="en-US" w:eastAsia="zh-CN"/>
        </w:rPr>
        <w:t>供应商</w:t>
      </w:r>
      <w:r>
        <w:rPr>
          <w:rFonts w:hint="eastAsia"/>
          <w:color w:val="auto"/>
          <w:szCs w:val="21"/>
        </w:rPr>
        <w:t>，取消其</w:t>
      </w:r>
      <w:r>
        <w:rPr>
          <w:rFonts w:hint="eastAsia"/>
          <w:color w:val="auto"/>
          <w:szCs w:val="21"/>
          <w:lang w:eastAsia="zh-CN"/>
        </w:rPr>
        <w:t>成交</w:t>
      </w:r>
      <w:r>
        <w:rPr>
          <w:rFonts w:hint="eastAsia"/>
          <w:color w:val="auto"/>
          <w:szCs w:val="21"/>
        </w:rPr>
        <w:t>资格，并确定排名第二的</w:t>
      </w:r>
      <w:r>
        <w:rPr>
          <w:rFonts w:hint="eastAsia"/>
          <w:color w:val="auto"/>
          <w:szCs w:val="21"/>
          <w:lang w:eastAsia="zh-CN"/>
        </w:rPr>
        <w:t>成交</w:t>
      </w:r>
      <w:r>
        <w:rPr>
          <w:rFonts w:hint="eastAsia"/>
          <w:color w:val="auto"/>
          <w:szCs w:val="21"/>
        </w:rPr>
        <w:t>候选人为</w:t>
      </w:r>
      <w:r>
        <w:rPr>
          <w:rFonts w:hint="eastAsia"/>
          <w:color w:val="auto"/>
          <w:szCs w:val="21"/>
          <w:lang w:eastAsia="zh-CN"/>
        </w:rPr>
        <w:t>成交</w:t>
      </w:r>
      <w:r>
        <w:rPr>
          <w:rFonts w:hint="eastAsia"/>
          <w:color w:val="auto"/>
          <w:szCs w:val="21"/>
          <w:lang w:val="en-US" w:eastAsia="zh-CN"/>
        </w:rPr>
        <w:t>供应商</w:t>
      </w:r>
      <w:r>
        <w:rPr>
          <w:rFonts w:hint="eastAsia"/>
          <w:color w:val="auto"/>
          <w:szCs w:val="21"/>
        </w:rPr>
        <w:t>。排名第二的</w:t>
      </w:r>
      <w:r>
        <w:rPr>
          <w:rFonts w:hint="eastAsia"/>
          <w:color w:val="auto"/>
          <w:szCs w:val="21"/>
          <w:lang w:eastAsia="zh-CN"/>
        </w:rPr>
        <w:t>成交</w:t>
      </w:r>
      <w:r>
        <w:rPr>
          <w:rFonts w:hint="eastAsia"/>
          <w:color w:val="auto"/>
          <w:szCs w:val="21"/>
        </w:rPr>
        <w:t>候选人因前款规定的同样原因被取消</w:t>
      </w:r>
      <w:r>
        <w:rPr>
          <w:rFonts w:hint="eastAsia"/>
          <w:color w:val="auto"/>
          <w:szCs w:val="21"/>
          <w:lang w:eastAsia="zh-CN"/>
        </w:rPr>
        <w:t>成交</w:t>
      </w:r>
      <w:r>
        <w:rPr>
          <w:rFonts w:hint="eastAsia"/>
          <w:color w:val="auto"/>
          <w:szCs w:val="21"/>
        </w:rPr>
        <w:t>资格的，</w:t>
      </w:r>
      <w:r>
        <w:rPr>
          <w:rFonts w:hint="eastAsia"/>
          <w:color w:val="auto"/>
          <w:szCs w:val="21"/>
          <w:lang w:val="en-US" w:eastAsia="zh-CN"/>
        </w:rPr>
        <w:t>采购人</w:t>
      </w:r>
      <w:r>
        <w:rPr>
          <w:rFonts w:hint="eastAsia"/>
          <w:color w:val="auto"/>
          <w:szCs w:val="21"/>
        </w:rPr>
        <w:t>可以确定排名第三的</w:t>
      </w:r>
      <w:r>
        <w:rPr>
          <w:rFonts w:hint="eastAsia"/>
          <w:color w:val="auto"/>
          <w:szCs w:val="21"/>
          <w:lang w:eastAsia="zh-CN"/>
        </w:rPr>
        <w:t>成交</w:t>
      </w:r>
      <w:r>
        <w:rPr>
          <w:rFonts w:hint="eastAsia"/>
          <w:color w:val="auto"/>
          <w:szCs w:val="21"/>
        </w:rPr>
        <w:t>候选人为</w:t>
      </w:r>
      <w:r>
        <w:rPr>
          <w:rFonts w:hint="eastAsia"/>
          <w:color w:val="auto"/>
          <w:szCs w:val="21"/>
          <w:lang w:eastAsia="zh-CN"/>
        </w:rPr>
        <w:t>成交</w:t>
      </w:r>
      <w:r>
        <w:rPr>
          <w:rFonts w:hint="eastAsia"/>
          <w:color w:val="auto"/>
          <w:szCs w:val="21"/>
          <w:lang w:val="en-US" w:eastAsia="zh-CN"/>
        </w:rPr>
        <w:t>供应商</w:t>
      </w:r>
      <w:r>
        <w:rPr>
          <w:rFonts w:hint="eastAsia"/>
          <w:color w:val="auto"/>
          <w:szCs w:val="21"/>
        </w:rPr>
        <w:t>，以此类推。以上信息查询记录及相关证据与采购文件一并保存。</w:t>
      </w:r>
    </w:p>
    <w:p w14:paraId="56150E47">
      <w:pPr>
        <w:spacing w:before="120" w:line="320" w:lineRule="atLeast"/>
        <w:ind w:firstLine="420" w:firstLineChars="200"/>
        <w:rPr>
          <w:color w:val="auto"/>
          <w:szCs w:val="21"/>
        </w:rPr>
      </w:pPr>
      <w:r>
        <w:rPr>
          <w:rFonts w:hint="eastAsia"/>
          <w:color w:val="auto"/>
          <w:szCs w:val="21"/>
        </w:rPr>
        <w:t>6</w:t>
      </w:r>
      <w:r>
        <w:rPr>
          <w:color w:val="auto"/>
          <w:szCs w:val="21"/>
        </w:rPr>
        <w:t>.5.2在发布</w:t>
      </w:r>
      <w:r>
        <w:rPr>
          <w:rFonts w:hint="eastAsia"/>
          <w:color w:val="auto"/>
          <w:szCs w:val="21"/>
        </w:rPr>
        <w:t>结果</w:t>
      </w:r>
      <w:r>
        <w:rPr>
          <w:color w:val="auto"/>
          <w:szCs w:val="21"/>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b/>
          <w:bCs/>
          <w:color w:val="auto"/>
          <w:kern w:val="0"/>
          <w:szCs w:val="21"/>
        </w:rPr>
      </w:pPr>
      <w:r>
        <w:rPr>
          <w:b/>
          <w:bCs/>
          <w:color w:val="auto"/>
          <w:kern w:val="0"/>
          <w:szCs w:val="21"/>
        </w:rPr>
        <w:t>6.6</w:t>
      </w:r>
      <w:r>
        <w:rPr>
          <w:rFonts w:hint="eastAsia"/>
          <w:b/>
          <w:bCs/>
          <w:color w:val="auto"/>
          <w:kern w:val="0"/>
          <w:szCs w:val="21"/>
        </w:rPr>
        <w:t>废标</w:t>
      </w:r>
    </w:p>
    <w:p w14:paraId="4AEAAE42">
      <w:pPr>
        <w:spacing w:before="120" w:line="320" w:lineRule="atLeast"/>
        <w:ind w:firstLine="420" w:firstLineChars="200"/>
        <w:rPr>
          <w:color w:val="auto"/>
          <w:kern w:val="1"/>
          <w:szCs w:val="21"/>
        </w:rPr>
      </w:pPr>
      <w:r>
        <w:rPr>
          <w:color w:val="auto"/>
          <w:kern w:val="1"/>
          <w:szCs w:val="21"/>
        </w:rPr>
        <w:t>6.6.1</w:t>
      </w:r>
      <w:r>
        <w:rPr>
          <w:rFonts w:hint="eastAsia"/>
          <w:color w:val="auto"/>
          <w:kern w:val="1"/>
          <w:szCs w:val="21"/>
        </w:rPr>
        <w:t xml:space="preserve">出现下列情形之一，将导致项目废标： </w:t>
      </w:r>
    </w:p>
    <w:p w14:paraId="326FA1CA">
      <w:pPr>
        <w:spacing w:before="120" w:line="320" w:lineRule="atLeast"/>
        <w:ind w:firstLine="420" w:firstLineChars="200"/>
        <w:rPr>
          <w:color w:val="auto"/>
          <w:szCs w:val="21"/>
        </w:rPr>
      </w:pPr>
      <w:r>
        <w:rPr>
          <w:rFonts w:hint="eastAsia"/>
          <w:color w:val="auto"/>
          <w:kern w:val="1"/>
          <w:szCs w:val="21"/>
        </w:rPr>
        <w:t>（1</w:t>
      </w:r>
      <w:r>
        <w:rPr>
          <w:rFonts w:hint="eastAsia"/>
          <w:color w:val="auto"/>
          <w:szCs w:val="21"/>
        </w:rPr>
        <w:t>）符合专业条件的供应商或者对采购文件做实质性响应的供应商不足三家；</w:t>
      </w:r>
    </w:p>
    <w:p w14:paraId="15916840">
      <w:pPr>
        <w:spacing w:before="120" w:line="320" w:lineRule="atLeast"/>
        <w:ind w:firstLine="420" w:firstLineChars="200"/>
        <w:rPr>
          <w:color w:val="auto"/>
          <w:szCs w:val="21"/>
        </w:rPr>
      </w:pPr>
      <w:r>
        <w:rPr>
          <w:rFonts w:hint="eastAsia"/>
          <w:color w:val="auto"/>
          <w:szCs w:val="21"/>
        </w:rPr>
        <w:t>（2）出现影响采购公正的违法、违规行为的；</w:t>
      </w:r>
    </w:p>
    <w:p w14:paraId="0E6EE8CB">
      <w:pPr>
        <w:spacing w:before="120" w:line="320" w:lineRule="atLeast"/>
        <w:ind w:firstLine="420" w:firstLineChars="200"/>
        <w:rPr>
          <w:color w:val="auto"/>
          <w:szCs w:val="21"/>
        </w:rPr>
      </w:pPr>
      <w:r>
        <w:rPr>
          <w:rFonts w:hint="eastAsia"/>
          <w:color w:val="auto"/>
          <w:szCs w:val="21"/>
        </w:rPr>
        <w:t>（3）供应商的报价均超过了采购预算，采购人不能支付的；</w:t>
      </w:r>
    </w:p>
    <w:p w14:paraId="71B4C1B3">
      <w:pPr>
        <w:spacing w:before="120" w:line="320" w:lineRule="atLeast"/>
        <w:ind w:firstLine="420" w:firstLineChars="200"/>
        <w:rPr>
          <w:color w:val="auto"/>
        </w:rPr>
      </w:pPr>
      <w:r>
        <w:rPr>
          <w:rFonts w:hint="eastAsia"/>
          <w:color w:val="auto"/>
          <w:szCs w:val="21"/>
        </w:rPr>
        <w:t>（4）</w:t>
      </w:r>
      <w:r>
        <w:rPr>
          <w:rFonts w:hint="eastAsia"/>
          <w:color w:val="auto"/>
        </w:rPr>
        <w:t>因发生重大变故或采购任务取消的。</w:t>
      </w:r>
    </w:p>
    <w:p w14:paraId="5BD1300F">
      <w:pPr>
        <w:spacing w:before="120" w:line="320" w:lineRule="atLeast"/>
        <w:ind w:firstLine="420" w:firstLineChars="200"/>
        <w:rPr>
          <w:color w:val="auto"/>
          <w:szCs w:val="21"/>
        </w:rPr>
      </w:pPr>
      <w:r>
        <w:rPr>
          <w:color w:val="auto"/>
          <w:kern w:val="1"/>
          <w:szCs w:val="21"/>
        </w:rPr>
        <w:t>6.6.2</w:t>
      </w:r>
      <w:r>
        <w:rPr>
          <w:rFonts w:hint="eastAsia"/>
          <w:color w:val="auto"/>
          <w:kern w:val="1"/>
          <w:szCs w:val="21"/>
        </w:rPr>
        <w:t>废标后</w:t>
      </w:r>
      <w:r>
        <w:rPr>
          <w:rFonts w:hint="eastAsia"/>
          <w:color w:val="auto"/>
          <w:szCs w:val="21"/>
        </w:rPr>
        <w:t>采购</w:t>
      </w:r>
      <w:r>
        <w:rPr>
          <w:rFonts w:hint="eastAsia"/>
          <w:color w:val="auto"/>
          <w:kern w:val="1"/>
          <w:szCs w:val="21"/>
        </w:rPr>
        <w:t>代理机构将发布废标公告通知供应商。</w:t>
      </w:r>
    </w:p>
    <w:p w14:paraId="67EECBB6">
      <w:pPr>
        <w:spacing w:before="120" w:line="320" w:lineRule="atLeast"/>
        <w:ind w:left="2" w:leftChars="1" w:firstLine="422" w:firstLineChars="200"/>
        <w:outlineLvl w:val="1"/>
        <w:rPr>
          <w:b/>
          <w:bCs/>
          <w:color w:val="auto"/>
          <w:kern w:val="0"/>
          <w:szCs w:val="21"/>
        </w:rPr>
      </w:pPr>
      <w:r>
        <w:rPr>
          <w:b/>
          <w:bCs/>
          <w:color w:val="auto"/>
          <w:kern w:val="0"/>
          <w:szCs w:val="21"/>
        </w:rPr>
        <w:t>7．合同</w:t>
      </w:r>
    </w:p>
    <w:p w14:paraId="14442116">
      <w:pPr>
        <w:spacing w:before="120" w:line="320" w:lineRule="atLeast"/>
        <w:ind w:firstLine="422" w:firstLineChars="200"/>
        <w:outlineLvl w:val="2"/>
        <w:rPr>
          <w:b/>
          <w:bCs/>
          <w:color w:val="auto"/>
          <w:kern w:val="0"/>
          <w:szCs w:val="21"/>
        </w:rPr>
      </w:pPr>
      <w:r>
        <w:rPr>
          <w:b/>
          <w:bCs/>
          <w:color w:val="auto"/>
          <w:kern w:val="0"/>
          <w:szCs w:val="21"/>
        </w:rPr>
        <w:t>7.1合同授予标准</w:t>
      </w:r>
    </w:p>
    <w:p w14:paraId="6B8E9F06">
      <w:pPr>
        <w:spacing w:before="120" w:line="320" w:lineRule="atLeast"/>
        <w:ind w:firstLine="420" w:firstLineChars="200"/>
        <w:rPr>
          <w:color w:val="auto"/>
          <w:szCs w:val="21"/>
        </w:rPr>
      </w:pPr>
      <w:r>
        <w:rPr>
          <w:color w:val="auto"/>
          <w:szCs w:val="21"/>
        </w:rPr>
        <w:t>合同将授予被确定实质上响应采购文件要求，具备履行合同能力，综合评分排名第一的供应商。在</w:t>
      </w:r>
      <w:r>
        <w:rPr>
          <w:rFonts w:hint="eastAsia"/>
          <w:color w:val="auto"/>
          <w:szCs w:val="21"/>
        </w:rPr>
        <w:t>成交通知书</w:t>
      </w:r>
      <w:r>
        <w:rPr>
          <w:color w:val="auto"/>
          <w:szCs w:val="21"/>
        </w:rPr>
        <w:t>发出前或签订合同前，如果</w:t>
      </w:r>
      <w:r>
        <w:rPr>
          <w:rFonts w:hint="eastAsia"/>
          <w:color w:val="auto"/>
          <w:szCs w:val="21"/>
        </w:rPr>
        <w:t>成交供应商</w:t>
      </w:r>
      <w:r>
        <w:rPr>
          <w:color w:val="auto"/>
          <w:szCs w:val="21"/>
        </w:rPr>
        <w:t>的组织机构</w:t>
      </w:r>
      <w:r>
        <w:rPr>
          <w:rFonts w:hint="eastAsia"/>
          <w:color w:val="auto"/>
          <w:szCs w:val="21"/>
        </w:rPr>
        <w:t>、</w:t>
      </w:r>
      <w:r>
        <w:rPr>
          <w:color w:val="auto"/>
          <w:szCs w:val="21"/>
        </w:rPr>
        <w:t>经营、财务状况发生较大变化，可能造成不能履行合同、无法按照</w:t>
      </w:r>
      <w:r>
        <w:rPr>
          <w:rFonts w:hint="eastAsia"/>
          <w:color w:val="auto"/>
          <w:szCs w:val="21"/>
        </w:rPr>
        <w:t>采购文件</w:t>
      </w:r>
      <w:r>
        <w:rPr>
          <w:color w:val="auto"/>
          <w:szCs w:val="21"/>
        </w:rPr>
        <w:t>要求提交履约保证金等情形，不符合成交条件或不满足供应商资格条件要求 ，应在</w:t>
      </w:r>
      <w:r>
        <w:rPr>
          <w:rFonts w:hint="eastAsia"/>
          <w:color w:val="auto"/>
          <w:szCs w:val="21"/>
        </w:rPr>
        <w:t>成交通知书</w:t>
      </w:r>
      <w:r>
        <w:rPr>
          <w:color w:val="auto"/>
          <w:szCs w:val="21"/>
        </w:rPr>
        <w:t>发出前或签订合同前及时书面告知采购人</w:t>
      </w:r>
      <w:r>
        <w:rPr>
          <w:rFonts w:hint="eastAsia"/>
          <w:color w:val="auto"/>
          <w:szCs w:val="21"/>
        </w:rPr>
        <w:t>，</w:t>
      </w:r>
      <w:r>
        <w:rPr>
          <w:color w:val="auto"/>
          <w:szCs w:val="21"/>
        </w:rPr>
        <w:t>未主动告知</w:t>
      </w:r>
      <w:r>
        <w:rPr>
          <w:rFonts w:hint="eastAsia"/>
          <w:color w:val="auto"/>
          <w:szCs w:val="21"/>
        </w:rPr>
        <w:t>，</w:t>
      </w:r>
      <w:r>
        <w:rPr>
          <w:color w:val="auto"/>
          <w:szCs w:val="21"/>
        </w:rPr>
        <w:t>给采购人造成损失的</w:t>
      </w:r>
      <w:r>
        <w:rPr>
          <w:rFonts w:hint="eastAsia"/>
          <w:color w:val="auto"/>
          <w:szCs w:val="21"/>
        </w:rPr>
        <w:t>，</w:t>
      </w:r>
      <w:r>
        <w:rPr>
          <w:color w:val="auto"/>
          <w:szCs w:val="21"/>
        </w:rPr>
        <w:t>采购人有权</w:t>
      </w:r>
      <w:r>
        <w:rPr>
          <w:rFonts w:hint="eastAsia"/>
          <w:color w:val="auto"/>
          <w:szCs w:val="21"/>
        </w:rPr>
        <w:t>取消其成交资格并</w:t>
      </w:r>
      <w:r>
        <w:rPr>
          <w:color w:val="auto"/>
          <w:szCs w:val="21"/>
        </w:rPr>
        <w:t>没收磋商保证金</w:t>
      </w:r>
      <w:r>
        <w:rPr>
          <w:rFonts w:hint="eastAsia"/>
          <w:color w:val="auto"/>
          <w:szCs w:val="21"/>
        </w:rPr>
        <w:t>。</w:t>
      </w:r>
    </w:p>
    <w:p w14:paraId="5508AB56">
      <w:pPr>
        <w:spacing w:before="120" w:line="320" w:lineRule="atLeast"/>
        <w:ind w:firstLine="422" w:firstLineChars="200"/>
        <w:outlineLvl w:val="2"/>
        <w:rPr>
          <w:b/>
          <w:bCs/>
          <w:color w:val="auto"/>
          <w:kern w:val="0"/>
          <w:szCs w:val="21"/>
        </w:rPr>
      </w:pPr>
      <w:r>
        <w:rPr>
          <w:b/>
          <w:bCs/>
          <w:color w:val="auto"/>
          <w:kern w:val="0"/>
          <w:szCs w:val="21"/>
        </w:rPr>
        <w:t>7.2签订合同</w:t>
      </w:r>
    </w:p>
    <w:p w14:paraId="2FC0F15D">
      <w:pPr>
        <w:spacing w:before="120" w:line="320" w:lineRule="atLeast"/>
        <w:ind w:firstLine="420" w:firstLineChars="200"/>
        <w:rPr>
          <w:color w:val="auto"/>
          <w:szCs w:val="21"/>
        </w:rPr>
      </w:pPr>
      <w:r>
        <w:rPr>
          <w:color w:val="auto"/>
          <w:szCs w:val="21"/>
        </w:rPr>
        <w:t>7.2.1如</w:t>
      </w:r>
      <w:r>
        <w:rPr>
          <w:rFonts w:hint="eastAsia"/>
          <w:color w:val="auto"/>
          <w:szCs w:val="21"/>
        </w:rPr>
        <w:t>采购文件</w:t>
      </w:r>
      <w:r>
        <w:rPr>
          <w:color w:val="auto"/>
          <w:szCs w:val="21"/>
        </w:rPr>
        <w:t>无</w:t>
      </w:r>
      <w:r>
        <w:rPr>
          <w:rFonts w:hint="eastAsia"/>
          <w:color w:val="auto"/>
          <w:szCs w:val="21"/>
        </w:rPr>
        <w:t>特别</w:t>
      </w:r>
      <w:r>
        <w:rPr>
          <w:color w:val="auto"/>
          <w:szCs w:val="21"/>
        </w:rPr>
        <w:t>规定，</w:t>
      </w:r>
      <w:r>
        <w:rPr>
          <w:rFonts w:hint="eastAsia"/>
          <w:color w:val="auto"/>
          <w:szCs w:val="21"/>
        </w:rPr>
        <w:t>成交供应商按采购文件确定的事项签订政府采购合同。</w:t>
      </w:r>
    </w:p>
    <w:p w14:paraId="60037D3B">
      <w:pPr>
        <w:spacing w:before="120" w:line="320" w:lineRule="atLeast"/>
        <w:ind w:firstLine="420" w:firstLineChars="200"/>
        <w:rPr>
          <w:color w:val="auto"/>
          <w:szCs w:val="21"/>
        </w:rPr>
      </w:pPr>
      <w:r>
        <w:rPr>
          <w:color w:val="auto"/>
          <w:szCs w:val="21"/>
        </w:rPr>
        <w:t>7.2.2</w:t>
      </w:r>
      <w:r>
        <w:rPr>
          <w:rFonts w:hint="eastAsia"/>
          <w:color w:val="auto"/>
          <w:szCs w:val="21"/>
        </w:rPr>
        <w:t>政府采购合同应当包括采购人与成交供应商的名称和住所、标的、数量、质量、价款或者报酬、履行期限及地点和方式、验收要求、违约责任、解决争议的方法等内容。</w:t>
      </w:r>
      <w:r>
        <w:rPr>
          <w:color w:val="auto"/>
          <w:szCs w:val="21"/>
        </w:rPr>
        <w:t>采购文件、成交供应商的响应文件及澄清文件等，均为签订政府采购合同的依据。</w:t>
      </w:r>
    </w:p>
    <w:p w14:paraId="26BE7434">
      <w:pPr>
        <w:spacing w:before="120" w:line="320" w:lineRule="atLeast"/>
        <w:ind w:firstLine="420" w:firstLineChars="200"/>
        <w:rPr>
          <w:color w:val="auto"/>
          <w:szCs w:val="21"/>
        </w:rPr>
      </w:pPr>
      <w:r>
        <w:rPr>
          <w:color w:val="auto"/>
          <w:szCs w:val="21"/>
        </w:rPr>
        <w:t>7.2.3如成交供应商不按成交通知书的规定签订合同，</w:t>
      </w:r>
      <w:r>
        <w:rPr>
          <w:rFonts w:hint="eastAsia"/>
          <w:color w:val="auto"/>
          <w:szCs w:val="21"/>
        </w:rPr>
        <w:t>其磋商保证金将不予退还，并报由同级政府采购监督管理部门处理。</w:t>
      </w:r>
    </w:p>
    <w:p w14:paraId="51FC6BC3">
      <w:pPr>
        <w:spacing w:before="120" w:line="320" w:lineRule="atLeast"/>
        <w:ind w:firstLine="420" w:firstLineChars="200"/>
        <w:rPr>
          <w:color w:val="auto"/>
          <w:szCs w:val="21"/>
        </w:rPr>
      </w:pPr>
      <w:r>
        <w:rPr>
          <w:rFonts w:hint="eastAsia"/>
          <w:color w:val="auto"/>
          <w:szCs w:val="21"/>
        </w:rPr>
        <w:t>7</w:t>
      </w:r>
      <w:r>
        <w:rPr>
          <w:color w:val="auto"/>
          <w:szCs w:val="21"/>
        </w:rPr>
        <w:t>.2.4</w:t>
      </w:r>
      <w:r>
        <w:rPr>
          <w:rFonts w:hint="eastAsia"/>
          <w:color w:val="auto"/>
          <w:szCs w:val="21"/>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eastAsia"/>
          <w:color w:val="auto"/>
          <w:szCs w:val="21"/>
        </w:rPr>
      </w:pPr>
      <w:bookmarkStart w:id="74" w:name="_Hlk155170999"/>
      <w:r>
        <w:rPr>
          <w:rFonts w:hint="eastAsia"/>
          <w:color w:val="auto"/>
          <w:szCs w:val="21"/>
        </w:rPr>
        <w:t>7</w:t>
      </w:r>
      <w:r>
        <w:rPr>
          <w:color w:val="auto"/>
          <w:szCs w:val="21"/>
        </w:rPr>
        <w:t>.2.5</w:t>
      </w:r>
      <w:r>
        <w:rPr>
          <w:rFonts w:hint="eastAsia"/>
          <w:color w:val="auto"/>
          <w:szCs w:val="21"/>
        </w:rPr>
        <w:t>采购人因不可抗力原因迟延签订合同的，应当自不可抗力事由消除之日起5个工作日内完成合同签订事宜。</w:t>
      </w:r>
      <w:bookmarkEnd w:id="74"/>
    </w:p>
    <w:p w14:paraId="7844BC33">
      <w:pPr>
        <w:spacing w:before="120" w:line="320" w:lineRule="atLeast"/>
        <w:ind w:firstLine="422" w:firstLineChars="200"/>
        <w:outlineLvl w:val="2"/>
        <w:rPr>
          <w:b/>
          <w:bCs/>
          <w:color w:val="auto"/>
          <w:kern w:val="0"/>
          <w:szCs w:val="21"/>
        </w:rPr>
      </w:pPr>
      <w:r>
        <w:rPr>
          <w:b/>
          <w:bCs/>
          <w:color w:val="auto"/>
          <w:kern w:val="0"/>
          <w:szCs w:val="21"/>
        </w:rPr>
        <w:t>7.3合同公告</w:t>
      </w:r>
    </w:p>
    <w:p w14:paraId="601CB944">
      <w:pPr>
        <w:spacing w:before="120" w:line="320" w:lineRule="atLeast"/>
        <w:ind w:firstLine="420" w:firstLineChars="200"/>
        <w:rPr>
          <w:color w:val="auto"/>
          <w:szCs w:val="21"/>
        </w:rPr>
      </w:pPr>
      <w:r>
        <w:rPr>
          <w:color w:val="auto"/>
          <w:szCs w:val="21"/>
        </w:rPr>
        <w:t>7.3.1如</w:t>
      </w:r>
      <w:r>
        <w:rPr>
          <w:rFonts w:hint="eastAsia"/>
          <w:color w:val="auto"/>
          <w:szCs w:val="21"/>
        </w:rPr>
        <w:t>采购文件</w:t>
      </w:r>
      <w:r>
        <w:rPr>
          <w:color w:val="auto"/>
          <w:szCs w:val="21"/>
        </w:rPr>
        <w:t>无特殊规定</w:t>
      </w:r>
      <w:r>
        <w:rPr>
          <w:rFonts w:hint="eastAsia"/>
          <w:color w:val="auto"/>
          <w:szCs w:val="21"/>
        </w:rPr>
        <w:t>，</w:t>
      </w:r>
      <w:r>
        <w:rPr>
          <w:color w:val="auto"/>
          <w:szCs w:val="21"/>
        </w:rPr>
        <w:t>成交供应商应在签订合同后1个工作日内，将政府采购合同副本送采购代理机构</w:t>
      </w:r>
      <w:r>
        <w:rPr>
          <w:rFonts w:hint="eastAsia"/>
          <w:color w:val="auto"/>
          <w:szCs w:val="21"/>
        </w:rPr>
        <w:t>存档</w:t>
      </w:r>
      <w:r>
        <w:rPr>
          <w:color w:val="auto"/>
          <w:szCs w:val="21"/>
        </w:rPr>
        <w:t>。</w:t>
      </w:r>
    </w:p>
    <w:p w14:paraId="34637FDA">
      <w:pPr>
        <w:spacing w:before="120" w:line="320" w:lineRule="atLeast"/>
        <w:ind w:firstLine="420" w:firstLineChars="200"/>
        <w:rPr>
          <w:color w:val="auto"/>
          <w:szCs w:val="21"/>
        </w:rPr>
      </w:pPr>
      <w:r>
        <w:rPr>
          <w:color w:val="auto"/>
          <w:szCs w:val="21"/>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eastAsia"/>
          <w:color w:val="auto"/>
          <w:szCs w:val="21"/>
        </w:rPr>
      </w:pPr>
      <w:bookmarkStart w:id="75" w:name="_Hlk155171014"/>
      <w:r>
        <w:rPr>
          <w:rFonts w:hint="eastAsia"/>
          <w:color w:val="auto"/>
          <w:szCs w:val="21"/>
        </w:rPr>
        <w:t>7</w:t>
      </w:r>
      <w:r>
        <w:rPr>
          <w:color w:val="auto"/>
          <w:szCs w:val="21"/>
        </w:rPr>
        <w:t xml:space="preserve">.3.3 </w:t>
      </w:r>
      <w:r>
        <w:rPr>
          <w:rFonts w:hint="eastAsia"/>
          <w:color w:val="auto"/>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5"/>
    </w:p>
    <w:p w14:paraId="5CB46D5F">
      <w:pPr>
        <w:spacing w:before="120" w:line="320" w:lineRule="atLeast"/>
        <w:ind w:firstLine="422" w:firstLineChars="200"/>
        <w:outlineLvl w:val="2"/>
        <w:rPr>
          <w:b/>
          <w:bCs/>
          <w:color w:val="auto"/>
          <w:kern w:val="0"/>
          <w:szCs w:val="21"/>
        </w:rPr>
      </w:pPr>
      <w:r>
        <w:rPr>
          <w:b/>
          <w:bCs/>
          <w:color w:val="auto"/>
          <w:kern w:val="0"/>
          <w:szCs w:val="21"/>
        </w:rPr>
        <w:t>7.4 履行合同</w:t>
      </w:r>
    </w:p>
    <w:p w14:paraId="1DA2BDC1">
      <w:pPr>
        <w:spacing w:before="120" w:line="320" w:lineRule="atLeast"/>
        <w:ind w:firstLine="420" w:firstLineChars="200"/>
        <w:rPr>
          <w:color w:val="auto"/>
          <w:szCs w:val="21"/>
        </w:rPr>
      </w:pPr>
      <w:bookmarkStart w:id="76" w:name="_Toc217446070"/>
      <w:bookmarkStart w:id="77" w:name="_Toc308164814"/>
      <w:r>
        <w:rPr>
          <w:color w:val="auto"/>
          <w:szCs w:val="21"/>
        </w:rPr>
        <w:t>7.4.1</w:t>
      </w:r>
      <w:r>
        <w:rPr>
          <w:rFonts w:hint="eastAsia"/>
          <w:color w:val="auto"/>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b/>
          <w:bCs/>
          <w:color w:val="auto"/>
          <w:kern w:val="0"/>
          <w:szCs w:val="21"/>
        </w:rPr>
      </w:pPr>
      <w:r>
        <w:rPr>
          <w:b/>
          <w:bCs/>
          <w:color w:val="auto"/>
          <w:kern w:val="0"/>
          <w:szCs w:val="21"/>
        </w:rPr>
        <w:t>7.5履约验收</w:t>
      </w:r>
      <w:bookmarkEnd w:id="76"/>
      <w:bookmarkEnd w:id="77"/>
    </w:p>
    <w:p w14:paraId="602F026E">
      <w:pPr>
        <w:spacing w:before="120" w:line="320" w:lineRule="atLeast"/>
        <w:ind w:firstLine="420" w:firstLineChars="200"/>
        <w:rPr>
          <w:color w:val="auto"/>
          <w:szCs w:val="21"/>
        </w:rPr>
      </w:pPr>
      <w:r>
        <w:rPr>
          <w:color w:val="auto"/>
          <w:szCs w:val="21"/>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color w:val="auto"/>
          <w:szCs w:val="21"/>
        </w:rPr>
      </w:pPr>
      <w:r>
        <w:rPr>
          <w:color w:val="auto"/>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color w:val="auto"/>
          <w:szCs w:val="21"/>
        </w:rPr>
      </w:pPr>
      <w:r>
        <w:rPr>
          <w:color w:val="auto"/>
          <w:szCs w:val="21"/>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color w:val="auto"/>
          <w:szCs w:val="21"/>
        </w:rPr>
      </w:pPr>
      <w:r>
        <w:rPr>
          <w:color w:val="auto"/>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b/>
          <w:bCs/>
          <w:color w:val="auto"/>
          <w:kern w:val="0"/>
          <w:szCs w:val="21"/>
        </w:rPr>
      </w:pPr>
      <w:bookmarkStart w:id="78" w:name="_Toc254970533"/>
      <w:bookmarkStart w:id="79" w:name="_Toc254970674"/>
      <w:r>
        <w:rPr>
          <w:b/>
          <w:bCs/>
          <w:color w:val="auto"/>
          <w:kern w:val="0"/>
          <w:szCs w:val="21"/>
        </w:rPr>
        <w:t>8．质疑和投诉</w:t>
      </w:r>
      <w:bookmarkEnd w:id="78"/>
      <w:bookmarkEnd w:id="79"/>
    </w:p>
    <w:p w14:paraId="45A601E5">
      <w:pPr>
        <w:spacing w:before="120" w:line="320" w:lineRule="atLeast"/>
        <w:ind w:firstLine="422" w:firstLineChars="200"/>
        <w:outlineLvl w:val="2"/>
        <w:rPr>
          <w:b/>
          <w:bCs/>
          <w:color w:val="auto"/>
          <w:kern w:val="0"/>
          <w:szCs w:val="21"/>
        </w:rPr>
      </w:pPr>
      <w:r>
        <w:rPr>
          <w:b/>
          <w:bCs/>
          <w:color w:val="auto"/>
          <w:kern w:val="0"/>
          <w:szCs w:val="21"/>
        </w:rPr>
        <w:t>8.1质疑</w:t>
      </w:r>
    </w:p>
    <w:p w14:paraId="4836E9CF">
      <w:pPr>
        <w:spacing w:before="120" w:line="320" w:lineRule="atLeast"/>
        <w:ind w:firstLine="420" w:firstLineChars="200"/>
        <w:rPr>
          <w:color w:val="auto"/>
          <w:szCs w:val="21"/>
        </w:rPr>
      </w:pPr>
      <w:r>
        <w:rPr>
          <w:color w:val="auto"/>
          <w:szCs w:val="21"/>
        </w:rPr>
        <w:t>8.1.1质疑内容、时限</w:t>
      </w:r>
    </w:p>
    <w:p w14:paraId="307B62C3">
      <w:pPr>
        <w:spacing w:before="120" w:line="320" w:lineRule="atLeast"/>
        <w:ind w:firstLine="420" w:firstLineChars="200"/>
        <w:rPr>
          <w:color w:val="auto"/>
          <w:szCs w:val="21"/>
        </w:rPr>
      </w:pPr>
      <w:r>
        <w:rPr>
          <w:rFonts w:hint="eastAsia"/>
          <w:color w:val="auto"/>
          <w:szCs w:val="21"/>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color w:val="auto"/>
          <w:szCs w:val="21"/>
        </w:rPr>
      </w:pPr>
      <w:r>
        <w:rPr>
          <w:rFonts w:hint="eastAsia"/>
          <w:color w:val="auto"/>
          <w:szCs w:val="21"/>
        </w:rPr>
        <w:t>（2）</w:t>
      </w:r>
      <w:r>
        <w:rPr>
          <w:rFonts w:hint="eastAsia"/>
          <w:color w:val="auto"/>
          <w:szCs w:val="21"/>
          <w:lang w:eastAsia="zh-CN"/>
        </w:rPr>
        <w:t>供应商</w:t>
      </w:r>
      <w:r>
        <w:rPr>
          <w:rFonts w:hint="eastAsia"/>
          <w:color w:val="auto"/>
          <w:szCs w:val="21"/>
        </w:rPr>
        <w:t>认为采购文件、采购过程、中标或者成交结果使自己的权益受到损害的，可以在知道或者应知其权益受到损害之日起7个工作日内向采购人或采购代理机构提出质疑。采购人或</w:t>
      </w:r>
      <w:r>
        <w:rPr>
          <w:color w:val="auto"/>
          <w:szCs w:val="21"/>
        </w:rPr>
        <w:t>采购代理机构在收到供应商书面质疑后7个工作日内，对质疑内容作出答复。</w:t>
      </w:r>
    </w:p>
    <w:p w14:paraId="73DF2D11">
      <w:pPr>
        <w:spacing w:before="120" w:line="320" w:lineRule="atLeast"/>
        <w:ind w:firstLine="420" w:firstLineChars="200"/>
        <w:rPr>
          <w:color w:val="auto"/>
          <w:szCs w:val="21"/>
        </w:rPr>
      </w:pPr>
      <w:r>
        <w:rPr>
          <w:color w:val="auto"/>
          <w:szCs w:val="21"/>
        </w:rPr>
        <w:t>8.1.2质疑形式</w:t>
      </w:r>
    </w:p>
    <w:p w14:paraId="6D9C10C4">
      <w:pPr>
        <w:spacing w:before="120" w:line="320" w:lineRule="atLeast"/>
        <w:ind w:firstLine="420" w:firstLineChars="200"/>
        <w:rPr>
          <w:color w:val="auto"/>
          <w:szCs w:val="21"/>
        </w:rPr>
      </w:pPr>
      <w:r>
        <w:rPr>
          <w:color w:val="auto"/>
          <w:szCs w:val="21"/>
        </w:rPr>
        <w:t>质疑应当采用</w:t>
      </w:r>
      <w:r>
        <w:rPr>
          <w:rFonts w:hint="eastAsia"/>
          <w:color w:val="auto"/>
          <w:szCs w:val="21"/>
        </w:rPr>
        <w:t>供应商</w:t>
      </w:r>
      <w:r>
        <w:rPr>
          <w:color w:val="auto"/>
          <w:szCs w:val="21"/>
        </w:rPr>
        <w:t>须知前附表所规定的形式，质疑书应明确阐述</w:t>
      </w:r>
      <w:r>
        <w:rPr>
          <w:rFonts w:hint="eastAsia"/>
          <w:color w:val="auto"/>
          <w:szCs w:val="21"/>
        </w:rPr>
        <w:t>采购文件</w:t>
      </w:r>
      <w:r>
        <w:rPr>
          <w:color w:val="auto"/>
          <w:szCs w:val="21"/>
        </w:rPr>
        <w:t>、</w:t>
      </w:r>
      <w:r>
        <w:rPr>
          <w:rFonts w:hint="eastAsia"/>
          <w:color w:val="auto"/>
          <w:szCs w:val="21"/>
        </w:rPr>
        <w:t>采购</w:t>
      </w:r>
      <w:r>
        <w:rPr>
          <w:color w:val="auto"/>
          <w:szCs w:val="21"/>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color w:val="auto"/>
          <w:szCs w:val="21"/>
        </w:rPr>
      </w:pPr>
      <w:r>
        <w:rPr>
          <w:rFonts w:hint="eastAsia"/>
          <w:color w:val="auto"/>
          <w:szCs w:val="21"/>
        </w:rPr>
        <w:t>8</w:t>
      </w:r>
      <w:r>
        <w:rPr>
          <w:color w:val="auto"/>
          <w:szCs w:val="21"/>
        </w:rPr>
        <w:t>.1.3</w:t>
      </w:r>
      <w:r>
        <w:rPr>
          <w:rFonts w:hint="eastAsia"/>
          <w:color w:val="auto"/>
        </w:rPr>
        <w:t xml:space="preserve"> </w:t>
      </w:r>
      <w:r>
        <w:rPr>
          <w:rFonts w:hint="eastAsia"/>
          <w:color w:val="auto"/>
          <w:szCs w:val="21"/>
        </w:rPr>
        <w:t>供应商提出质疑应当提交质疑函和必要的证明材料。质疑函应当包括下列内容：</w:t>
      </w:r>
    </w:p>
    <w:p w14:paraId="0F075B8E">
      <w:pPr>
        <w:spacing w:before="120" w:line="320" w:lineRule="atLeast"/>
        <w:ind w:firstLine="420" w:firstLineChars="200"/>
        <w:rPr>
          <w:color w:val="auto"/>
          <w:szCs w:val="21"/>
        </w:rPr>
      </w:pPr>
      <w:r>
        <w:rPr>
          <w:rFonts w:hint="eastAsia"/>
          <w:color w:val="auto"/>
          <w:szCs w:val="21"/>
        </w:rPr>
        <w:t>（1）</w:t>
      </w:r>
      <w:r>
        <w:rPr>
          <w:rFonts w:hint="eastAsia"/>
          <w:color w:val="auto"/>
          <w:szCs w:val="21"/>
        </w:rPr>
        <w:tab/>
      </w:r>
      <w:r>
        <w:rPr>
          <w:rFonts w:hint="eastAsia"/>
          <w:color w:val="auto"/>
          <w:szCs w:val="21"/>
        </w:rPr>
        <w:t>供应商的姓名或者名称、地址、邮编、联系人及联系电话；</w:t>
      </w:r>
    </w:p>
    <w:p w14:paraId="5E95C660">
      <w:pPr>
        <w:spacing w:before="120" w:line="320" w:lineRule="atLeast"/>
        <w:ind w:firstLine="420" w:firstLineChars="200"/>
        <w:rPr>
          <w:color w:val="auto"/>
          <w:szCs w:val="21"/>
        </w:rPr>
      </w:pPr>
      <w:r>
        <w:rPr>
          <w:rFonts w:hint="eastAsia"/>
          <w:color w:val="auto"/>
          <w:szCs w:val="21"/>
        </w:rPr>
        <w:t>（2）</w:t>
      </w:r>
      <w:r>
        <w:rPr>
          <w:rFonts w:hint="eastAsia"/>
          <w:color w:val="auto"/>
          <w:szCs w:val="21"/>
        </w:rPr>
        <w:tab/>
      </w:r>
      <w:r>
        <w:rPr>
          <w:rFonts w:hint="eastAsia"/>
          <w:color w:val="auto"/>
          <w:szCs w:val="21"/>
        </w:rPr>
        <w:t>质疑项目的名称、编号；</w:t>
      </w:r>
    </w:p>
    <w:p w14:paraId="080B08FB">
      <w:pPr>
        <w:spacing w:before="120" w:line="320" w:lineRule="atLeast"/>
        <w:ind w:firstLine="420" w:firstLineChars="200"/>
        <w:rPr>
          <w:color w:val="auto"/>
          <w:szCs w:val="21"/>
        </w:rPr>
      </w:pPr>
      <w:r>
        <w:rPr>
          <w:rFonts w:hint="eastAsia"/>
          <w:color w:val="auto"/>
          <w:szCs w:val="21"/>
        </w:rPr>
        <w:t>（3）</w:t>
      </w:r>
      <w:r>
        <w:rPr>
          <w:rFonts w:hint="eastAsia"/>
          <w:color w:val="auto"/>
          <w:szCs w:val="21"/>
        </w:rPr>
        <w:tab/>
      </w:r>
      <w:r>
        <w:rPr>
          <w:rFonts w:hint="eastAsia"/>
          <w:color w:val="auto"/>
          <w:szCs w:val="21"/>
        </w:rPr>
        <w:t>具体、明确的质疑事项和与质疑事项相关的请求；</w:t>
      </w:r>
    </w:p>
    <w:p w14:paraId="2EC3BBAF">
      <w:pPr>
        <w:spacing w:before="120" w:line="320" w:lineRule="atLeast"/>
        <w:ind w:firstLine="420" w:firstLineChars="200"/>
        <w:rPr>
          <w:color w:val="auto"/>
          <w:szCs w:val="21"/>
        </w:rPr>
      </w:pPr>
      <w:r>
        <w:rPr>
          <w:rFonts w:hint="eastAsia"/>
          <w:color w:val="auto"/>
          <w:szCs w:val="21"/>
        </w:rPr>
        <w:t>（4）</w:t>
      </w:r>
      <w:r>
        <w:rPr>
          <w:rFonts w:hint="eastAsia"/>
          <w:color w:val="auto"/>
          <w:szCs w:val="21"/>
        </w:rPr>
        <w:tab/>
      </w:r>
      <w:r>
        <w:rPr>
          <w:rFonts w:hint="eastAsia"/>
          <w:color w:val="auto"/>
          <w:szCs w:val="21"/>
        </w:rPr>
        <w:t>事实依据；</w:t>
      </w:r>
    </w:p>
    <w:p w14:paraId="6489AE9D">
      <w:pPr>
        <w:spacing w:before="120" w:line="320" w:lineRule="atLeast"/>
        <w:ind w:firstLine="420" w:firstLineChars="200"/>
        <w:rPr>
          <w:color w:val="auto"/>
          <w:szCs w:val="21"/>
        </w:rPr>
      </w:pPr>
      <w:r>
        <w:rPr>
          <w:rFonts w:hint="eastAsia"/>
          <w:color w:val="auto"/>
          <w:szCs w:val="21"/>
        </w:rPr>
        <w:t>（5）</w:t>
      </w:r>
      <w:r>
        <w:rPr>
          <w:rFonts w:hint="eastAsia"/>
          <w:color w:val="auto"/>
          <w:szCs w:val="21"/>
        </w:rPr>
        <w:tab/>
      </w:r>
      <w:r>
        <w:rPr>
          <w:rFonts w:hint="eastAsia"/>
          <w:color w:val="auto"/>
          <w:szCs w:val="21"/>
        </w:rPr>
        <w:t>必要的法律依据；</w:t>
      </w:r>
    </w:p>
    <w:p w14:paraId="1B856548">
      <w:pPr>
        <w:spacing w:before="120" w:line="320" w:lineRule="atLeast"/>
        <w:ind w:firstLine="420" w:firstLineChars="200"/>
        <w:rPr>
          <w:color w:val="auto"/>
          <w:szCs w:val="21"/>
        </w:rPr>
      </w:pPr>
      <w:r>
        <w:rPr>
          <w:rFonts w:hint="eastAsia"/>
          <w:color w:val="auto"/>
          <w:szCs w:val="21"/>
        </w:rPr>
        <w:t>（6）</w:t>
      </w:r>
      <w:r>
        <w:rPr>
          <w:rFonts w:hint="eastAsia"/>
          <w:color w:val="auto"/>
          <w:szCs w:val="21"/>
        </w:rPr>
        <w:tab/>
      </w:r>
      <w:r>
        <w:rPr>
          <w:rFonts w:hint="eastAsia"/>
          <w:color w:val="auto"/>
          <w:szCs w:val="21"/>
        </w:rPr>
        <w:t>提出质疑的日期。</w:t>
      </w:r>
    </w:p>
    <w:p w14:paraId="60E419F9">
      <w:pPr>
        <w:spacing w:before="120" w:line="320" w:lineRule="atLeast"/>
        <w:ind w:firstLine="420" w:firstLineChars="200"/>
        <w:rPr>
          <w:color w:val="auto"/>
          <w:szCs w:val="21"/>
        </w:rPr>
      </w:pPr>
      <w:r>
        <w:rPr>
          <w:rFonts w:hint="eastAsia"/>
          <w:color w:val="auto"/>
          <w:szCs w:val="21"/>
        </w:rPr>
        <w:t>供应商为自然人的，应当由本人签字；供应商为法人或者其他组织的，应当由法定代表人、主要负责人，或者其授权代表签字或者盖章，并加盖公章。</w:t>
      </w:r>
      <w:r>
        <w:rPr>
          <w:color w:val="auto"/>
          <w:szCs w:val="21"/>
        </w:rPr>
        <w:t xml:space="preserve"> </w:t>
      </w:r>
    </w:p>
    <w:p w14:paraId="7734CC99">
      <w:pPr>
        <w:spacing w:before="120" w:line="320" w:lineRule="atLeast"/>
        <w:ind w:firstLine="422" w:firstLineChars="200"/>
        <w:outlineLvl w:val="2"/>
        <w:rPr>
          <w:b/>
          <w:bCs/>
          <w:color w:val="auto"/>
          <w:kern w:val="0"/>
          <w:szCs w:val="21"/>
        </w:rPr>
      </w:pPr>
      <w:r>
        <w:rPr>
          <w:b/>
          <w:bCs/>
          <w:color w:val="auto"/>
          <w:kern w:val="0"/>
          <w:szCs w:val="21"/>
        </w:rPr>
        <w:t>8.2投诉</w:t>
      </w:r>
    </w:p>
    <w:p w14:paraId="4BB938E0">
      <w:pPr>
        <w:spacing w:before="120" w:line="320" w:lineRule="atLeast"/>
        <w:ind w:firstLine="420" w:firstLineChars="200"/>
        <w:rPr>
          <w:color w:val="auto"/>
          <w:szCs w:val="21"/>
        </w:rPr>
      </w:pPr>
      <w:r>
        <w:rPr>
          <w:color w:val="auto"/>
          <w:szCs w:val="21"/>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color w:val="auto"/>
          <w:szCs w:val="21"/>
        </w:rPr>
      </w:pPr>
      <w:r>
        <w:rPr>
          <w:color w:val="auto"/>
          <w:szCs w:val="21"/>
        </w:rPr>
        <w:t>8.2.</w:t>
      </w:r>
      <w:r>
        <w:rPr>
          <w:rFonts w:hint="eastAsia"/>
          <w:color w:val="auto"/>
          <w:szCs w:val="21"/>
        </w:rPr>
        <w:t>2投诉</w:t>
      </w:r>
      <w:r>
        <w:rPr>
          <w:color w:val="auto"/>
          <w:szCs w:val="21"/>
        </w:rPr>
        <w:t>书应使用财政部发布的</w:t>
      </w:r>
      <w:r>
        <w:rPr>
          <w:rFonts w:hint="eastAsia"/>
          <w:color w:val="auto"/>
          <w:szCs w:val="21"/>
        </w:rPr>
        <w:t>政府采购供应投诉书范本，并应按照“投诉书制作说明”进行编写。</w:t>
      </w:r>
    </w:p>
    <w:p w14:paraId="71814809">
      <w:pPr>
        <w:spacing w:before="120" w:line="320" w:lineRule="atLeast"/>
        <w:ind w:firstLine="422" w:firstLineChars="200"/>
        <w:outlineLvl w:val="1"/>
        <w:rPr>
          <w:b/>
          <w:bCs/>
          <w:color w:val="auto"/>
          <w:kern w:val="0"/>
          <w:szCs w:val="21"/>
        </w:rPr>
      </w:pPr>
      <w:r>
        <w:rPr>
          <w:b/>
          <w:bCs/>
          <w:color w:val="auto"/>
          <w:kern w:val="0"/>
          <w:szCs w:val="21"/>
        </w:rPr>
        <w:t>9．其他事项</w:t>
      </w:r>
    </w:p>
    <w:p w14:paraId="57DEA025">
      <w:pPr>
        <w:spacing w:before="120" w:line="320" w:lineRule="atLeast"/>
        <w:ind w:firstLine="420" w:firstLineChars="200"/>
        <w:rPr>
          <w:color w:val="auto"/>
          <w:szCs w:val="21"/>
        </w:rPr>
      </w:pPr>
      <w:r>
        <w:rPr>
          <w:color w:val="auto"/>
          <w:szCs w:val="21"/>
        </w:rPr>
        <w:t>9.1代理服务收费由采购代理机构向成交供应商收取。签订合同前，成交供应商应向采购代理机构一次付清代理服务费。</w:t>
      </w:r>
    </w:p>
    <w:p w14:paraId="20E860C4">
      <w:pPr>
        <w:spacing w:before="120" w:line="276" w:lineRule="auto"/>
        <w:ind w:firstLine="420" w:firstLineChars="200"/>
        <w:rPr>
          <w:color w:val="auto"/>
          <w:szCs w:val="21"/>
        </w:rPr>
      </w:pPr>
      <w:r>
        <w:rPr>
          <w:color w:val="auto"/>
          <w:szCs w:val="21"/>
        </w:rPr>
        <w:t>9.2</w:t>
      </w:r>
      <w:r>
        <w:rPr>
          <w:rFonts w:hint="eastAsia"/>
          <w:color w:val="auto"/>
          <w:szCs w:val="21"/>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color w:val="auto"/>
          <w:szCs w:val="21"/>
        </w:rPr>
      </w:pPr>
      <w:r>
        <w:rPr>
          <w:rFonts w:hint="eastAsia"/>
          <w:color w:val="auto"/>
          <w:szCs w:val="21"/>
        </w:rPr>
        <w:t xml:space="preserve">（1）电子交易平台发生故障而无法登录访问的； </w:t>
      </w:r>
    </w:p>
    <w:p w14:paraId="726CE6EA">
      <w:pPr>
        <w:spacing w:before="120" w:line="276" w:lineRule="auto"/>
        <w:ind w:firstLine="420" w:firstLineChars="200"/>
        <w:rPr>
          <w:color w:val="auto"/>
          <w:szCs w:val="21"/>
        </w:rPr>
      </w:pPr>
      <w:r>
        <w:rPr>
          <w:rFonts w:hint="eastAsia"/>
          <w:color w:val="auto"/>
          <w:szCs w:val="21"/>
        </w:rPr>
        <w:t>（2）电子交易平台应用或数据库出现错误，不能进行正常操作的；</w:t>
      </w:r>
    </w:p>
    <w:p w14:paraId="4143F582">
      <w:pPr>
        <w:spacing w:before="120" w:line="276" w:lineRule="auto"/>
        <w:ind w:firstLine="420" w:firstLineChars="200"/>
        <w:rPr>
          <w:color w:val="auto"/>
          <w:szCs w:val="21"/>
        </w:rPr>
      </w:pPr>
      <w:r>
        <w:rPr>
          <w:rFonts w:hint="eastAsia"/>
          <w:color w:val="auto"/>
          <w:szCs w:val="21"/>
        </w:rPr>
        <w:t>（3）电子交易平台发现严重安全漏洞，有潜在泄密危险的；</w:t>
      </w:r>
    </w:p>
    <w:p w14:paraId="1B53A358">
      <w:pPr>
        <w:spacing w:before="120" w:line="276" w:lineRule="auto"/>
        <w:ind w:firstLine="420" w:firstLineChars="200"/>
        <w:rPr>
          <w:color w:val="auto"/>
          <w:szCs w:val="21"/>
        </w:rPr>
      </w:pPr>
      <w:r>
        <w:rPr>
          <w:rFonts w:hint="eastAsia"/>
          <w:color w:val="auto"/>
          <w:szCs w:val="21"/>
        </w:rPr>
        <w:t xml:space="preserve">（4）病毒发作导致不能进行正常操作的； </w:t>
      </w:r>
    </w:p>
    <w:p w14:paraId="01E2FDC1">
      <w:pPr>
        <w:spacing w:before="120" w:line="276" w:lineRule="auto"/>
        <w:ind w:firstLine="420" w:firstLineChars="200"/>
        <w:rPr>
          <w:color w:val="auto"/>
          <w:szCs w:val="21"/>
        </w:rPr>
      </w:pPr>
      <w:r>
        <w:rPr>
          <w:rFonts w:hint="eastAsia"/>
          <w:color w:val="auto"/>
          <w:szCs w:val="21"/>
        </w:rPr>
        <w:t>（</w:t>
      </w:r>
      <w:r>
        <w:rPr>
          <w:color w:val="auto"/>
          <w:szCs w:val="21"/>
        </w:rPr>
        <w:t>5</w:t>
      </w:r>
      <w:r>
        <w:rPr>
          <w:rFonts w:hint="eastAsia"/>
          <w:color w:val="auto"/>
          <w:szCs w:val="21"/>
        </w:rPr>
        <w:t>）其他无法保证电子交易的公平、公正和安全的情况。</w:t>
      </w:r>
    </w:p>
    <w:p w14:paraId="6C7FE8E7">
      <w:pPr>
        <w:tabs>
          <w:tab w:val="left" w:pos="4820"/>
        </w:tabs>
        <w:spacing w:before="120" w:line="360" w:lineRule="auto"/>
        <w:ind w:firstLine="420" w:firstLineChars="200"/>
        <w:rPr>
          <w:color w:val="auto"/>
          <w:szCs w:val="21"/>
        </w:rPr>
      </w:pPr>
      <w:r>
        <w:rPr>
          <w:rFonts w:hint="eastAsia"/>
          <w:color w:val="auto"/>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rPr>
        <w:t xml:space="preserve"> </w:t>
      </w:r>
    </w:p>
    <w:p w14:paraId="19798282">
      <w:pPr>
        <w:spacing w:line="360" w:lineRule="auto"/>
        <w:ind w:firstLine="420"/>
        <w:rPr>
          <w:color w:val="auto"/>
          <w:szCs w:val="21"/>
        </w:rPr>
      </w:pPr>
      <w:r>
        <w:rPr>
          <w:color w:val="auto"/>
          <w:szCs w:val="21"/>
        </w:rPr>
        <w:t>9.3</w:t>
      </w:r>
      <w:r>
        <w:rPr>
          <w:rFonts w:hint="eastAsia"/>
          <w:color w:val="auto"/>
          <w:szCs w:val="21"/>
        </w:rPr>
        <w:t>本项目的附件及图纸</w:t>
      </w:r>
      <w:r>
        <w:rPr>
          <w:color w:val="auto"/>
          <w:szCs w:val="21"/>
        </w:rPr>
        <w:t>详见供应商须知前附表</w:t>
      </w:r>
      <w:r>
        <w:rPr>
          <w:rFonts w:hint="eastAsia"/>
          <w:color w:val="auto"/>
          <w:szCs w:val="21"/>
        </w:rPr>
        <w:t>。</w:t>
      </w:r>
    </w:p>
    <w:p w14:paraId="7C9BA139">
      <w:pPr>
        <w:spacing w:line="360" w:lineRule="auto"/>
        <w:ind w:firstLine="420"/>
        <w:rPr>
          <w:color w:val="auto"/>
          <w:szCs w:val="21"/>
        </w:rPr>
      </w:pPr>
      <w:r>
        <w:rPr>
          <w:color w:val="auto"/>
          <w:szCs w:val="21"/>
        </w:rPr>
        <w:t>9.4</w:t>
      </w:r>
      <w:r>
        <w:rPr>
          <w:rFonts w:hint="eastAsia"/>
          <w:color w:val="auto"/>
          <w:szCs w:val="21"/>
        </w:rPr>
        <w:t>本项目的其他事项</w:t>
      </w:r>
      <w:r>
        <w:rPr>
          <w:color w:val="auto"/>
          <w:szCs w:val="21"/>
        </w:rPr>
        <w:t>详见供应商须知前附表</w:t>
      </w:r>
      <w:r>
        <w:rPr>
          <w:rFonts w:hint="eastAsia"/>
          <w:color w:val="auto"/>
          <w:szCs w:val="21"/>
        </w:rPr>
        <w:t>。</w:t>
      </w:r>
    </w:p>
    <w:p w14:paraId="5FD96AA9">
      <w:pPr>
        <w:spacing w:before="120" w:line="320" w:lineRule="atLeast"/>
        <w:ind w:left="2" w:leftChars="1" w:firstLine="422" w:firstLineChars="200"/>
        <w:outlineLvl w:val="1"/>
        <w:rPr>
          <w:b/>
          <w:bCs/>
          <w:color w:val="auto"/>
          <w:kern w:val="0"/>
          <w:szCs w:val="21"/>
        </w:rPr>
      </w:pPr>
      <w:r>
        <w:rPr>
          <w:b/>
          <w:bCs/>
          <w:color w:val="auto"/>
          <w:kern w:val="0"/>
          <w:szCs w:val="21"/>
        </w:rPr>
        <w:t>10．</w:t>
      </w:r>
      <w:r>
        <w:rPr>
          <w:rFonts w:hint="eastAsia"/>
          <w:b/>
          <w:bCs/>
          <w:color w:val="auto"/>
          <w:kern w:val="0"/>
          <w:szCs w:val="21"/>
        </w:rPr>
        <w:t>其他说明</w:t>
      </w:r>
    </w:p>
    <w:p w14:paraId="432A5976">
      <w:pPr>
        <w:spacing w:before="120" w:line="320" w:lineRule="atLeast"/>
        <w:ind w:left="2" w:leftChars="1" w:firstLine="422" w:firstLineChars="200"/>
        <w:outlineLvl w:val="1"/>
        <w:rPr>
          <w:color w:val="auto"/>
          <w:kern w:val="0"/>
          <w:szCs w:val="21"/>
        </w:rPr>
      </w:pPr>
      <w:r>
        <w:rPr>
          <w:rFonts w:hint="eastAsia"/>
          <w:b/>
          <w:bCs/>
          <w:color w:val="auto"/>
          <w:kern w:val="0"/>
          <w:szCs w:val="21"/>
        </w:rPr>
        <w:t>1</w:t>
      </w:r>
      <w:r>
        <w:rPr>
          <w:b/>
          <w:bCs/>
          <w:color w:val="auto"/>
          <w:kern w:val="0"/>
          <w:szCs w:val="21"/>
        </w:rPr>
        <w:t>0.1</w:t>
      </w:r>
      <w:r>
        <w:rPr>
          <w:rFonts w:hint="eastAsia"/>
          <w:color w:val="auto"/>
          <w:kern w:val="0"/>
          <w:szCs w:val="21"/>
        </w:rPr>
        <w:t>其余未尽事宜按</w:t>
      </w:r>
      <w:r>
        <w:rPr>
          <w:color w:val="auto"/>
          <w:kern w:val="0"/>
          <w:szCs w:val="21"/>
        </w:rPr>
        <w:t>《中华人民共和国政府采购法</w:t>
      </w:r>
      <w:r>
        <w:rPr>
          <w:rFonts w:hint="eastAsia"/>
          <w:color w:val="auto"/>
          <w:kern w:val="0"/>
          <w:szCs w:val="21"/>
          <w:lang w:eastAsia="zh-CN"/>
        </w:rPr>
        <w:t>》《</w:t>
      </w:r>
      <w:r>
        <w:rPr>
          <w:color w:val="auto"/>
          <w:kern w:val="0"/>
          <w:szCs w:val="21"/>
        </w:rPr>
        <w:t>中华人民共和国政府采购法实施条例》</w:t>
      </w:r>
      <w:r>
        <w:rPr>
          <w:rFonts w:hint="eastAsia"/>
          <w:color w:val="auto"/>
          <w:kern w:val="0"/>
          <w:szCs w:val="21"/>
        </w:rPr>
        <w:t>的相关规定执行。</w:t>
      </w:r>
    </w:p>
    <w:p w14:paraId="3C8FE82C">
      <w:pPr>
        <w:spacing w:before="120" w:line="320" w:lineRule="atLeast"/>
        <w:ind w:left="2" w:leftChars="1" w:firstLine="422" w:firstLineChars="200"/>
        <w:outlineLvl w:val="1"/>
        <w:rPr>
          <w:rFonts w:hint="eastAsia"/>
          <w:color w:val="auto"/>
          <w:sz w:val="32"/>
          <w:szCs w:val="32"/>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rPr>
        <w:t>10.2</w:t>
      </w:r>
      <w:r>
        <w:rPr>
          <w:rFonts w:hint="eastAsia"/>
          <w:color w:val="auto"/>
        </w:rPr>
        <w:t>本</w:t>
      </w:r>
      <w:r>
        <w:rPr>
          <w:color w:val="auto"/>
        </w:rPr>
        <w:t>采购文件是根据国家有关法律及有关政策、法规和参照国际惯例编制，解释权属采购代理机构</w:t>
      </w:r>
    </w:p>
    <w:p w14:paraId="1E4BFB14">
      <w:pPr>
        <w:pStyle w:val="27"/>
        <w:snapToGrid w:val="0"/>
        <w:spacing w:before="120" w:after="120" w:line="320" w:lineRule="exact"/>
        <w:jc w:val="center"/>
        <w:outlineLvl w:val="0"/>
        <w:rPr>
          <w:rFonts w:ascii="Times New Roman" w:hAnsi="Times New Roman" w:cs="Times New Roman"/>
          <w:color w:val="auto"/>
          <w:sz w:val="32"/>
          <w:szCs w:val="32"/>
        </w:rPr>
      </w:pPr>
      <w:bookmarkStart w:id="80" w:name="_Toc13891"/>
      <w:bookmarkStart w:id="81" w:name="_Toc254970690"/>
      <w:bookmarkStart w:id="82" w:name="_Toc254970549"/>
      <w:r>
        <w:rPr>
          <w:rFonts w:ascii="Times New Roman" w:hAnsi="Times New Roman" w:cs="Times New Roman"/>
          <w:color w:val="auto"/>
          <w:sz w:val="32"/>
          <w:szCs w:val="32"/>
        </w:rPr>
        <w:t>第四章  评审方法及标准</w:t>
      </w:r>
      <w:bookmarkEnd w:id="80"/>
    </w:p>
    <w:p w14:paraId="0D60927A">
      <w:pPr>
        <w:spacing w:before="120" w:line="320" w:lineRule="atLeast"/>
        <w:ind w:firstLine="413" w:firstLineChars="196"/>
        <w:outlineLvl w:val="1"/>
        <w:rPr>
          <w:b/>
          <w:bCs/>
          <w:color w:val="auto"/>
          <w:kern w:val="0"/>
          <w:szCs w:val="21"/>
        </w:rPr>
      </w:pPr>
      <w:r>
        <w:rPr>
          <w:rFonts w:hint="eastAsia"/>
          <w:b/>
          <w:bCs/>
          <w:color w:val="auto"/>
          <w:kern w:val="0"/>
          <w:szCs w:val="21"/>
        </w:rPr>
        <w:t>1.</w:t>
      </w:r>
      <w:r>
        <w:rPr>
          <w:b/>
          <w:bCs/>
          <w:color w:val="auto"/>
          <w:kern w:val="0"/>
          <w:szCs w:val="21"/>
        </w:rPr>
        <w:t>评审</w:t>
      </w:r>
      <w:r>
        <w:rPr>
          <w:rFonts w:hint="eastAsia"/>
          <w:b/>
          <w:bCs/>
          <w:color w:val="auto"/>
          <w:kern w:val="0"/>
          <w:szCs w:val="21"/>
        </w:rPr>
        <w:t>方法</w:t>
      </w:r>
    </w:p>
    <w:p w14:paraId="09FF64CF">
      <w:pPr>
        <w:suppressAutoHyphens/>
        <w:spacing w:before="120" w:line="320" w:lineRule="atLeast"/>
        <w:ind w:firstLine="420" w:firstLineChars="200"/>
        <w:rPr>
          <w:color w:val="auto"/>
          <w:kern w:val="1"/>
          <w:szCs w:val="21"/>
        </w:rPr>
      </w:pPr>
      <w:r>
        <w:rPr>
          <w:color w:val="auto"/>
          <w:szCs w:val="21"/>
        </w:rPr>
        <w:t>本项目采用</w:t>
      </w:r>
      <w:r>
        <w:rPr>
          <w:bCs/>
          <w:color w:val="auto"/>
          <w:kern w:val="1"/>
          <w:szCs w:val="21"/>
        </w:rPr>
        <w:t>综合评分法</w:t>
      </w:r>
      <w:r>
        <w:rPr>
          <w:color w:val="auto"/>
          <w:szCs w:val="21"/>
        </w:rPr>
        <w:t>进行评审</w:t>
      </w:r>
      <w:r>
        <w:rPr>
          <w:bCs/>
          <w:color w:val="auto"/>
          <w:kern w:val="1"/>
          <w:szCs w:val="21"/>
        </w:rPr>
        <w:t>。</w:t>
      </w:r>
      <w:r>
        <w:rPr>
          <w:color w:val="auto"/>
          <w:szCs w:val="21"/>
        </w:rPr>
        <w:t>综合评分法，是指响应文件满足采购文件全部实质性要求且按照评审因素的量化指标评审得分最高的</w:t>
      </w:r>
      <w:r>
        <w:rPr>
          <w:rFonts w:hint="eastAsia"/>
          <w:color w:val="auto"/>
          <w:szCs w:val="21"/>
        </w:rPr>
        <w:t>供应商</w:t>
      </w:r>
      <w:r>
        <w:rPr>
          <w:color w:val="auto"/>
          <w:szCs w:val="21"/>
        </w:rPr>
        <w:t>为</w:t>
      </w:r>
      <w:r>
        <w:rPr>
          <w:rFonts w:hint="eastAsia"/>
          <w:color w:val="auto"/>
          <w:szCs w:val="21"/>
        </w:rPr>
        <w:t>成交</w:t>
      </w:r>
      <w:r>
        <w:rPr>
          <w:color w:val="auto"/>
          <w:szCs w:val="21"/>
        </w:rPr>
        <w:t>候选人的评审方法。</w:t>
      </w:r>
    </w:p>
    <w:p w14:paraId="4163B413">
      <w:pPr>
        <w:suppressAutoHyphens/>
        <w:spacing w:before="120" w:line="320" w:lineRule="atLeast"/>
        <w:ind w:firstLine="420" w:firstLineChars="200"/>
        <w:rPr>
          <w:color w:val="auto"/>
          <w:kern w:val="1"/>
          <w:szCs w:val="21"/>
        </w:rPr>
      </w:pPr>
      <w:r>
        <w:rPr>
          <w:rFonts w:hint="eastAsia"/>
          <w:color w:val="auto"/>
          <w:kern w:val="1"/>
          <w:szCs w:val="21"/>
        </w:rPr>
        <w:t>本项目评审的其他详细规定在第三章供应商须知中规定。</w:t>
      </w:r>
    </w:p>
    <w:p w14:paraId="3921CEF4">
      <w:pPr>
        <w:spacing w:before="120" w:line="320" w:lineRule="atLeast"/>
        <w:ind w:firstLine="413" w:firstLineChars="196"/>
        <w:outlineLvl w:val="1"/>
        <w:rPr>
          <w:rFonts w:hint="eastAsia"/>
          <w:b/>
          <w:color w:val="auto"/>
          <w:kern w:val="0"/>
          <w:szCs w:val="21"/>
        </w:rPr>
      </w:pPr>
      <w:r>
        <w:rPr>
          <w:b/>
          <w:color w:val="auto"/>
          <w:kern w:val="0"/>
          <w:szCs w:val="21"/>
        </w:rPr>
        <w:t>2</w:t>
      </w:r>
      <w:r>
        <w:rPr>
          <w:rFonts w:hint="eastAsia"/>
          <w:b/>
          <w:color w:val="auto"/>
          <w:kern w:val="0"/>
          <w:szCs w:val="21"/>
        </w:rPr>
        <w:t>.资格审查标准</w:t>
      </w:r>
      <w:r>
        <w:rPr>
          <w:rFonts w:hint="eastAsia"/>
          <w:b/>
          <w:bCs/>
          <w:color w:val="auto"/>
          <w:kern w:val="0"/>
          <w:szCs w:val="21"/>
        </w:rPr>
        <w:t>（不满足任何一项审查内容要求，资格审查即为不合格；</w:t>
      </w:r>
      <w:bookmarkStart w:id="83" w:name="_Hlk160525103"/>
      <w:r>
        <w:rPr>
          <w:rFonts w:hint="eastAsia"/>
          <w:b/>
          <w:bCs/>
          <w:color w:val="auto"/>
          <w:kern w:val="0"/>
          <w:szCs w:val="21"/>
        </w:rPr>
        <w:t>联合体投标的，联合体各方均应提交第一项基本资格要求的资格证明文件）</w:t>
      </w:r>
      <w:bookmarkEnd w:id="83"/>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4DFDBFC">
            <w:pPr>
              <w:spacing w:line="240" w:lineRule="exact"/>
              <w:jc w:val="center"/>
              <w:rPr>
                <w:b/>
                <w:color w:val="auto"/>
                <w:kern w:val="0"/>
                <w:szCs w:val="21"/>
              </w:rPr>
            </w:pPr>
            <w:r>
              <w:rPr>
                <w:rFonts w:hint="eastAsia"/>
                <w:b/>
                <w:color w:val="auto"/>
                <w:kern w:val="0"/>
                <w:szCs w:val="21"/>
              </w:rPr>
              <w:t>审查</w:t>
            </w:r>
            <w:r>
              <w:rPr>
                <w:b/>
                <w:color w:val="auto"/>
                <w:kern w:val="0"/>
                <w:szCs w:val="21"/>
              </w:rPr>
              <w:t>因素</w:t>
            </w:r>
          </w:p>
        </w:tc>
        <w:tc>
          <w:tcPr>
            <w:tcW w:w="1843" w:type="dxa"/>
            <w:noWrap w:val="0"/>
            <w:vAlign w:val="center"/>
          </w:tcPr>
          <w:p w14:paraId="789102D9">
            <w:pPr>
              <w:spacing w:line="240" w:lineRule="exact"/>
              <w:jc w:val="center"/>
              <w:rPr>
                <w:b/>
                <w:color w:val="auto"/>
                <w:kern w:val="0"/>
                <w:szCs w:val="21"/>
              </w:rPr>
            </w:pPr>
            <w:r>
              <w:rPr>
                <w:rFonts w:hint="eastAsia"/>
                <w:b/>
                <w:color w:val="auto"/>
                <w:kern w:val="0"/>
                <w:szCs w:val="21"/>
              </w:rPr>
              <w:t>审查</w:t>
            </w:r>
            <w:r>
              <w:rPr>
                <w:b/>
                <w:color w:val="auto"/>
                <w:kern w:val="0"/>
                <w:szCs w:val="21"/>
              </w:rPr>
              <w:t>内容</w:t>
            </w:r>
          </w:p>
        </w:tc>
        <w:tc>
          <w:tcPr>
            <w:tcW w:w="6242" w:type="dxa"/>
            <w:noWrap w:val="0"/>
            <w:vAlign w:val="center"/>
          </w:tcPr>
          <w:p w14:paraId="7BE2E2FD">
            <w:pPr>
              <w:spacing w:line="240" w:lineRule="exact"/>
              <w:jc w:val="center"/>
              <w:rPr>
                <w:b/>
                <w:color w:val="auto"/>
                <w:kern w:val="0"/>
                <w:szCs w:val="21"/>
              </w:rPr>
            </w:pPr>
            <w:r>
              <w:rPr>
                <w:rFonts w:hint="eastAsia"/>
                <w:b/>
                <w:color w:val="auto"/>
                <w:kern w:val="0"/>
                <w:szCs w:val="21"/>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8BFC097">
            <w:pPr>
              <w:spacing w:line="240" w:lineRule="exact"/>
              <w:rPr>
                <w:color w:val="auto"/>
                <w:szCs w:val="21"/>
                <w:lang w:val="zh-CN"/>
              </w:rPr>
            </w:pPr>
            <w:r>
              <w:rPr>
                <w:color w:val="auto"/>
                <w:szCs w:val="21"/>
                <w:lang w:val="zh-CN"/>
              </w:rPr>
              <w:t>供应商应符合的</w:t>
            </w:r>
            <w:r>
              <w:rPr>
                <w:rFonts w:hint="eastAsia"/>
                <w:color w:val="auto"/>
                <w:szCs w:val="21"/>
                <w:lang w:val="zh-CN"/>
              </w:rPr>
              <w:t>基本</w:t>
            </w:r>
            <w:r>
              <w:rPr>
                <w:color w:val="auto"/>
                <w:szCs w:val="21"/>
              </w:rPr>
              <w:t>资格</w:t>
            </w:r>
            <w:r>
              <w:rPr>
                <w:rFonts w:hint="eastAsia"/>
                <w:color w:val="auto"/>
                <w:szCs w:val="21"/>
              </w:rPr>
              <w:t>要求</w:t>
            </w:r>
          </w:p>
        </w:tc>
        <w:tc>
          <w:tcPr>
            <w:tcW w:w="1843" w:type="dxa"/>
            <w:noWrap w:val="0"/>
            <w:vAlign w:val="center"/>
          </w:tcPr>
          <w:p w14:paraId="7A17CEA5">
            <w:pPr>
              <w:spacing w:line="240" w:lineRule="exact"/>
              <w:jc w:val="left"/>
              <w:rPr>
                <w:color w:val="auto"/>
                <w:szCs w:val="21"/>
              </w:rPr>
            </w:pPr>
            <w:r>
              <w:rPr>
                <w:color w:val="auto"/>
                <w:szCs w:val="21"/>
              </w:rPr>
              <w:t>（1）具有独立承担民事责任的能力</w:t>
            </w:r>
          </w:p>
        </w:tc>
        <w:tc>
          <w:tcPr>
            <w:tcW w:w="6242" w:type="dxa"/>
            <w:noWrap w:val="0"/>
            <w:vAlign w:val="top"/>
          </w:tcPr>
          <w:p w14:paraId="66ABD379">
            <w:pPr>
              <w:spacing w:line="240" w:lineRule="exact"/>
              <w:rPr>
                <w:color w:val="auto"/>
                <w:szCs w:val="21"/>
              </w:rPr>
            </w:pPr>
            <w:r>
              <w:rPr>
                <w:rFonts w:hint="eastAsia"/>
                <w:color w:val="auto"/>
                <w:szCs w:val="21"/>
              </w:rPr>
              <w:t>审查供应商为法人或者其他组织的，提供营业执照等证明文件（如营业执照或者事业单位法人证书或者执业许可证等），供应商为自然人的，提供身份证复印件</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58C3ED">
            <w:pPr>
              <w:spacing w:line="240" w:lineRule="exact"/>
              <w:rPr>
                <w:color w:val="auto"/>
                <w:szCs w:val="21"/>
                <w:lang w:val="zh-CN"/>
              </w:rPr>
            </w:pPr>
          </w:p>
        </w:tc>
        <w:tc>
          <w:tcPr>
            <w:tcW w:w="1843" w:type="dxa"/>
            <w:noWrap w:val="0"/>
            <w:vAlign w:val="center"/>
          </w:tcPr>
          <w:p w14:paraId="3F007CA8">
            <w:pPr>
              <w:spacing w:line="240" w:lineRule="exact"/>
              <w:jc w:val="left"/>
              <w:rPr>
                <w:color w:val="auto"/>
                <w:szCs w:val="21"/>
              </w:rPr>
            </w:pPr>
            <w:r>
              <w:rPr>
                <w:color w:val="auto"/>
                <w:szCs w:val="21"/>
                <w:lang w:val="zh-CN"/>
              </w:rPr>
              <w:t>（2）</w:t>
            </w:r>
            <w:r>
              <w:rPr>
                <w:color w:val="auto"/>
                <w:szCs w:val="21"/>
              </w:rPr>
              <w:t>具有良好的商业信誉和健全的财务会计制度</w:t>
            </w:r>
          </w:p>
        </w:tc>
        <w:tc>
          <w:tcPr>
            <w:tcW w:w="6242" w:type="dxa"/>
            <w:noWrap w:val="0"/>
            <w:vAlign w:val="top"/>
          </w:tcPr>
          <w:p w14:paraId="706E5B09">
            <w:pPr>
              <w:spacing w:line="240" w:lineRule="exact"/>
              <w:jc w:val="left"/>
              <w:rPr>
                <w:color w:val="auto"/>
                <w:szCs w:val="21"/>
              </w:rPr>
            </w:pPr>
            <w:r>
              <w:rPr>
                <w:rFonts w:hint="eastAsia" w:ascii="宋体" w:hAnsi="宋体" w:cs="宋体"/>
                <w:color w:val="auto"/>
                <w:szCs w:val="21"/>
              </w:rPr>
              <w:t>①</w:t>
            </w:r>
            <w:r>
              <w:rPr>
                <w:color w:val="auto"/>
                <w:szCs w:val="21"/>
              </w:rPr>
              <w:t>审查商业信誉声明。须提供，格式见第六章</w:t>
            </w:r>
            <w:r>
              <w:rPr>
                <w:rFonts w:hint="eastAsia"/>
                <w:color w:val="auto"/>
                <w:szCs w:val="21"/>
              </w:rPr>
              <w:t>响应</w:t>
            </w:r>
            <w:r>
              <w:rPr>
                <w:color w:val="auto"/>
                <w:szCs w:val="21"/>
              </w:rPr>
              <w:t>文件格式“</w:t>
            </w:r>
            <w:r>
              <w:rPr>
                <w:rFonts w:hint="eastAsia"/>
                <w:color w:val="auto"/>
                <w:szCs w:val="21"/>
              </w:rPr>
              <w:t>响应</w:t>
            </w:r>
            <w:r>
              <w:rPr>
                <w:color w:val="auto"/>
                <w:szCs w:val="21"/>
              </w:rPr>
              <w:t>声明书”。</w:t>
            </w:r>
          </w:p>
          <w:p w14:paraId="24211A83">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lang w:val="en-US" w:eastAsia="zh-CN"/>
              </w:rPr>
              <w:t>2024或2025</w:t>
            </w:r>
            <w:r>
              <w:rPr>
                <w:rFonts w:hint="eastAsia"/>
                <w:color w:val="auto"/>
                <w:szCs w:val="21"/>
              </w:rPr>
              <w:t>年</w:t>
            </w:r>
            <w:r>
              <w:rPr>
                <w:color w:val="auto"/>
                <w:szCs w:val="21"/>
              </w:rPr>
              <w:t>度财务状况报告（表）复印件或银行出具的资信证明复印件，</w:t>
            </w:r>
            <w:r>
              <w:rPr>
                <w:color w:val="auto"/>
              </w:rPr>
              <w:t>对于从取得营业执照时间起到响应文件递交截止时间为止不足1年的供应商，只需提交</w:t>
            </w:r>
            <w:r>
              <w:rPr>
                <w:rFonts w:hint="eastAsia"/>
                <w:color w:val="auto"/>
                <w:szCs w:val="21"/>
              </w:rPr>
              <w:t>响应</w:t>
            </w:r>
            <w:r>
              <w:rPr>
                <w:color w:val="auto"/>
                <w:szCs w:val="21"/>
              </w:rPr>
              <w:t>文件递交截止时间前一个月的财务状况报告（表）复印件。</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2F94FCF">
            <w:pPr>
              <w:spacing w:line="240" w:lineRule="exact"/>
              <w:rPr>
                <w:color w:val="auto"/>
                <w:szCs w:val="21"/>
                <w:lang w:val="zh-CN"/>
              </w:rPr>
            </w:pPr>
          </w:p>
        </w:tc>
        <w:tc>
          <w:tcPr>
            <w:tcW w:w="1843" w:type="dxa"/>
            <w:noWrap w:val="0"/>
            <w:vAlign w:val="center"/>
          </w:tcPr>
          <w:p w14:paraId="219AE0C9">
            <w:pPr>
              <w:spacing w:line="240" w:lineRule="exact"/>
              <w:jc w:val="left"/>
              <w:rPr>
                <w:color w:val="auto"/>
                <w:szCs w:val="21"/>
              </w:rPr>
            </w:pPr>
            <w:r>
              <w:rPr>
                <w:color w:val="auto"/>
                <w:szCs w:val="21"/>
                <w:lang w:val="zh-CN"/>
              </w:rPr>
              <w:t>（3）具有履行合同所必需的设备和专业技术能力</w:t>
            </w:r>
          </w:p>
        </w:tc>
        <w:tc>
          <w:tcPr>
            <w:tcW w:w="6242" w:type="dxa"/>
            <w:noWrap w:val="0"/>
            <w:vAlign w:val="top"/>
          </w:tcPr>
          <w:p w14:paraId="70B575F7">
            <w:pPr>
              <w:spacing w:line="240" w:lineRule="exact"/>
              <w:jc w:val="left"/>
              <w:rPr>
                <w:color w:val="auto"/>
                <w:szCs w:val="21"/>
              </w:rPr>
            </w:pPr>
            <w:r>
              <w:rPr>
                <w:rFonts w:hint="eastAsia" w:ascii="宋体" w:hAnsi="宋体" w:cs="宋体"/>
                <w:color w:val="auto"/>
                <w:szCs w:val="21"/>
              </w:rPr>
              <w:t>①</w:t>
            </w:r>
            <w:r>
              <w:rPr>
                <w:color w:val="auto"/>
                <w:szCs w:val="21"/>
              </w:rPr>
              <w:t xml:space="preserve">审查供应商营业执照，须有效； </w:t>
            </w:r>
          </w:p>
          <w:p w14:paraId="2C5A35B9">
            <w:pPr>
              <w:spacing w:line="240" w:lineRule="exact"/>
              <w:jc w:val="left"/>
              <w:rPr>
                <w:color w:val="auto"/>
                <w:szCs w:val="21"/>
              </w:rPr>
            </w:pPr>
            <w:r>
              <w:rPr>
                <w:rFonts w:hint="eastAsia" w:ascii="宋体" w:hAnsi="宋体" w:cs="宋体"/>
                <w:color w:val="auto"/>
                <w:szCs w:val="21"/>
              </w:rPr>
              <w:t>②</w:t>
            </w:r>
            <w:r>
              <w:rPr>
                <w:color w:val="auto"/>
                <w:szCs w:val="21"/>
              </w:rPr>
              <w:t>审查书面声明。须提供，格式见第六章</w:t>
            </w:r>
            <w:r>
              <w:rPr>
                <w:rFonts w:hint="eastAsia"/>
                <w:color w:val="auto"/>
                <w:szCs w:val="21"/>
              </w:rPr>
              <w:t>响应</w:t>
            </w:r>
            <w:r>
              <w:rPr>
                <w:color w:val="auto"/>
                <w:szCs w:val="21"/>
              </w:rPr>
              <w:t>文件格式“</w:t>
            </w:r>
            <w:r>
              <w:rPr>
                <w:rFonts w:hint="eastAsia"/>
                <w:color w:val="auto"/>
                <w:szCs w:val="21"/>
              </w:rPr>
              <w:t>响应</w:t>
            </w:r>
            <w:r>
              <w:rPr>
                <w:color w:val="auto"/>
              </w:rPr>
              <w:t>声明书</w:t>
            </w:r>
            <w:r>
              <w:rPr>
                <w:color w:val="auto"/>
                <w:szCs w:val="21"/>
              </w:rPr>
              <w:t>”。</w:t>
            </w:r>
          </w:p>
          <w:p w14:paraId="51983F15">
            <w:pPr>
              <w:spacing w:line="240" w:lineRule="exact"/>
              <w:jc w:val="left"/>
              <w:rPr>
                <w:color w:val="auto"/>
                <w:szCs w:val="21"/>
              </w:rPr>
            </w:pPr>
            <w:r>
              <w:rPr>
                <w:color w:val="auto"/>
                <w:szCs w:val="21"/>
              </w:rPr>
              <w:t>审查</w:t>
            </w:r>
            <w:r>
              <w:rPr>
                <w:rFonts w:hint="eastAsia" w:ascii="宋体" w:hAnsi="宋体" w:cs="宋体"/>
                <w:color w:val="auto"/>
                <w:szCs w:val="21"/>
              </w:rPr>
              <w:t>①</w:t>
            </w:r>
            <w:r>
              <w:rPr>
                <w:color w:val="auto"/>
                <w:szCs w:val="21"/>
              </w:rPr>
              <w:t>或</w:t>
            </w:r>
            <w:r>
              <w:rPr>
                <w:rFonts w:hint="eastAsia" w:ascii="宋体" w:hAnsi="宋体" w:cs="宋体"/>
                <w:color w:val="auto"/>
                <w:szCs w:val="21"/>
              </w:rPr>
              <w:t>②</w:t>
            </w:r>
            <w:r>
              <w:rPr>
                <w:color w:val="auto"/>
                <w:szCs w:val="21"/>
              </w:rPr>
              <w:t>，满足其一，即为符合要求。</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F0B493F">
            <w:pPr>
              <w:spacing w:line="240" w:lineRule="exact"/>
              <w:rPr>
                <w:color w:val="auto"/>
                <w:szCs w:val="21"/>
                <w:lang w:val="zh-CN"/>
              </w:rPr>
            </w:pPr>
          </w:p>
        </w:tc>
        <w:tc>
          <w:tcPr>
            <w:tcW w:w="1843" w:type="dxa"/>
            <w:noWrap w:val="0"/>
            <w:vAlign w:val="center"/>
          </w:tcPr>
          <w:p w14:paraId="3228FF97">
            <w:pPr>
              <w:spacing w:line="240" w:lineRule="exact"/>
              <w:jc w:val="left"/>
              <w:rPr>
                <w:color w:val="auto"/>
                <w:szCs w:val="21"/>
              </w:rPr>
            </w:pPr>
            <w:r>
              <w:rPr>
                <w:color w:val="auto"/>
                <w:szCs w:val="21"/>
                <w:lang w:val="zh-CN"/>
              </w:rPr>
              <w:t>（4）有依法缴纳税收和社会保障金的良好记录</w:t>
            </w:r>
          </w:p>
        </w:tc>
        <w:tc>
          <w:tcPr>
            <w:tcW w:w="6242" w:type="dxa"/>
            <w:noWrap w:val="0"/>
            <w:vAlign w:val="top"/>
          </w:tcPr>
          <w:p w14:paraId="4EFC3EB8">
            <w:pPr>
              <w:spacing w:line="240" w:lineRule="exact"/>
              <w:jc w:val="left"/>
              <w:rPr>
                <w:color w:val="auto"/>
                <w:szCs w:val="21"/>
              </w:rPr>
            </w:pPr>
            <w:r>
              <w:rPr>
                <w:rFonts w:hint="eastAsia" w:ascii="宋体" w:hAnsi="宋体" w:cs="宋体"/>
                <w:color w:val="auto"/>
                <w:szCs w:val="21"/>
              </w:rPr>
              <w:t>①</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4D6CA2F9">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4FCF2C4F">
            <w:pPr>
              <w:spacing w:line="240" w:lineRule="exact"/>
              <w:jc w:val="left"/>
              <w:rPr>
                <w:color w:val="auto"/>
                <w:szCs w:val="21"/>
              </w:rPr>
            </w:pPr>
            <w:r>
              <w:rPr>
                <w:color w:val="auto"/>
                <w:szCs w:val="21"/>
              </w:rPr>
              <w:t>供应商成立不足</w:t>
            </w:r>
            <w:r>
              <w:rPr>
                <w:rFonts w:hint="eastAsia"/>
                <w:color w:val="auto"/>
                <w:szCs w:val="21"/>
              </w:rPr>
              <w:t>1个月的，无须提供</w:t>
            </w:r>
            <w:r>
              <w:rPr>
                <w:color w:val="auto"/>
                <w:szCs w:val="21"/>
              </w:rPr>
              <w:t>缴纳税费证明及社保缴费证明加盖供应商电子签章</w:t>
            </w:r>
            <w:r>
              <w:rPr>
                <w:rFonts w:hint="eastAsia"/>
                <w:color w:val="auto"/>
                <w:szCs w:val="21"/>
              </w:rPr>
              <w:t>。</w:t>
            </w:r>
          </w:p>
          <w:p w14:paraId="0EA352E2">
            <w:pPr>
              <w:spacing w:line="240" w:lineRule="exact"/>
              <w:jc w:val="left"/>
              <w:rPr>
                <w:color w:val="auto"/>
                <w:szCs w:val="21"/>
              </w:rPr>
            </w:pPr>
            <w:r>
              <w:rPr>
                <w:color w:val="auto"/>
                <w:szCs w:val="21"/>
              </w:rPr>
              <w:t>依法免税或不需要缴纳社会保障资金的供应商，须提供相应文件证明其依法免税或不需要缴纳社会保障资金。</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11D21B">
            <w:pPr>
              <w:spacing w:line="240" w:lineRule="exact"/>
              <w:rPr>
                <w:color w:val="auto"/>
                <w:szCs w:val="21"/>
                <w:lang w:val="zh-CN"/>
              </w:rPr>
            </w:pPr>
          </w:p>
        </w:tc>
        <w:tc>
          <w:tcPr>
            <w:tcW w:w="1843" w:type="dxa"/>
            <w:noWrap w:val="0"/>
            <w:vAlign w:val="center"/>
          </w:tcPr>
          <w:p w14:paraId="18D75CFA">
            <w:pPr>
              <w:spacing w:line="240" w:lineRule="exact"/>
              <w:jc w:val="left"/>
              <w:rPr>
                <w:rFonts w:hint="eastAsia"/>
                <w:color w:val="auto"/>
                <w:szCs w:val="21"/>
              </w:rPr>
            </w:pPr>
            <w:r>
              <w:rPr>
                <w:color w:val="auto"/>
                <w:szCs w:val="21"/>
              </w:rPr>
              <w:t>（5）参加政府采购活动前三年内，在经营活动中没有重大违法记录</w:t>
            </w:r>
          </w:p>
        </w:tc>
        <w:tc>
          <w:tcPr>
            <w:tcW w:w="6242" w:type="dxa"/>
            <w:noWrap w:val="0"/>
            <w:vAlign w:val="center"/>
          </w:tcPr>
          <w:p w14:paraId="414B641D">
            <w:pPr>
              <w:spacing w:line="240" w:lineRule="exact"/>
              <w:jc w:val="left"/>
              <w:rPr>
                <w:color w:val="auto"/>
                <w:szCs w:val="21"/>
              </w:rPr>
            </w:pPr>
            <w:r>
              <w:rPr>
                <w:color w:val="auto"/>
                <w:szCs w:val="21"/>
              </w:rPr>
              <w:t>审查无重大违法记录声明。须提供，格式见第六章</w:t>
            </w:r>
            <w:r>
              <w:rPr>
                <w:rFonts w:hint="eastAsia"/>
                <w:color w:val="auto"/>
                <w:szCs w:val="21"/>
              </w:rPr>
              <w:t>响应</w:t>
            </w:r>
            <w:r>
              <w:rPr>
                <w:color w:val="auto"/>
                <w:szCs w:val="21"/>
              </w:rPr>
              <w:t>文件格式“</w:t>
            </w:r>
            <w:r>
              <w:rPr>
                <w:rFonts w:hint="eastAsia"/>
                <w:color w:val="auto"/>
                <w:szCs w:val="21"/>
              </w:rPr>
              <w:t>响应</w:t>
            </w:r>
            <w:r>
              <w:rPr>
                <w:color w:val="auto"/>
                <w:szCs w:val="21"/>
              </w:rPr>
              <w:t xml:space="preserve">声明书”。 </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591A00E8">
            <w:pPr>
              <w:spacing w:line="240" w:lineRule="exact"/>
              <w:rPr>
                <w:color w:val="auto"/>
                <w:szCs w:val="21"/>
                <w:lang w:val="zh-CN"/>
              </w:rPr>
            </w:pPr>
          </w:p>
        </w:tc>
        <w:tc>
          <w:tcPr>
            <w:tcW w:w="1843" w:type="dxa"/>
            <w:noWrap w:val="0"/>
            <w:vAlign w:val="center"/>
          </w:tcPr>
          <w:p w14:paraId="5EE015F2">
            <w:pPr>
              <w:spacing w:line="240" w:lineRule="exact"/>
              <w:jc w:val="left"/>
              <w:rPr>
                <w:color w:val="auto"/>
                <w:szCs w:val="21"/>
              </w:rPr>
            </w:pPr>
            <w:r>
              <w:rPr>
                <w:color w:val="auto"/>
                <w:szCs w:val="21"/>
              </w:rPr>
              <w:t>（6）具备法律、行政法规规定的其他要求</w:t>
            </w:r>
          </w:p>
        </w:tc>
        <w:tc>
          <w:tcPr>
            <w:tcW w:w="6242" w:type="dxa"/>
            <w:noWrap w:val="0"/>
            <w:vAlign w:val="center"/>
          </w:tcPr>
          <w:p w14:paraId="2FADEDEA">
            <w:pPr>
              <w:spacing w:line="240" w:lineRule="exact"/>
              <w:jc w:val="left"/>
              <w:rPr>
                <w:color w:val="auto"/>
                <w:szCs w:val="21"/>
              </w:rPr>
            </w:pPr>
            <w:r>
              <w:rPr>
                <w:color w:val="auto"/>
                <w:szCs w:val="21"/>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6485F237">
            <w:pPr>
              <w:spacing w:line="240" w:lineRule="exact"/>
              <w:rPr>
                <w:color w:val="auto"/>
                <w:szCs w:val="21"/>
                <w:lang w:val="zh-CN"/>
              </w:rPr>
            </w:pPr>
            <w:r>
              <w:rPr>
                <w:rFonts w:hint="eastAsia"/>
                <w:color w:val="auto"/>
                <w:kern w:val="0"/>
                <w:szCs w:val="21"/>
              </w:rPr>
              <w:t>采购政策</w:t>
            </w:r>
          </w:p>
        </w:tc>
        <w:tc>
          <w:tcPr>
            <w:tcW w:w="1843" w:type="dxa"/>
            <w:noWrap w:val="0"/>
            <w:vAlign w:val="center"/>
          </w:tcPr>
          <w:p w14:paraId="3DB6B075">
            <w:pPr>
              <w:spacing w:line="240" w:lineRule="exact"/>
              <w:jc w:val="left"/>
              <w:rPr>
                <w:color w:val="auto"/>
                <w:szCs w:val="21"/>
              </w:rPr>
            </w:pPr>
            <w:r>
              <w:rPr>
                <w:rFonts w:hint="eastAsia"/>
                <w:color w:val="auto"/>
                <w:szCs w:val="21"/>
              </w:rPr>
              <w:t>落实政府采购政策需满足的资格要求</w:t>
            </w:r>
          </w:p>
        </w:tc>
        <w:tc>
          <w:tcPr>
            <w:tcW w:w="6242" w:type="dxa"/>
            <w:noWrap w:val="0"/>
            <w:vAlign w:val="center"/>
          </w:tcPr>
          <w:p w14:paraId="09911F11">
            <w:pPr>
              <w:spacing w:line="240" w:lineRule="exact"/>
              <w:rPr>
                <w:rFonts w:ascii="宋体" w:hAnsi="宋体" w:cs="宋体"/>
                <w:color w:val="auto"/>
                <w:szCs w:val="21"/>
              </w:rPr>
            </w:pPr>
            <w:r>
              <w:rPr>
                <w:rFonts w:hint="eastAsia" w:ascii="宋体" w:hAnsi="宋体" w:cs="宋体"/>
                <w:color w:val="auto"/>
                <w:szCs w:val="21"/>
              </w:rPr>
              <w:t>供应商独立响应：</w:t>
            </w:r>
          </w:p>
          <w:p w14:paraId="15473B0E">
            <w:pPr>
              <w:spacing w:line="240" w:lineRule="exact"/>
              <w:rPr>
                <w:color w:val="auto"/>
                <w:szCs w:val="21"/>
              </w:rPr>
            </w:pPr>
            <w:r>
              <w:rPr>
                <w:rFonts w:hint="eastAsia" w:ascii="宋体" w:hAnsi="宋体" w:cs="宋体"/>
                <w:color w:val="auto"/>
                <w:szCs w:val="21"/>
              </w:rPr>
              <w:t>提供</w:t>
            </w:r>
            <w:r>
              <w:rPr>
                <w:rFonts w:hint="eastAsia"/>
                <w:color w:val="auto"/>
                <w:szCs w:val="21"/>
              </w:rPr>
              <w:t>《中小企业声明函》</w:t>
            </w:r>
            <w:r>
              <w:rPr>
                <w:rFonts w:hint="eastAsia" w:ascii="宋体" w:hAnsi="宋体" w:cs="宋体"/>
                <w:color w:val="auto"/>
                <w:szCs w:val="21"/>
              </w:rPr>
              <w:t>，符合</w:t>
            </w:r>
            <w:r>
              <w:rPr>
                <w:rFonts w:hint="eastAsia"/>
                <w:color w:val="auto"/>
                <w:szCs w:val="21"/>
              </w:rPr>
              <w:t>提供采购文件标明所属行业的标的物应全部为中型或小型或微型企业</w:t>
            </w:r>
            <w:r>
              <w:rPr>
                <w:rFonts w:hint="eastAsia" w:ascii="宋体" w:hAnsi="宋体" w:cs="宋体"/>
                <w:color w:val="auto"/>
                <w:szCs w:val="21"/>
              </w:rPr>
              <w:t>的条件</w:t>
            </w:r>
            <w:r>
              <w:rPr>
                <w:rFonts w:hint="eastAsia"/>
                <w:color w:val="auto"/>
                <w:szCs w:val="21"/>
              </w:rPr>
              <w:t>。</w:t>
            </w:r>
          </w:p>
          <w:p w14:paraId="2F7CDCCE">
            <w:pPr>
              <w:spacing w:line="240" w:lineRule="exact"/>
              <w:jc w:val="left"/>
              <w:rPr>
                <w:rFonts w:hint="eastAsia"/>
                <w:color w:val="auto"/>
                <w:szCs w:val="21"/>
              </w:rPr>
            </w:pPr>
            <w:r>
              <w:rPr>
                <w:rFonts w:hint="eastAsia"/>
                <w:color w:val="auto"/>
                <w:szCs w:val="21"/>
              </w:rPr>
              <w:t>注：1、符合监狱企业出具监狱企业证明文件的、符合残疾人福利性单位出具《残疾人福利性单位声明函》的视同小微企业。</w:t>
            </w:r>
          </w:p>
          <w:p w14:paraId="37C54C61">
            <w:pPr>
              <w:spacing w:line="240" w:lineRule="exact"/>
              <w:jc w:val="left"/>
              <w:rPr>
                <w:color w:val="auto"/>
                <w:szCs w:val="21"/>
              </w:rPr>
            </w:pPr>
            <w:r>
              <w:rPr>
                <w:rFonts w:hint="eastAsia"/>
                <w:color w:val="auto"/>
                <w:szCs w:val="21"/>
              </w:rPr>
              <w:t>2、律师事务所、司法鉴定机构不适用《中小企业划型标准规定》，不享受中小企业发展政策。</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129ABA9">
            <w:pPr>
              <w:spacing w:line="240" w:lineRule="exact"/>
              <w:rPr>
                <w:color w:val="auto"/>
                <w:szCs w:val="21"/>
              </w:rPr>
            </w:pPr>
            <w:r>
              <w:rPr>
                <w:color w:val="auto"/>
                <w:szCs w:val="21"/>
                <w:lang w:val="zh-CN"/>
              </w:rPr>
              <w:t>供应商应符合的</w:t>
            </w:r>
            <w:r>
              <w:rPr>
                <w:color w:val="auto"/>
                <w:szCs w:val="21"/>
              </w:rPr>
              <w:t>特定资格</w:t>
            </w:r>
            <w:r>
              <w:rPr>
                <w:rFonts w:hint="eastAsia"/>
                <w:color w:val="auto"/>
                <w:szCs w:val="21"/>
              </w:rPr>
              <w:t>要求</w:t>
            </w:r>
          </w:p>
        </w:tc>
        <w:tc>
          <w:tcPr>
            <w:tcW w:w="1843" w:type="dxa"/>
            <w:noWrap w:val="0"/>
            <w:vAlign w:val="center"/>
          </w:tcPr>
          <w:p w14:paraId="3510AB33">
            <w:pPr>
              <w:spacing w:line="240" w:lineRule="exact"/>
              <w:jc w:val="left"/>
              <w:rPr>
                <w:color w:val="auto"/>
                <w:szCs w:val="21"/>
              </w:rPr>
            </w:pPr>
            <w:r>
              <w:rPr>
                <w:color w:val="auto"/>
                <w:szCs w:val="21"/>
              </w:rPr>
              <w:t>（1）资质</w:t>
            </w:r>
            <w:r>
              <w:rPr>
                <w:rFonts w:hint="eastAsia"/>
                <w:color w:val="auto"/>
                <w:szCs w:val="21"/>
              </w:rPr>
              <w:t>要求</w:t>
            </w:r>
          </w:p>
        </w:tc>
        <w:tc>
          <w:tcPr>
            <w:tcW w:w="6242" w:type="dxa"/>
            <w:noWrap w:val="0"/>
            <w:vAlign w:val="center"/>
          </w:tcPr>
          <w:p w14:paraId="4746F940">
            <w:pPr>
              <w:spacing w:line="240" w:lineRule="exact"/>
              <w:jc w:val="left"/>
              <w:rPr>
                <w:color w:val="auto"/>
                <w:szCs w:val="21"/>
              </w:rPr>
            </w:pPr>
            <w:r>
              <w:rPr>
                <w:color w:val="auto"/>
                <w:szCs w:val="21"/>
              </w:rPr>
              <w:t>须符合</w:t>
            </w:r>
            <w:r>
              <w:rPr>
                <w:rFonts w:hint="eastAsia"/>
                <w:color w:val="auto"/>
                <w:szCs w:val="21"/>
              </w:rPr>
              <w:t>“磋商公告”</w:t>
            </w:r>
            <w:r>
              <w:rPr>
                <w:color w:val="auto"/>
                <w:szCs w:val="21"/>
              </w:rPr>
              <w:t>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934BA3">
            <w:pPr>
              <w:spacing w:line="240" w:lineRule="exact"/>
              <w:rPr>
                <w:color w:val="auto"/>
                <w:szCs w:val="21"/>
              </w:rPr>
            </w:pPr>
          </w:p>
        </w:tc>
        <w:tc>
          <w:tcPr>
            <w:tcW w:w="1843" w:type="dxa"/>
            <w:noWrap w:val="0"/>
            <w:vAlign w:val="center"/>
          </w:tcPr>
          <w:p w14:paraId="0D5B9097">
            <w:pPr>
              <w:spacing w:line="240" w:lineRule="exact"/>
              <w:jc w:val="left"/>
              <w:rPr>
                <w:color w:val="auto"/>
                <w:szCs w:val="21"/>
              </w:rPr>
            </w:pPr>
            <w:r>
              <w:rPr>
                <w:color w:val="auto"/>
                <w:szCs w:val="21"/>
              </w:rPr>
              <w:t>（2）业绩要求</w:t>
            </w:r>
          </w:p>
        </w:tc>
        <w:tc>
          <w:tcPr>
            <w:tcW w:w="6242" w:type="dxa"/>
            <w:noWrap w:val="0"/>
            <w:vAlign w:val="center"/>
          </w:tcPr>
          <w:p w14:paraId="4702B9B9">
            <w:pPr>
              <w:spacing w:line="240" w:lineRule="exact"/>
              <w:jc w:val="left"/>
              <w:rPr>
                <w:color w:val="auto"/>
                <w:szCs w:val="21"/>
              </w:rPr>
            </w:pPr>
            <w:r>
              <w:rPr>
                <w:color w:val="auto"/>
                <w:szCs w:val="21"/>
              </w:rPr>
              <w:t>须符合</w:t>
            </w:r>
            <w:r>
              <w:rPr>
                <w:rFonts w:hint="eastAsia"/>
                <w:color w:val="auto"/>
                <w:szCs w:val="21"/>
              </w:rPr>
              <w:t>“磋商公告”</w:t>
            </w:r>
            <w:r>
              <w:rPr>
                <w:color w:val="auto"/>
                <w:szCs w:val="21"/>
              </w:rPr>
              <w:t>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223698A4">
            <w:pPr>
              <w:spacing w:line="240" w:lineRule="exact"/>
              <w:jc w:val="left"/>
              <w:rPr>
                <w:color w:val="auto"/>
                <w:szCs w:val="21"/>
              </w:rPr>
            </w:pPr>
          </w:p>
        </w:tc>
        <w:tc>
          <w:tcPr>
            <w:tcW w:w="1843" w:type="dxa"/>
            <w:noWrap w:val="0"/>
            <w:vAlign w:val="center"/>
          </w:tcPr>
          <w:p w14:paraId="4F9AAC89">
            <w:pPr>
              <w:spacing w:line="240" w:lineRule="exact"/>
              <w:jc w:val="left"/>
              <w:rPr>
                <w:color w:val="auto"/>
                <w:szCs w:val="21"/>
              </w:rPr>
            </w:pPr>
            <w:r>
              <w:rPr>
                <w:rFonts w:hint="eastAsia"/>
                <w:color w:val="auto"/>
                <w:szCs w:val="21"/>
              </w:rPr>
              <w:t>（</w:t>
            </w:r>
            <w:r>
              <w:rPr>
                <w:color w:val="auto"/>
                <w:szCs w:val="21"/>
              </w:rPr>
              <w:t>3</w:t>
            </w:r>
            <w:r>
              <w:rPr>
                <w:rFonts w:hint="eastAsia"/>
                <w:color w:val="auto"/>
                <w:szCs w:val="21"/>
              </w:rPr>
              <w:t>）供应商不得参加响应的情形</w:t>
            </w:r>
          </w:p>
        </w:tc>
        <w:tc>
          <w:tcPr>
            <w:tcW w:w="6242" w:type="dxa"/>
            <w:noWrap w:val="0"/>
            <w:vAlign w:val="center"/>
          </w:tcPr>
          <w:p w14:paraId="0820356B">
            <w:pPr>
              <w:spacing w:line="240" w:lineRule="exact"/>
              <w:jc w:val="left"/>
              <w:rPr>
                <w:color w:val="auto"/>
                <w:kern w:val="0"/>
                <w:szCs w:val="21"/>
              </w:rPr>
            </w:pPr>
            <w:r>
              <w:rPr>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rPr>
              <w:t>本</w:t>
            </w:r>
            <w:r>
              <w:rPr>
                <w:color w:val="auto"/>
                <w:kern w:val="0"/>
                <w:szCs w:val="21"/>
              </w:rPr>
              <w:t>项目的采购活动。</w:t>
            </w:r>
          </w:p>
          <w:p w14:paraId="57C0858B">
            <w:pPr>
              <w:spacing w:line="240" w:lineRule="exact"/>
              <w:jc w:val="left"/>
              <w:rPr>
                <w:color w:val="auto"/>
                <w:szCs w:val="21"/>
              </w:rPr>
            </w:pPr>
            <w:r>
              <w:rPr>
                <w:color w:val="auto"/>
                <w:szCs w:val="21"/>
              </w:rPr>
              <w:t>须提供，格式见第六章</w:t>
            </w:r>
            <w:r>
              <w:rPr>
                <w:rFonts w:hint="eastAsia"/>
                <w:color w:val="auto"/>
                <w:szCs w:val="21"/>
              </w:rPr>
              <w:t>响应</w:t>
            </w:r>
            <w:r>
              <w:rPr>
                <w:color w:val="auto"/>
                <w:szCs w:val="21"/>
              </w:rPr>
              <w:t>文件格式“</w:t>
            </w:r>
            <w:r>
              <w:rPr>
                <w:rFonts w:hint="eastAsia"/>
                <w:color w:val="auto"/>
                <w:szCs w:val="21"/>
              </w:rPr>
              <w:t>供应商直接控股股东、管理关系信息表</w:t>
            </w:r>
            <w:r>
              <w:rPr>
                <w:color w:val="auto"/>
                <w:szCs w:val="21"/>
              </w:rPr>
              <w:t>”。</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09F78DA">
            <w:pPr>
              <w:spacing w:line="240" w:lineRule="exact"/>
              <w:jc w:val="left"/>
              <w:rPr>
                <w:color w:val="auto"/>
                <w:kern w:val="0"/>
                <w:szCs w:val="21"/>
              </w:rPr>
            </w:pPr>
          </w:p>
        </w:tc>
        <w:tc>
          <w:tcPr>
            <w:tcW w:w="1843" w:type="dxa"/>
            <w:noWrap w:val="0"/>
            <w:vAlign w:val="center"/>
          </w:tcPr>
          <w:p w14:paraId="6B105F70">
            <w:pPr>
              <w:spacing w:line="240" w:lineRule="exact"/>
              <w:jc w:val="left"/>
              <w:rPr>
                <w:color w:val="auto"/>
                <w:kern w:val="0"/>
                <w:szCs w:val="21"/>
              </w:rPr>
            </w:pPr>
            <w:r>
              <w:rPr>
                <w:rFonts w:hint="eastAsia"/>
                <w:color w:val="auto"/>
                <w:szCs w:val="21"/>
              </w:rPr>
              <w:t>（</w:t>
            </w:r>
            <w:r>
              <w:rPr>
                <w:color w:val="auto"/>
                <w:szCs w:val="21"/>
              </w:rPr>
              <w:t>4</w:t>
            </w:r>
            <w:r>
              <w:rPr>
                <w:rFonts w:hint="eastAsia"/>
                <w:color w:val="auto"/>
                <w:szCs w:val="21"/>
              </w:rPr>
              <w:t>）诚信要求</w:t>
            </w:r>
          </w:p>
        </w:tc>
        <w:tc>
          <w:tcPr>
            <w:tcW w:w="6242" w:type="dxa"/>
            <w:noWrap w:val="0"/>
            <w:vAlign w:val="top"/>
          </w:tcPr>
          <w:p w14:paraId="37762CB5">
            <w:pPr>
              <w:spacing w:line="240" w:lineRule="exact"/>
              <w:jc w:val="left"/>
              <w:rPr>
                <w:color w:val="auto"/>
                <w:kern w:val="0"/>
                <w:szCs w:val="21"/>
              </w:rPr>
            </w:pPr>
            <w:r>
              <w:rPr>
                <w:rFonts w:hint="eastAsia"/>
                <w:color w:val="auto"/>
                <w:szCs w:val="21"/>
              </w:rPr>
              <w:t>未被列入失信被执行人、</w:t>
            </w:r>
            <w:r>
              <w:rPr>
                <w:color w:val="auto"/>
                <w:szCs w:val="21"/>
              </w:rPr>
              <w:t>重大税收违法失信主体、政府采购严重违法失信行为记录名单</w:t>
            </w:r>
            <w:r>
              <w:rPr>
                <w:rFonts w:hint="eastAsia"/>
                <w:color w:val="auto"/>
                <w:szCs w:val="21"/>
              </w:rPr>
              <w:t>。</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68E47D4">
            <w:pPr>
              <w:spacing w:line="240" w:lineRule="exact"/>
              <w:jc w:val="left"/>
              <w:rPr>
                <w:color w:val="auto"/>
                <w:kern w:val="0"/>
                <w:szCs w:val="21"/>
              </w:rPr>
            </w:pPr>
          </w:p>
        </w:tc>
        <w:tc>
          <w:tcPr>
            <w:tcW w:w="1843" w:type="dxa"/>
            <w:noWrap w:val="0"/>
            <w:vAlign w:val="center"/>
          </w:tcPr>
          <w:p w14:paraId="73FDB0F5">
            <w:pPr>
              <w:spacing w:line="240" w:lineRule="exact"/>
              <w:jc w:val="left"/>
              <w:rPr>
                <w:color w:val="auto"/>
                <w:szCs w:val="21"/>
              </w:rPr>
            </w:pPr>
            <w:r>
              <w:rPr>
                <w:rFonts w:hint="eastAsia"/>
                <w:color w:val="auto"/>
                <w:szCs w:val="21"/>
              </w:rPr>
              <w:t>（5）分公司</w:t>
            </w:r>
          </w:p>
        </w:tc>
        <w:tc>
          <w:tcPr>
            <w:tcW w:w="6242" w:type="dxa"/>
            <w:noWrap w:val="0"/>
            <w:vAlign w:val="center"/>
          </w:tcPr>
          <w:p w14:paraId="7385EF2A">
            <w:pPr>
              <w:spacing w:line="240" w:lineRule="exact"/>
              <w:rPr>
                <w:color w:val="auto"/>
                <w:szCs w:val="21"/>
              </w:rPr>
            </w:pPr>
            <w:r>
              <w:rPr>
                <w:rFonts w:hint="eastAsia"/>
                <w:color w:val="auto"/>
                <w:szCs w:val="21"/>
              </w:rPr>
              <w:t>允许分公司参与响应的，供应商须提供总公司出具的授权其参与本项目的授权文件或制度。</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DAA80B5">
            <w:pPr>
              <w:spacing w:line="240" w:lineRule="exact"/>
              <w:jc w:val="left"/>
              <w:rPr>
                <w:color w:val="auto"/>
                <w:kern w:val="0"/>
                <w:szCs w:val="21"/>
              </w:rPr>
            </w:pPr>
          </w:p>
        </w:tc>
        <w:tc>
          <w:tcPr>
            <w:tcW w:w="1843" w:type="dxa"/>
            <w:noWrap w:val="0"/>
            <w:vAlign w:val="center"/>
          </w:tcPr>
          <w:p w14:paraId="140725E8">
            <w:pPr>
              <w:spacing w:line="240" w:lineRule="exact"/>
              <w:jc w:val="left"/>
              <w:rPr>
                <w:rFonts w:hint="eastAsia"/>
                <w:color w:val="auto"/>
                <w:szCs w:val="21"/>
              </w:rPr>
            </w:pPr>
            <w:r>
              <w:rPr>
                <w:rFonts w:hint="eastAsia"/>
                <w:color w:val="auto"/>
                <w:szCs w:val="21"/>
              </w:rPr>
              <w:t>（</w:t>
            </w:r>
            <w:r>
              <w:rPr>
                <w:color w:val="auto"/>
                <w:szCs w:val="21"/>
              </w:rPr>
              <w:t>6</w:t>
            </w:r>
            <w:r>
              <w:rPr>
                <w:rFonts w:hint="eastAsia"/>
                <w:color w:val="auto"/>
                <w:szCs w:val="21"/>
              </w:rPr>
              <w:t>）分包</w:t>
            </w:r>
          </w:p>
        </w:tc>
        <w:tc>
          <w:tcPr>
            <w:tcW w:w="6242" w:type="dxa"/>
            <w:noWrap w:val="0"/>
            <w:vAlign w:val="center"/>
          </w:tcPr>
          <w:p w14:paraId="5BD92C6C">
            <w:pPr>
              <w:spacing w:line="240" w:lineRule="exact"/>
              <w:rPr>
                <w:rFonts w:hint="eastAsia"/>
                <w:color w:val="auto"/>
                <w:szCs w:val="21"/>
                <w:lang w:val="zh-CN"/>
              </w:rPr>
            </w:pPr>
            <w:r>
              <w:rPr>
                <w:color w:val="auto"/>
                <w:szCs w:val="21"/>
              </w:rPr>
              <w:t>须符合</w:t>
            </w:r>
            <w:r>
              <w:rPr>
                <w:rFonts w:hint="eastAsia"/>
                <w:color w:val="auto"/>
                <w:szCs w:val="21"/>
              </w:rPr>
              <w:t>“磋商公告”</w:t>
            </w:r>
            <w:r>
              <w:rPr>
                <w:color w:val="auto"/>
                <w:szCs w:val="21"/>
              </w:rPr>
              <w:t>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4A77FD">
            <w:pPr>
              <w:spacing w:line="240" w:lineRule="exact"/>
              <w:jc w:val="left"/>
              <w:rPr>
                <w:color w:val="auto"/>
                <w:kern w:val="0"/>
                <w:szCs w:val="21"/>
              </w:rPr>
            </w:pPr>
          </w:p>
        </w:tc>
        <w:tc>
          <w:tcPr>
            <w:tcW w:w="1843" w:type="dxa"/>
            <w:noWrap w:val="0"/>
            <w:vAlign w:val="center"/>
          </w:tcPr>
          <w:p w14:paraId="3B7F4B14">
            <w:pPr>
              <w:spacing w:line="240" w:lineRule="exact"/>
              <w:jc w:val="left"/>
              <w:rPr>
                <w:rFonts w:hint="eastAsia"/>
                <w:color w:val="auto"/>
                <w:szCs w:val="21"/>
              </w:rPr>
            </w:pPr>
            <w:r>
              <w:rPr>
                <w:rFonts w:hint="eastAsia"/>
                <w:color w:val="auto"/>
                <w:szCs w:val="21"/>
              </w:rPr>
              <w:t>（</w:t>
            </w:r>
            <w:r>
              <w:rPr>
                <w:color w:val="auto"/>
                <w:szCs w:val="21"/>
              </w:rPr>
              <w:t>7</w:t>
            </w:r>
            <w:r>
              <w:rPr>
                <w:rFonts w:hint="eastAsia"/>
                <w:color w:val="auto"/>
                <w:szCs w:val="21"/>
              </w:rPr>
              <w:t>）联合体</w:t>
            </w:r>
          </w:p>
        </w:tc>
        <w:tc>
          <w:tcPr>
            <w:tcW w:w="6242" w:type="dxa"/>
            <w:noWrap w:val="0"/>
            <w:vAlign w:val="center"/>
          </w:tcPr>
          <w:p w14:paraId="009CB6DF">
            <w:pPr>
              <w:spacing w:line="240" w:lineRule="exact"/>
              <w:rPr>
                <w:rFonts w:hint="eastAsia"/>
                <w:color w:val="auto"/>
                <w:szCs w:val="21"/>
              </w:rPr>
            </w:pPr>
            <w:r>
              <w:rPr>
                <w:rFonts w:hint="eastAsia"/>
                <w:color w:val="auto"/>
                <w:szCs w:val="21"/>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A5BBFAB">
            <w:pPr>
              <w:spacing w:line="240" w:lineRule="exact"/>
              <w:jc w:val="left"/>
              <w:rPr>
                <w:color w:val="auto"/>
                <w:kern w:val="0"/>
                <w:szCs w:val="21"/>
              </w:rPr>
            </w:pPr>
          </w:p>
        </w:tc>
        <w:tc>
          <w:tcPr>
            <w:tcW w:w="1843" w:type="dxa"/>
            <w:noWrap w:val="0"/>
            <w:vAlign w:val="center"/>
          </w:tcPr>
          <w:p w14:paraId="59BAC4CC">
            <w:pPr>
              <w:spacing w:line="240" w:lineRule="exact"/>
              <w:jc w:val="left"/>
              <w:rPr>
                <w:color w:val="auto"/>
                <w:szCs w:val="21"/>
              </w:rPr>
            </w:pPr>
            <w:r>
              <w:rPr>
                <w:rFonts w:hint="eastAsia"/>
                <w:color w:val="auto"/>
                <w:szCs w:val="21"/>
              </w:rPr>
              <w:t>（</w:t>
            </w:r>
            <w:r>
              <w:rPr>
                <w:color w:val="auto"/>
                <w:szCs w:val="21"/>
              </w:rPr>
              <w:t>8</w:t>
            </w:r>
            <w:r>
              <w:rPr>
                <w:rFonts w:hint="eastAsia"/>
                <w:color w:val="auto"/>
                <w:szCs w:val="21"/>
              </w:rPr>
              <w:t>）其他要求</w:t>
            </w:r>
          </w:p>
        </w:tc>
        <w:tc>
          <w:tcPr>
            <w:tcW w:w="6242" w:type="dxa"/>
            <w:noWrap w:val="0"/>
            <w:vAlign w:val="top"/>
          </w:tcPr>
          <w:p w14:paraId="4F5E06EA">
            <w:pPr>
              <w:spacing w:line="312" w:lineRule="auto"/>
              <w:jc w:val="left"/>
              <w:rPr>
                <w:color w:val="auto"/>
                <w:kern w:val="0"/>
                <w:szCs w:val="21"/>
              </w:rPr>
            </w:pPr>
            <w:r>
              <w:rPr>
                <w:rFonts w:hint="eastAsia"/>
                <w:color w:val="auto"/>
                <w:kern w:val="0"/>
                <w:szCs w:val="21"/>
              </w:rPr>
              <w:t>按</w:t>
            </w:r>
            <w:r>
              <w:rPr>
                <w:color w:val="auto"/>
                <w:kern w:val="0"/>
                <w:szCs w:val="21"/>
              </w:rPr>
              <w:t>照</w:t>
            </w:r>
            <w:r>
              <w:rPr>
                <w:rFonts w:hint="eastAsia"/>
                <w:color w:val="auto"/>
                <w:kern w:val="0"/>
                <w:szCs w:val="21"/>
              </w:rPr>
              <w:t>磋商</w:t>
            </w:r>
            <w:r>
              <w:rPr>
                <w:color w:val="auto"/>
                <w:kern w:val="0"/>
                <w:szCs w:val="21"/>
              </w:rPr>
              <w:t>公告规定获得</w:t>
            </w:r>
            <w:r>
              <w:rPr>
                <w:rFonts w:hint="eastAsia"/>
                <w:color w:val="auto"/>
                <w:kern w:val="0"/>
                <w:szCs w:val="21"/>
              </w:rPr>
              <w:t>采购</w:t>
            </w:r>
            <w:r>
              <w:rPr>
                <w:color w:val="auto"/>
                <w:kern w:val="0"/>
                <w:szCs w:val="21"/>
              </w:rPr>
              <w:t>文件。</w:t>
            </w:r>
            <w:r>
              <w:rPr>
                <w:rFonts w:hint="eastAsia"/>
                <w:color w:val="auto"/>
                <w:kern w:val="0"/>
                <w:szCs w:val="21"/>
              </w:rPr>
              <w:t>足额、及时缴纳磋商保证金。</w:t>
            </w:r>
          </w:p>
        </w:tc>
      </w:tr>
    </w:tbl>
    <w:p w14:paraId="52B2202F">
      <w:pPr>
        <w:spacing w:before="120" w:line="320" w:lineRule="atLeast"/>
        <w:ind w:firstLine="413" w:firstLineChars="196"/>
        <w:outlineLvl w:val="1"/>
        <w:rPr>
          <w:color w:val="auto"/>
          <w:szCs w:val="21"/>
        </w:rPr>
      </w:pPr>
      <w:r>
        <w:rPr>
          <w:b/>
          <w:bCs/>
          <w:color w:val="auto"/>
          <w:kern w:val="0"/>
          <w:szCs w:val="21"/>
        </w:rPr>
        <w:t>3</w:t>
      </w:r>
      <w:r>
        <w:rPr>
          <w:rFonts w:hint="eastAsia"/>
          <w:b/>
          <w:bCs/>
          <w:color w:val="auto"/>
          <w:kern w:val="0"/>
          <w:szCs w:val="21"/>
        </w:rPr>
        <w:t>.</w:t>
      </w:r>
      <w:r>
        <w:rPr>
          <w:b/>
          <w:bCs/>
          <w:color w:val="auto"/>
          <w:kern w:val="0"/>
          <w:szCs w:val="21"/>
        </w:rPr>
        <w:t>符合性审查</w:t>
      </w:r>
      <w:r>
        <w:rPr>
          <w:rFonts w:hint="eastAsia"/>
          <w:b/>
          <w:bCs/>
          <w:color w:val="auto"/>
          <w:kern w:val="0"/>
          <w:szCs w:val="21"/>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spacing w:line="240" w:lineRule="exact"/>
              <w:jc w:val="center"/>
              <w:rPr>
                <w:b/>
                <w:color w:val="auto"/>
                <w:kern w:val="0"/>
                <w:szCs w:val="21"/>
              </w:rPr>
            </w:pPr>
            <w:bookmarkStart w:id="84" w:name="_Hlk20388968"/>
            <w:bookmarkStart w:id="85" w:name="_Hlk48146640"/>
            <w:r>
              <w:rPr>
                <w:rFonts w:hint="eastAsia"/>
                <w:b/>
                <w:color w:val="auto"/>
                <w:kern w:val="0"/>
                <w:szCs w:val="21"/>
              </w:rPr>
              <w:t>审查</w:t>
            </w:r>
            <w:r>
              <w:rPr>
                <w:b/>
                <w:color w:val="auto"/>
                <w:kern w:val="0"/>
                <w:szCs w:val="21"/>
              </w:rPr>
              <w:t>因素</w:t>
            </w:r>
          </w:p>
        </w:tc>
        <w:tc>
          <w:tcPr>
            <w:tcW w:w="2333" w:type="dxa"/>
            <w:noWrap w:val="0"/>
            <w:vAlign w:val="center"/>
          </w:tcPr>
          <w:p w14:paraId="199DF36D">
            <w:pPr>
              <w:spacing w:line="240" w:lineRule="exact"/>
              <w:jc w:val="center"/>
              <w:rPr>
                <w:b/>
                <w:color w:val="auto"/>
                <w:kern w:val="0"/>
                <w:szCs w:val="21"/>
              </w:rPr>
            </w:pPr>
            <w:r>
              <w:rPr>
                <w:rFonts w:hint="eastAsia"/>
                <w:b/>
                <w:color w:val="auto"/>
                <w:kern w:val="0"/>
                <w:szCs w:val="21"/>
              </w:rPr>
              <w:t>审查内容</w:t>
            </w:r>
          </w:p>
        </w:tc>
        <w:tc>
          <w:tcPr>
            <w:tcW w:w="5085" w:type="dxa"/>
            <w:noWrap w:val="0"/>
            <w:vAlign w:val="top"/>
          </w:tcPr>
          <w:p w14:paraId="4581D01E">
            <w:pPr>
              <w:spacing w:line="240" w:lineRule="exact"/>
              <w:jc w:val="center"/>
              <w:rPr>
                <w:b/>
                <w:color w:val="auto"/>
                <w:kern w:val="0"/>
                <w:szCs w:val="21"/>
              </w:rPr>
            </w:pPr>
          </w:p>
          <w:p w14:paraId="28037F71">
            <w:pPr>
              <w:spacing w:line="240" w:lineRule="exact"/>
              <w:jc w:val="center"/>
              <w:rPr>
                <w:b/>
                <w:color w:val="auto"/>
                <w:kern w:val="0"/>
                <w:szCs w:val="21"/>
              </w:rPr>
            </w:pPr>
            <w:r>
              <w:rPr>
                <w:rFonts w:hint="eastAsia"/>
                <w:b/>
                <w:color w:val="auto"/>
                <w:kern w:val="0"/>
                <w:szCs w:val="21"/>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spacing w:line="240" w:lineRule="exact"/>
              <w:jc w:val="center"/>
              <w:rPr>
                <w:color w:val="auto"/>
                <w:kern w:val="0"/>
                <w:szCs w:val="21"/>
              </w:rPr>
            </w:pPr>
            <w:r>
              <w:rPr>
                <w:rFonts w:hint="eastAsia"/>
                <w:color w:val="auto"/>
                <w:kern w:val="0"/>
                <w:szCs w:val="21"/>
              </w:rPr>
              <w:t>商务资信</w:t>
            </w:r>
          </w:p>
        </w:tc>
        <w:tc>
          <w:tcPr>
            <w:tcW w:w="2333" w:type="dxa"/>
            <w:noWrap w:val="0"/>
            <w:vAlign w:val="center"/>
          </w:tcPr>
          <w:p w14:paraId="01D63FF5">
            <w:pPr>
              <w:spacing w:line="240" w:lineRule="exact"/>
              <w:rPr>
                <w:color w:val="auto"/>
              </w:rPr>
            </w:pPr>
            <w:r>
              <w:rPr>
                <w:rFonts w:hint="eastAsia"/>
                <w:color w:val="auto"/>
              </w:rPr>
              <w:t>法定代表人身份证明及授权委托书</w:t>
            </w:r>
          </w:p>
        </w:tc>
        <w:tc>
          <w:tcPr>
            <w:tcW w:w="5085" w:type="dxa"/>
            <w:noWrap w:val="0"/>
            <w:vAlign w:val="center"/>
          </w:tcPr>
          <w:p w14:paraId="28293E7A">
            <w:pPr>
              <w:spacing w:line="240" w:lineRule="exact"/>
              <w:rPr>
                <w:color w:val="auto"/>
                <w:szCs w:val="21"/>
              </w:rPr>
            </w:pPr>
            <w:r>
              <w:rPr>
                <w:rFonts w:hint="eastAsia"/>
                <w:color w:val="auto"/>
                <w:szCs w:val="21"/>
              </w:rPr>
              <w:t>授权</w:t>
            </w:r>
            <w:r>
              <w:rPr>
                <w:color w:val="auto"/>
                <w:szCs w:val="21"/>
              </w:rPr>
              <w:t>代表</w:t>
            </w:r>
            <w:r>
              <w:rPr>
                <w:rFonts w:hint="eastAsia"/>
                <w:color w:val="auto"/>
                <w:szCs w:val="21"/>
              </w:rPr>
              <w:t>参加响应</w:t>
            </w:r>
            <w:r>
              <w:rPr>
                <w:color w:val="auto"/>
                <w:szCs w:val="21"/>
              </w:rPr>
              <w:t>时审查</w:t>
            </w:r>
            <w:r>
              <w:rPr>
                <w:color w:val="auto"/>
              </w:rPr>
              <w:t>：</w:t>
            </w:r>
            <w:r>
              <w:rPr>
                <w:rFonts w:ascii="宋体" w:hAnsi="宋体"/>
                <w:color w:val="auto"/>
                <w:szCs w:val="21"/>
              </w:rPr>
              <w:t>法定代表人授权委托书及附件</w:t>
            </w:r>
            <w:r>
              <w:rPr>
                <w:color w:val="auto"/>
                <w:szCs w:val="21"/>
              </w:rPr>
              <w:t xml:space="preserve"> </w:t>
            </w:r>
          </w:p>
          <w:p w14:paraId="1E0D3ECB">
            <w:pPr>
              <w:spacing w:line="240" w:lineRule="exact"/>
              <w:rPr>
                <w:rFonts w:ascii="宋体" w:hAnsi="宋体"/>
                <w:color w:val="auto"/>
                <w:szCs w:val="21"/>
              </w:rPr>
            </w:pPr>
            <w:r>
              <w:rPr>
                <w:rFonts w:hint="eastAsia"/>
                <w:color w:val="auto"/>
                <w:szCs w:val="21"/>
              </w:rPr>
              <w:t>法定代表人直接参加响应</w:t>
            </w:r>
            <w:r>
              <w:rPr>
                <w:color w:val="auto"/>
                <w:szCs w:val="21"/>
              </w:rPr>
              <w:t>时审查</w:t>
            </w:r>
            <w:r>
              <w:rPr>
                <w:color w:val="auto"/>
              </w:rPr>
              <w:t>：</w:t>
            </w:r>
            <w:r>
              <w:rPr>
                <w:rFonts w:ascii="宋体" w:hAnsi="宋体"/>
                <w:color w:val="auto"/>
                <w:szCs w:val="21"/>
              </w:rPr>
              <w:t>法定代表人身份证明</w:t>
            </w:r>
            <w:r>
              <w:rPr>
                <w:rFonts w:hint="eastAsia" w:ascii="宋体" w:hAnsi="宋体"/>
                <w:color w:val="auto"/>
                <w:szCs w:val="21"/>
              </w:rPr>
              <w:t>及</w:t>
            </w:r>
            <w:r>
              <w:rPr>
                <w:rFonts w:ascii="宋体" w:hAnsi="宋体"/>
                <w:color w:val="auto"/>
                <w:szCs w:val="21"/>
              </w:rPr>
              <w:t>附件</w:t>
            </w:r>
          </w:p>
          <w:p w14:paraId="1026F538">
            <w:pPr>
              <w:spacing w:line="240" w:lineRule="exact"/>
              <w:rPr>
                <w:color w:val="auto"/>
              </w:rPr>
            </w:pPr>
            <w:r>
              <w:rPr>
                <w:rFonts w:ascii="宋体" w:hAnsi="宋体"/>
                <w:color w:val="auto"/>
                <w:szCs w:val="21"/>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spacing w:line="240" w:lineRule="exact"/>
              <w:jc w:val="center"/>
              <w:rPr>
                <w:color w:val="auto"/>
                <w:kern w:val="0"/>
                <w:szCs w:val="21"/>
              </w:rPr>
            </w:pPr>
          </w:p>
        </w:tc>
        <w:tc>
          <w:tcPr>
            <w:tcW w:w="2333" w:type="dxa"/>
            <w:noWrap w:val="0"/>
            <w:vAlign w:val="center"/>
          </w:tcPr>
          <w:p w14:paraId="1FFE7AC4">
            <w:pPr>
              <w:spacing w:line="240" w:lineRule="exact"/>
              <w:rPr>
                <w:color w:val="auto"/>
                <w:szCs w:val="21"/>
              </w:rPr>
            </w:pPr>
            <w:r>
              <w:rPr>
                <w:rFonts w:hint="eastAsia"/>
                <w:color w:val="auto"/>
                <w:szCs w:val="21"/>
              </w:rPr>
              <w:t>实质性条款响应</w:t>
            </w:r>
          </w:p>
        </w:tc>
        <w:tc>
          <w:tcPr>
            <w:tcW w:w="5085" w:type="dxa"/>
            <w:noWrap w:val="0"/>
            <w:vAlign w:val="center"/>
          </w:tcPr>
          <w:p w14:paraId="23EB001C">
            <w:pPr>
              <w:spacing w:line="240" w:lineRule="exact"/>
              <w:rPr>
                <w:color w:val="auto"/>
                <w:szCs w:val="21"/>
              </w:rPr>
            </w:pPr>
            <w:r>
              <w:rPr>
                <w:rFonts w:hint="eastAsia" w:ascii="宋体" w:hAnsi="宋体"/>
                <w:color w:val="auto"/>
                <w:szCs w:val="21"/>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spacing w:line="240" w:lineRule="exact"/>
              <w:jc w:val="center"/>
              <w:rPr>
                <w:color w:val="auto"/>
                <w:kern w:val="0"/>
                <w:szCs w:val="21"/>
              </w:rPr>
            </w:pPr>
          </w:p>
        </w:tc>
        <w:tc>
          <w:tcPr>
            <w:tcW w:w="2333" w:type="dxa"/>
            <w:noWrap w:val="0"/>
            <w:vAlign w:val="center"/>
          </w:tcPr>
          <w:p w14:paraId="0DC7C550">
            <w:pPr>
              <w:spacing w:line="240" w:lineRule="exact"/>
              <w:rPr>
                <w:color w:val="auto"/>
                <w:szCs w:val="21"/>
              </w:rPr>
            </w:pPr>
            <w:r>
              <w:rPr>
                <w:rFonts w:hint="eastAsia"/>
                <w:color w:val="auto"/>
                <w:szCs w:val="21"/>
              </w:rPr>
              <w:t>串通投标</w:t>
            </w:r>
          </w:p>
        </w:tc>
        <w:tc>
          <w:tcPr>
            <w:tcW w:w="5085" w:type="dxa"/>
            <w:noWrap w:val="0"/>
            <w:vAlign w:val="center"/>
          </w:tcPr>
          <w:p w14:paraId="4D518935">
            <w:pPr>
              <w:spacing w:line="240" w:lineRule="exact"/>
              <w:rPr>
                <w:color w:val="auto"/>
                <w:szCs w:val="21"/>
              </w:rPr>
            </w:pPr>
            <w:r>
              <w:rPr>
                <w:rFonts w:hint="eastAsia" w:ascii="宋体" w:hAnsi="宋体"/>
                <w:color w:val="auto"/>
                <w:szCs w:val="21"/>
              </w:rPr>
              <w:t>不属于供应商须知正文第</w:t>
            </w:r>
            <w:r>
              <w:rPr>
                <w:rFonts w:ascii="宋体" w:hAnsi="宋体"/>
                <w:color w:val="auto"/>
                <w:szCs w:val="21"/>
              </w:rPr>
              <w:t>6</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规定的串通投标情形，见</w:t>
            </w:r>
            <w:r>
              <w:rPr>
                <w:rFonts w:ascii="宋体" w:hAnsi="宋体"/>
                <w:color w:val="auto"/>
                <w:szCs w:val="21"/>
              </w:rPr>
              <w:t>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spacing w:line="240" w:lineRule="exact"/>
              <w:jc w:val="center"/>
              <w:rPr>
                <w:color w:val="auto"/>
                <w:kern w:val="0"/>
                <w:szCs w:val="21"/>
              </w:rPr>
            </w:pPr>
            <w:r>
              <w:rPr>
                <w:rFonts w:hint="eastAsia"/>
                <w:color w:val="auto"/>
                <w:kern w:val="0"/>
                <w:szCs w:val="21"/>
              </w:rPr>
              <w:t>报价</w:t>
            </w:r>
          </w:p>
        </w:tc>
        <w:tc>
          <w:tcPr>
            <w:tcW w:w="2333" w:type="dxa"/>
            <w:noWrap w:val="0"/>
            <w:vAlign w:val="center"/>
          </w:tcPr>
          <w:p w14:paraId="1C3DBB1D">
            <w:pPr>
              <w:spacing w:line="240" w:lineRule="exact"/>
              <w:rPr>
                <w:color w:val="auto"/>
                <w:szCs w:val="21"/>
              </w:rPr>
            </w:pPr>
            <w:r>
              <w:rPr>
                <w:rFonts w:hint="eastAsia"/>
                <w:color w:val="auto"/>
                <w:szCs w:val="21"/>
              </w:rPr>
              <w:t>有效报价</w:t>
            </w:r>
          </w:p>
        </w:tc>
        <w:tc>
          <w:tcPr>
            <w:tcW w:w="5085" w:type="dxa"/>
            <w:noWrap w:val="0"/>
            <w:vAlign w:val="center"/>
          </w:tcPr>
          <w:p w14:paraId="2F71B759">
            <w:pPr>
              <w:spacing w:line="240" w:lineRule="exact"/>
              <w:rPr>
                <w:bCs/>
                <w:color w:val="auto"/>
                <w:kern w:val="0"/>
                <w:szCs w:val="21"/>
              </w:rPr>
            </w:pPr>
            <w:r>
              <w:rPr>
                <w:rFonts w:hint="eastAsia"/>
                <w:color w:val="auto"/>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spacing w:line="240" w:lineRule="exact"/>
              <w:jc w:val="center"/>
              <w:rPr>
                <w:color w:val="auto"/>
                <w:kern w:val="0"/>
                <w:szCs w:val="21"/>
              </w:rPr>
            </w:pPr>
          </w:p>
        </w:tc>
        <w:tc>
          <w:tcPr>
            <w:tcW w:w="2333" w:type="dxa"/>
            <w:noWrap w:val="0"/>
            <w:vAlign w:val="center"/>
          </w:tcPr>
          <w:p w14:paraId="7AF07860">
            <w:pPr>
              <w:spacing w:line="240" w:lineRule="exact"/>
              <w:rPr>
                <w:bCs/>
                <w:color w:val="auto"/>
                <w:kern w:val="0"/>
                <w:szCs w:val="21"/>
              </w:rPr>
            </w:pPr>
            <w:r>
              <w:rPr>
                <w:rFonts w:hint="eastAsia"/>
                <w:bCs/>
                <w:color w:val="auto"/>
                <w:kern w:val="0"/>
                <w:szCs w:val="21"/>
              </w:rPr>
              <w:t>漏项报价</w:t>
            </w:r>
          </w:p>
        </w:tc>
        <w:tc>
          <w:tcPr>
            <w:tcW w:w="5085" w:type="dxa"/>
            <w:noWrap w:val="0"/>
            <w:vAlign w:val="center"/>
          </w:tcPr>
          <w:p w14:paraId="61BB4E97">
            <w:pPr>
              <w:spacing w:line="240" w:lineRule="exact"/>
              <w:rPr>
                <w:rFonts w:hAnsi="宋体"/>
                <w:color w:val="auto"/>
                <w:szCs w:val="21"/>
              </w:rPr>
            </w:pPr>
            <w:r>
              <w:rPr>
                <w:rFonts w:hint="eastAsia" w:ascii="宋体" w:hAnsi="宋体"/>
                <w:color w:val="auto"/>
                <w:szCs w:val="21"/>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spacing w:line="240" w:lineRule="exact"/>
              <w:jc w:val="center"/>
              <w:rPr>
                <w:color w:val="auto"/>
                <w:kern w:val="0"/>
                <w:szCs w:val="21"/>
              </w:rPr>
            </w:pPr>
          </w:p>
        </w:tc>
        <w:tc>
          <w:tcPr>
            <w:tcW w:w="2333" w:type="dxa"/>
            <w:noWrap w:val="0"/>
            <w:vAlign w:val="center"/>
          </w:tcPr>
          <w:p w14:paraId="526AA93C">
            <w:pPr>
              <w:spacing w:line="240" w:lineRule="exact"/>
              <w:rPr>
                <w:rFonts w:hAnsi="宋体"/>
                <w:color w:val="auto"/>
                <w:szCs w:val="21"/>
              </w:rPr>
            </w:pPr>
            <w:r>
              <w:rPr>
                <w:rFonts w:hint="eastAsia" w:hAnsi="宋体"/>
                <w:color w:val="auto"/>
                <w:szCs w:val="21"/>
              </w:rPr>
              <w:t>响应报价唯一性</w:t>
            </w:r>
          </w:p>
        </w:tc>
        <w:tc>
          <w:tcPr>
            <w:tcW w:w="5085" w:type="dxa"/>
            <w:noWrap w:val="0"/>
            <w:vAlign w:val="center"/>
          </w:tcPr>
          <w:p w14:paraId="2E5CCC27">
            <w:pPr>
              <w:spacing w:line="240" w:lineRule="exact"/>
              <w:rPr>
                <w:color w:val="auto"/>
                <w:szCs w:val="21"/>
              </w:rPr>
            </w:pPr>
            <w:r>
              <w:rPr>
                <w:rFonts w:hint="eastAsia" w:ascii="宋体" w:hAnsi="宋体"/>
                <w:color w:val="auto"/>
                <w:szCs w:val="21"/>
              </w:rPr>
              <w:t>不存在有选择、有条件的最后报价（采购文件允许有备选方案或者其他约定的除外）</w:t>
            </w:r>
          </w:p>
        </w:tc>
      </w:tr>
      <w:tr w14:paraId="7A99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spacing w:line="240" w:lineRule="exact"/>
              <w:jc w:val="center"/>
              <w:rPr>
                <w:color w:val="auto"/>
                <w:kern w:val="0"/>
                <w:szCs w:val="21"/>
              </w:rPr>
            </w:pPr>
          </w:p>
        </w:tc>
        <w:tc>
          <w:tcPr>
            <w:tcW w:w="2333" w:type="dxa"/>
            <w:shd w:val="clear" w:color="auto" w:fill="auto"/>
            <w:noWrap w:val="0"/>
            <w:vAlign w:val="center"/>
          </w:tcPr>
          <w:p w14:paraId="65D2A41A">
            <w:pPr>
              <w:spacing w:line="240" w:lineRule="exact"/>
              <w:rPr>
                <w:rFonts w:hint="eastAsia" w:ascii="Times New Roman" w:hAnsi="Times New Roman" w:eastAsia="宋体" w:cs="Times New Roman"/>
                <w:color w:val="auto"/>
                <w:kern w:val="2"/>
                <w:sz w:val="21"/>
                <w:szCs w:val="24"/>
                <w:lang w:val="zh-CN" w:eastAsia="zh-CN" w:bidi="ar-SA"/>
              </w:rPr>
            </w:pPr>
            <w:r>
              <w:rPr>
                <w:rFonts w:hint="eastAsia"/>
                <w:color w:val="auto"/>
                <w:szCs w:val="21"/>
                <w:lang w:val="zh-CN"/>
              </w:rPr>
              <w:t>过低报价合理性</w:t>
            </w:r>
          </w:p>
        </w:tc>
        <w:tc>
          <w:tcPr>
            <w:tcW w:w="5085" w:type="dxa"/>
            <w:shd w:val="clear" w:color="auto" w:fill="auto"/>
            <w:noWrap w:val="0"/>
            <w:vAlign w:val="center"/>
          </w:tcPr>
          <w:p w14:paraId="60FD92E8">
            <w:pPr>
              <w:spacing w:line="240" w:lineRule="exact"/>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供应商</w:t>
            </w:r>
            <w:r>
              <w:rPr>
                <w:rFonts w:hint="eastAsia"/>
                <w:color w:val="auto"/>
              </w:rPr>
              <w:t>的</w:t>
            </w:r>
            <w:r>
              <w:rPr>
                <w:rFonts w:hint="eastAsia"/>
                <w:color w:val="auto"/>
                <w:lang w:val="en-US" w:eastAsia="zh-CN"/>
              </w:rPr>
              <w:t>报价</w:t>
            </w:r>
            <w:r>
              <w:rPr>
                <w:rFonts w:hint="eastAsia"/>
                <w:color w:val="auto"/>
              </w:rPr>
              <w:t>存在异常低价问题</w:t>
            </w:r>
            <w:r>
              <w:rPr>
                <w:rFonts w:hint="eastAsia"/>
                <w:color w:val="auto"/>
                <w:lang w:val="en-US" w:eastAsia="zh-CN"/>
              </w:rPr>
              <w:t>的情形，评审委员会</w:t>
            </w:r>
            <w:r>
              <w:rPr>
                <w:rFonts w:hint="eastAsia"/>
                <w:color w:val="auto"/>
                <w:szCs w:val="21"/>
              </w:rPr>
              <w:t>应当要求其在评标现场合理的时间内</w:t>
            </w:r>
            <w:r>
              <w:rPr>
                <w:rFonts w:hint="eastAsia"/>
                <w:color w:val="auto"/>
                <w:szCs w:val="21"/>
                <w:lang w:val="en-US" w:eastAsia="zh-CN"/>
              </w:rPr>
              <w:t>提供</w:t>
            </w:r>
            <w:r>
              <w:rPr>
                <w:rFonts w:hint="eastAsia"/>
                <w:color w:val="auto"/>
                <w:szCs w:val="21"/>
              </w:rPr>
              <w:t>报价合理性相关的书面说明及必要的证明材料。</w:t>
            </w:r>
            <w:r>
              <w:rPr>
                <w:rFonts w:hint="eastAsia"/>
                <w:color w:val="auto"/>
                <w:lang w:val="en-US" w:eastAsia="zh-CN"/>
              </w:rPr>
              <w:t>供应商</w:t>
            </w:r>
            <w:r>
              <w:rPr>
                <w:rFonts w:hint="eastAsia"/>
                <w:color w:val="auto"/>
              </w:rPr>
              <w:t>不能证明其报价合理性的，</w:t>
            </w:r>
            <w:r>
              <w:rPr>
                <w:rFonts w:hint="eastAsia"/>
                <w:color w:val="auto"/>
                <w:lang w:eastAsia="zh-CN"/>
              </w:rPr>
              <w:t>评审委员会</w:t>
            </w:r>
            <w:r>
              <w:rPr>
                <w:rFonts w:hint="eastAsia"/>
                <w:color w:val="auto"/>
              </w:rPr>
              <w:t>应当将其作为无效投标处理。</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458456C6">
            <w:pPr>
              <w:spacing w:line="240" w:lineRule="exact"/>
              <w:jc w:val="center"/>
              <w:rPr>
                <w:color w:val="auto"/>
                <w:kern w:val="0"/>
                <w:szCs w:val="21"/>
              </w:rPr>
            </w:pPr>
          </w:p>
        </w:tc>
        <w:tc>
          <w:tcPr>
            <w:tcW w:w="2333" w:type="dxa"/>
            <w:noWrap w:val="0"/>
            <w:vAlign w:val="center"/>
          </w:tcPr>
          <w:p w14:paraId="651CD25A">
            <w:pPr>
              <w:spacing w:line="240" w:lineRule="exact"/>
              <w:rPr>
                <w:rFonts w:ascii="宋体" w:hAnsi="宋体"/>
                <w:color w:val="auto"/>
                <w:szCs w:val="21"/>
              </w:rPr>
            </w:pPr>
            <w:r>
              <w:rPr>
                <w:rFonts w:hint="eastAsia"/>
                <w:color w:val="auto"/>
                <w:szCs w:val="21"/>
              </w:rPr>
              <w:t>响应有效期</w:t>
            </w:r>
          </w:p>
        </w:tc>
        <w:tc>
          <w:tcPr>
            <w:tcW w:w="5085" w:type="dxa"/>
            <w:noWrap w:val="0"/>
            <w:vAlign w:val="center"/>
          </w:tcPr>
          <w:p w14:paraId="6069E9B1">
            <w:pPr>
              <w:spacing w:line="240" w:lineRule="exact"/>
              <w:rPr>
                <w:color w:val="auto"/>
                <w:szCs w:val="21"/>
              </w:rPr>
            </w:pPr>
            <w:r>
              <w:rPr>
                <w:rFonts w:hint="eastAsia" w:ascii="宋体" w:hAnsi="宋体"/>
                <w:color w:val="auto"/>
                <w:szCs w:val="21"/>
              </w:rPr>
              <w:t>满足采购文件规定</w:t>
            </w:r>
          </w:p>
        </w:tc>
      </w:tr>
      <w:bookmarkEnd w:id="84"/>
      <w:bookmarkEnd w:id="85"/>
    </w:tbl>
    <w:p w14:paraId="0C83817C">
      <w:pPr>
        <w:spacing w:before="120" w:line="320" w:lineRule="atLeast"/>
        <w:rPr>
          <w:rFonts w:hint="eastAsia"/>
          <w:color w:val="auto"/>
        </w:rPr>
      </w:pPr>
    </w:p>
    <w:p w14:paraId="51CCB7E9">
      <w:pPr>
        <w:spacing w:before="120" w:line="320" w:lineRule="atLeast"/>
        <w:rPr>
          <w:rFonts w:hint="eastAsia"/>
          <w:color w:val="auto"/>
        </w:rPr>
      </w:pPr>
    </w:p>
    <w:p w14:paraId="15130C5D">
      <w:pPr>
        <w:tabs>
          <w:tab w:val="left" w:pos="1950"/>
        </w:tabs>
        <w:spacing w:before="120" w:line="320" w:lineRule="atLeast"/>
        <w:jc w:val="left"/>
        <w:outlineLvl w:val="1"/>
        <w:rPr>
          <w:rFonts w:hint="eastAsia"/>
          <w:b/>
          <w:bCs/>
          <w:color w:val="auto"/>
          <w:kern w:val="0"/>
          <w:szCs w:val="21"/>
        </w:rPr>
      </w:pPr>
      <w:r>
        <w:rPr>
          <w:b/>
          <w:bCs/>
          <w:color w:val="auto"/>
          <w:kern w:val="0"/>
        </w:rPr>
        <w:br w:type="page"/>
      </w:r>
      <w:r>
        <w:rPr>
          <w:b/>
          <w:bCs/>
          <w:color w:val="auto"/>
          <w:kern w:val="0"/>
          <w:szCs w:val="21"/>
        </w:rPr>
        <w:t>4.</w:t>
      </w:r>
      <w:r>
        <w:rPr>
          <w:rFonts w:hint="eastAsia"/>
          <w:b/>
          <w:bCs/>
          <w:color w:val="auto"/>
          <w:kern w:val="0"/>
          <w:szCs w:val="21"/>
        </w:rPr>
        <w:t>评审标准</w:t>
      </w:r>
    </w:p>
    <w:p w14:paraId="10FED9E3">
      <w:pPr>
        <w:ind w:firstLine="420" w:firstLineChars="200"/>
        <w:rPr>
          <w:color w:val="auto"/>
        </w:rPr>
      </w:pPr>
      <w:r>
        <w:rPr>
          <w:rFonts w:hint="eastAsia"/>
          <w:color w:val="auto"/>
        </w:rPr>
        <w:t>（1）技术及商务资信分</w:t>
      </w:r>
    </w:p>
    <w:tbl>
      <w:tblPr>
        <w:tblStyle w:val="5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00"/>
        <w:gridCol w:w="1196"/>
        <w:gridCol w:w="1029"/>
      </w:tblGrid>
      <w:tr w14:paraId="2517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E45B9CA">
            <w:pPr>
              <w:jc w:val="center"/>
              <w:rPr>
                <w:b/>
                <w:color w:val="auto"/>
                <w:szCs w:val="21"/>
              </w:rPr>
            </w:pPr>
            <w:r>
              <w:rPr>
                <w:b/>
                <w:color w:val="auto"/>
                <w:szCs w:val="21"/>
              </w:rPr>
              <w:t>序号</w:t>
            </w:r>
          </w:p>
        </w:tc>
        <w:tc>
          <w:tcPr>
            <w:tcW w:w="988" w:type="dxa"/>
            <w:noWrap w:val="0"/>
            <w:vAlign w:val="center"/>
          </w:tcPr>
          <w:p w14:paraId="64F4D3B6">
            <w:pPr>
              <w:jc w:val="center"/>
              <w:rPr>
                <w:b/>
                <w:color w:val="auto"/>
                <w:szCs w:val="21"/>
              </w:rPr>
            </w:pPr>
            <w:r>
              <w:rPr>
                <w:rFonts w:hint="eastAsia"/>
                <w:b/>
                <w:color w:val="auto"/>
                <w:szCs w:val="21"/>
              </w:rPr>
              <w:t>类型</w:t>
            </w:r>
          </w:p>
        </w:tc>
        <w:tc>
          <w:tcPr>
            <w:tcW w:w="4600" w:type="dxa"/>
            <w:noWrap w:val="0"/>
            <w:vAlign w:val="center"/>
          </w:tcPr>
          <w:p w14:paraId="21ABCF47">
            <w:pPr>
              <w:jc w:val="center"/>
              <w:rPr>
                <w:b/>
                <w:color w:val="auto"/>
                <w:szCs w:val="21"/>
              </w:rPr>
            </w:pPr>
            <w:r>
              <w:rPr>
                <w:rFonts w:hint="eastAsia"/>
                <w:b/>
                <w:color w:val="auto"/>
                <w:szCs w:val="21"/>
              </w:rPr>
              <w:t>评分标准</w:t>
            </w:r>
          </w:p>
        </w:tc>
        <w:tc>
          <w:tcPr>
            <w:tcW w:w="1196" w:type="dxa"/>
            <w:noWrap w:val="0"/>
            <w:vAlign w:val="center"/>
          </w:tcPr>
          <w:p w14:paraId="3BD9BF4C">
            <w:pPr>
              <w:jc w:val="center"/>
              <w:rPr>
                <w:b/>
                <w:color w:val="auto"/>
                <w:szCs w:val="21"/>
              </w:rPr>
            </w:pPr>
            <w:r>
              <w:rPr>
                <w:rFonts w:hint="eastAsia"/>
                <w:b/>
                <w:color w:val="auto"/>
                <w:szCs w:val="21"/>
              </w:rPr>
              <w:t>分值权重</w:t>
            </w:r>
          </w:p>
        </w:tc>
        <w:tc>
          <w:tcPr>
            <w:tcW w:w="1029" w:type="dxa"/>
            <w:noWrap w:val="0"/>
            <w:vAlign w:val="center"/>
          </w:tcPr>
          <w:p w14:paraId="6A538365">
            <w:pPr>
              <w:jc w:val="center"/>
              <w:rPr>
                <w:b/>
                <w:color w:val="auto"/>
                <w:szCs w:val="21"/>
              </w:rPr>
            </w:pPr>
            <w:r>
              <w:rPr>
                <w:b/>
                <w:color w:val="auto"/>
                <w:szCs w:val="21"/>
              </w:rPr>
              <w:t>说明</w:t>
            </w:r>
          </w:p>
        </w:tc>
      </w:tr>
      <w:tr w14:paraId="1149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73F2E538">
            <w:pPr>
              <w:jc w:val="center"/>
              <w:rPr>
                <w:b/>
                <w:color w:val="auto"/>
                <w:szCs w:val="21"/>
              </w:rPr>
            </w:pPr>
            <w:r>
              <w:rPr>
                <w:rFonts w:hint="eastAsia"/>
                <w:b/>
                <w:color w:val="auto"/>
                <w:szCs w:val="21"/>
              </w:rPr>
              <w:t>1</w:t>
            </w:r>
          </w:p>
        </w:tc>
        <w:tc>
          <w:tcPr>
            <w:tcW w:w="988" w:type="dxa"/>
            <w:vMerge w:val="restart"/>
            <w:noWrap w:val="0"/>
            <w:vAlign w:val="center"/>
          </w:tcPr>
          <w:p w14:paraId="14B59E25">
            <w:pPr>
              <w:jc w:val="center"/>
              <w:rPr>
                <w:rFonts w:hint="eastAsia"/>
                <w:color w:val="auto"/>
                <w:szCs w:val="21"/>
              </w:rPr>
            </w:pPr>
            <w:r>
              <w:rPr>
                <w:rFonts w:hint="eastAsia"/>
                <w:color w:val="auto"/>
                <w:szCs w:val="21"/>
              </w:rPr>
              <w:t>技术分</w:t>
            </w:r>
          </w:p>
          <w:p w14:paraId="2A837CA8">
            <w:pPr>
              <w:jc w:val="center"/>
              <w:rPr>
                <w:color w:val="auto"/>
                <w:szCs w:val="21"/>
              </w:rPr>
            </w:pPr>
            <w:r>
              <w:rPr>
                <w:rFonts w:hint="eastAsia"/>
                <w:color w:val="auto"/>
                <w:szCs w:val="21"/>
              </w:rPr>
              <w:t>（满分</w:t>
            </w:r>
            <w:r>
              <w:rPr>
                <w:rFonts w:hint="eastAsia"/>
                <w:color w:val="auto"/>
                <w:szCs w:val="21"/>
                <w:lang w:val="en-US" w:eastAsia="zh-CN"/>
              </w:rPr>
              <w:t>66</w:t>
            </w:r>
            <w:r>
              <w:rPr>
                <w:rFonts w:hint="eastAsia"/>
                <w:color w:val="auto"/>
                <w:szCs w:val="21"/>
              </w:rPr>
              <w:t>分）</w:t>
            </w:r>
          </w:p>
        </w:tc>
        <w:tc>
          <w:tcPr>
            <w:tcW w:w="4600" w:type="dxa"/>
            <w:noWrap w:val="0"/>
            <w:vAlign w:val="center"/>
          </w:tcPr>
          <w:p w14:paraId="01831BF2">
            <w:pPr>
              <w:rPr>
                <w:rFonts w:hint="eastAsia"/>
                <w:color w:val="auto"/>
                <w:szCs w:val="21"/>
              </w:rPr>
            </w:pPr>
            <w:r>
              <w:rPr>
                <w:rFonts w:hint="eastAsia"/>
                <w:color w:val="auto"/>
                <w:szCs w:val="21"/>
              </w:rPr>
              <w:t>项目实施方案（满分</w:t>
            </w:r>
            <w:r>
              <w:rPr>
                <w:rFonts w:hint="eastAsia"/>
                <w:color w:val="auto"/>
                <w:szCs w:val="21"/>
                <w:lang w:val="en-US" w:eastAsia="zh-CN"/>
              </w:rPr>
              <w:t>12</w:t>
            </w:r>
            <w:r>
              <w:rPr>
                <w:rFonts w:hint="eastAsia"/>
                <w:color w:val="auto"/>
                <w:szCs w:val="21"/>
              </w:rPr>
              <w:t>分）</w:t>
            </w:r>
          </w:p>
          <w:p w14:paraId="1AC87188">
            <w:pPr>
              <w:rPr>
                <w:rFonts w:hint="eastAsia"/>
                <w:color w:val="auto"/>
                <w:szCs w:val="21"/>
              </w:rPr>
            </w:pPr>
            <w:r>
              <w:rPr>
                <w:rFonts w:hint="eastAsia"/>
                <w:color w:val="auto"/>
                <w:szCs w:val="21"/>
              </w:rPr>
              <w:t>项目实施方案应包含但不限于以下各项内容：①维保服务内容与服务范围；②服务响应方式及服务响应时间；③工作实施组织方案④综合服务团队、安全、质量控制方案；⑤维护维修、巡查方案；⑥备品、备件、零配件储备方案；⑦运维工艺方案⑧应急管理措施⑨日常管理制度。⑩服务质量保障方案（包括内部质量考核办法、工作细则、操作流程，服务固定人员数及人员主要简历情况、奖罚措施、维修工具等方面内容）</w:t>
            </w:r>
          </w:p>
          <w:p w14:paraId="48CBA67B">
            <w:pPr>
              <w:rPr>
                <w:rFonts w:hint="eastAsia"/>
                <w:color w:val="auto"/>
                <w:szCs w:val="21"/>
              </w:rPr>
            </w:pPr>
            <w:r>
              <w:rPr>
                <w:rFonts w:hint="eastAsia"/>
                <w:color w:val="auto"/>
                <w:szCs w:val="21"/>
              </w:rPr>
              <w:t>一档（4分）：项目实施方案提供以上内容不少于6项，对项目背景有认识，需求分析合理，对项目需求理解到位，服务方案可行，项目工作实施方案较简单，整体方案基本满足招标要求。</w:t>
            </w:r>
          </w:p>
          <w:p w14:paraId="3ACC5484">
            <w:pPr>
              <w:rPr>
                <w:rFonts w:hint="eastAsia"/>
                <w:color w:val="auto"/>
                <w:szCs w:val="21"/>
              </w:rPr>
            </w:pPr>
            <w:r>
              <w:rPr>
                <w:rFonts w:hint="eastAsia"/>
                <w:color w:val="auto"/>
                <w:szCs w:val="21"/>
              </w:rPr>
              <w:t>二档（8分）：在满足一档标准的前提下，项目实施方案提供以上10项内容齐全，运维工艺方案符合规范；具有项目实施的技术力量和人力资源安排，安排完全满足项目实施要求，具有人员培训计划；针对本项目制定安全检查及监督机制，方案符合项目需求，具有故障响应处理方案，故障响应及处理流程具体详细，整体方案能完全满足项目需求。</w:t>
            </w:r>
          </w:p>
          <w:p w14:paraId="4B396D65">
            <w:pPr>
              <w:rPr>
                <w:rFonts w:hint="eastAsia"/>
                <w:color w:val="auto"/>
                <w:szCs w:val="21"/>
              </w:rPr>
            </w:pPr>
            <w:r>
              <w:rPr>
                <w:rFonts w:hint="eastAsia"/>
                <w:color w:val="auto"/>
                <w:szCs w:val="21"/>
              </w:rPr>
              <w:t>三档（12分）：在满足二档标准的前提下，项目实施方案提供以上10项内容齐全并进行优化，服务方案能针对本项目采购需求提供较多的优于采购文件要求的实质性服务。对关键部位、复杂环节重点提出相应的技术措施，有针对性的环保节能方面措施，技术服务、技术培训的服务内容和措施完善，具有售后服务保证措施得力；整体方案优于项目需求的。</w:t>
            </w:r>
          </w:p>
          <w:p w14:paraId="3826D9DB">
            <w:pPr>
              <w:rPr>
                <w:rFonts w:hint="eastAsia"/>
                <w:color w:val="auto"/>
                <w:szCs w:val="21"/>
              </w:rPr>
            </w:pPr>
            <w:r>
              <w:rPr>
                <w:rFonts w:hint="eastAsia"/>
                <w:color w:val="auto"/>
                <w:szCs w:val="21"/>
              </w:rPr>
              <w:t>注：不提供方案或方案不满足一档要求的，不得分。</w:t>
            </w:r>
          </w:p>
        </w:tc>
        <w:tc>
          <w:tcPr>
            <w:tcW w:w="1196" w:type="dxa"/>
            <w:noWrap w:val="0"/>
            <w:vAlign w:val="center"/>
          </w:tcPr>
          <w:p w14:paraId="3A8A7A3B">
            <w:pPr>
              <w:jc w:val="center"/>
              <w:rPr>
                <w:rFonts w:hint="default" w:eastAsia="宋体"/>
                <w:color w:val="auto"/>
                <w:szCs w:val="21"/>
                <w:lang w:val="en-US" w:eastAsia="zh-CN"/>
              </w:rPr>
            </w:pPr>
            <w:r>
              <w:rPr>
                <w:rFonts w:hint="eastAsia"/>
                <w:color w:val="auto"/>
                <w:szCs w:val="21"/>
              </w:rPr>
              <w:t>0</w:t>
            </w:r>
            <w:r>
              <w:rPr>
                <w:color w:val="auto"/>
                <w:szCs w:val="21"/>
              </w:rPr>
              <w:t>-</w:t>
            </w:r>
            <w:r>
              <w:rPr>
                <w:rFonts w:hint="eastAsia"/>
                <w:color w:val="auto"/>
                <w:szCs w:val="21"/>
                <w:lang w:val="en-US" w:eastAsia="zh-CN"/>
              </w:rPr>
              <w:t>12</w:t>
            </w:r>
          </w:p>
        </w:tc>
        <w:tc>
          <w:tcPr>
            <w:tcW w:w="1029" w:type="dxa"/>
            <w:noWrap w:val="0"/>
            <w:vAlign w:val="center"/>
          </w:tcPr>
          <w:p w14:paraId="0D227683">
            <w:pPr>
              <w:rPr>
                <w:color w:val="auto"/>
                <w:szCs w:val="21"/>
              </w:rPr>
            </w:pPr>
          </w:p>
        </w:tc>
      </w:tr>
      <w:tr w14:paraId="024C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191BAB6E">
            <w:pPr>
              <w:jc w:val="center"/>
              <w:rPr>
                <w:rFonts w:hint="eastAsia" w:eastAsia="宋体"/>
                <w:b/>
                <w:color w:val="auto"/>
                <w:szCs w:val="21"/>
                <w:lang w:val="en-US" w:eastAsia="zh-CN"/>
              </w:rPr>
            </w:pPr>
            <w:r>
              <w:rPr>
                <w:rFonts w:hint="eastAsia"/>
                <w:b/>
                <w:color w:val="auto"/>
                <w:szCs w:val="21"/>
                <w:lang w:val="en-US" w:eastAsia="zh-CN"/>
              </w:rPr>
              <w:t>2</w:t>
            </w:r>
          </w:p>
        </w:tc>
        <w:tc>
          <w:tcPr>
            <w:tcW w:w="988" w:type="dxa"/>
            <w:vMerge w:val="continue"/>
            <w:noWrap w:val="0"/>
            <w:vAlign w:val="center"/>
          </w:tcPr>
          <w:p w14:paraId="6C6A7DD4">
            <w:pPr>
              <w:jc w:val="center"/>
              <w:rPr>
                <w:rFonts w:hint="eastAsia"/>
                <w:color w:val="auto"/>
                <w:szCs w:val="21"/>
              </w:rPr>
            </w:pPr>
          </w:p>
        </w:tc>
        <w:tc>
          <w:tcPr>
            <w:tcW w:w="4600" w:type="dxa"/>
            <w:noWrap w:val="0"/>
            <w:vAlign w:val="center"/>
          </w:tcPr>
          <w:p w14:paraId="3CD2A5A0">
            <w:pPr>
              <w:rPr>
                <w:rFonts w:hint="eastAsia"/>
                <w:color w:val="auto"/>
                <w:szCs w:val="21"/>
              </w:rPr>
            </w:pPr>
            <w:r>
              <w:rPr>
                <w:rFonts w:hint="eastAsia"/>
                <w:color w:val="auto"/>
                <w:szCs w:val="21"/>
              </w:rPr>
              <w:t>服务安全保障方案（满分10分）</w:t>
            </w:r>
          </w:p>
          <w:p w14:paraId="66313205">
            <w:pPr>
              <w:rPr>
                <w:rFonts w:hint="eastAsia"/>
                <w:color w:val="auto"/>
                <w:szCs w:val="21"/>
              </w:rPr>
            </w:pPr>
            <w:r>
              <w:rPr>
                <w:rFonts w:hint="eastAsia"/>
                <w:color w:val="auto"/>
                <w:szCs w:val="21"/>
              </w:rPr>
              <w:t>服务安全保障方案应包含但不限于以下各项内容：①人员管理及安全培训；②维保施工方式及安全保障措施；③安全管理制度；④安全检查及作业化标准与操作规程；⑤安全责任承诺书。</w:t>
            </w:r>
          </w:p>
          <w:p w14:paraId="233AC032">
            <w:pPr>
              <w:rPr>
                <w:rFonts w:hint="eastAsia"/>
                <w:color w:val="auto"/>
                <w:szCs w:val="21"/>
              </w:rPr>
            </w:pPr>
            <w:r>
              <w:rPr>
                <w:rFonts w:hint="eastAsia"/>
                <w:color w:val="auto"/>
                <w:szCs w:val="21"/>
              </w:rPr>
              <w:t>一档（4分）：服务安全保障方案提供以上内容不少于3项，内容较简单，基本满足有关安全技术标准要求。</w:t>
            </w:r>
          </w:p>
          <w:p w14:paraId="2D6D2670">
            <w:pPr>
              <w:rPr>
                <w:rFonts w:hint="eastAsia"/>
                <w:color w:val="auto"/>
                <w:szCs w:val="21"/>
              </w:rPr>
            </w:pPr>
            <w:r>
              <w:rPr>
                <w:rFonts w:hint="eastAsia"/>
                <w:color w:val="auto"/>
                <w:szCs w:val="21"/>
              </w:rPr>
              <w:t>二档（7分）：服务安全保障方案提供以上5项内容齐全，人员配备合理，有人员保密管理，管理制度健全完善，服务安全保障方案详细具体，符合实际且完全满足有关安全技术标准要求。</w:t>
            </w:r>
          </w:p>
          <w:p w14:paraId="0528D9CA">
            <w:pPr>
              <w:rPr>
                <w:rFonts w:hint="eastAsia"/>
                <w:color w:val="auto"/>
                <w:szCs w:val="21"/>
              </w:rPr>
            </w:pPr>
            <w:r>
              <w:rPr>
                <w:rFonts w:hint="eastAsia"/>
                <w:color w:val="auto"/>
                <w:szCs w:val="21"/>
              </w:rPr>
              <w:t>三档（10分）：在满足二档标准的前提下，服务安全保障方案提供以上5项内容齐全并进行优化，提供现场防火、应急救援等安全措施，安全技术措施多样且针对性强，能充分保障人员安全，整体方案优于项目需求的。</w:t>
            </w:r>
          </w:p>
          <w:p w14:paraId="1FE29D3C">
            <w:pPr>
              <w:rPr>
                <w:rFonts w:hint="eastAsia"/>
                <w:color w:val="auto"/>
                <w:szCs w:val="21"/>
              </w:rPr>
            </w:pPr>
            <w:r>
              <w:rPr>
                <w:rFonts w:hint="eastAsia"/>
                <w:color w:val="auto"/>
                <w:szCs w:val="21"/>
              </w:rPr>
              <w:t>注：不提供方案或方案不满足一档要求的，不得分。</w:t>
            </w:r>
          </w:p>
        </w:tc>
        <w:tc>
          <w:tcPr>
            <w:tcW w:w="1196" w:type="dxa"/>
            <w:noWrap w:val="0"/>
            <w:vAlign w:val="center"/>
          </w:tcPr>
          <w:p w14:paraId="79C941FD">
            <w:pPr>
              <w:jc w:val="center"/>
              <w:rPr>
                <w:rFonts w:hint="default" w:eastAsia="宋体"/>
                <w:color w:val="auto"/>
                <w:szCs w:val="21"/>
                <w:lang w:val="en-US" w:eastAsia="zh-CN"/>
              </w:rPr>
            </w:pPr>
            <w:r>
              <w:rPr>
                <w:rFonts w:hint="eastAsia"/>
                <w:color w:val="auto"/>
                <w:szCs w:val="21"/>
                <w:lang w:val="en-US" w:eastAsia="zh-CN"/>
              </w:rPr>
              <w:t>0-10</w:t>
            </w:r>
          </w:p>
        </w:tc>
        <w:tc>
          <w:tcPr>
            <w:tcW w:w="1029" w:type="dxa"/>
            <w:noWrap w:val="0"/>
            <w:vAlign w:val="center"/>
          </w:tcPr>
          <w:p w14:paraId="115D2488">
            <w:pPr>
              <w:rPr>
                <w:color w:val="auto"/>
                <w:szCs w:val="21"/>
              </w:rPr>
            </w:pPr>
          </w:p>
        </w:tc>
      </w:tr>
      <w:tr w14:paraId="707D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3164E3CA">
            <w:pPr>
              <w:jc w:val="center"/>
              <w:rPr>
                <w:rFonts w:hint="eastAsia" w:eastAsia="宋体"/>
                <w:b/>
                <w:color w:val="auto"/>
                <w:szCs w:val="21"/>
                <w:lang w:val="en-US" w:eastAsia="zh-CN"/>
              </w:rPr>
            </w:pPr>
            <w:r>
              <w:rPr>
                <w:rFonts w:hint="eastAsia"/>
                <w:b/>
                <w:color w:val="auto"/>
                <w:szCs w:val="21"/>
                <w:lang w:val="en-US" w:eastAsia="zh-CN"/>
              </w:rPr>
              <w:t>3</w:t>
            </w:r>
          </w:p>
        </w:tc>
        <w:tc>
          <w:tcPr>
            <w:tcW w:w="988" w:type="dxa"/>
            <w:vMerge w:val="continue"/>
            <w:noWrap w:val="0"/>
            <w:vAlign w:val="center"/>
          </w:tcPr>
          <w:p w14:paraId="23A0772D">
            <w:pPr>
              <w:jc w:val="center"/>
              <w:rPr>
                <w:rFonts w:hint="eastAsia"/>
                <w:color w:val="auto"/>
                <w:szCs w:val="21"/>
              </w:rPr>
            </w:pPr>
          </w:p>
        </w:tc>
        <w:tc>
          <w:tcPr>
            <w:tcW w:w="4600" w:type="dxa"/>
            <w:noWrap w:val="0"/>
            <w:vAlign w:val="center"/>
          </w:tcPr>
          <w:p w14:paraId="4880A6ED">
            <w:pPr>
              <w:rPr>
                <w:rFonts w:hint="eastAsia"/>
                <w:color w:val="auto"/>
                <w:szCs w:val="21"/>
              </w:rPr>
            </w:pPr>
            <w:r>
              <w:rPr>
                <w:rFonts w:hint="eastAsia"/>
                <w:color w:val="auto"/>
                <w:szCs w:val="21"/>
              </w:rPr>
              <w:t>紧急情况预案及处理措施（满分10分）</w:t>
            </w:r>
          </w:p>
          <w:p w14:paraId="5564E689">
            <w:pPr>
              <w:rPr>
                <w:rFonts w:hint="eastAsia"/>
                <w:color w:val="auto"/>
                <w:szCs w:val="21"/>
              </w:rPr>
            </w:pPr>
            <w:r>
              <w:rPr>
                <w:rFonts w:hint="eastAsia"/>
                <w:color w:val="auto"/>
                <w:szCs w:val="21"/>
              </w:rPr>
              <w:t>紧急情况预案及处理措施需涵盖（但不限于）以下内容：①水电</w:t>
            </w:r>
            <w:r>
              <w:rPr>
                <w:rFonts w:hint="eastAsia"/>
                <w:color w:val="auto"/>
                <w:szCs w:val="21"/>
                <w:lang w:val="en-US" w:eastAsia="zh-CN"/>
              </w:rPr>
              <w:t>气</w:t>
            </w:r>
            <w:r>
              <w:rPr>
                <w:rFonts w:hint="eastAsia"/>
                <w:color w:val="auto"/>
                <w:szCs w:val="21"/>
              </w:rPr>
              <w:t>设备故障应急响应预案；②配电系统安全应急响应预案；③重大节假日保障措施应急预案。</w:t>
            </w:r>
          </w:p>
          <w:p w14:paraId="0E2FCACD">
            <w:pPr>
              <w:rPr>
                <w:rFonts w:hint="eastAsia"/>
                <w:color w:val="auto"/>
                <w:szCs w:val="21"/>
              </w:rPr>
            </w:pPr>
            <w:r>
              <w:rPr>
                <w:rFonts w:hint="eastAsia"/>
                <w:color w:val="auto"/>
                <w:szCs w:val="21"/>
              </w:rPr>
              <w:t>一档（4分）：紧急情况预案及处理措施提供上述内容不少于</w:t>
            </w:r>
            <w:r>
              <w:rPr>
                <w:rFonts w:hint="eastAsia"/>
                <w:color w:val="auto"/>
                <w:szCs w:val="21"/>
                <w:lang w:val="en-US" w:eastAsia="zh-CN"/>
              </w:rPr>
              <w:t>2</w:t>
            </w:r>
            <w:r>
              <w:rPr>
                <w:rFonts w:hint="eastAsia"/>
                <w:color w:val="auto"/>
                <w:szCs w:val="21"/>
              </w:rPr>
              <w:t>项，且包含具体详实的应急管理制度与应急预案，方案具备可行性，可满足项目基本需求。</w:t>
            </w:r>
          </w:p>
          <w:p w14:paraId="439424A1">
            <w:pPr>
              <w:rPr>
                <w:rFonts w:hint="eastAsia"/>
                <w:color w:val="auto"/>
                <w:szCs w:val="21"/>
              </w:rPr>
            </w:pPr>
            <w:r>
              <w:rPr>
                <w:rFonts w:hint="eastAsia"/>
                <w:color w:val="auto"/>
                <w:szCs w:val="21"/>
              </w:rPr>
              <w:t>二档（</w:t>
            </w:r>
            <w:r>
              <w:rPr>
                <w:rFonts w:hint="eastAsia"/>
                <w:color w:val="auto"/>
                <w:szCs w:val="21"/>
                <w:lang w:val="en-US" w:eastAsia="zh-CN"/>
              </w:rPr>
              <w:t>7</w:t>
            </w:r>
            <w:r>
              <w:rPr>
                <w:rFonts w:hint="eastAsia"/>
                <w:color w:val="auto"/>
                <w:szCs w:val="21"/>
              </w:rPr>
              <w:t>分）：紧急情况预案及处理措施提供上述</w:t>
            </w:r>
            <w:r>
              <w:rPr>
                <w:rFonts w:hint="eastAsia"/>
                <w:color w:val="auto"/>
                <w:szCs w:val="21"/>
                <w:lang w:val="en-US" w:eastAsia="zh-CN"/>
              </w:rPr>
              <w:t>3</w:t>
            </w:r>
            <w:r>
              <w:rPr>
                <w:rFonts w:hint="eastAsia"/>
                <w:color w:val="auto"/>
                <w:szCs w:val="21"/>
              </w:rPr>
              <w:t>项内容齐全，针对不同紧急情形制定应对预案，并明确紧急故障发生时的具体处理方法。</w:t>
            </w:r>
          </w:p>
          <w:p w14:paraId="446E3CC4">
            <w:pPr>
              <w:rPr>
                <w:rFonts w:hint="eastAsia"/>
                <w:color w:val="auto"/>
                <w:szCs w:val="21"/>
              </w:rPr>
            </w:pPr>
            <w:r>
              <w:rPr>
                <w:rFonts w:hint="eastAsia"/>
                <w:color w:val="auto"/>
                <w:szCs w:val="21"/>
              </w:rPr>
              <w:t>三档（10分）：在满足二档标准的前提下，紧急情况预案及处理措施上述</w:t>
            </w:r>
            <w:r>
              <w:rPr>
                <w:rFonts w:hint="eastAsia"/>
                <w:color w:val="auto"/>
                <w:szCs w:val="21"/>
                <w:lang w:val="en-US" w:eastAsia="zh-CN"/>
              </w:rPr>
              <w:t>3</w:t>
            </w:r>
            <w:r>
              <w:rPr>
                <w:rFonts w:hint="eastAsia"/>
                <w:color w:val="auto"/>
                <w:szCs w:val="21"/>
              </w:rPr>
              <w:t>项内容齐全，列明服务范围内常见故障及处置措施，包含预防性维护计划（如每月不少于1次设备巡检）与备用方案；具备应急预案管理能力，对不可预见因素制定了合理应对方案，考虑周全、处理措施得当，整体方案优于项目需求。</w:t>
            </w:r>
          </w:p>
          <w:p w14:paraId="7063C2F2">
            <w:pPr>
              <w:rPr>
                <w:rFonts w:hint="eastAsia"/>
                <w:color w:val="auto"/>
                <w:szCs w:val="21"/>
              </w:rPr>
            </w:pPr>
            <w:r>
              <w:rPr>
                <w:rFonts w:hint="eastAsia"/>
                <w:color w:val="auto"/>
                <w:szCs w:val="21"/>
              </w:rPr>
              <w:t>注：不提供方案或方案不满足一档要求的，不得分。</w:t>
            </w:r>
          </w:p>
        </w:tc>
        <w:tc>
          <w:tcPr>
            <w:tcW w:w="1196" w:type="dxa"/>
            <w:noWrap w:val="0"/>
            <w:vAlign w:val="center"/>
          </w:tcPr>
          <w:p w14:paraId="25064743">
            <w:pPr>
              <w:jc w:val="center"/>
              <w:rPr>
                <w:rFonts w:hint="default" w:eastAsia="宋体"/>
                <w:color w:val="auto"/>
                <w:szCs w:val="21"/>
                <w:lang w:val="en-US" w:eastAsia="zh-CN"/>
              </w:rPr>
            </w:pPr>
            <w:r>
              <w:rPr>
                <w:rFonts w:hint="eastAsia"/>
                <w:color w:val="auto"/>
                <w:szCs w:val="21"/>
                <w:lang w:val="en-US" w:eastAsia="zh-CN"/>
              </w:rPr>
              <w:t>0-10</w:t>
            </w:r>
          </w:p>
        </w:tc>
        <w:tc>
          <w:tcPr>
            <w:tcW w:w="1029" w:type="dxa"/>
            <w:noWrap w:val="0"/>
            <w:vAlign w:val="center"/>
          </w:tcPr>
          <w:p w14:paraId="43B78BCC">
            <w:pPr>
              <w:rPr>
                <w:color w:val="auto"/>
                <w:szCs w:val="21"/>
              </w:rPr>
            </w:pPr>
          </w:p>
        </w:tc>
      </w:tr>
      <w:tr w14:paraId="1899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6ACCE436">
            <w:pPr>
              <w:jc w:val="center"/>
              <w:rPr>
                <w:rFonts w:hint="eastAsia" w:eastAsia="宋体"/>
                <w:b/>
                <w:color w:val="auto"/>
                <w:szCs w:val="21"/>
                <w:lang w:val="en-US" w:eastAsia="zh-CN"/>
              </w:rPr>
            </w:pPr>
            <w:r>
              <w:rPr>
                <w:rFonts w:hint="eastAsia"/>
                <w:b/>
                <w:color w:val="auto"/>
                <w:szCs w:val="21"/>
                <w:lang w:val="en-US" w:eastAsia="zh-CN"/>
              </w:rPr>
              <w:t>4</w:t>
            </w:r>
          </w:p>
        </w:tc>
        <w:tc>
          <w:tcPr>
            <w:tcW w:w="988" w:type="dxa"/>
            <w:vMerge w:val="continue"/>
            <w:noWrap w:val="0"/>
            <w:vAlign w:val="center"/>
          </w:tcPr>
          <w:p w14:paraId="5DEBE54D">
            <w:pPr>
              <w:jc w:val="center"/>
              <w:rPr>
                <w:rFonts w:hint="eastAsia"/>
                <w:color w:val="auto"/>
                <w:szCs w:val="21"/>
              </w:rPr>
            </w:pPr>
          </w:p>
        </w:tc>
        <w:tc>
          <w:tcPr>
            <w:tcW w:w="4600" w:type="dxa"/>
            <w:noWrap w:val="0"/>
            <w:vAlign w:val="center"/>
          </w:tcPr>
          <w:p w14:paraId="7E006CB2">
            <w:pPr>
              <w:rPr>
                <w:rFonts w:hint="eastAsia"/>
                <w:color w:val="auto"/>
                <w:szCs w:val="21"/>
              </w:rPr>
            </w:pPr>
            <w:r>
              <w:rPr>
                <w:rFonts w:hint="eastAsia"/>
                <w:color w:val="auto"/>
                <w:szCs w:val="21"/>
              </w:rPr>
              <w:t>管理规章制度</w:t>
            </w:r>
            <w:r>
              <w:rPr>
                <w:rFonts w:hint="eastAsia"/>
                <w:color w:val="auto"/>
                <w:szCs w:val="21"/>
                <w:lang w:eastAsia="zh-CN"/>
              </w:rPr>
              <w:t>（</w:t>
            </w:r>
            <w:r>
              <w:rPr>
                <w:rFonts w:hint="eastAsia"/>
                <w:color w:val="auto"/>
                <w:szCs w:val="21"/>
                <w:lang w:val="en-US" w:eastAsia="zh-CN"/>
              </w:rPr>
              <w:t>满分10分</w:t>
            </w:r>
            <w:r>
              <w:rPr>
                <w:rFonts w:hint="eastAsia"/>
                <w:color w:val="auto"/>
                <w:szCs w:val="21"/>
                <w:lang w:eastAsia="zh-CN"/>
              </w:rPr>
              <w:t>）</w:t>
            </w:r>
            <w:r>
              <w:rPr>
                <w:rFonts w:hint="eastAsia"/>
                <w:color w:val="auto"/>
                <w:szCs w:val="21"/>
              </w:rPr>
              <w:t>。</w:t>
            </w:r>
          </w:p>
          <w:p w14:paraId="3ABCA590">
            <w:pPr>
              <w:rPr>
                <w:rFonts w:hint="eastAsia"/>
                <w:color w:val="auto"/>
                <w:szCs w:val="21"/>
              </w:rPr>
            </w:pPr>
            <w:r>
              <w:rPr>
                <w:rFonts w:hint="eastAsia"/>
                <w:color w:val="auto"/>
                <w:szCs w:val="21"/>
              </w:rPr>
              <w:t>一档（</w:t>
            </w:r>
            <w:r>
              <w:rPr>
                <w:rFonts w:hint="eastAsia"/>
                <w:color w:val="auto"/>
                <w:szCs w:val="21"/>
                <w:lang w:val="en-US" w:eastAsia="zh-CN"/>
              </w:rPr>
              <w:t>4</w:t>
            </w:r>
            <w:r>
              <w:rPr>
                <w:rFonts w:hint="eastAsia"/>
                <w:color w:val="auto"/>
                <w:szCs w:val="21"/>
              </w:rPr>
              <w:t>分）：有管理规章制度，但内容欠周全；</w:t>
            </w:r>
          </w:p>
          <w:p w14:paraId="1E68BDDD">
            <w:pPr>
              <w:rPr>
                <w:rFonts w:hint="eastAsia"/>
                <w:color w:val="auto"/>
                <w:szCs w:val="21"/>
              </w:rPr>
            </w:pPr>
            <w:r>
              <w:rPr>
                <w:rFonts w:hint="eastAsia"/>
                <w:color w:val="auto"/>
                <w:szCs w:val="21"/>
                <w:lang w:val="en-US" w:eastAsia="zh-CN"/>
              </w:rPr>
              <w:t>二</w:t>
            </w:r>
            <w:r>
              <w:rPr>
                <w:rFonts w:hint="eastAsia"/>
                <w:color w:val="auto"/>
                <w:szCs w:val="21"/>
              </w:rPr>
              <w:t>档（</w:t>
            </w:r>
            <w:r>
              <w:rPr>
                <w:rFonts w:hint="eastAsia"/>
                <w:color w:val="auto"/>
                <w:szCs w:val="21"/>
                <w:lang w:val="en-US" w:eastAsia="zh-CN"/>
              </w:rPr>
              <w:t>7</w:t>
            </w:r>
            <w:r>
              <w:rPr>
                <w:rFonts w:hint="eastAsia"/>
                <w:color w:val="auto"/>
                <w:szCs w:val="21"/>
              </w:rPr>
              <w:t>分）：有针对性的管理制度建设、内部管理制度、档案体系的建立与管理制度、设施设备档案的管理；</w:t>
            </w:r>
          </w:p>
          <w:p w14:paraId="4FB78194">
            <w:pPr>
              <w:rPr>
                <w:rFonts w:hint="eastAsia"/>
                <w:color w:val="auto"/>
                <w:szCs w:val="21"/>
              </w:rPr>
            </w:pPr>
            <w:r>
              <w:rPr>
                <w:rFonts w:hint="eastAsia"/>
                <w:color w:val="auto"/>
                <w:szCs w:val="21"/>
                <w:lang w:val="en-US" w:eastAsia="zh-CN"/>
              </w:rPr>
              <w:t>三</w:t>
            </w:r>
            <w:r>
              <w:rPr>
                <w:rFonts w:hint="eastAsia"/>
                <w:color w:val="auto"/>
                <w:szCs w:val="21"/>
              </w:rPr>
              <w:t>档（</w:t>
            </w:r>
            <w:r>
              <w:rPr>
                <w:rFonts w:hint="eastAsia"/>
                <w:color w:val="auto"/>
                <w:szCs w:val="21"/>
                <w:lang w:val="en-US" w:eastAsia="zh-CN"/>
              </w:rPr>
              <w:t>10</w:t>
            </w:r>
            <w:r>
              <w:rPr>
                <w:rFonts w:hint="eastAsia"/>
                <w:color w:val="auto"/>
                <w:szCs w:val="21"/>
              </w:rPr>
              <w:t>分）：有针对性的管理制度建设、内部管理制度、档案体系的建立与管理制度、设施设备档案的管理、业主档案的管理制度、考核及奖惩制度，内容契合项目实际，能保障项目的实施。</w:t>
            </w:r>
          </w:p>
          <w:p w14:paraId="10E2DB47">
            <w:pPr>
              <w:rPr>
                <w:rFonts w:hint="eastAsia"/>
                <w:color w:val="auto"/>
                <w:szCs w:val="21"/>
              </w:rPr>
            </w:pPr>
            <w:r>
              <w:rPr>
                <w:rFonts w:hint="eastAsia"/>
                <w:color w:val="auto"/>
                <w:szCs w:val="21"/>
              </w:rPr>
              <w:t>注：不提供方案或方案不满足一档要求的，不得分。</w:t>
            </w:r>
          </w:p>
        </w:tc>
        <w:tc>
          <w:tcPr>
            <w:tcW w:w="1196" w:type="dxa"/>
            <w:noWrap w:val="0"/>
            <w:vAlign w:val="center"/>
          </w:tcPr>
          <w:p w14:paraId="01609BAD">
            <w:pPr>
              <w:jc w:val="center"/>
              <w:rPr>
                <w:rFonts w:hint="default" w:eastAsia="宋体"/>
                <w:color w:val="auto"/>
                <w:szCs w:val="21"/>
                <w:lang w:val="en-US" w:eastAsia="zh-CN"/>
              </w:rPr>
            </w:pPr>
            <w:r>
              <w:rPr>
                <w:rFonts w:hint="eastAsia"/>
                <w:color w:val="auto"/>
                <w:szCs w:val="21"/>
                <w:lang w:val="en-US" w:eastAsia="zh-CN"/>
              </w:rPr>
              <w:t>0-10</w:t>
            </w:r>
          </w:p>
        </w:tc>
        <w:tc>
          <w:tcPr>
            <w:tcW w:w="1029" w:type="dxa"/>
            <w:noWrap w:val="0"/>
            <w:vAlign w:val="center"/>
          </w:tcPr>
          <w:p w14:paraId="3226DD87">
            <w:pPr>
              <w:rPr>
                <w:color w:val="auto"/>
                <w:szCs w:val="21"/>
              </w:rPr>
            </w:pPr>
          </w:p>
        </w:tc>
      </w:tr>
      <w:tr w14:paraId="2961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778F27F1">
            <w:pPr>
              <w:jc w:val="center"/>
              <w:rPr>
                <w:rFonts w:hint="eastAsia" w:eastAsia="宋体"/>
                <w:b/>
                <w:color w:val="auto"/>
                <w:szCs w:val="21"/>
                <w:lang w:val="en-US" w:eastAsia="zh-CN"/>
              </w:rPr>
            </w:pPr>
            <w:r>
              <w:rPr>
                <w:rFonts w:hint="eastAsia"/>
                <w:b/>
                <w:color w:val="auto"/>
                <w:szCs w:val="21"/>
                <w:lang w:val="en-US" w:eastAsia="zh-CN"/>
              </w:rPr>
              <w:t>5</w:t>
            </w:r>
          </w:p>
        </w:tc>
        <w:tc>
          <w:tcPr>
            <w:tcW w:w="988" w:type="dxa"/>
            <w:vMerge w:val="continue"/>
            <w:noWrap w:val="0"/>
            <w:vAlign w:val="center"/>
          </w:tcPr>
          <w:p w14:paraId="0DCD3CAD">
            <w:pPr>
              <w:jc w:val="center"/>
              <w:rPr>
                <w:rFonts w:hint="eastAsia"/>
                <w:color w:val="auto"/>
                <w:szCs w:val="21"/>
              </w:rPr>
            </w:pPr>
          </w:p>
        </w:tc>
        <w:tc>
          <w:tcPr>
            <w:tcW w:w="4600" w:type="dxa"/>
            <w:noWrap w:val="0"/>
            <w:vAlign w:val="center"/>
          </w:tcPr>
          <w:p w14:paraId="13CF3250">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服务承诺方案</w:t>
            </w:r>
            <w:r>
              <w:rPr>
                <w:rFonts w:hint="default" w:ascii="Times New Roman" w:hAnsi="Times New Roman" w:eastAsia="宋体" w:cs="Times New Roman"/>
                <w:color w:val="auto"/>
                <w:kern w:val="0"/>
                <w:sz w:val="20"/>
                <w:szCs w:val="20"/>
                <w:lang w:val="en-US" w:eastAsia="zh-CN" w:bidi="ar"/>
              </w:rPr>
              <w:t>（满分12分）</w:t>
            </w:r>
          </w:p>
          <w:p w14:paraId="43A59543">
            <w:pPr>
              <w:rPr>
                <w:rFonts w:hint="eastAsia"/>
                <w:color w:val="auto"/>
                <w:szCs w:val="21"/>
              </w:rPr>
            </w:pPr>
            <w:r>
              <w:rPr>
                <w:rFonts w:hint="eastAsia"/>
                <w:color w:val="auto"/>
                <w:szCs w:val="21"/>
              </w:rPr>
              <w:t>一档（</w:t>
            </w:r>
            <w:r>
              <w:rPr>
                <w:rFonts w:hint="eastAsia"/>
                <w:color w:val="auto"/>
                <w:szCs w:val="21"/>
                <w:lang w:val="en-US" w:eastAsia="zh-CN"/>
              </w:rPr>
              <w:t>4</w:t>
            </w:r>
            <w:r>
              <w:rPr>
                <w:rFonts w:hint="eastAsia"/>
                <w:color w:val="auto"/>
                <w:szCs w:val="21"/>
              </w:rPr>
              <w:t>分）：结合上述评审内容，方案内容有欠缺；</w:t>
            </w:r>
          </w:p>
          <w:p w14:paraId="7BD59F8A">
            <w:pPr>
              <w:rPr>
                <w:rFonts w:hint="eastAsia"/>
                <w:color w:val="auto"/>
                <w:szCs w:val="21"/>
              </w:rPr>
            </w:pPr>
            <w:r>
              <w:rPr>
                <w:rFonts w:hint="eastAsia"/>
                <w:color w:val="auto"/>
                <w:szCs w:val="21"/>
                <w:lang w:val="en-US" w:eastAsia="zh-CN"/>
              </w:rPr>
              <w:t>二</w:t>
            </w:r>
            <w:r>
              <w:rPr>
                <w:rFonts w:hint="eastAsia"/>
                <w:color w:val="auto"/>
                <w:szCs w:val="21"/>
              </w:rPr>
              <w:t>档（</w:t>
            </w:r>
            <w:r>
              <w:rPr>
                <w:rFonts w:hint="eastAsia"/>
                <w:color w:val="auto"/>
                <w:szCs w:val="21"/>
                <w:lang w:val="en-US" w:eastAsia="zh-CN"/>
              </w:rPr>
              <w:t>8</w:t>
            </w:r>
            <w:r>
              <w:rPr>
                <w:rFonts w:hint="eastAsia"/>
                <w:color w:val="auto"/>
                <w:szCs w:val="21"/>
              </w:rPr>
              <w:t>分）：结合上述评审内容，服务方案内容切合项目实际，服务措施、服务响应时间、项目交接及工作衔接措施等内容能保障项目实施；</w:t>
            </w:r>
          </w:p>
          <w:p w14:paraId="7E2F8CC4">
            <w:pPr>
              <w:rPr>
                <w:rFonts w:hint="eastAsia"/>
                <w:color w:val="auto"/>
                <w:szCs w:val="21"/>
              </w:rPr>
            </w:pPr>
            <w:r>
              <w:rPr>
                <w:rFonts w:hint="eastAsia"/>
                <w:color w:val="auto"/>
                <w:szCs w:val="21"/>
                <w:lang w:val="en-US" w:eastAsia="zh-CN"/>
              </w:rPr>
              <w:t>三</w:t>
            </w:r>
            <w:r>
              <w:rPr>
                <w:rFonts w:hint="eastAsia"/>
                <w:color w:val="auto"/>
                <w:szCs w:val="21"/>
              </w:rPr>
              <w:t>档（</w:t>
            </w:r>
            <w:r>
              <w:rPr>
                <w:rFonts w:hint="eastAsia"/>
                <w:color w:val="auto"/>
                <w:szCs w:val="21"/>
                <w:lang w:val="en-US" w:eastAsia="zh-CN"/>
              </w:rPr>
              <w:t>12</w:t>
            </w:r>
            <w:r>
              <w:rPr>
                <w:rFonts w:hint="eastAsia"/>
                <w:color w:val="auto"/>
                <w:szCs w:val="21"/>
              </w:rPr>
              <w:t>分）：结合上述评审内容，服务方案内容切合项目实际，服务措施、服务响应时间、项目交接及工作衔接措施等内容详实，能很好保障项目实施；服务承诺方案具有针对性；针对本项目提出切实可行的合理化建议。</w:t>
            </w:r>
          </w:p>
          <w:p w14:paraId="6FD2FEC4">
            <w:pPr>
              <w:rPr>
                <w:rFonts w:hint="eastAsia"/>
                <w:color w:val="auto"/>
                <w:szCs w:val="21"/>
              </w:rPr>
            </w:pPr>
            <w:r>
              <w:rPr>
                <w:rFonts w:hint="eastAsia"/>
                <w:color w:val="auto"/>
                <w:szCs w:val="21"/>
              </w:rPr>
              <w:t>注：不提供方案或方案不满足一档要求的，不得分。</w:t>
            </w:r>
          </w:p>
        </w:tc>
        <w:tc>
          <w:tcPr>
            <w:tcW w:w="1196" w:type="dxa"/>
            <w:noWrap w:val="0"/>
            <w:vAlign w:val="center"/>
          </w:tcPr>
          <w:p w14:paraId="2458B286">
            <w:pPr>
              <w:jc w:val="center"/>
              <w:rPr>
                <w:rFonts w:hint="default" w:eastAsia="宋体"/>
                <w:color w:val="auto"/>
                <w:szCs w:val="21"/>
                <w:lang w:val="en-US" w:eastAsia="zh-CN"/>
              </w:rPr>
            </w:pPr>
            <w:r>
              <w:rPr>
                <w:rFonts w:hint="eastAsia"/>
                <w:color w:val="auto"/>
                <w:szCs w:val="21"/>
                <w:lang w:val="en-US" w:eastAsia="zh-CN"/>
              </w:rPr>
              <w:t>0-12</w:t>
            </w:r>
          </w:p>
        </w:tc>
        <w:tc>
          <w:tcPr>
            <w:tcW w:w="1029" w:type="dxa"/>
            <w:noWrap w:val="0"/>
            <w:vAlign w:val="center"/>
          </w:tcPr>
          <w:p w14:paraId="4224C676">
            <w:pPr>
              <w:rPr>
                <w:color w:val="auto"/>
                <w:szCs w:val="21"/>
              </w:rPr>
            </w:pPr>
          </w:p>
        </w:tc>
      </w:tr>
      <w:tr w14:paraId="6DF2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47806FD8">
            <w:pPr>
              <w:jc w:val="center"/>
              <w:rPr>
                <w:rFonts w:hint="eastAsia" w:eastAsia="宋体"/>
                <w:b/>
                <w:color w:val="auto"/>
                <w:szCs w:val="21"/>
                <w:lang w:val="en-US" w:eastAsia="zh-CN"/>
              </w:rPr>
            </w:pPr>
            <w:r>
              <w:rPr>
                <w:rFonts w:hint="eastAsia"/>
                <w:b/>
                <w:color w:val="auto"/>
                <w:szCs w:val="21"/>
                <w:lang w:val="en-US" w:eastAsia="zh-CN"/>
              </w:rPr>
              <w:t>6</w:t>
            </w:r>
          </w:p>
        </w:tc>
        <w:tc>
          <w:tcPr>
            <w:tcW w:w="988" w:type="dxa"/>
            <w:vMerge w:val="continue"/>
            <w:noWrap w:val="0"/>
            <w:vAlign w:val="center"/>
          </w:tcPr>
          <w:p w14:paraId="7B4B79E0">
            <w:pPr>
              <w:jc w:val="center"/>
              <w:rPr>
                <w:rFonts w:hint="eastAsia"/>
                <w:color w:val="auto"/>
                <w:szCs w:val="21"/>
              </w:rPr>
            </w:pPr>
          </w:p>
        </w:tc>
        <w:tc>
          <w:tcPr>
            <w:tcW w:w="4600" w:type="dxa"/>
            <w:noWrap w:val="0"/>
            <w:vAlign w:val="center"/>
          </w:tcPr>
          <w:p w14:paraId="08EDAAED">
            <w:pPr>
              <w:rPr>
                <w:rFonts w:hint="eastAsia"/>
                <w:color w:val="auto"/>
                <w:szCs w:val="21"/>
                <w:highlight w:val="none"/>
              </w:rPr>
            </w:pPr>
            <w:r>
              <w:rPr>
                <w:rFonts w:hint="eastAsia"/>
                <w:color w:val="auto"/>
                <w:szCs w:val="21"/>
                <w:highlight w:val="none"/>
              </w:rPr>
              <w:t>人员配置分（满分</w:t>
            </w:r>
            <w:r>
              <w:rPr>
                <w:rFonts w:hint="eastAsia"/>
                <w:color w:val="auto"/>
                <w:szCs w:val="21"/>
                <w:highlight w:val="none"/>
                <w:lang w:val="en-US" w:eastAsia="zh-CN"/>
              </w:rPr>
              <w:t>8</w:t>
            </w:r>
            <w:r>
              <w:rPr>
                <w:rFonts w:hint="eastAsia"/>
                <w:color w:val="auto"/>
                <w:szCs w:val="21"/>
                <w:highlight w:val="none"/>
              </w:rPr>
              <w:t>分）</w:t>
            </w:r>
          </w:p>
          <w:p w14:paraId="534964B3">
            <w:pP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在满足岗位设置要求的基础上</w:t>
            </w:r>
            <w:r>
              <w:rPr>
                <w:rFonts w:hint="eastAsia" w:eastAsia="宋体" w:cs="Times New Roman"/>
                <w:color w:val="auto"/>
                <w:highlight w:val="none"/>
                <w:lang w:eastAsia="zh-CN"/>
              </w:rPr>
              <w:t>：</w:t>
            </w:r>
          </w:p>
          <w:p w14:paraId="40774AA4">
            <w:pP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①拟投入本项目的人员中</w:t>
            </w:r>
            <w:r>
              <w:rPr>
                <w:rFonts w:hint="eastAsia" w:cs="Times New Roman"/>
                <w:color w:val="auto"/>
                <w:kern w:val="2"/>
                <w:sz w:val="21"/>
                <w:szCs w:val="24"/>
                <w:highlight w:val="none"/>
                <w:lang w:val="en-US" w:eastAsia="zh-CN" w:bidi="ar-SA"/>
              </w:rPr>
              <w:t>具备高</w:t>
            </w:r>
            <w:r>
              <w:rPr>
                <w:rFonts w:hint="eastAsia" w:ascii="Times New Roman" w:hAnsi="Times New Roman" w:eastAsia="宋体" w:cs="Times New Roman"/>
                <w:color w:val="auto"/>
                <w:kern w:val="2"/>
                <w:sz w:val="21"/>
                <w:szCs w:val="24"/>
                <w:highlight w:val="none"/>
                <w:lang w:val="en-US" w:eastAsia="zh-CN" w:bidi="ar-SA"/>
              </w:rPr>
              <w:t>压电工证</w:t>
            </w:r>
            <w:r>
              <w:rPr>
                <w:rFonts w:hint="eastAsia" w:cs="Times New Roman"/>
                <w:color w:val="auto"/>
                <w:kern w:val="2"/>
                <w:sz w:val="21"/>
                <w:szCs w:val="24"/>
                <w:highlight w:val="none"/>
                <w:lang w:val="en-US" w:eastAsia="zh-CN" w:bidi="ar-SA"/>
              </w:rPr>
              <w:t>得1分，满分5分。</w:t>
            </w:r>
          </w:p>
          <w:p w14:paraId="0ECDDBC1">
            <w:pPr>
              <w:rPr>
                <w:rFonts w:hint="eastAsia" w:eastAsia="宋体"/>
                <w:color w:val="auto"/>
                <w:highlight w:val="none"/>
                <w:lang w:eastAsia="zh-CN"/>
              </w:rPr>
            </w:pPr>
            <w:r>
              <w:rPr>
                <w:rFonts w:hint="eastAsia" w:cs="Times New Roman"/>
                <w:color w:val="auto"/>
                <w:kern w:val="2"/>
                <w:sz w:val="21"/>
                <w:szCs w:val="24"/>
                <w:highlight w:val="none"/>
                <w:lang w:val="en-US" w:eastAsia="zh-CN" w:bidi="ar-SA"/>
              </w:rPr>
              <w:t>②</w:t>
            </w:r>
            <w:r>
              <w:rPr>
                <w:rFonts w:hint="eastAsia" w:ascii="Times New Roman" w:hAnsi="Times New Roman" w:eastAsia="宋体" w:cs="Times New Roman"/>
                <w:color w:val="auto"/>
                <w:kern w:val="2"/>
                <w:sz w:val="21"/>
                <w:szCs w:val="24"/>
                <w:highlight w:val="none"/>
                <w:lang w:val="en-US" w:eastAsia="zh-CN" w:bidi="ar-SA"/>
              </w:rPr>
              <w:t>拟投入本项目的人员中</w:t>
            </w:r>
            <w:r>
              <w:rPr>
                <w:rFonts w:hint="eastAsia" w:cs="Times New Roman"/>
                <w:color w:val="auto"/>
                <w:kern w:val="2"/>
                <w:sz w:val="21"/>
                <w:szCs w:val="24"/>
                <w:highlight w:val="none"/>
                <w:lang w:val="en-US" w:eastAsia="zh-CN" w:bidi="ar-SA"/>
              </w:rPr>
              <w:t>具备</w:t>
            </w:r>
            <w:r>
              <w:rPr>
                <w:rFonts w:hint="eastAsia" w:ascii="Times New Roman" w:hAnsi="Times New Roman" w:eastAsia="宋体" w:cs="Times New Roman"/>
                <w:color w:val="auto"/>
                <w:kern w:val="2"/>
                <w:sz w:val="21"/>
                <w:szCs w:val="24"/>
                <w:highlight w:val="none"/>
                <w:lang w:val="en-US" w:eastAsia="zh-CN" w:bidi="ar-SA"/>
              </w:rPr>
              <w:t>特种设备安全管理作业证</w:t>
            </w:r>
            <w:r>
              <w:rPr>
                <w:rFonts w:hint="eastAsia"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得1分，满分</w:t>
            </w:r>
            <w:r>
              <w:rPr>
                <w:rFonts w:hint="eastAsia"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 xml:space="preserve">分。  </w:t>
            </w:r>
          </w:p>
          <w:p w14:paraId="45D99575">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③拟投入本项目的人员中</w:t>
            </w:r>
            <w:r>
              <w:rPr>
                <w:rFonts w:hint="eastAsia" w:cs="Times New Roman"/>
                <w:color w:val="auto"/>
                <w:kern w:val="2"/>
                <w:sz w:val="21"/>
                <w:szCs w:val="24"/>
                <w:highlight w:val="none"/>
                <w:lang w:val="en-US" w:eastAsia="zh-CN" w:bidi="ar-SA"/>
              </w:rPr>
              <w:t>，具备制冷</w:t>
            </w:r>
            <w:r>
              <w:rPr>
                <w:rFonts w:hint="eastAsia" w:ascii="Times New Roman" w:hAnsi="Times New Roman" w:eastAsia="宋体" w:cs="Times New Roman"/>
                <w:color w:val="auto"/>
                <w:kern w:val="2"/>
                <w:sz w:val="21"/>
                <w:szCs w:val="24"/>
                <w:highlight w:val="none"/>
                <w:lang w:val="en-US" w:eastAsia="zh-CN" w:bidi="ar-SA"/>
              </w:rPr>
              <w:t>证得1分，满分</w:t>
            </w:r>
            <w:r>
              <w:rPr>
                <w:rFonts w:hint="eastAsia"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分。</w:t>
            </w:r>
          </w:p>
          <w:p w14:paraId="08E08F37">
            <w:pPr>
              <w:rPr>
                <w:rFonts w:hint="eastAsia"/>
                <w:color w:val="auto"/>
                <w:szCs w:val="21"/>
              </w:rPr>
            </w:pPr>
            <w:r>
              <w:rPr>
                <w:rFonts w:hint="eastAsia" w:ascii="Times New Roman" w:hAnsi="Times New Roman" w:eastAsia="宋体" w:cs="Times New Roman"/>
                <w:color w:val="auto"/>
                <w:highlight w:val="none"/>
                <w:lang w:val="en-US" w:eastAsia="zh-CN"/>
              </w:rPr>
              <w:t>注：</w:t>
            </w:r>
            <w:r>
              <w:rPr>
                <w:rFonts w:hint="eastAsia" w:eastAsia="宋体" w:cs="Times New Roman"/>
                <w:color w:val="auto"/>
                <w:highlight w:val="none"/>
                <w:lang w:val="en-US" w:eastAsia="zh-CN"/>
              </w:rPr>
              <w:t>提供有效的证书复印件，否则不得分</w:t>
            </w:r>
            <w:r>
              <w:rPr>
                <w:rFonts w:hint="eastAsia" w:ascii="Times New Roman" w:hAnsi="Times New Roman" w:eastAsia="宋体" w:cs="Times New Roman"/>
                <w:color w:val="auto"/>
                <w:highlight w:val="none"/>
              </w:rPr>
              <w:t>。</w:t>
            </w:r>
          </w:p>
        </w:tc>
        <w:tc>
          <w:tcPr>
            <w:tcW w:w="1196" w:type="dxa"/>
            <w:noWrap w:val="0"/>
            <w:vAlign w:val="center"/>
          </w:tcPr>
          <w:p w14:paraId="47C79CC1">
            <w:pPr>
              <w:jc w:val="center"/>
              <w:rPr>
                <w:rFonts w:hint="default" w:eastAsia="宋体"/>
                <w:color w:val="auto"/>
                <w:szCs w:val="21"/>
                <w:lang w:val="en-US" w:eastAsia="zh-CN"/>
              </w:rPr>
            </w:pPr>
            <w:r>
              <w:rPr>
                <w:rFonts w:hint="eastAsia"/>
                <w:color w:val="auto"/>
                <w:szCs w:val="21"/>
                <w:lang w:val="en-US" w:eastAsia="zh-CN"/>
              </w:rPr>
              <w:t>0-8</w:t>
            </w:r>
          </w:p>
        </w:tc>
        <w:tc>
          <w:tcPr>
            <w:tcW w:w="1029" w:type="dxa"/>
            <w:noWrap w:val="0"/>
            <w:vAlign w:val="center"/>
          </w:tcPr>
          <w:p w14:paraId="14F6E50E">
            <w:pPr>
              <w:rPr>
                <w:color w:val="auto"/>
                <w:szCs w:val="21"/>
              </w:rPr>
            </w:pPr>
          </w:p>
        </w:tc>
      </w:tr>
      <w:tr w14:paraId="14E0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1E241CC5">
            <w:pPr>
              <w:jc w:val="center"/>
              <w:rPr>
                <w:rFonts w:hint="eastAsia" w:eastAsia="宋体"/>
                <w:b/>
                <w:color w:val="auto"/>
                <w:szCs w:val="21"/>
                <w:lang w:val="en-US" w:eastAsia="zh-CN"/>
              </w:rPr>
            </w:pPr>
            <w:r>
              <w:rPr>
                <w:rFonts w:hint="eastAsia"/>
                <w:b/>
                <w:color w:val="auto"/>
                <w:szCs w:val="21"/>
                <w:lang w:val="en-US" w:eastAsia="zh-CN"/>
              </w:rPr>
              <w:t>7</w:t>
            </w:r>
          </w:p>
        </w:tc>
        <w:tc>
          <w:tcPr>
            <w:tcW w:w="988" w:type="dxa"/>
            <w:vMerge w:val="continue"/>
            <w:noWrap w:val="0"/>
            <w:vAlign w:val="center"/>
          </w:tcPr>
          <w:p w14:paraId="523C2709">
            <w:pPr>
              <w:jc w:val="center"/>
              <w:rPr>
                <w:rFonts w:hint="eastAsia"/>
                <w:color w:val="auto"/>
                <w:szCs w:val="21"/>
              </w:rPr>
            </w:pPr>
          </w:p>
        </w:tc>
        <w:tc>
          <w:tcPr>
            <w:tcW w:w="4600" w:type="dxa"/>
            <w:noWrap w:val="0"/>
            <w:vAlign w:val="center"/>
          </w:tcPr>
          <w:p w14:paraId="381825DC">
            <w:pPr>
              <w:rPr>
                <w:rFonts w:hint="eastAsia"/>
                <w:color w:val="auto"/>
                <w:szCs w:val="21"/>
              </w:rPr>
            </w:pPr>
            <w:r>
              <w:rPr>
                <w:rFonts w:hint="eastAsia"/>
                <w:color w:val="auto"/>
                <w:szCs w:val="21"/>
              </w:rPr>
              <w:t>仪器、设备配置分（满分</w:t>
            </w:r>
            <w:r>
              <w:rPr>
                <w:rFonts w:hint="eastAsia"/>
                <w:color w:val="auto"/>
                <w:szCs w:val="21"/>
                <w:lang w:val="en-US" w:eastAsia="zh-CN"/>
              </w:rPr>
              <w:t>4</w:t>
            </w:r>
            <w:r>
              <w:rPr>
                <w:rFonts w:hint="eastAsia"/>
                <w:color w:val="auto"/>
                <w:szCs w:val="21"/>
              </w:rPr>
              <w:t>分）</w:t>
            </w:r>
          </w:p>
          <w:p w14:paraId="1FAA0C27">
            <w:pPr>
              <w:rPr>
                <w:rFonts w:hint="eastAsia"/>
                <w:color w:val="auto"/>
                <w:szCs w:val="21"/>
              </w:rPr>
            </w:pPr>
            <w:r>
              <w:rPr>
                <w:rFonts w:hint="eastAsia"/>
                <w:color w:val="auto"/>
                <w:szCs w:val="21"/>
              </w:rPr>
              <w:t>投标人具备专业仪器的（专业仪器可以是：风速计、数字万用表、红外测温仪或专家评委认可的其他与本项目相关的仪器。）每项得1分，满分</w:t>
            </w:r>
            <w:r>
              <w:rPr>
                <w:rFonts w:hint="eastAsia"/>
                <w:color w:val="auto"/>
                <w:szCs w:val="21"/>
                <w:lang w:val="en-US" w:eastAsia="zh-CN"/>
              </w:rPr>
              <w:t>4</w:t>
            </w:r>
            <w:r>
              <w:rPr>
                <w:rFonts w:hint="eastAsia"/>
                <w:color w:val="auto"/>
                <w:szCs w:val="21"/>
              </w:rPr>
              <w:t>分。</w:t>
            </w:r>
          </w:p>
          <w:p w14:paraId="70B66B45">
            <w:pPr>
              <w:rPr>
                <w:rFonts w:hint="eastAsia"/>
                <w:color w:val="auto"/>
                <w:szCs w:val="21"/>
              </w:rPr>
            </w:pPr>
            <w:r>
              <w:rPr>
                <w:rFonts w:hint="eastAsia"/>
                <w:color w:val="auto"/>
                <w:szCs w:val="21"/>
                <w:lang w:val="en-US" w:eastAsia="zh-CN"/>
              </w:rPr>
              <w:t>注：提供上述仪器由具备资质的计量机构或 CNAS认证实验室出具</w:t>
            </w:r>
            <w:r>
              <w:rPr>
                <w:rFonts w:hint="eastAsia"/>
                <w:color w:val="auto"/>
                <w:szCs w:val="21"/>
              </w:rPr>
              <w:t>的《校准证书》</w:t>
            </w:r>
            <w:r>
              <w:rPr>
                <w:rFonts w:hint="eastAsia"/>
                <w:color w:val="auto"/>
                <w:szCs w:val="21"/>
                <w:lang w:val="en-US" w:eastAsia="zh-CN"/>
              </w:rPr>
              <w:t>复印件</w:t>
            </w:r>
            <w:r>
              <w:rPr>
                <w:rFonts w:hint="eastAsia"/>
                <w:color w:val="auto"/>
                <w:szCs w:val="21"/>
              </w:rPr>
              <w:t>，否则不得分。</w:t>
            </w:r>
          </w:p>
        </w:tc>
        <w:tc>
          <w:tcPr>
            <w:tcW w:w="1196" w:type="dxa"/>
            <w:noWrap w:val="0"/>
            <w:vAlign w:val="center"/>
          </w:tcPr>
          <w:p w14:paraId="47E78151">
            <w:pPr>
              <w:jc w:val="center"/>
              <w:rPr>
                <w:rFonts w:hint="default" w:eastAsia="宋体"/>
                <w:color w:val="auto"/>
                <w:szCs w:val="21"/>
                <w:lang w:val="en-US" w:eastAsia="zh-CN"/>
              </w:rPr>
            </w:pPr>
            <w:r>
              <w:rPr>
                <w:rFonts w:hint="eastAsia"/>
                <w:color w:val="auto"/>
                <w:szCs w:val="21"/>
                <w:lang w:val="en-US" w:eastAsia="zh-CN"/>
              </w:rPr>
              <w:t>0-4</w:t>
            </w:r>
          </w:p>
        </w:tc>
        <w:tc>
          <w:tcPr>
            <w:tcW w:w="1029" w:type="dxa"/>
            <w:noWrap w:val="0"/>
            <w:vAlign w:val="center"/>
          </w:tcPr>
          <w:p w14:paraId="541B95A9">
            <w:pPr>
              <w:rPr>
                <w:color w:val="auto"/>
                <w:szCs w:val="21"/>
              </w:rPr>
            </w:pPr>
          </w:p>
        </w:tc>
      </w:tr>
      <w:tr w14:paraId="74DC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11A8AD08">
            <w:pPr>
              <w:jc w:val="center"/>
              <w:rPr>
                <w:rFonts w:hint="eastAsia" w:eastAsia="宋体"/>
                <w:b/>
                <w:color w:val="auto"/>
                <w:szCs w:val="21"/>
                <w:lang w:val="en-US" w:eastAsia="zh-CN"/>
              </w:rPr>
            </w:pPr>
            <w:r>
              <w:rPr>
                <w:rFonts w:hint="eastAsia"/>
                <w:b/>
                <w:color w:val="auto"/>
                <w:szCs w:val="21"/>
                <w:lang w:val="en-US" w:eastAsia="zh-CN"/>
              </w:rPr>
              <w:t>8</w:t>
            </w:r>
          </w:p>
        </w:tc>
        <w:tc>
          <w:tcPr>
            <w:tcW w:w="988" w:type="dxa"/>
            <w:vMerge w:val="restart"/>
            <w:noWrap w:val="0"/>
            <w:vAlign w:val="center"/>
          </w:tcPr>
          <w:p w14:paraId="3EDAB46D">
            <w:pPr>
              <w:jc w:val="center"/>
              <w:rPr>
                <w:rFonts w:hint="eastAsia"/>
                <w:color w:val="auto"/>
                <w:szCs w:val="21"/>
              </w:rPr>
            </w:pPr>
            <w:r>
              <w:rPr>
                <w:rFonts w:hint="eastAsia"/>
                <w:color w:val="auto"/>
                <w:szCs w:val="21"/>
              </w:rPr>
              <w:t>商务分（满分</w:t>
            </w:r>
            <w:r>
              <w:rPr>
                <w:rFonts w:hint="eastAsia"/>
                <w:color w:val="auto"/>
                <w:szCs w:val="21"/>
                <w:lang w:val="en-US" w:eastAsia="zh-CN"/>
              </w:rPr>
              <w:t>14</w:t>
            </w:r>
            <w:r>
              <w:rPr>
                <w:rFonts w:hint="eastAsia"/>
                <w:color w:val="auto"/>
                <w:szCs w:val="21"/>
              </w:rPr>
              <w:t>分）</w:t>
            </w:r>
          </w:p>
        </w:tc>
        <w:tc>
          <w:tcPr>
            <w:tcW w:w="4600" w:type="dxa"/>
            <w:noWrap w:val="0"/>
            <w:vAlign w:val="center"/>
          </w:tcPr>
          <w:p w14:paraId="3984E31D">
            <w:pPr>
              <w:rPr>
                <w:rFonts w:hint="eastAsia"/>
                <w:color w:val="auto"/>
                <w:szCs w:val="21"/>
              </w:rPr>
            </w:pPr>
            <w:r>
              <w:rPr>
                <w:rFonts w:hint="eastAsia"/>
                <w:color w:val="auto"/>
                <w:szCs w:val="21"/>
              </w:rPr>
              <w:t>1、投标人具有ISO9000/ISO9001质量管理体系认证证书、ISO14001环境管理体系认证证书、ISO45001职业健康安全管理体系认证证书的，每提供一项证书得1分，满分3分。</w:t>
            </w:r>
          </w:p>
          <w:p w14:paraId="0C1B1A96">
            <w:pPr>
              <w:rPr>
                <w:rFonts w:hint="eastAsia"/>
                <w:color w:val="auto"/>
                <w:szCs w:val="21"/>
              </w:rPr>
            </w:pPr>
            <w:r>
              <w:rPr>
                <w:rFonts w:hint="eastAsia"/>
                <w:color w:val="auto"/>
                <w:szCs w:val="21"/>
              </w:rPr>
              <w:t>2、投标人具有GB/T 37228-2025应急预案管理能力评价认证证书的，得1分，满分1分。</w:t>
            </w:r>
          </w:p>
          <w:p w14:paraId="00F9D7B8">
            <w:pPr>
              <w:rPr>
                <w:rFonts w:hint="eastAsia"/>
                <w:color w:val="auto"/>
                <w:szCs w:val="21"/>
              </w:rPr>
            </w:pPr>
          </w:p>
          <w:p w14:paraId="369870C3">
            <w:pPr>
              <w:rPr>
                <w:color w:val="auto"/>
                <w:szCs w:val="21"/>
              </w:rPr>
            </w:pPr>
            <w:r>
              <w:rPr>
                <w:rFonts w:hint="eastAsia"/>
                <w:color w:val="auto"/>
                <w:szCs w:val="21"/>
              </w:rPr>
              <w:t>注：投标文件中须提供有效认证证书复印件并加盖投标单位公章，同时提供国家认证认可监督管理委员会官方网站平台www.cnca.gov.cn的证书查询记录截图。</w:t>
            </w:r>
          </w:p>
        </w:tc>
        <w:tc>
          <w:tcPr>
            <w:tcW w:w="1196" w:type="dxa"/>
            <w:noWrap w:val="0"/>
            <w:vAlign w:val="center"/>
          </w:tcPr>
          <w:p w14:paraId="0EA7A6B7">
            <w:pPr>
              <w:jc w:val="center"/>
              <w:rPr>
                <w:rFonts w:hint="default" w:eastAsia="宋体"/>
                <w:color w:val="auto"/>
                <w:szCs w:val="21"/>
                <w:lang w:val="en-US" w:eastAsia="zh-CN"/>
              </w:rPr>
            </w:pPr>
            <w:r>
              <w:rPr>
                <w:rFonts w:hint="eastAsia"/>
                <w:color w:val="auto"/>
                <w:szCs w:val="21"/>
                <w:lang w:val="en-US" w:eastAsia="zh-CN"/>
              </w:rPr>
              <w:t>0-4</w:t>
            </w:r>
          </w:p>
        </w:tc>
        <w:tc>
          <w:tcPr>
            <w:tcW w:w="1029" w:type="dxa"/>
            <w:noWrap w:val="0"/>
            <w:vAlign w:val="center"/>
          </w:tcPr>
          <w:p w14:paraId="46DDB078">
            <w:pPr>
              <w:rPr>
                <w:color w:val="auto"/>
                <w:szCs w:val="21"/>
              </w:rPr>
            </w:pPr>
          </w:p>
        </w:tc>
      </w:tr>
      <w:tr w14:paraId="7958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3CA1BB96">
            <w:pPr>
              <w:jc w:val="center"/>
              <w:rPr>
                <w:rFonts w:hint="default"/>
                <w:b/>
                <w:color w:val="auto"/>
                <w:szCs w:val="21"/>
                <w:lang w:val="en-US" w:eastAsia="zh-CN"/>
              </w:rPr>
            </w:pPr>
            <w:r>
              <w:rPr>
                <w:rFonts w:hint="eastAsia"/>
                <w:b/>
                <w:color w:val="auto"/>
                <w:szCs w:val="21"/>
                <w:lang w:val="en-US" w:eastAsia="zh-CN"/>
              </w:rPr>
              <w:t>9</w:t>
            </w:r>
          </w:p>
        </w:tc>
        <w:tc>
          <w:tcPr>
            <w:tcW w:w="988" w:type="dxa"/>
            <w:vMerge w:val="continue"/>
            <w:noWrap w:val="0"/>
            <w:vAlign w:val="center"/>
          </w:tcPr>
          <w:p w14:paraId="5BE1ED54">
            <w:pPr>
              <w:jc w:val="center"/>
              <w:rPr>
                <w:rFonts w:hint="eastAsia"/>
                <w:color w:val="auto"/>
                <w:szCs w:val="21"/>
              </w:rPr>
            </w:pPr>
          </w:p>
        </w:tc>
        <w:tc>
          <w:tcPr>
            <w:tcW w:w="4600" w:type="dxa"/>
            <w:noWrap w:val="0"/>
            <w:vAlign w:val="center"/>
          </w:tcPr>
          <w:p w14:paraId="3F65FE5F">
            <w:pPr>
              <w:numPr>
                <w:ilvl w:val="0"/>
                <w:numId w:val="0"/>
              </w:numPr>
              <w:ind w:leftChars="0" w:firstLine="420" w:firstLineChars="200"/>
              <w:rPr>
                <w:color w:val="auto"/>
              </w:rPr>
            </w:pPr>
            <w:r>
              <w:rPr>
                <w:rFonts w:hint="eastAsia" w:ascii="Times New Roman" w:hAnsi="Times New Roman" w:eastAsia="宋体" w:cs="Times New Roman"/>
                <w:color w:val="auto"/>
                <w:highlight w:val="none"/>
                <w:lang w:eastAsia="zh-CN"/>
              </w:rPr>
              <w:t>投标人</w:t>
            </w:r>
            <w:r>
              <w:rPr>
                <w:rFonts w:hint="eastAsia" w:ascii="Times New Roman" w:hAnsi="Times New Roman" w:eastAsia="宋体" w:cs="Times New Roman"/>
                <w:color w:val="auto"/>
                <w:highlight w:val="none"/>
                <w:lang w:val="en-US" w:eastAsia="zh-CN"/>
              </w:rPr>
              <w:t>具备后勤服务相关的信息化服务系统平台，且能提供有效的云端服务器链接地址、测试登录账号及密码供功能验证，系统功能完全覆盖所有采购需求的，得基础分</w:t>
            </w:r>
            <w:r>
              <w:rPr>
                <w:rFonts w:hint="eastAsia"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分。并按以下标准额外计分：</w:t>
            </w:r>
          </w:p>
          <w:p w14:paraId="4B61B030">
            <w:pPr>
              <w:numPr>
                <w:ilvl w:val="0"/>
                <w:numId w:val="0"/>
              </w:numPr>
              <w:ind w:leftChars="0"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1.具备微信小程序、APP客户端、PC端三个端口，且各端口访问顺畅，得1分（需提供有效的小程序链接及手机端APP下载地址）；</w:t>
            </w:r>
          </w:p>
          <w:p w14:paraId="197BFEA3">
            <w:pPr>
              <w:numPr>
                <w:ilvl w:val="0"/>
                <w:numId w:val="0"/>
              </w:numPr>
              <w:ind w:leftChars="0"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系统完全涵盖客户管理、服务工单管理、设备维保、数据大屏、维修管理、巡检管理、仓库采购管理、报表管理、配件管理等全部业务模块，且已建立规范化、科学化、专业化、标准化的智慧运维服务体系，整体运行表现优于项目基本需求的，得2分（各功能模块需由投标方提供具体投标软件的对应模块截图）。</w:t>
            </w:r>
          </w:p>
          <w:p w14:paraId="46035AEC">
            <w:pPr>
              <w:rPr>
                <w:rFonts w:hint="eastAsia"/>
                <w:color w:val="auto"/>
                <w:szCs w:val="21"/>
              </w:rPr>
            </w:pPr>
            <w:r>
              <w:rPr>
                <w:rFonts w:hint="eastAsia"/>
                <w:color w:val="auto"/>
                <w:szCs w:val="21"/>
                <w:lang w:val="en-US" w:eastAsia="zh-CN"/>
              </w:rPr>
              <w:t>注：</w:t>
            </w:r>
            <w:r>
              <w:rPr>
                <w:rFonts w:hint="eastAsia"/>
                <w:color w:val="auto"/>
                <w:szCs w:val="21"/>
              </w:rPr>
              <w:t>提供相关软件证书复印件，并同时提供软件功能完全满足项目需求主要操作界面截图并加盖公章。</w:t>
            </w:r>
          </w:p>
        </w:tc>
        <w:tc>
          <w:tcPr>
            <w:tcW w:w="1196" w:type="dxa"/>
            <w:noWrap w:val="0"/>
            <w:vAlign w:val="center"/>
          </w:tcPr>
          <w:p w14:paraId="2C45464C">
            <w:pPr>
              <w:jc w:val="center"/>
              <w:rPr>
                <w:rFonts w:hint="default"/>
                <w:color w:val="auto"/>
                <w:szCs w:val="21"/>
                <w:lang w:val="en-US" w:eastAsia="zh-CN"/>
              </w:rPr>
            </w:pPr>
            <w:r>
              <w:rPr>
                <w:rFonts w:hint="eastAsia"/>
                <w:color w:val="auto"/>
                <w:szCs w:val="21"/>
                <w:lang w:val="en-US" w:eastAsia="zh-CN"/>
              </w:rPr>
              <w:t>0-5</w:t>
            </w:r>
          </w:p>
        </w:tc>
        <w:tc>
          <w:tcPr>
            <w:tcW w:w="1029" w:type="dxa"/>
            <w:noWrap w:val="0"/>
            <w:vAlign w:val="center"/>
          </w:tcPr>
          <w:p w14:paraId="60053D6A">
            <w:pPr>
              <w:rPr>
                <w:color w:val="auto"/>
                <w:szCs w:val="21"/>
              </w:rPr>
            </w:pPr>
          </w:p>
        </w:tc>
      </w:tr>
      <w:tr w14:paraId="4024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6CA741B0">
            <w:pPr>
              <w:jc w:val="center"/>
              <w:rPr>
                <w:rFonts w:hint="default" w:eastAsia="宋体"/>
                <w:b/>
                <w:color w:val="auto"/>
                <w:szCs w:val="21"/>
                <w:lang w:val="en-US" w:eastAsia="zh-CN"/>
              </w:rPr>
            </w:pPr>
            <w:r>
              <w:rPr>
                <w:rFonts w:hint="eastAsia"/>
                <w:b/>
                <w:color w:val="auto"/>
                <w:szCs w:val="21"/>
                <w:lang w:val="en-US" w:eastAsia="zh-CN"/>
              </w:rPr>
              <w:t>10</w:t>
            </w:r>
          </w:p>
        </w:tc>
        <w:tc>
          <w:tcPr>
            <w:tcW w:w="988" w:type="dxa"/>
            <w:vMerge w:val="continue"/>
            <w:noWrap w:val="0"/>
            <w:vAlign w:val="center"/>
          </w:tcPr>
          <w:p w14:paraId="4523AE32">
            <w:pPr>
              <w:jc w:val="center"/>
              <w:rPr>
                <w:rFonts w:hint="eastAsia"/>
                <w:color w:val="auto"/>
                <w:szCs w:val="21"/>
              </w:rPr>
            </w:pPr>
          </w:p>
        </w:tc>
        <w:tc>
          <w:tcPr>
            <w:tcW w:w="4600" w:type="dxa"/>
            <w:noWrap w:val="0"/>
            <w:vAlign w:val="center"/>
          </w:tcPr>
          <w:p w14:paraId="3699C07D">
            <w:pPr>
              <w:rPr>
                <w:rFonts w:hint="eastAsia"/>
                <w:color w:val="auto"/>
                <w:szCs w:val="21"/>
              </w:rPr>
            </w:pPr>
            <w:r>
              <w:rPr>
                <w:rFonts w:hint="eastAsia"/>
                <w:color w:val="auto"/>
                <w:szCs w:val="21"/>
              </w:rPr>
              <w:t>业绩分（满分5分）</w:t>
            </w:r>
          </w:p>
          <w:p w14:paraId="75A5C6F2">
            <w:pPr>
              <w:rPr>
                <w:rFonts w:hint="eastAsia"/>
                <w:color w:val="auto"/>
                <w:szCs w:val="21"/>
              </w:rPr>
            </w:pPr>
            <w:r>
              <w:rPr>
                <w:rFonts w:hint="eastAsia"/>
                <w:color w:val="auto"/>
                <w:szCs w:val="21"/>
                <w:lang w:val="en-US" w:eastAsia="zh-CN"/>
              </w:rPr>
              <w:t>2</w:t>
            </w:r>
            <w:r>
              <w:rPr>
                <w:rFonts w:hint="eastAsia"/>
                <w:color w:val="auto"/>
                <w:szCs w:val="21"/>
              </w:rPr>
              <w:t>022年</w:t>
            </w:r>
            <w:r>
              <w:rPr>
                <w:rFonts w:hint="eastAsia"/>
                <w:color w:val="auto"/>
                <w:szCs w:val="21"/>
                <w:lang w:val="en-US" w:eastAsia="zh-CN"/>
              </w:rPr>
              <w:t>1月1日至投标截止日期止</w:t>
            </w:r>
            <w:r>
              <w:rPr>
                <w:rFonts w:hint="eastAsia"/>
                <w:color w:val="auto"/>
                <w:szCs w:val="21"/>
              </w:rPr>
              <w:t>（以合同签订时间为准）</w:t>
            </w:r>
            <w:r>
              <w:rPr>
                <w:rFonts w:hint="eastAsia"/>
                <w:color w:val="auto"/>
                <w:szCs w:val="21"/>
                <w:lang w:eastAsia="zh-CN"/>
              </w:rPr>
              <w:t>，</w:t>
            </w:r>
            <w:r>
              <w:rPr>
                <w:rFonts w:hint="eastAsia"/>
                <w:color w:val="auto"/>
                <w:szCs w:val="21"/>
              </w:rPr>
              <w:t>投标人具备类似</w:t>
            </w:r>
            <w:r>
              <w:rPr>
                <w:rFonts w:hint="eastAsia"/>
                <w:color w:val="auto"/>
                <w:szCs w:val="21"/>
                <w:lang w:eastAsia="zh-CN"/>
              </w:rPr>
              <w:t>（空调、水电气设备、</w:t>
            </w:r>
            <w:r>
              <w:rPr>
                <w:rFonts w:hint="eastAsia"/>
                <w:color w:val="auto"/>
                <w:szCs w:val="21"/>
                <w:lang w:val="en-US" w:eastAsia="zh-CN"/>
              </w:rPr>
              <w:t>配电系统维修等</w:t>
            </w:r>
            <w:r>
              <w:rPr>
                <w:rFonts w:hint="eastAsia"/>
                <w:color w:val="auto"/>
                <w:szCs w:val="21"/>
                <w:lang w:eastAsia="zh-CN"/>
              </w:rPr>
              <w:t>服务）</w:t>
            </w:r>
            <w:r>
              <w:rPr>
                <w:rFonts w:hint="eastAsia"/>
                <w:color w:val="auto"/>
                <w:szCs w:val="21"/>
              </w:rPr>
              <w:t>项目业绩，每个项目得1分，满分5分。</w:t>
            </w:r>
          </w:p>
          <w:p w14:paraId="266FA570">
            <w:pPr>
              <w:rPr>
                <w:rFonts w:hint="eastAsia"/>
                <w:color w:val="auto"/>
                <w:szCs w:val="21"/>
              </w:rPr>
            </w:pPr>
            <w:r>
              <w:rPr>
                <w:rFonts w:hint="eastAsia"/>
                <w:color w:val="auto"/>
                <w:szCs w:val="21"/>
              </w:rPr>
              <w:t>注：须提供合同或中标通知书复印件加盖投标人公章，且清晰反映出合同金额、签订合同年份等，否则不得分。</w:t>
            </w:r>
          </w:p>
        </w:tc>
        <w:tc>
          <w:tcPr>
            <w:tcW w:w="1196" w:type="dxa"/>
            <w:noWrap w:val="0"/>
            <w:vAlign w:val="center"/>
          </w:tcPr>
          <w:p w14:paraId="794942AC">
            <w:pPr>
              <w:jc w:val="center"/>
              <w:rPr>
                <w:rFonts w:hint="default" w:eastAsia="宋体"/>
                <w:color w:val="auto"/>
                <w:szCs w:val="21"/>
                <w:lang w:val="en-US" w:eastAsia="zh-CN"/>
              </w:rPr>
            </w:pPr>
            <w:r>
              <w:rPr>
                <w:rFonts w:hint="eastAsia"/>
                <w:color w:val="auto"/>
                <w:szCs w:val="21"/>
                <w:lang w:val="en-US" w:eastAsia="zh-CN"/>
              </w:rPr>
              <w:t>0-5</w:t>
            </w:r>
          </w:p>
        </w:tc>
        <w:tc>
          <w:tcPr>
            <w:tcW w:w="1029" w:type="dxa"/>
            <w:noWrap w:val="0"/>
            <w:vAlign w:val="center"/>
          </w:tcPr>
          <w:p w14:paraId="6091E1F4">
            <w:pPr>
              <w:rPr>
                <w:color w:val="auto"/>
                <w:szCs w:val="21"/>
              </w:rPr>
            </w:pPr>
          </w:p>
        </w:tc>
      </w:tr>
    </w:tbl>
    <w:p w14:paraId="62D4B4F7">
      <w:pPr>
        <w:ind w:firstLine="315" w:firstLineChars="150"/>
        <w:rPr>
          <w:color w:val="auto"/>
          <w:lang w:val="zh-CN"/>
        </w:rPr>
      </w:pPr>
      <w:r>
        <w:rPr>
          <w:rFonts w:hint="eastAsia"/>
          <w:color w:val="auto"/>
          <w:lang w:val="zh-CN"/>
        </w:rPr>
        <w:t>（2）最后报价分</w:t>
      </w:r>
    </w:p>
    <w:tbl>
      <w:tblPr>
        <w:tblStyle w:val="52"/>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66"/>
        <w:gridCol w:w="3119"/>
        <w:gridCol w:w="708"/>
        <w:gridCol w:w="1907"/>
      </w:tblGrid>
      <w:tr w14:paraId="0BE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9" w:type="dxa"/>
            <w:noWrap w:val="0"/>
            <w:vAlign w:val="center"/>
          </w:tcPr>
          <w:p w14:paraId="4193E14A">
            <w:pPr>
              <w:jc w:val="center"/>
              <w:rPr>
                <w:b/>
                <w:color w:val="auto"/>
                <w:szCs w:val="21"/>
              </w:rPr>
            </w:pPr>
            <w:r>
              <w:rPr>
                <w:b/>
                <w:color w:val="auto"/>
                <w:szCs w:val="21"/>
              </w:rPr>
              <w:t>序号</w:t>
            </w:r>
          </w:p>
        </w:tc>
        <w:tc>
          <w:tcPr>
            <w:tcW w:w="1866" w:type="dxa"/>
            <w:noWrap w:val="0"/>
            <w:vAlign w:val="center"/>
          </w:tcPr>
          <w:p w14:paraId="07F781C6">
            <w:pPr>
              <w:jc w:val="center"/>
              <w:rPr>
                <w:b/>
                <w:color w:val="auto"/>
                <w:szCs w:val="21"/>
              </w:rPr>
            </w:pPr>
            <w:r>
              <w:rPr>
                <w:rFonts w:hint="eastAsia"/>
                <w:b/>
                <w:color w:val="auto"/>
                <w:szCs w:val="21"/>
              </w:rPr>
              <w:t>类型</w:t>
            </w:r>
          </w:p>
        </w:tc>
        <w:tc>
          <w:tcPr>
            <w:tcW w:w="3119" w:type="dxa"/>
            <w:noWrap w:val="0"/>
            <w:vAlign w:val="center"/>
          </w:tcPr>
          <w:p w14:paraId="058D2267">
            <w:pPr>
              <w:jc w:val="center"/>
              <w:rPr>
                <w:b/>
                <w:color w:val="auto"/>
                <w:szCs w:val="21"/>
              </w:rPr>
            </w:pPr>
            <w:r>
              <w:rPr>
                <w:rFonts w:hint="eastAsia"/>
                <w:b/>
                <w:color w:val="auto"/>
                <w:szCs w:val="21"/>
              </w:rPr>
              <w:t>评分标准</w:t>
            </w:r>
          </w:p>
        </w:tc>
        <w:tc>
          <w:tcPr>
            <w:tcW w:w="708" w:type="dxa"/>
            <w:noWrap w:val="0"/>
            <w:vAlign w:val="center"/>
          </w:tcPr>
          <w:p w14:paraId="7BB3C352">
            <w:pPr>
              <w:jc w:val="center"/>
              <w:rPr>
                <w:b/>
                <w:color w:val="auto"/>
                <w:szCs w:val="21"/>
              </w:rPr>
            </w:pPr>
            <w:r>
              <w:rPr>
                <w:rFonts w:hint="eastAsia"/>
                <w:b/>
                <w:color w:val="auto"/>
                <w:szCs w:val="21"/>
              </w:rPr>
              <w:t>分值权重</w:t>
            </w:r>
          </w:p>
        </w:tc>
        <w:tc>
          <w:tcPr>
            <w:tcW w:w="1907" w:type="dxa"/>
            <w:noWrap w:val="0"/>
            <w:vAlign w:val="center"/>
          </w:tcPr>
          <w:p w14:paraId="519EE806">
            <w:pPr>
              <w:jc w:val="center"/>
              <w:rPr>
                <w:b/>
                <w:color w:val="auto"/>
                <w:szCs w:val="21"/>
              </w:rPr>
            </w:pPr>
            <w:r>
              <w:rPr>
                <w:b/>
                <w:color w:val="auto"/>
                <w:szCs w:val="21"/>
              </w:rPr>
              <w:t>说明</w:t>
            </w:r>
          </w:p>
        </w:tc>
      </w:tr>
      <w:tr w14:paraId="3C5E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9" w:type="dxa"/>
            <w:noWrap w:val="0"/>
            <w:vAlign w:val="center"/>
          </w:tcPr>
          <w:p w14:paraId="54E4BEFD">
            <w:pPr>
              <w:jc w:val="center"/>
              <w:rPr>
                <w:b/>
                <w:color w:val="auto"/>
                <w:szCs w:val="21"/>
              </w:rPr>
            </w:pPr>
            <w:r>
              <w:rPr>
                <w:rFonts w:hint="eastAsia"/>
                <w:b/>
                <w:color w:val="auto"/>
                <w:szCs w:val="21"/>
              </w:rPr>
              <w:t>1</w:t>
            </w:r>
          </w:p>
        </w:tc>
        <w:tc>
          <w:tcPr>
            <w:tcW w:w="1866" w:type="dxa"/>
            <w:noWrap w:val="0"/>
            <w:vAlign w:val="center"/>
          </w:tcPr>
          <w:p w14:paraId="7E3FFDA2">
            <w:pPr>
              <w:jc w:val="center"/>
              <w:rPr>
                <w:color w:val="auto"/>
                <w:szCs w:val="21"/>
              </w:rPr>
            </w:pPr>
            <w:r>
              <w:rPr>
                <w:rFonts w:hint="eastAsia"/>
                <w:color w:val="auto"/>
                <w:szCs w:val="21"/>
              </w:rPr>
              <w:t>响应报价分</w:t>
            </w:r>
          </w:p>
        </w:tc>
        <w:tc>
          <w:tcPr>
            <w:tcW w:w="3119" w:type="dxa"/>
            <w:noWrap w:val="0"/>
            <w:vAlign w:val="center"/>
          </w:tcPr>
          <w:p w14:paraId="305BC536">
            <w:pPr>
              <w:rPr>
                <w:color w:val="auto"/>
                <w:szCs w:val="21"/>
              </w:rPr>
            </w:pPr>
            <w:r>
              <w:rPr>
                <w:rFonts w:hint="eastAsia"/>
                <w:color w:val="auto"/>
                <w:szCs w:val="21"/>
              </w:rPr>
              <w:t>以满足采购文件要求且响应价格最低的响应报价为评审基准价，其价格分为满分。其他供应商的价格分统一按照下列公式计算：响应报价得分</w:t>
            </w:r>
            <w:r>
              <w:rPr>
                <w:color w:val="auto"/>
                <w:szCs w:val="21"/>
              </w:rPr>
              <w:t>=（评审基准价/响应报价）×响应报价分满分分值。</w:t>
            </w:r>
          </w:p>
        </w:tc>
        <w:tc>
          <w:tcPr>
            <w:tcW w:w="708" w:type="dxa"/>
            <w:noWrap w:val="0"/>
            <w:vAlign w:val="center"/>
          </w:tcPr>
          <w:p w14:paraId="0C95EA65">
            <w:pPr>
              <w:jc w:val="center"/>
              <w:rPr>
                <w:rFonts w:hint="default" w:eastAsia="宋体"/>
                <w:color w:val="auto"/>
                <w:szCs w:val="21"/>
                <w:lang w:val="en-US" w:eastAsia="zh-CN"/>
              </w:rPr>
            </w:pPr>
            <w:r>
              <w:rPr>
                <w:rFonts w:hint="eastAsia"/>
                <w:color w:val="auto"/>
                <w:szCs w:val="21"/>
                <w:lang w:val="en-US" w:eastAsia="zh-CN"/>
              </w:rPr>
              <w:t>20</w:t>
            </w:r>
          </w:p>
        </w:tc>
        <w:tc>
          <w:tcPr>
            <w:tcW w:w="1907" w:type="dxa"/>
            <w:noWrap w:val="0"/>
            <w:vAlign w:val="center"/>
          </w:tcPr>
          <w:p w14:paraId="21029638">
            <w:pPr>
              <w:rPr>
                <w:color w:val="auto"/>
                <w:szCs w:val="21"/>
              </w:rPr>
            </w:pPr>
            <w:r>
              <w:rPr>
                <w:rFonts w:hint="eastAsia"/>
                <w:color w:val="auto"/>
                <w:szCs w:val="21"/>
              </w:rPr>
              <w:t>如有价格扣除时，投标报价分均按供应商实际投标报价进行价格扣除后的价格进行计算，最终中标金额＝投标报价。</w:t>
            </w:r>
          </w:p>
        </w:tc>
      </w:tr>
    </w:tbl>
    <w:p w14:paraId="397C1FD7">
      <w:pPr>
        <w:rPr>
          <w:rFonts w:hint="eastAsia"/>
          <w:color w:val="auto"/>
        </w:rPr>
      </w:pPr>
      <w:bookmarkStart w:id="110" w:name="_GoBack"/>
      <w:bookmarkEnd w:id="110"/>
    </w:p>
    <w:p w14:paraId="07D2858F">
      <w:pPr>
        <w:ind w:firstLine="315" w:firstLineChars="150"/>
        <w:rPr>
          <w:color w:val="auto"/>
        </w:rPr>
      </w:pPr>
      <w:r>
        <w:rPr>
          <w:rFonts w:hint="eastAsia"/>
          <w:color w:val="auto"/>
        </w:rPr>
        <w:t>（</w:t>
      </w:r>
      <w:r>
        <w:rPr>
          <w:color w:val="auto"/>
        </w:rPr>
        <w:t>3</w:t>
      </w:r>
      <w:r>
        <w:rPr>
          <w:rFonts w:hint="eastAsia"/>
          <w:color w:val="auto"/>
        </w:rPr>
        <w:t>）</w:t>
      </w:r>
      <w:r>
        <w:rPr>
          <w:color w:val="auto"/>
        </w:rPr>
        <w:t>综合得分</w:t>
      </w:r>
    </w:p>
    <w:tbl>
      <w:tblPr>
        <w:tblStyle w:val="52"/>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78AE00">
            <w:pPr>
              <w:jc w:val="center"/>
              <w:rPr>
                <w:b/>
                <w:color w:val="auto"/>
                <w:szCs w:val="21"/>
              </w:rPr>
            </w:pPr>
            <w:r>
              <w:rPr>
                <w:rFonts w:hint="eastAsia"/>
                <w:b/>
                <w:color w:val="auto"/>
                <w:szCs w:val="21"/>
              </w:rPr>
              <w:t>分项</w:t>
            </w:r>
          </w:p>
        </w:tc>
        <w:tc>
          <w:tcPr>
            <w:tcW w:w="2693" w:type="dxa"/>
            <w:noWrap w:val="0"/>
            <w:vAlign w:val="center"/>
          </w:tcPr>
          <w:p w14:paraId="4E1B4AAF">
            <w:pPr>
              <w:jc w:val="center"/>
              <w:rPr>
                <w:b/>
                <w:color w:val="auto"/>
                <w:szCs w:val="21"/>
              </w:rPr>
            </w:pPr>
            <w:r>
              <w:rPr>
                <w:rFonts w:hint="eastAsia"/>
                <w:b/>
                <w:color w:val="auto"/>
                <w:szCs w:val="21"/>
              </w:rPr>
              <w:t>技术及商务资信分</w:t>
            </w:r>
          </w:p>
        </w:tc>
        <w:tc>
          <w:tcPr>
            <w:tcW w:w="2690" w:type="dxa"/>
            <w:noWrap w:val="0"/>
            <w:vAlign w:val="center"/>
          </w:tcPr>
          <w:p w14:paraId="430BF6B6">
            <w:pPr>
              <w:jc w:val="center"/>
              <w:rPr>
                <w:b/>
                <w:color w:val="auto"/>
                <w:szCs w:val="21"/>
              </w:rPr>
            </w:pPr>
            <w:r>
              <w:rPr>
                <w:rFonts w:hint="eastAsia"/>
                <w:b/>
                <w:color w:val="auto"/>
                <w:szCs w:val="21"/>
              </w:rPr>
              <w:t>响应报价得分</w:t>
            </w:r>
          </w:p>
        </w:tc>
        <w:tc>
          <w:tcPr>
            <w:tcW w:w="1842" w:type="dxa"/>
            <w:noWrap w:val="0"/>
            <w:vAlign w:val="center"/>
          </w:tcPr>
          <w:p w14:paraId="14FFD3E4">
            <w:pPr>
              <w:jc w:val="center"/>
              <w:rPr>
                <w:b/>
                <w:color w:val="auto"/>
                <w:szCs w:val="21"/>
              </w:rPr>
            </w:pPr>
            <w:r>
              <w:rPr>
                <w:rFonts w:hint="eastAsia"/>
                <w:b/>
                <w:color w:val="auto"/>
                <w:szCs w:val="21"/>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51CA36D6">
            <w:pPr>
              <w:jc w:val="center"/>
              <w:rPr>
                <w:b/>
                <w:color w:val="auto"/>
                <w:szCs w:val="21"/>
              </w:rPr>
            </w:pPr>
            <w:r>
              <w:rPr>
                <w:rFonts w:hint="eastAsia"/>
                <w:b/>
                <w:color w:val="auto"/>
                <w:szCs w:val="21"/>
              </w:rPr>
              <w:t>分值</w:t>
            </w:r>
          </w:p>
        </w:tc>
        <w:tc>
          <w:tcPr>
            <w:tcW w:w="2693" w:type="dxa"/>
            <w:noWrap w:val="0"/>
            <w:vAlign w:val="center"/>
          </w:tcPr>
          <w:p w14:paraId="024E5D9B">
            <w:pPr>
              <w:jc w:val="center"/>
              <w:rPr>
                <w:rFonts w:hint="default" w:eastAsia="宋体"/>
                <w:color w:val="auto"/>
                <w:szCs w:val="21"/>
                <w:lang w:val="en-US" w:eastAsia="zh-CN"/>
              </w:rPr>
            </w:pPr>
            <w:r>
              <w:rPr>
                <w:rFonts w:hint="eastAsia"/>
                <w:color w:val="auto"/>
                <w:szCs w:val="21"/>
                <w:lang w:val="en-US" w:eastAsia="zh-CN"/>
              </w:rPr>
              <w:t>80</w:t>
            </w:r>
          </w:p>
        </w:tc>
        <w:tc>
          <w:tcPr>
            <w:tcW w:w="2690" w:type="dxa"/>
            <w:noWrap w:val="0"/>
            <w:vAlign w:val="center"/>
          </w:tcPr>
          <w:p w14:paraId="6AD5D354">
            <w:pPr>
              <w:jc w:val="center"/>
              <w:rPr>
                <w:rFonts w:hint="default" w:eastAsia="宋体"/>
                <w:color w:val="auto"/>
                <w:szCs w:val="21"/>
                <w:lang w:val="en-US" w:eastAsia="zh-CN"/>
              </w:rPr>
            </w:pPr>
            <w:r>
              <w:rPr>
                <w:rFonts w:hint="eastAsia"/>
                <w:color w:val="auto"/>
                <w:szCs w:val="21"/>
                <w:lang w:val="en-US" w:eastAsia="zh-CN"/>
              </w:rPr>
              <w:t>20</w:t>
            </w:r>
          </w:p>
        </w:tc>
        <w:tc>
          <w:tcPr>
            <w:tcW w:w="1842" w:type="dxa"/>
            <w:noWrap w:val="0"/>
            <w:vAlign w:val="center"/>
          </w:tcPr>
          <w:p w14:paraId="53FA5359">
            <w:pPr>
              <w:jc w:val="center"/>
              <w:rPr>
                <w:rFonts w:hint="default" w:eastAsia="宋体"/>
                <w:color w:val="auto"/>
                <w:szCs w:val="21"/>
                <w:lang w:val="en-US" w:eastAsia="zh-CN"/>
              </w:rPr>
            </w:pPr>
            <w:r>
              <w:rPr>
                <w:rFonts w:hint="eastAsia"/>
                <w:color w:val="auto"/>
                <w:szCs w:val="21"/>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28FFADF5">
            <w:pPr>
              <w:rPr>
                <w:color w:val="auto"/>
                <w:szCs w:val="21"/>
              </w:rPr>
            </w:pPr>
            <w:r>
              <w:rPr>
                <w:rFonts w:hint="eastAsia"/>
                <w:color w:val="auto"/>
                <w:szCs w:val="21"/>
              </w:rPr>
              <w:t>综合得分</w:t>
            </w:r>
            <w:r>
              <w:rPr>
                <w:color w:val="auto"/>
                <w:szCs w:val="21"/>
              </w:rPr>
              <w:t>=</w:t>
            </w:r>
            <w:r>
              <w:rPr>
                <w:rFonts w:hint="eastAsia"/>
                <w:color w:val="auto"/>
                <w:szCs w:val="21"/>
              </w:rPr>
              <w:t>技术及商务资信分+响应报价得分（</w:t>
            </w:r>
            <w:r>
              <w:rPr>
                <w:rFonts w:hint="eastAsia"/>
                <w:color w:val="auto"/>
              </w:rPr>
              <w:t>注：各</w:t>
            </w:r>
            <w:r>
              <w:rPr>
                <w:color w:val="auto"/>
                <w:szCs w:val="21"/>
              </w:rPr>
              <w:t>项评分分值计算保留小数点后两位，小数点后第三位“四舍五入”</w:t>
            </w:r>
            <w:r>
              <w:rPr>
                <w:rFonts w:hint="eastAsia"/>
                <w:color w:val="auto"/>
                <w:szCs w:val="21"/>
              </w:rPr>
              <w:t>）</w:t>
            </w:r>
          </w:p>
        </w:tc>
      </w:tr>
    </w:tbl>
    <w:p w14:paraId="0EA43F3A">
      <w:pPr>
        <w:rPr>
          <w:rFonts w:hint="eastAsia"/>
          <w:bCs/>
          <w:color w:val="auto"/>
          <w:kern w:val="0"/>
          <w:szCs w:val="21"/>
        </w:rPr>
      </w:pPr>
    </w:p>
    <w:p w14:paraId="000E6F78">
      <w:pPr>
        <w:spacing w:before="120" w:line="320" w:lineRule="atLeast"/>
        <w:ind w:firstLine="420" w:firstLineChars="200"/>
        <w:rPr>
          <w:color w:val="auto"/>
        </w:rPr>
      </w:pPr>
      <w:r>
        <w:rPr>
          <w:rFonts w:hint="eastAsia"/>
          <w:color w:val="auto"/>
          <w:lang w:val="en-US" w:eastAsia="zh-CN"/>
        </w:rPr>
        <w:t>4</w:t>
      </w:r>
      <w:r>
        <w:rPr>
          <w:color w:val="auto"/>
        </w:rPr>
        <w:t>.</w:t>
      </w:r>
      <w:r>
        <w:rPr>
          <w:rFonts w:hint="eastAsia"/>
          <w:color w:val="auto"/>
          <w:lang w:val="en-US" w:eastAsia="zh-CN"/>
        </w:rPr>
        <w:t>1</w:t>
      </w:r>
      <w:r>
        <w:rPr>
          <w:rFonts w:hint="eastAsia"/>
          <w:color w:val="auto"/>
        </w:rPr>
        <w:t>偏离认定说明</w:t>
      </w:r>
    </w:p>
    <w:p w14:paraId="053DF306">
      <w:pPr>
        <w:spacing w:before="120" w:line="320" w:lineRule="atLeast"/>
        <w:ind w:firstLine="420" w:firstLineChars="200"/>
        <w:rPr>
          <w:color w:val="auto"/>
          <w:szCs w:val="21"/>
        </w:rPr>
      </w:pPr>
      <w:r>
        <w:rPr>
          <w:rFonts w:hint="eastAsia"/>
          <w:color w:val="auto"/>
          <w:szCs w:val="21"/>
        </w:rPr>
        <w:t>供应商根据采购需求中技术参数为基准，填写响应表，对于响应表或证明材料与技术参数不符的，按如下规定：</w:t>
      </w:r>
    </w:p>
    <w:p w14:paraId="60CD32FA">
      <w:pPr>
        <w:spacing w:before="120" w:line="320" w:lineRule="atLeast"/>
        <w:ind w:firstLine="420" w:firstLineChars="200"/>
        <w:rPr>
          <w:color w:val="auto"/>
          <w:szCs w:val="21"/>
        </w:rPr>
      </w:pPr>
      <w:r>
        <w:rPr>
          <w:rFonts w:hint="eastAsia"/>
          <w:color w:val="auto"/>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1952893">
      <w:pPr>
        <w:spacing w:before="120" w:line="320" w:lineRule="atLeast"/>
        <w:ind w:firstLine="420" w:firstLineChars="200"/>
        <w:rPr>
          <w:color w:val="auto"/>
          <w:szCs w:val="21"/>
        </w:rPr>
      </w:pPr>
      <w:r>
        <w:rPr>
          <w:rFonts w:hint="eastAsia"/>
          <w:color w:val="auto"/>
          <w:szCs w:val="21"/>
        </w:rPr>
        <w:t>（2）响应表中响应的内容与证明材料不一致的，以证明材料为准作为评审依据。</w:t>
      </w:r>
    </w:p>
    <w:p w14:paraId="0C895EF1">
      <w:pPr>
        <w:spacing w:before="120" w:line="320" w:lineRule="atLeast"/>
        <w:ind w:firstLine="420" w:firstLineChars="200"/>
        <w:rPr>
          <w:color w:val="auto"/>
          <w:szCs w:val="21"/>
        </w:rPr>
      </w:pPr>
      <w:r>
        <w:rPr>
          <w:rFonts w:hint="eastAsia"/>
          <w:color w:val="auto"/>
          <w:szCs w:val="21"/>
        </w:rPr>
        <w:t>（3）同时出现以上两种情况的，按照（1）-（2）顺序认定。</w:t>
      </w:r>
    </w:p>
    <w:p w14:paraId="6F3F7D00">
      <w:pPr>
        <w:spacing w:before="120" w:line="320" w:lineRule="atLeast"/>
        <w:ind w:firstLine="420" w:firstLineChars="200"/>
        <w:rPr>
          <w:color w:val="auto"/>
          <w:szCs w:val="21"/>
        </w:rPr>
      </w:pPr>
      <w:r>
        <w:rPr>
          <w:rFonts w:hint="eastAsia"/>
          <w:color w:val="auto"/>
          <w:szCs w:val="21"/>
        </w:rPr>
        <w:t>（</w:t>
      </w:r>
      <w:r>
        <w:rPr>
          <w:color w:val="auto"/>
          <w:szCs w:val="21"/>
        </w:rPr>
        <w:t>4</w:t>
      </w:r>
      <w:r>
        <w:rPr>
          <w:rFonts w:hint="eastAsia"/>
          <w:color w:val="auto"/>
          <w:szCs w:val="21"/>
        </w:rPr>
        <w:t>）响应表与采购需求中技术参数比较有漏项的，如为实质性参数漏项，视为未响应；如为非实质性参数漏项，视为负偏离。</w:t>
      </w:r>
    </w:p>
    <w:p w14:paraId="72109015">
      <w:pPr>
        <w:spacing w:before="120" w:line="320" w:lineRule="atLeast"/>
        <w:ind w:firstLine="420" w:firstLineChars="200"/>
        <w:rPr>
          <w:color w:val="auto"/>
          <w:szCs w:val="21"/>
        </w:rPr>
      </w:pPr>
      <w:r>
        <w:rPr>
          <w:rFonts w:hint="eastAsia"/>
          <w:color w:val="auto"/>
          <w:szCs w:val="21"/>
        </w:rPr>
        <w:t>（</w:t>
      </w:r>
      <w:r>
        <w:rPr>
          <w:color w:val="auto"/>
          <w:szCs w:val="21"/>
        </w:rPr>
        <w:t>5</w:t>
      </w:r>
      <w:r>
        <w:rPr>
          <w:rFonts w:hint="eastAsia"/>
          <w:color w:val="auto"/>
          <w:szCs w:val="21"/>
        </w:rPr>
        <w:t>）一项技术参数有多条小项要求的，必须全部响应。如只响应部分参数，视为漏项，按照（4）判定。评审时以每一条技术参数为评审依据。</w:t>
      </w:r>
    </w:p>
    <w:p w14:paraId="01E710F8">
      <w:pPr>
        <w:spacing w:before="120" w:line="320" w:lineRule="atLeast"/>
        <w:ind w:firstLine="420" w:firstLineChars="200"/>
        <w:rPr>
          <w:color w:val="auto"/>
          <w:szCs w:val="21"/>
        </w:rPr>
      </w:pPr>
      <w:r>
        <w:rPr>
          <w:rFonts w:hint="eastAsia"/>
          <w:color w:val="auto"/>
          <w:szCs w:val="21"/>
        </w:rPr>
        <w:t>（</w:t>
      </w:r>
      <w:r>
        <w:rPr>
          <w:color w:val="auto"/>
          <w:szCs w:val="21"/>
        </w:rPr>
        <w:t>6</w:t>
      </w:r>
      <w:r>
        <w:rPr>
          <w:rFonts w:hint="eastAsia"/>
          <w:color w:val="auto"/>
          <w:szCs w:val="21"/>
        </w:rPr>
        <w:t>）对于区间涵盖值参数，例：电压“测量范围</w:t>
      </w:r>
      <w:r>
        <w:rPr>
          <w:color w:val="auto"/>
          <w:szCs w:val="21"/>
        </w:rPr>
        <w:t>3V-5V</w:t>
      </w:r>
      <w:r>
        <w:rPr>
          <w:rFonts w:hint="eastAsia"/>
          <w:color w:val="auto"/>
          <w:szCs w:val="21"/>
        </w:rPr>
        <w:t>”，同时满足下限值更低及上限值更高才视为正偏离，例：响应为“测量范围</w:t>
      </w:r>
      <w:r>
        <w:rPr>
          <w:color w:val="auto"/>
          <w:szCs w:val="21"/>
        </w:rPr>
        <w:t>2V-6V”</w:t>
      </w:r>
      <w:r>
        <w:rPr>
          <w:rFonts w:hint="eastAsia"/>
          <w:color w:val="auto"/>
          <w:szCs w:val="21"/>
        </w:rPr>
        <w:t>。如有一端负偏离，不管另一端如何，均视为负偏离，例：响应为“测量范围4</w:t>
      </w:r>
      <w:r>
        <w:rPr>
          <w:color w:val="auto"/>
          <w:szCs w:val="21"/>
        </w:rPr>
        <w:t>V-6V</w:t>
      </w:r>
      <w:r>
        <w:rPr>
          <w:rFonts w:hint="eastAsia"/>
          <w:color w:val="auto"/>
          <w:szCs w:val="21"/>
        </w:rPr>
        <w:t>”。</w:t>
      </w:r>
    </w:p>
    <w:p w14:paraId="720BD1A5">
      <w:pPr>
        <w:spacing w:before="120" w:line="320" w:lineRule="atLeast"/>
        <w:ind w:firstLine="420" w:firstLineChars="200"/>
        <w:rPr>
          <w:color w:val="auto"/>
          <w:szCs w:val="21"/>
        </w:rPr>
      </w:pPr>
      <w:r>
        <w:rPr>
          <w:rFonts w:hint="eastAsia"/>
          <w:color w:val="auto"/>
          <w:szCs w:val="21"/>
        </w:rPr>
        <w:t>（</w:t>
      </w:r>
      <w:r>
        <w:rPr>
          <w:color w:val="auto"/>
          <w:szCs w:val="21"/>
        </w:rPr>
        <w:t>7</w:t>
      </w:r>
      <w:r>
        <w:rPr>
          <w:rFonts w:hint="eastAsia"/>
          <w:color w:val="auto"/>
          <w:szCs w:val="21"/>
        </w:rPr>
        <w:t>）对于区间任意值参数，例“</w:t>
      </w:r>
      <w:r>
        <w:rPr>
          <w:color w:val="auto"/>
          <w:szCs w:val="21"/>
        </w:rPr>
        <w:t>5</w:t>
      </w:r>
      <w:r>
        <w:rPr>
          <w:rFonts w:hint="eastAsia"/>
          <w:color w:val="auto"/>
          <w:szCs w:val="21"/>
        </w:rPr>
        <w:t>m</w:t>
      </w:r>
      <w:r>
        <w:rPr>
          <w:color w:val="auto"/>
          <w:szCs w:val="21"/>
        </w:rPr>
        <w:t>m</w:t>
      </w:r>
      <w:r>
        <w:rPr>
          <w:rFonts w:hint="eastAsia"/>
          <w:color w:val="auto"/>
          <w:szCs w:val="21"/>
        </w:rPr>
        <w:t>≤间距≤1</w:t>
      </w:r>
      <w:r>
        <w:rPr>
          <w:color w:val="auto"/>
          <w:szCs w:val="21"/>
        </w:rPr>
        <w:t>0</w:t>
      </w:r>
      <w:r>
        <w:rPr>
          <w:rFonts w:hint="eastAsia"/>
          <w:color w:val="auto"/>
          <w:szCs w:val="21"/>
        </w:rPr>
        <w:t>m</w:t>
      </w:r>
      <w:r>
        <w:rPr>
          <w:color w:val="auto"/>
          <w:szCs w:val="21"/>
        </w:rPr>
        <w:t>m</w:t>
      </w:r>
      <w:r>
        <w:rPr>
          <w:rFonts w:hint="eastAsia"/>
          <w:color w:val="auto"/>
          <w:szCs w:val="21"/>
        </w:rPr>
        <w:t>”或“间距7.5±2.5mm”，若间距响应值为</w:t>
      </w:r>
      <w:r>
        <w:rPr>
          <w:color w:val="auto"/>
          <w:szCs w:val="21"/>
        </w:rPr>
        <w:t>5</w:t>
      </w:r>
      <w:r>
        <w:rPr>
          <w:rFonts w:hint="eastAsia"/>
          <w:color w:val="auto"/>
          <w:szCs w:val="21"/>
        </w:rPr>
        <w:t>m</w:t>
      </w:r>
      <w:r>
        <w:rPr>
          <w:color w:val="auto"/>
          <w:szCs w:val="21"/>
        </w:rPr>
        <w:t>m-10mm</w:t>
      </w:r>
      <w:r>
        <w:rPr>
          <w:rFonts w:hint="eastAsia"/>
          <w:color w:val="auto"/>
          <w:szCs w:val="21"/>
        </w:rPr>
        <w:t>中任意区间值或任意一个数值（含本数）时为无偏离，例：“6m</w:t>
      </w:r>
      <w:r>
        <w:rPr>
          <w:color w:val="auto"/>
          <w:szCs w:val="21"/>
        </w:rPr>
        <w:t>m</w:t>
      </w:r>
      <w:r>
        <w:rPr>
          <w:rFonts w:hint="eastAsia"/>
          <w:color w:val="auto"/>
          <w:szCs w:val="21"/>
        </w:rPr>
        <w:t>≤间距≤8m</w:t>
      </w:r>
      <w:r>
        <w:rPr>
          <w:color w:val="auto"/>
          <w:szCs w:val="21"/>
        </w:rPr>
        <w:t>m</w:t>
      </w:r>
      <w:r>
        <w:rPr>
          <w:rFonts w:hint="eastAsia"/>
          <w:color w:val="auto"/>
          <w:szCs w:val="21"/>
        </w:rPr>
        <w:t>”、“8±2mm”、“8mm”。超过区间范围视为负偏离，例：“3m</w:t>
      </w:r>
      <w:r>
        <w:rPr>
          <w:color w:val="auto"/>
          <w:szCs w:val="21"/>
        </w:rPr>
        <w:t>m</w:t>
      </w:r>
      <w:r>
        <w:rPr>
          <w:rFonts w:hint="eastAsia"/>
          <w:color w:val="auto"/>
          <w:szCs w:val="21"/>
        </w:rPr>
        <w:t>≤间距≤12m</w:t>
      </w:r>
      <w:r>
        <w:rPr>
          <w:color w:val="auto"/>
          <w:szCs w:val="21"/>
        </w:rPr>
        <w:t>m</w:t>
      </w:r>
      <w:r>
        <w:rPr>
          <w:rFonts w:hint="eastAsia"/>
          <w:color w:val="auto"/>
          <w:szCs w:val="21"/>
        </w:rPr>
        <w:t>”、“8±4mm”、“3-12mm”、“3mm”。此类参数不存在正偏离。</w:t>
      </w:r>
    </w:p>
    <w:p w14:paraId="145C8153">
      <w:pPr>
        <w:spacing w:before="120" w:line="320" w:lineRule="atLeast"/>
        <w:ind w:firstLine="420" w:firstLineChars="200"/>
        <w:rPr>
          <w:color w:val="auto"/>
          <w:szCs w:val="21"/>
        </w:rPr>
      </w:pPr>
      <w:r>
        <w:rPr>
          <w:rFonts w:hint="eastAsia"/>
          <w:color w:val="auto"/>
          <w:szCs w:val="21"/>
        </w:rPr>
        <w:t>（</w:t>
      </w:r>
      <w:r>
        <w:rPr>
          <w:color w:val="auto"/>
          <w:szCs w:val="21"/>
        </w:rPr>
        <w:t>8</w:t>
      </w:r>
      <w:r>
        <w:rPr>
          <w:rFonts w:hint="eastAsia"/>
          <w:color w:val="auto"/>
          <w:szCs w:val="21"/>
        </w:rPr>
        <w:t>）对于单边任意参数的要求，例“长度≥5</w:t>
      </w:r>
      <w:r>
        <w:rPr>
          <w:color w:val="auto"/>
          <w:szCs w:val="21"/>
        </w:rPr>
        <w:t>0cm”</w:t>
      </w:r>
      <w:r>
        <w:rPr>
          <w:rFonts w:hint="eastAsia"/>
          <w:color w:val="auto"/>
          <w:szCs w:val="21"/>
        </w:rPr>
        <w:t>，若响应为5</w:t>
      </w:r>
      <w:r>
        <w:rPr>
          <w:color w:val="auto"/>
          <w:szCs w:val="21"/>
        </w:rPr>
        <w:t>0 cm</w:t>
      </w:r>
      <w:r>
        <w:rPr>
          <w:rFonts w:hint="eastAsia"/>
          <w:color w:val="auto"/>
          <w:szCs w:val="21"/>
        </w:rPr>
        <w:t>及5</w:t>
      </w:r>
      <w:r>
        <w:rPr>
          <w:color w:val="auto"/>
          <w:szCs w:val="21"/>
        </w:rPr>
        <w:t>0cm</w:t>
      </w:r>
      <w:r>
        <w:rPr>
          <w:rFonts w:hint="eastAsia"/>
          <w:color w:val="auto"/>
          <w:szCs w:val="21"/>
        </w:rPr>
        <w:t>以上任意一个数值，均视为无偏离；若响应小于5</w:t>
      </w:r>
      <w:r>
        <w:rPr>
          <w:color w:val="auto"/>
          <w:szCs w:val="21"/>
        </w:rPr>
        <w:t>0cm</w:t>
      </w:r>
      <w:r>
        <w:rPr>
          <w:rFonts w:hint="eastAsia"/>
          <w:color w:val="auto"/>
          <w:szCs w:val="21"/>
        </w:rPr>
        <w:t>，视为负偏离。此类参数无正偏离。</w:t>
      </w:r>
    </w:p>
    <w:p w14:paraId="1D59ABAD">
      <w:pPr>
        <w:spacing w:before="120" w:line="320" w:lineRule="atLeast"/>
        <w:ind w:firstLine="420" w:firstLineChars="200"/>
        <w:rPr>
          <w:color w:val="auto"/>
          <w:szCs w:val="21"/>
        </w:rPr>
      </w:pPr>
      <w:r>
        <w:rPr>
          <w:rFonts w:hint="eastAsia"/>
          <w:color w:val="auto"/>
          <w:szCs w:val="21"/>
        </w:rPr>
        <w:t>（</w:t>
      </w:r>
      <w:r>
        <w:rPr>
          <w:color w:val="auto"/>
          <w:szCs w:val="21"/>
        </w:rPr>
        <w:t>9</w:t>
      </w:r>
      <w:r>
        <w:rPr>
          <w:rFonts w:hint="eastAsia"/>
          <w:color w:val="auto"/>
          <w:szCs w:val="21"/>
        </w:rPr>
        <w:t>）对于固定参数，响应与采购需求中技术参数一致，视为无偏离，其他均视为负偏离，此类参数无正偏离。</w:t>
      </w:r>
    </w:p>
    <w:p w14:paraId="4F4456C2">
      <w:pPr>
        <w:spacing w:before="120" w:line="320" w:lineRule="atLeast"/>
        <w:ind w:firstLine="420" w:firstLineChars="200"/>
        <w:rPr>
          <w:color w:val="auto"/>
          <w:szCs w:val="21"/>
        </w:rPr>
      </w:pPr>
      <w:r>
        <w:rPr>
          <w:rFonts w:hint="eastAsia"/>
          <w:color w:val="auto"/>
          <w:szCs w:val="21"/>
        </w:rPr>
        <w:t>（</w:t>
      </w:r>
      <w:r>
        <w:rPr>
          <w:color w:val="auto"/>
          <w:szCs w:val="21"/>
        </w:rPr>
        <w:t>10</w:t>
      </w:r>
      <w:r>
        <w:rPr>
          <w:rFonts w:hint="eastAsia"/>
          <w:color w:val="auto"/>
          <w:szCs w:val="21"/>
        </w:rPr>
        <w:t>）如采购需求中技术参数有特殊要求与上述说明不一致的，以特殊要求为准。</w:t>
      </w:r>
    </w:p>
    <w:p w14:paraId="2C42A7C2">
      <w:pPr>
        <w:pStyle w:val="27"/>
        <w:snapToGrid w:val="0"/>
        <w:spacing w:before="120" w:after="120" w:line="320" w:lineRule="exact"/>
        <w:jc w:val="center"/>
        <w:outlineLvl w:val="0"/>
        <w:rPr>
          <w:rFonts w:ascii="Times New Roman" w:hAnsi="Times New Roman" w:cs="Times New Roman"/>
          <w:color w:val="auto"/>
          <w:sz w:val="32"/>
          <w:szCs w:val="32"/>
        </w:rPr>
      </w:pPr>
      <w:r>
        <w:rPr>
          <w:color w:val="auto"/>
        </w:rPr>
        <w:br w:type="page"/>
      </w:r>
      <w:r>
        <w:rPr>
          <w:rFonts w:ascii="Times New Roman" w:hAnsi="Times New Roman" w:cs="Times New Roman"/>
          <w:color w:val="auto"/>
          <w:sz w:val="32"/>
          <w:szCs w:val="32"/>
        </w:rPr>
        <w:t>第五章  合同主要条款格式</w:t>
      </w:r>
    </w:p>
    <w:p w14:paraId="7F6FBF81">
      <w:pPr>
        <w:widowControl w:val="0"/>
        <w:kinsoku/>
        <w:autoSpaceDE/>
        <w:autoSpaceDN/>
        <w:adjustRightInd/>
        <w:snapToGrid/>
        <w:spacing w:line="400" w:lineRule="exact"/>
        <w:ind w:firstLine="420" w:firstLineChars="200"/>
        <w:jc w:val="both"/>
        <w:textAlignment w:val="auto"/>
        <w:rPr>
          <w:rFonts w:hint="default" w:ascii="宋体" w:hAnsi="宋体" w:eastAsia="宋体" w:cs="仿宋"/>
          <w:snapToGrid/>
          <w:color w:val="auto"/>
          <w:kern w:val="2"/>
          <w:szCs w:val="21"/>
          <w:u w:val="single"/>
          <w:lang w:val="en-US" w:eastAsia="zh-CN"/>
        </w:rPr>
      </w:pPr>
      <w:r>
        <w:rPr>
          <w:rFonts w:hint="eastAsia" w:ascii="宋体" w:hAnsi="宋体" w:eastAsia="宋体" w:cs="仿宋"/>
          <w:snapToGrid/>
          <w:color w:val="auto"/>
          <w:kern w:val="2"/>
          <w:szCs w:val="21"/>
          <w:lang w:eastAsia="zh-CN"/>
        </w:rPr>
        <w:t>采购计划号：</w:t>
      </w:r>
      <w:r>
        <w:rPr>
          <w:rFonts w:hint="eastAsia" w:ascii="宋体" w:hAnsi="宋体" w:eastAsia="宋体" w:cs="仿宋"/>
          <w:snapToGrid/>
          <w:color w:val="auto"/>
          <w:kern w:val="2"/>
          <w:szCs w:val="21"/>
          <w:u w:val="single"/>
          <w:lang w:val="en-US" w:eastAsia="zh-CN"/>
        </w:rPr>
        <w:t xml:space="preserve">       </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r>
        <w:rPr>
          <w:rFonts w:hint="eastAsia" w:ascii="宋体" w:hAnsi="宋体" w:cs="仿宋"/>
          <w:snapToGrid/>
          <w:color w:val="auto"/>
          <w:kern w:val="2"/>
          <w:szCs w:val="21"/>
          <w:u w:val="single"/>
          <w:lang w:val="en-US" w:eastAsia="zh-CN"/>
        </w:rPr>
        <w:t xml:space="preserve"> </w:t>
      </w:r>
    </w:p>
    <w:p w14:paraId="1F7F968B">
      <w:pPr>
        <w:widowControl w:val="0"/>
        <w:kinsoku/>
        <w:autoSpaceDE/>
        <w:autoSpaceDN/>
        <w:adjustRightInd/>
        <w:snapToGrid/>
        <w:spacing w:line="400" w:lineRule="exact"/>
        <w:ind w:firstLine="420" w:firstLineChars="200"/>
        <w:jc w:val="both"/>
        <w:textAlignment w:val="auto"/>
        <w:rPr>
          <w:rFonts w:hint="default" w:ascii="宋体" w:hAnsi="宋体" w:eastAsia="宋体" w:cs="仿宋"/>
          <w:bCs/>
          <w:snapToGrid/>
          <w:color w:val="auto"/>
          <w:kern w:val="2"/>
          <w:szCs w:val="21"/>
          <w:u w:val="single"/>
          <w:lang w:val="en-US" w:eastAsia="zh-CN"/>
        </w:rPr>
      </w:pPr>
      <w:r>
        <w:rPr>
          <w:rFonts w:hint="eastAsia" w:ascii="宋体" w:hAnsi="宋体" w:eastAsia="宋体" w:cs="仿宋"/>
          <w:bCs/>
          <w:snapToGrid/>
          <w:color w:val="auto"/>
          <w:kern w:val="2"/>
          <w:szCs w:val="21"/>
          <w:lang w:eastAsia="zh-CN"/>
        </w:rPr>
        <w:t>合同编号：</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r>
        <w:rPr>
          <w:rFonts w:hint="eastAsia" w:ascii="宋体" w:hAnsi="宋体" w:eastAsia="宋体" w:cs="仿宋"/>
          <w:snapToGrid/>
          <w:color w:val="auto"/>
          <w:kern w:val="2"/>
          <w:szCs w:val="21"/>
          <w:u w:val="single"/>
          <w:lang w:eastAsia="zh-CN"/>
        </w:rPr>
        <w:t xml:space="preserve"> </w:t>
      </w:r>
    </w:p>
    <w:p w14:paraId="0F2076D3">
      <w:pPr>
        <w:widowControl w:val="0"/>
        <w:kinsoku/>
        <w:autoSpaceDE/>
        <w:autoSpaceDN/>
        <w:adjustRightInd/>
        <w:snapToGrid/>
        <w:spacing w:line="400" w:lineRule="exact"/>
        <w:ind w:firstLine="420" w:firstLineChars="200"/>
        <w:jc w:val="both"/>
        <w:textAlignment w:val="auto"/>
        <w:rPr>
          <w:rFonts w:hint="eastAsia" w:ascii="宋体" w:hAnsi="宋体" w:eastAsia="宋体" w:cs="仿宋"/>
          <w:snapToGrid/>
          <w:color w:val="auto"/>
          <w:kern w:val="2"/>
          <w:szCs w:val="21"/>
          <w:u w:val="single"/>
          <w:lang w:val="en-US" w:eastAsia="zh-CN"/>
        </w:rPr>
      </w:pPr>
      <w:r>
        <w:rPr>
          <w:rFonts w:hint="eastAsia" w:ascii="宋体" w:hAnsi="宋体" w:eastAsia="宋体" w:cs="仿宋"/>
          <w:snapToGrid/>
          <w:color w:val="auto"/>
          <w:kern w:val="2"/>
          <w:szCs w:val="21"/>
          <w:lang w:eastAsia="zh-CN"/>
        </w:rPr>
        <w:t>采购人（甲方）：</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p>
    <w:p w14:paraId="4E60B2AD">
      <w:pPr>
        <w:widowControl w:val="0"/>
        <w:kinsoku/>
        <w:autoSpaceDE/>
        <w:autoSpaceDN/>
        <w:adjustRightInd/>
        <w:snapToGrid/>
        <w:spacing w:line="400" w:lineRule="exact"/>
        <w:ind w:firstLine="420" w:firstLineChars="200"/>
        <w:jc w:val="both"/>
        <w:textAlignment w:val="auto"/>
        <w:rPr>
          <w:rFonts w:hint="eastAsia" w:ascii="宋体" w:hAnsi="宋体" w:eastAsia="宋体" w:cs="仿宋"/>
          <w:snapToGrid/>
          <w:color w:val="auto"/>
          <w:kern w:val="2"/>
          <w:szCs w:val="21"/>
          <w:u w:val="single"/>
          <w:lang w:eastAsia="zh-CN"/>
        </w:rPr>
      </w:pPr>
      <w:r>
        <w:rPr>
          <w:rFonts w:hint="eastAsia" w:ascii="宋体" w:hAnsi="宋体" w:eastAsia="宋体" w:cs="仿宋"/>
          <w:snapToGrid/>
          <w:color w:val="auto"/>
          <w:kern w:val="2"/>
          <w:szCs w:val="21"/>
          <w:lang w:eastAsia="zh-CN"/>
        </w:rPr>
        <w:t>供应商（乙方）：</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p>
    <w:p w14:paraId="18116A71">
      <w:pPr>
        <w:widowControl w:val="0"/>
        <w:kinsoku/>
        <w:autoSpaceDE/>
        <w:autoSpaceDN/>
        <w:adjustRightInd/>
        <w:snapToGrid/>
        <w:spacing w:line="400" w:lineRule="exact"/>
        <w:ind w:firstLine="420" w:firstLineChars="200"/>
        <w:jc w:val="both"/>
        <w:textAlignment w:val="auto"/>
        <w:rPr>
          <w:rFonts w:hint="eastAsia" w:ascii="宋体" w:hAnsi="宋体" w:eastAsia="宋体" w:cs="仿宋"/>
          <w:snapToGrid/>
          <w:color w:val="auto"/>
          <w:kern w:val="2"/>
          <w:szCs w:val="21"/>
          <w:u w:val="none"/>
          <w:lang w:eastAsia="zh-CN"/>
        </w:rPr>
      </w:pPr>
      <w:r>
        <w:rPr>
          <w:rFonts w:hint="eastAsia" w:ascii="宋体" w:hAnsi="宋体" w:eastAsia="宋体" w:cs="仿宋"/>
          <w:snapToGrid/>
          <w:color w:val="auto"/>
          <w:kern w:val="2"/>
          <w:szCs w:val="21"/>
          <w:lang w:eastAsia="zh-CN"/>
        </w:rPr>
        <w:t>项目名称：</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r>
        <w:rPr>
          <w:rFonts w:hint="eastAsia" w:ascii="宋体" w:hAnsi="宋体" w:cs="仿宋"/>
          <w:snapToGrid/>
          <w:color w:val="auto"/>
          <w:kern w:val="2"/>
          <w:szCs w:val="21"/>
          <w:u w:val="single"/>
          <w:lang w:val="en-US" w:eastAsia="zh-CN"/>
        </w:rPr>
        <w:t xml:space="preserve">                </w:t>
      </w:r>
      <w:r>
        <w:rPr>
          <w:rFonts w:hint="eastAsia" w:ascii="宋体" w:hAnsi="宋体" w:eastAsia="宋体" w:cs="仿宋"/>
          <w:snapToGrid/>
          <w:color w:val="auto"/>
          <w:kern w:val="2"/>
          <w:szCs w:val="21"/>
          <w:u w:val="none"/>
          <w:lang w:val="en-US" w:eastAsia="zh-CN"/>
        </w:rPr>
        <w:t xml:space="preserve">                    </w:t>
      </w:r>
      <w:r>
        <w:rPr>
          <w:rFonts w:hint="eastAsia" w:ascii="宋体" w:hAnsi="宋体" w:eastAsia="宋体" w:cs="仿宋"/>
          <w:snapToGrid/>
          <w:color w:val="auto"/>
          <w:kern w:val="2"/>
          <w:szCs w:val="21"/>
          <w:u w:val="none"/>
          <w:lang w:eastAsia="zh-CN"/>
        </w:rPr>
        <w:t xml:space="preserve">  </w:t>
      </w:r>
      <w:r>
        <w:rPr>
          <w:rFonts w:hint="eastAsia" w:ascii="宋体" w:hAnsi="宋体" w:eastAsia="宋体" w:cs="仿宋"/>
          <w:snapToGrid/>
          <w:color w:val="auto"/>
          <w:kern w:val="2"/>
          <w:szCs w:val="21"/>
          <w:u w:val="none"/>
          <w:lang w:val="en-US" w:eastAsia="zh-CN"/>
        </w:rPr>
        <w:t xml:space="preserve">   </w:t>
      </w:r>
      <w:r>
        <w:rPr>
          <w:rFonts w:hint="eastAsia" w:ascii="宋体" w:hAnsi="宋体" w:eastAsia="宋体" w:cs="仿宋"/>
          <w:snapToGrid/>
          <w:color w:val="auto"/>
          <w:kern w:val="2"/>
          <w:szCs w:val="21"/>
          <w:u w:val="none"/>
          <w:lang w:eastAsia="zh-CN"/>
        </w:rPr>
        <w:t xml:space="preserve">  </w:t>
      </w:r>
    </w:p>
    <w:p w14:paraId="542F321C">
      <w:pPr>
        <w:widowControl w:val="0"/>
        <w:kinsoku/>
        <w:autoSpaceDE/>
        <w:autoSpaceDN/>
        <w:adjustRightInd/>
        <w:snapToGrid/>
        <w:spacing w:line="400" w:lineRule="exact"/>
        <w:ind w:firstLine="420" w:firstLineChars="200"/>
        <w:jc w:val="both"/>
        <w:textAlignment w:val="auto"/>
        <w:rPr>
          <w:rFonts w:hint="eastAsia" w:ascii="宋体" w:hAnsi="宋体" w:eastAsia="宋体" w:cs="仿宋"/>
          <w:snapToGrid/>
          <w:color w:val="auto"/>
          <w:kern w:val="2"/>
          <w:szCs w:val="21"/>
          <w:u w:val="none"/>
          <w:lang w:eastAsia="zh-CN"/>
        </w:rPr>
      </w:pPr>
      <w:r>
        <w:rPr>
          <w:rFonts w:hint="eastAsia" w:ascii="宋体" w:hAnsi="宋体" w:eastAsia="宋体" w:cs="仿宋"/>
          <w:snapToGrid/>
          <w:color w:val="auto"/>
          <w:kern w:val="2"/>
          <w:szCs w:val="21"/>
          <w:lang w:eastAsia="zh-CN"/>
        </w:rPr>
        <w:t>项目编号：</w:t>
      </w:r>
      <w:r>
        <w:rPr>
          <w:rFonts w:hint="eastAsia" w:ascii="宋体" w:hAnsi="宋体" w:eastAsia="宋体" w:cs="仿宋"/>
          <w:snapToGrid/>
          <w:color w:val="auto"/>
          <w:kern w:val="2"/>
          <w:szCs w:val="21"/>
          <w:u w:val="single"/>
          <w:lang w:eastAsia="zh-CN"/>
        </w:rPr>
        <w:t xml:space="preserve">   </w:t>
      </w:r>
      <w:r>
        <w:rPr>
          <w:rFonts w:hint="eastAsia" w:ascii="宋体" w:hAnsi="宋体" w:cs="仿宋"/>
          <w:snapToGrid/>
          <w:color w:val="auto"/>
          <w:kern w:val="2"/>
          <w:szCs w:val="21"/>
          <w:u w:val="single"/>
          <w:lang w:val="en-US" w:eastAsia="zh-CN"/>
        </w:rPr>
        <w:t xml:space="preserve">   </w:t>
      </w:r>
      <w:r>
        <w:rPr>
          <w:rFonts w:hint="eastAsia" w:ascii="宋体" w:hAnsi="宋体" w:eastAsia="宋体" w:cs="仿宋"/>
          <w:snapToGrid/>
          <w:color w:val="auto"/>
          <w:kern w:val="2"/>
          <w:szCs w:val="21"/>
          <w:u w:val="single"/>
          <w:lang w:eastAsia="zh-CN"/>
        </w:rPr>
        <w:t xml:space="preserve">                   </w:t>
      </w:r>
      <w:r>
        <w:rPr>
          <w:rFonts w:hint="eastAsia" w:ascii="宋体" w:hAnsi="宋体" w:eastAsia="宋体" w:cs="仿宋"/>
          <w:snapToGrid/>
          <w:color w:val="auto"/>
          <w:kern w:val="2"/>
          <w:szCs w:val="21"/>
          <w:u w:val="single"/>
          <w:lang w:val="en-US" w:eastAsia="zh-CN"/>
        </w:rPr>
        <w:t xml:space="preserve">              </w:t>
      </w:r>
    </w:p>
    <w:p w14:paraId="3F42147E">
      <w:pPr>
        <w:widowControl/>
        <w:kinsoku w:val="0"/>
        <w:wordWrap w:val="0"/>
        <w:autoSpaceDE w:val="0"/>
        <w:autoSpaceDN w:val="0"/>
        <w:adjustRightInd w:val="0"/>
        <w:snapToGrid w:val="0"/>
        <w:spacing w:line="360" w:lineRule="exact"/>
        <w:ind w:right="480"/>
        <w:jc w:val="left"/>
        <w:textAlignment w:val="baseline"/>
        <w:rPr>
          <w:rFonts w:ascii="Arial" w:hAnsi="Arial" w:eastAsia="Arial" w:cs="Arial"/>
          <w:bCs/>
          <w:snapToGrid w:val="0"/>
          <w:color w:val="auto"/>
          <w:kern w:val="0"/>
          <w:szCs w:val="21"/>
          <w:highlight w:val="none"/>
          <w:lang w:eastAsia="en-US"/>
        </w:rPr>
      </w:pPr>
    </w:p>
    <w:p w14:paraId="4EC43E7E">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auto"/>
          <w:kern w:val="0"/>
          <w:sz w:val="21"/>
          <w:szCs w:val="21"/>
          <w:highlight w:val="none"/>
          <w:lang w:val="en-US" w:eastAsia="en-US" w:bidi="ar-SA"/>
        </w:rPr>
      </w:pPr>
      <w:r>
        <w:rPr>
          <w:rFonts w:ascii="Arial" w:hAnsi="Arial" w:eastAsia="Arial" w:cs="Arial"/>
          <w:snapToGrid w:val="0"/>
          <w:color w:val="auto"/>
          <w:kern w:val="0"/>
          <w:sz w:val="21"/>
          <w:szCs w:val="21"/>
          <w:highlight w:val="none"/>
          <w:lang w:val="en-US" w:eastAsia="en-US" w:bidi="ar-SA"/>
        </w:rPr>
        <w:t>根据《中华人民共和国政府采购法》《中华人民共和国政府采购法实施条例》</w:t>
      </w:r>
      <w:r>
        <w:rPr>
          <w:rFonts w:hint="eastAsia" w:ascii="Arial" w:hAnsi="Arial" w:eastAsia="宋体" w:cs="Arial"/>
          <w:snapToGrid w:val="0"/>
          <w:color w:val="auto"/>
          <w:kern w:val="0"/>
          <w:sz w:val="21"/>
          <w:szCs w:val="21"/>
          <w:highlight w:val="none"/>
          <w:lang w:val="en-US" w:eastAsia="zh-CN" w:bidi="ar-SA"/>
        </w:rPr>
        <w:t>《中华人民共和国民法典》</w:t>
      </w:r>
      <w:r>
        <w:rPr>
          <w:rFonts w:ascii="Arial" w:hAnsi="Arial" w:eastAsia="Arial" w:cs="Arial"/>
          <w:snapToGrid w:val="0"/>
          <w:color w:val="auto"/>
          <w:kern w:val="0"/>
          <w:sz w:val="21"/>
          <w:szCs w:val="21"/>
          <w:highlight w:val="none"/>
          <w:lang w:val="en-US" w:eastAsia="en-US" w:bidi="ar-SA"/>
        </w:rPr>
        <w:t>等</w:t>
      </w:r>
      <w:r>
        <w:rPr>
          <w:rFonts w:hint="eastAsia" w:ascii="Arial" w:hAnsi="Arial" w:eastAsia="宋体" w:cs="Arial"/>
          <w:snapToGrid w:val="0"/>
          <w:color w:val="auto"/>
          <w:kern w:val="0"/>
          <w:sz w:val="21"/>
          <w:szCs w:val="21"/>
          <w:highlight w:val="none"/>
          <w:lang w:val="en-US" w:eastAsia="zh-CN" w:bidi="ar-SA"/>
        </w:rPr>
        <w:t>法律法规</w:t>
      </w:r>
      <w:r>
        <w:rPr>
          <w:rFonts w:ascii="Arial" w:hAnsi="Arial" w:eastAsia="Arial" w:cs="Arial"/>
          <w:snapToGrid w:val="0"/>
          <w:color w:val="auto"/>
          <w:kern w:val="0"/>
          <w:sz w:val="21"/>
          <w:szCs w:val="21"/>
          <w:highlight w:val="none"/>
          <w:lang w:val="en-US" w:eastAsia="en-US" w:bidi="ar-SA"/>
        </w:rPr>
        <w:t>规定，按照招标文件规定</w:t>
      </w:r>
      <w:r>
        <w:rPr>
          <w:rFonts w:hint="eastAsia" w:ascii="Arial" w:hAnsi="Arial" w:eastAsia="宋体" w:cs="Arial"/>
          <w:snapToGrid w:val="0"/>
          <w:color w:val="auto"/>
          <w:kern w:val="0"/>
          <w:sz w:val="21"/>
          <w:szCs w:val="21"/>
          <w:highlight w:val="none"/>
          <w:lang w:val="en-US" w:eastAsia="zh-CN" w:bidi="ar-SA"/>
        </w:rPr>
        <w:t>条款、中标投标人投标文件及其承诺和中标通知书</w:t>
      </w:r>
      <w:r>
        <w:rPr>
          <w:rFonts w:ascii="Arial" w:hAnsi="Arial" w:eastAsia="Arial" w:cs="Arial"/>
          <w:snapToGrid w:val="0"/>
          <w:color w:val="auto"/>
          <w:kern w:val="0"/>
          <w:sz w:val="21"/>
          <w:szCs w:val="21"/>
          <w:highlight w:val="none"/>
          <w:lang w:val="en-US" w:eastAsia="en-US" w:bidi="ar-SA"/>
        </w:rPr>
        <w:t>，甲乙双方签订本合同。</w:t>
      </w:r>
    </w:p>
    <w:p w14:paraId="245B538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b/>
          <w:snapToGrid w:val="0"/>
          <w:color w:val="auto"/>
          <w:kern w:val="0"/>
          <w:szCs w:val="21"/>
          <w:highlight w:val="none"/>
          <w:lang w:eastAsia="en-US"/>
        </w:rPr>
      </w:pPr>
      <w:r>
        <w:rPr>
          <w:rFonts w:ascii="Arial" w:hAnsi="Arial" w:eastAsia="Arial" w:cs="Arial"/>
          <w:b/>
          <w:snapToGrid w:val="0"/>
          <w:color w:val="auto"/>
          <w:kern w:val="0"/>
          <w:szCs w:val="21"/>
          <w:highlight w:val="none"/>
          <w:lang w:eastAsia="en-US"/>
        </w:rPr>
        <w:t>第一条</w:t>
      </w:r>
      <w:r>
        <w:rPr>
          <w:rFonts w:hint="eastAsia" w:ascii="Arial" w:hAnsi="Arial" w:eastAsia="Arial" w:cs="Arial"/>
          <w:b/>
          <w:snapToGrid w:val="0"/>
          <w:color w:val="auto"/>
          <w:kern w:val="0"/>
          <w:szCs w:val="21"/>
          <w:highlight w:val="none"/>
          <w:lang w:eastAsia="en-US"/>
        </w:rPr>
        <w:t xml:space="preserve"> </w:t>
      </w:r>
      <w:r>
        <w:rPr>
          <w:rFonts w:ascii="Arial" w:hAnsi="Arial" w:eastAsia="Arial" w:cs="Arial"/>
          <w:b/>
          <w:snapToGrid w:val="0"/>
          <w:color w:val="auto"/>
          <w:kern w:val="0"/>
          <w:szCs w:val="21"/>
          <w:highlight w:val="none"/>
          <w:lang w:eastAsia="en-US"/>
        </w:rPr>
        <w:t xml:space="preserve"> 项目概况及服务范围</w:t>
      </w:r>
    </w:p>
    <w:p w14:paraId="128A04A5">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val="0"/>
          <w:snapToGrid w:val="0"/>
          <w:color w:val="auto"/>
          <w:kern w:val="0"/>
          <w:szCs w:val="21"/>
          <w:highlight w:val="none"/>
          <w:u w:val="single"/>
          <w:lang w:val="en-US" w:eastAsia="zh-CN"/>
        </w:rPr>
      </w:pPr>
      <w:r>
        <w:rPr>
          <w:rFonts w:ascii="Arial" w:hAnsi="Arial" w:eastAsia="Arial" w:cs="Arial"/>
          <w:snapToGrid w:val="0"/>
          <w:color w:val="auto"/>
          <w:kern w:val="0"/>
          <w:szCs w:val="21"/>
          <w:highlight w:val="none"/>
          <w:lang w:eastAsia="en-US"/>
        </w:rPr>
        <w:t>1.项目名称：</w:t>
      </w:r>
      <w:r>
        <w:rPr>
          <w:rFonts w:ascii="Arial" w:hAnsi="Arial" w:eastAsia="Arial" w:cs="Arial"/>
          <w:b w:val="0"/>
          <w:bCs w:val="0"/>
          <w:snapToGrid w:val="0"/>
          <w:color w:val="auto"/>
          <w:kern w:val="0"/>
          <w:szCs w:val="21"/>
          <w:highlight w:val="none"/>
          <w:u w:val="single"/>
          <w:lang w:eastAsia="en-US"/>
        </w:rPr>
        <w:t xml:space="preserve"> </w:t>
      </w:r>
      <w:r>
        <w:rPr>
          <w:rFonts w:hint="eastAsia" w:ascii="Arial" w:hAnsi="Arial" w:eastAsia="Arial" w:cs="Arial"/>
          <w:b w:val="0"/>
          <w:bCs w:val="0"/>
          <w:snapToGrid w:val="0"/>
          <w:color w:val="auto"/>
          <w:kern w:val="0"/>
          <w:szCs w:val="21"/>
          <w:highlight w:val="none"/>
          <w:u w:val="single"/>
          <w:lang w:eastAsia="en-US"/>
        </w:rPr>
        <w:t>河池市人民医院机电运维服务采购项目</w:t>
      </w:r>
      <w:r>
        <w:rPr>
          <w:rFonts w:hint="eastAsia" w:ascii="Arial" w:hAnsi="Arial" w:eastAsia="宋体" w:cs="Arial"/>
          <w:b w:val="0"/>
          <w:bCs w:val="0"/>
          <w:snapToGrid w:val="0"/>
          <w:color w:val="auto"/>
          <w:kern w:val="0"/>
          <w:szCs w:val="21"/>
          <w:highlight w:val="none"/>
          <w:u w:val="single"/>
          <w:lang w:val="en-US" w:eastAsia="zh-CN"/>
        </w:rPr>
        <w:t xml:space="preserve"> </w:t>
      </w:r>
      <w:r>
        <w:rPr>
          <w:rFonts w:hint="eastAsia" w:ascii="Arial" w:hAnsi="Arial" w:cs="Arial"/>
          <w:b w:val="0"/>
          <w:bCs w:val="0"/>
          <w:snapToGrid w:val="0"/>
          <w:color w:val="auto"/>
          <w:kern w:val="0"/>
          <w:szCs w:val="21"/>
          <w:highlight w:val="none"/>
          <w:u w:val="single"/>
          <w:lang w:val="en-US" w:eastAsia="zh-CN"/>
        </w:rPr>
        <w:t>。</w:t>
      </w:r>
    </w:p>
    <w:p w14:paraId="3BB7F5E3">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bCs w:val="0"/>
          <w:color w:val="auto"/>
          <w:spacing w:val="0"/>
          <w:kern w:val="2"/>
          <w:sz w:val="21"/>
          <w:szCs w:val="21"/>
          <w:lang w:val="en-US" w:eastAsia="zh-CN" w:bidi="ar-SA"/>
        </w:rPr>
      </w:pPr>
      <w:r>
        <w:rPr>
          <w:rFonts w:ascii="Arial" w:hAnsi="Arial" w:eastAsia="Arial" w:cs="Arial"/>
          <w:snapToGrid w:val="0"/>
          <w:color w:val="auto"/>
          <w:kern w:val="0"/>
          <w:szCs w:val="21"/>
          <w:highlight w:val="none"/>
          <w:u w:val="none"/>
          <w:lang w:eastAsia="en-US"/>
        </w:rPr>
        <w:t>2.服务内容及范围：</w:t>
      </w:r>
      <w:r>
        <w:rPr>
          <w:rFonts w:hint="eastAsia" w:ascii="Arial" w:hAnsi="Arial" w:eastAsia="Arial" w:cs="Arial"/>
          <w:snapToGrid w:val="0"/>
          <w:color w:val="auto"/>
          <w:kern w:val="0"/>
          <w:szCs w:val="21"/>
          <w:highlight w:val="none"/>
          <w:u w:val="none"/>
          <w:lang w:eastAsia="en-US"/>
        </w:rPr>
        <w:t>按医院要求负责机电设备设施的日常巡检、维护保养、易损易耗件更换、设备设施小型维修服务，保证设备的正常运行并满足医院需求。服务内容包括：高低压配电系统、照明系统、柴油发电机组系统；给排水系统（除械字类设备）；医用气体系统（含正、负压设备、供氧设备等）；弱电系统（电视和电话网络、安检门、安检设备、车辆道闸等院内所有门禁系统、电动门、床头铃、呼叫器、卫生间紧急呼叫铃、门铃等）；小型机电设备（热水器、电视机、微波炉、电磁炉、电风扇、排气扇、电冰箱、电话机、碎纸机、空气消毒机、挂式和移动式紫外线灯、除湿机、手术室扩音系统等）；诊疗用具（普通病床、治疗车、平车、轮椅、抢救车、陪人椅等）；家具、锁具、门窗；景观灯、滚动屏、灯箱、户外和室内电子大屏幕、户外亮化字电源和时控开关；防雷装置、医院内化粪池、沉沙井及相关管道清淤、疏通</w:t>
      </w:r>
      <w:r>
        <w:rPr>
          <w:rFonts w:hint="eastAsia" w:ascii="Arial" w:hAnsi="Arial" w:eastAsia="宋体" w:cs="Arial"/>
          <w:snapToGrid w:val="0"/>
          <w:color w:val="auto"/>
          <w:kern w:val="0"/>
          <w:szCs w:val="21"/>
          <w:highlight w:val="none"/>
          <w:u w:val="none"/>
          <w:lang w:eastAsia="zh-CN"/>
        </w:rPr>
        <w:t>；</w:t>
      </w:r>
      <w:r>
        <w:rPr>
          <w:rFonts w:hint="eastAsia" w:ascii="Arial" w:hAnsi="Arial" w:eastAsia="Arial" w:cs="Arial"/>
          <w:snapToGrid w:val="0"/>
          <w:color w:val="auto"/>
          <w:kern w:val="0"/>
          <w:szCs w:val="21"/>
          <w:highlight w:val="none"/>
          <w:u w:val="none"/>
          <w:lang w:eastAsia="en-US"/>
        </w:rPr>
        <w:t>临床医技科室时钟校准等。</w:t>
      </w:r>
      <w:r>
        <w:rPr>
          <w:rFonts w:hint="eastAsia" w:ascii="宋体" w:hAnsi="宋体" w:eastAsia="宋体" w:cs="宋体"/>
          <w:bCs w:val="0"/>
          <w:color w:val="auto"/>
          <w:spacing w:val="0"/>
          <w:kern w:val="2"/>
          <w:sz w:val="21"/>
          <w:szCs w:val="21"/>
          <w:lang w:val="en-US" w:eastAsia="zh-CN" w:bidi="ar-SA"/>
        </w:rPr>
        <w:t>具体要求</w:t>
      </w:r>
      <w:r>
        <w:rPr>
          <w:rFonts w:hint="eastAsia" w:ascii="宋体" w:hAnsi="宋体" w:cs="宋体"/>
          <w:bCs w:val="0"/>
          <w:color w:val="auto"/>
          <w:spacing w:val="0"/>
          <w:kern w:val="2"/>
          <w:sz w:val="21"/>
          <w:szCs w:val="21"/>
          <w:lang w:val="en-US" w:eastAsia="zh-CN" w:bidi="ar-SA"/>
        </w:rPr>
        <w:t>详见附件5《河池市人民医院机电运维服务内容及范围》。</w:t>
      </w:r>
    </w:p>
    <w:p w14:paraId="67197AFD">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Calibri" w:hAnsi="Calibri" w:eastAsia="宋体" w:cs="Arial"/>
          <w:snapToGrid/>
          <w:color w:val="auto"/>
          <w:kern w:val="2"/>
          <w:szCs w:val="21"/>
          <w:highlight w:val="none"/>
          <w:u w:val="none"/>
          <w:lang w:val="en-US" w:eastAsia="en-US"/>
        </w:rPr>
      </w:pPr>
      <w:r>
        <w:rPr>
          <w:rFonts w:hint="eastAsia" w:eastAsia="宋体" w:cs="Arial"/>
          <w:snapToGrid w:val="0"/>
          <w:color w:val="auto"/>
          <w:kern w:val="0"/>
          <w:szCs w:val="21"/>
          <w:highlight w:val="none"/>
          <w:lang w:val="en-US" w:eastAsia="zh-CN"/>
        </w:rPr>
        <w:t>3.</w:t>
      </w:r>
      <w:r>
        <w:rPr>
          <w:rFonts w:ascii="Arial" w:hAnsi="Arial" w:eastAsia="Arial" w:cs="Arial"/>
          <w:snapToGrid w:val="0"/>
          <w:color w:val="auto"/>
          <w:kern w:val="0"/>
          <w:szCs w:val="21"/>
          <w:highlight w:val="none"/>
          <w:lang w:eastAsia="en-US"/>
        </w:rPr>
        <w:t>服务期</w:t>
      </w:r>
      <w:r>
        <w:rPr>
          <w:rFonts w:hint="eastAsia" w:eastAsia="宋体" w:cs="Arial"/>
          <w:snapToGrid w:val="0"/>
          <w:color w:val="auto"/>
          <w:kern w:val="0"/>
          <w:szCs w:val="21"/>
          <w:highlight w:val="none"/>
          <w:lang w:val="en-US" w:eastAsia="zh-CN"/>
        </w:rPr>
        <w:t>限</w:t>
      </w:r>
      <w:r>
        <w:rPr>
          <w:rFonts w:ascii="Arial" w:hAnsi="Arial" w:eastAsia="Arial" w:cs="Arial"/>
          <w:snapToGrid w:val="0"/>
          <w:color w:val="auto"/>
          <w:kern w:val="0"/>
          <w:szCs w:val="21"/>
          <w:highlight w:val="none"/>
          <w:lang w:eastAsia="en-US"/>
        </w:rPr>
        <w:t>：</w:t>
      </w:r>
      <w:r>
        <w:rPr>
          <w:rFonts w:hint="eastAsia" w:ascii="Arial" w:hAnsi="Arial" w:eastAsia="宋体" w:cs="Arial"/>
          <w:snapToGrid/>
          <w:color w:val="auto"/>
          <w:kern w:val="2"/>
          <w:szCs w:val="21"/>
          <w:highlight w:val="none"/>
          <w:u w:val="none"/>
          <w:lang w:eastAsia="zh-CN"/>
        </w:rPr>
        <w:t>3年，采用一年一签方式签订，每年服务期结束前30天</w:t>
      </w:r>
      <w:r>
        <w:rPr>
          <w:rFonts w:hint="eastAsia" w:eastAsia="宋体" w:cs="Arial"/>
          <w:snapToGrid/>
          <w:color w:val="auto"/>
          <w:kern w:val="2"/>
          <w:szCs w:val="21"/>
          <w:highlight w:val="none"/>
          <w:u w:val="none"/>
          <w:lang w:val="en-US" w:eastAsia="zh-CN"/>
        </w:rPr>
        <w:t>甲方</w:t>
      </w:r>
      <w:r>
        <w:rPr>
          <w:rFonts w:hint="eastAsia" w:ascii="Arial" w:hAnsi="Arial" w:eastAsia="宋体" w:cs="Arial"/>
          <w:snapToGrid/>
          <w:color w:val="auto"/>
          <w:kern w:val="2"/>
          <w:szCs w:val="21"/>
          <w:highlight w:val="none"/>
          <w:u w:val="none"/>
          <w:lang w:eastAsia="zh-CN"/>
        </w:rPr>
        <w:t>根据附件</w:t>
      </w:r>
      <w:r>
        <w:rPr>
          <w:rFonts w:hint="eastAsia" w:cs="Arial"/>
          <w:snapToGrid/>
          <w:color w:val="auto"/>
          <w:kern w:val="2"/>
          <w:szCs w:val="21"/>
          <w:highlight w:val="none"/>
          <w:u w:val="none"/>
          <w:lang w:val="en-US" w:eastAsia="zh-CN"/>
        </w:rPr>
        <w:t>6</w:t>
      </w:r>
      <w:r>
        <w:rPr>
          <w:rFonts w:hint="eastAsia" w:ascii="Arial" w:hAnsi="Arial" w:eastAsia="宋体" w:cs="Arial"/>
          <w:snapToGrid/>
          <w:color w:val="auto"/>
          <w:kern w:val="2"/>
          <w:szCs w:val="21"/>
          <w:highlight w:val="none"/>
          <w:u w:val="none"/>
          <w:lang w:eastAsia="zh-CN"/>
        </w:rPr>
        <w:t>《</w:t>
      </w:r>
      <w:r>
        <w:rPr>
          <w:rFonts w:hint="eastAsia" w:ascii="Arial" w:hAnsi="Arial" w:eastAsia="宋体" w:cs="Arial"/>
          <w:snapToGrid/>
          <w:color w:val="auto"/>
          <w:kern w:val="2"/>
          <w:szCs w:val="21"/>
          <w:highlight w:val="none"/>
          <w:u w:val="none"/>
          <w:lang w:val="en-US" w:eastAsia="zh-CN"/>
        </w:rPr>
        <w:t>河池市人民医院机电运维服务质量考核标准</w:t>
      </w:r>
      <w:r>
        <w:rPr>
          <w:rFonts w:hint="eastAsia" w:ascii="Arial" w:hAnsi="Arial" w:eastAsia="宋体" w:cs="Arial"/>
          <w:snapToGrid/>
          <w:color w:val="auto"/>
          <w:spacing w:val="-6"/>
          <w:kern w:val="2"/>
          <w:sz w:val="21"/>
          <w:szCs w:val="21"/>
          <w:highlight w:val="none"/>
          <w:u w:val="none"/>
          <w:lang w:eastAsia="zh-CN"/>
        </w:rPr>
        <w:t>》综合考核评估合格后，方可续签下一年度合同。</w:t>
      </w:r>
      <w:r>
        <w:rPr>
          <w:rFonts w:ascii="Arial" w:hAnsi="Arial" w:eastAsia="宋体" w:cs="Arial"/>
          <w:snapToGrid/>
          <w:color w:val="auto"/>
          <w:kern w:val="2"/>
          <w:szCs w:val="21"/>
          <w:highlight w:val="none"/>
          <w:u w:val="none"/>
          <w:lang w:eastAsia="zh-CN"/>
        </w:rPr>
        <w:t xml:space="preserve"> </w:t>
      </w:r>
      <w:r>
        <w:rPr>
          <w:rFonts w:hint="eastAsia" w:eastAsia="宋体" w:cs="Arial"/>
          <w:snapToGrid/>
          <w:color w:val="auto"/>
          <w:kern w:val="2"/>
          <w:szCs w:val="21"/>
          <w:highlight w:val="none"/>
          <w:u w:val="none"/>
          <w:lang w:val="en-US" w:eastAsia="zh-CN"/>
        </w:rPr>
        <w:t>第一年服务起始日期：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结束日期：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w:t>
      </w:r>
    </w:p>
    <w:p w14:paraId="5D02AA85">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b/>
          <w:snapToGrid w:val="0"/>
          <w:color w:val="auto"/>
          <w:kern w:val="0"/>
          <w:szCs w:val="21"/>
          <w:highlight w:val="none"/>
          <w:lang w:eastAsia="en-US"/>
        </w:rPr>
      </w:pPr>
      <w:r>
        <w:rPr>
          <w:rFonts w:hint="eastAsia" w:eastAsia="宋体" w:cs="Arial"/>
          <w:snapToGrid/>
          <w:color w:val="auto"/>
          <w:kern w:val="2"/>
          <w:szCs w:val="21"/>
          <w:highlight w:val="none"/>
          <w:lang w:val="en-US" w:eastAsia="zh-CN"/>
        </w:rPr>
        <w:t>4</w:t>
      </w:r>
      <w:r>
        <w:rPr>
          <w:rFonts w:ascii="Arial" w:hAnsi="Arial" w:eastAsia="宋体" w:cs="Arial"/>
          <w:snapToGrid/>
          <w:color w:val="auto"/>
          <w:kern w:val="2"/>
          <w:szCs w:val="21"/>
          <w:highlight w:val="none"/>
          <w:lang w:eastAsia="zh-CN"/>
        </w:rPr>
        <w:t>.</w:t>
      </w:r>
      <w:r>
        <w:rPr>
          <w:rFonts w:hint="eastAsia" w:eastAsia="宋体" w:cs="Arial"/>
          <w:snapToGrid/>
          <w:color w:val="auto"/>
          <w:kern w:val="2"/>
          <w:szCs w:val="21"/>
          <w:highlight w:val="none"/>
          <w:lang w:val="en-US" w:eastAsia="zh-CN"/>
        </w:rPr>
        <w:t>服务</w:t>
      </w:r>
      <w:r>
        <w:rPr>
          <w:rFonts w:ascii="Arial" w:hAnsi="Arial" w:eastAsia="宋体" w:cs="Arial"/>
          <w:snapToGrid/>
          <w:color w:val="auto"/>
          <w:kern w:val="2"/>
          <w:szCs w:val="21"/>
          <w:highlight w:val="none"/>
          <w:lang w:eastAsia="zh-CN"/>
        </w:rPr>
        <w:t>地点：</w:t>
      </w:r>
      <w:r>
        <w:rPr>
          <w:rFonts w:ascii="Arial" w:hAnsi="Arial" w:eastAsia="宋体" w:cs="Arial"/>
          <w:snapToGrid/>
          <w:color w:val="auto"/>
          <w:kern w:val="2"/>
          <w:szCs w:val="21"/>
          <w:highlight w:val="none"/>
          <w:u w:val="single"/>
          <w:lang w:eastAsia="zh-CN"/>
        </w:rPr>
        <w:t xml:space="preserve"> </w:t>
      </w:r>
      <w:r>
        <w:rPr>
          <w:rFonts w:hint="eastAsia" w:ascii="Arial" w:hAnsi="Arial" w:eastAsia="宋体" w:cs="Arial"/>
          <w:snapToGrid/>
          <w:color w:val="auto"/>
          <w:kern w:val="2"/>
          <w:szCs w:val="21"/>
          <w:highlight w:val="none"/>
          <w:u w:val="single"/>
          <w:lang w:eastAsia="zh-CN"/>
        </w:rPr>
        <w:t>河池市人民医院（包括但不限于总部院区、中山院区等所有建筑室内外区域）和中山路住宅小区所有公共区域（包括但不限于停车场、足球场、职工活动中心等）</w:t>
      </w:r>
      <w:r>
        <w:rPr>
          <w:rFonts w:hint="eastAsia" w:eastAsia="宋体" w:cs="Arial"/>
          <w:snapToGrid/>
          <w:color w:val="auto"/>
          <w:kern w:val="2"/>
          <w:szCs w:val="21"/>
          <w:highlight w:val="none"/>
          <w:u w:val="single"/>
          <w:lang w:eastAsia="zh-CN"/>
        </w:rPr>
        <w:t>。</w:t>
      </w:r>
      <w:r>
        <w:rPr>
          <w:rFonts w:ascii="Arial" w:hAnsi="Arial" w:eastAsia="宋体" w:cs="Arial"/>
          <w:snapToGrid/>
          <w:color w:val="auto"/>
          <w:kern w:val="2"/>
          <w:szCs w:val="21"/>
          <w:highlight w:val="none"/>
          <w:lang w:eastAsia="zh-CN"/>
        </w:rPr>
        <w:t xml:space="preserve"> </w:t>
      </w:r>
      <w:r>
        <w:rPr>
          <w:rFonts w:ascii="Arial" w:hAnsi="Arial" w:eastAsia="Arial" w:cs="Arial"/>
          <w:snapToGrid w:val="0"/>
          <w:color w:val="auto"/>
          <w:kern w:val="0"/>
          <w:szCs w:val="21"/>
          <w:highlight w:val="cyan"/>
          <w:lang w:eastAsia="en-US"/>
        </w:rPr>
        <w:br w:type="textWrapping"/>
      </w:r>
      <w:r>
        <w:rPr>
          <w:rFonts w:hint="eastAsia" w:eastAsia="宋体" w:cs="Arial"/>
          <w:snapToGrid w:val="0"/>
          <w:color w:val="auto"/>
          <w:kern w:val="0"/>
          <w:szCs w:val="21"/>
          <w:highlight w:val="none"/>
          <w:lang w:val="en-US" w:eastAsia="zh-CN"/>
        </w:rPr>
        <w:t xml:space="preserve">    </w:t>
      </w:r>
      <w:r>
        <w:rPr>
          <w:rFonts w:ascii="Arial" w:hAnsi="Arial" w:eastAsia="Arial" w:cs="Arial"/>
          <w:b/>
          <w:snapToGrid w:val="0"/>
          <w:color w:val="auto"/>
          <w:kern w:val="0"/>
          <w:szCs w:val="21"/>
          <w:highlight w:val="none"/>
          <w:lang w:eastAsia="en-US"/>
        </w:rPr>
        <w:t>第二条</w:t>
      </w:r>
      <w:r>
        <w:rPr>
          <w:rFonts w:hint="eastAsia" w:ascii="Arial" w:hAnsi="Arial" w:eastAsia="Arial" w:cs="Arial"/>
          <w:b/>
          <w:snapToGrid w:val="0"/>
          <w:color w:val="auto"/>
          <w:kern w:val="0"/>
          <w:szCs w:val="21"/>
          <w:highlight w:val="none"/>
          <w:lang w:eastAsia="en-US"/>
        </w:rPr>
        <w:t xml:space="preserve"> </w:t>
      </w:r>
      <w:r>
        <w:rPr>
          <w:rFonts w:ascii="Arial" w:hAnsi="Arial" w:eastAsia="Arial" w:cs="Arial"/>
          <w:b/>
          <w:snapToGrid w:val="0"/>
          <w:color w:val="auto"/>
          <w:kern w:val="0"/>
          <w:szCs w:val="21"/>
          <w:highlight w:val="none"/>
          <w:lang w:eastAsia="en-US"/>
        </w:rPr>
        <w:t xml:space="preserve"> 合同金额</w:t>
      </w:r>
    </w:p>
    <w:p w14:paraId="628AD857">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snapToGrid w:val="0"/>
          <w:color w:val="auto"/>
          <w:kern w:val="0"/>
          <w:szCs w:val="21"/>
          <w:highlight w:val="none"/>
          <w:u w:val="single"/>
          <w:lang w:eastAsia="zh-CN"/>
        </w:rPr>
      </w:pPr>
      <w:r>
        <w:rPr>
          <w:rFonts w:hint="eastAsia" w:eastAsia="宋体" w:cs="Arial"/>
          <w:snapToGrid w:val="0"/>
          <w:color w:val="auto"/>
          <w:kern w:val="0"/>
          <w:szCs w:val="21"/>
          <w:highlight w:val="none"/>
          <w:u w:val="single"/>
          <w:lang w:val="en-US" w:eastAsia="zh-CN"/>
        </w:rPr>
        <w:t>1.</w:t>
      </w:r>
      <w:r>
        <w:rPr>
          <w:rFonts w:hint="eastAsia" w:ascii="Arial" w:hAnsi="Arial" w:eastAsia="宋体" w:cs="Arial"/>
          <w:snapToGrid w:val="0"/>
          <w:color w:val="auto"/>
          <w:kern w:val="0"/>
          <w:szCs w:val="21"/>
          <w:highlight w:val="none"/>
          <w:u w:val="single"/>
          <w:lang w:val="en-US" w:eastAsia="zh-CN"/>
        </w:rPr>
        <w:t>本合同总金额为</w:t>
      </w:r>
      <w:r>
        <w:rPr>
          <w:rFonts w:ascii="Arial" w:hAnsi="Arial" w:eastAsia="Arial" w:cs="Arial"/>
          <w:snapToGrid w:val="0"/>
          <w:color w:val="auto"/>
          <w:kern w:val="0"/>
          <w:szCs w:val="21"/>
          <w:highlight w:val="none"/>
          <w:u w:val="single"/>
          <w:lang w:eastAsia="en-US"/>
        </w:rPr>
        <w:t>人民币</w:t>
      </w:r>
      <w:r>
        <w:rPr>
          <w:rFonts w:hint="eastAsia" w:ascii="Arial" w:hAnsi="Arial" w:eastAsia="宋体" w:cs="Arial"/>
          <w:snapToGrid w:val="0"/>
          <w:color w:val="auto"/>
          <w:kern w:val="0"/>
          <w:szCs w:val="21"/>
          <w:highlight w:val="none"/>
          <w:u w:val="single"/>
          <w:lang w:eastAsia="zh-CN"/>
        </w:rPr>
        <w:t>（</w:t>
      </w:r>
      <w:r>
        <w:rPr>
          <w:rFonts w:hint="eastAsia" w:ascii="Arial" w:hAnsi="Arial" w:eastAsia="宋体" w:cs="Arial"/>
          <w:snapToGrid w:val="0"/>
          <w:color w:val="auto"/>
          <w:kern w:val="0"/>
          <w:szCs w:val="21"/>
          <w:highlight w:val="none"/>
          <w:u w:val="single"/>
          <w:lang w:val="en-US" w:eastAsia="zh-CN"/>
        </w:rPr>
        <w:t>大写</w:t>
      </w:r>
      <w:r>
        <w:rPr>
          <w:rFonts w:hint="eastAsia" w:ascii="Arial" w:hAnsi="Arial" w:eastAsia="宋体" w:cs="Arial"/>
          <w:snapToGrid w:val="0"/>
          <w:color w:val="auto"/>
          <w:kern w:val="0"/>
          <w:szCs w:val="21"/>
          <w:highlight w:val="none"/>
          <w:u w:val="single"/>
          <w:lang w:eastAsia="zh-CN"/>
        </w:rPr>
        <w:t>）</w:t>
      </w:r>
      <w:r>
        <w:rPr>
          <w:rFonts w:hint="eastAsia" w:cs="Arial"/>
          <w:snapToGrid w:val="0"/>
          <w:color w:val="auto"/>
          <w:kern w:val="0"/>
          <w:szCs w:val="21"/>
          <w:highlight w:val="none"/>
          <w:u w:val="single"/>
          <w:lang w:val="en-US" w:eastAsia="zh-CN"/>
        </w:rPr>
        <w:t xml:space="preserve">              </w:t>
      </w:r>
      <w:r>
        <w:rPr>
          <w:rFonts w:hint="eastAsia" w:ascii="Arial" w:hAnsi="Arial" w:eastAsia="宋体" w:cs="Arial"/>
          <w:snapToGrid w:val="0"/>
          <w:color w:val="auto"/>
          <w:kern w:val="0"/>
          <w:szCs w:val="21"/>
          <w:highlight w:val="none"/>
          <w:u w:val="single"/>
          <w:lang w:val="en-US" w:eastAsia="zh-CN"/>
        </w:rPr>
        <w:t xml:space="preserve"> </w:t>
      </w:r>
      <w:r>
        <w:rPr>
          <w:rFonts w:hint="eastAsia" w:eastAsia="宋体" w:cs="Arial"/>
          <w:snapToGrid w:val="0"/>
          <w:color w:val="auto"/>
          <w:kern w:val="0"/>
          <w:szCs w:val="21"/>
          <w:highlight w:val="none"/>
          <w:u w:val="single"/>
          <w:lang w:val="en-US" w:eastAsia="zh-CN"/>
        </w:rPr>
        <w:t>，</w:t>
      </w:r>
      <w:r>
        <w:rPr>
          <w:rFonts w:hint="eastAsia" w:ascii="Arial" w:hAnsi="Arial" w:eastAsia="宋体" w:cs="Arial"/>
          <w:snapToGrid w:val="0"/>
          <w:color w:val="auto"/>
          <w:kern w:val="0"/>
          <w:szCs w:val="21"/>
          <w:highlight w:val="none"/>
          <w:u w:val="single"/>
          <w:lang w:val="en-US" w:eastAsia="zh-CN"/>
        </w:rPr>
        <w:t xml:space="preserve"> 小写：</w:t>
      </w:r>
      <w:r>
        <w:rPr>
          <w:rFonts w:ascii="Arial" w:hAnsi="Arial" w:eastAsia="Arial" w:cs="Arial"/>
          <w:snapToGrid w:val="0"/>
          <w:color w:val="auto"/>
          <w:kern w:val="0"/>
          <w:szCs w:val="21"/>
          <w:highlight w:val="none"/>
          <w:u w:val="single"/>
          <w:lang w:eastAsia="en-US"/>
        </w:rPr>
        <w:t xml:space="preserve">¥ </w:t>
      </w:r>
      <w:r>
        <w:rPr>
          <w:rFonts w:hint="eastAsia" w:cs="Arial"/>
          <w:snapToGrid w:val="0"/>
          <w:color w:val="auto"/>
          <w:kern w:val="0"/>
          <w:szCs w:val="21"/>
          <w:highlight w:val="none"/>
          <w:u w:val="single"/>
          <w:lang w:val="en-US" w:eastAsia="zh-CN"/>
        </w:rPr>
        <w:t xml:space="preserve">            </w:t>
      </w:r>
      <w:r>
        <w:rPr>
          <w:rFonts w:hint="eastAsia" w:ascii="Arial" w:hAnsi="Arial" w:eastAsia="宋体" w:cs="Arial"/>
          <w:snapToGrid w:val="0"/>
          <w:color w:val="auto"/>
          <w:kern w:val="0"/>
          <w:szCs w:val="21"/>
          <w:highlight w:val="none"/>
          <w:u w:val="single"/>
          <w:lang w:eastAsia="zh-CN"/>
        </w:rPr>
        <w:t>（</w:t>
      </w:r>
      <w:r>
        <w:rPr>
          <w:rFonts w:hint="eastAsia" w:ascii="Arial" w:hAnsi="Arial" w:eastAsia="宋体" w:cs="Arial"/>
          <w:snapToGrid w:val="0"/>
          <w:color w:val="auto"/>
          <w:kern w:val="0"/>
          <w:szCs w:val="21"/>
          <w:highlight w:val="none"/>
          <w:u w:val="single"/>
          <w:lang w:val="en-US" w:eastAsia="zh-CN"/>
        </w:rPr>
        <w:t>含税</w:t>
      </w:r>
      <w:r>
        <w:rPr>
          <w:rFonts w:hint="eastAsia" w:eastAsia="宋体" w:cs="Arial"/>
          <w:snapToGrid w:val="0"/>
          <w:color w:val="auto"/>
          <w:kern w:val="0"/>
          <w:szCs w:val="21"/>
          <w:highlight w:val="none"/>
          <w:u w:val="single"/>
          <w:lang w:val="en-US" w:eastAsia="zh-CN"/>
        </w:rPr>
        <w:t>）</w:t>
      </w:r>
      <w:r>
        <w:rPr>
          <w:rFonts w:ascii="Arial" w:hAnsi="Arial" w:eastAsia="Arial" w:cs="Arial"/>
          <w:snapToGrid w:val="0"/>
          <w:color w:val="auto"/>
          <w:kern w:val="0"/>
          <w:szCs w:val="21"/>
          <w:highlight w:val="none"/>
          <w:u w:val="single"/>
          <w:lang w:eastAsia="en-US"/>
        </w:rPr>
        <w:t>。</w:t>
      </w:r>
    </w:p>
    <w:p w14:paraId="150E03E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宋体" w:cs="Arial"/>
          <w:b w:val="0"/>
          <w:bCs w:val="0"/>
          <w:snapToGrid w:val="0"/>
          <w:color w:val="auto"/>
          <w:kern w:val="0"/>
          <w:szCs w:val="21"/>
          <w:highlight w:val="none"/>
          <w:u w:val="none"/>
          <w:lang w:val="en-US" w:eastAsia="zh-CN"/>
        </w:rPr>
      </w:pPr>
      <w:r>
        <w:rPr>
          <w:rFonts w:hint="eastAsia" w:eastAsia="宋体" w:cs="Arial"/>
          <w:b w:val="0"/>
          <w:bCs w:val="0"/>
          <w:snapToGrid w:val="0"/>
          <w:color w:val="auto"/>
          <w:kern w:val="0"/>
          <w:szCs w:val="21"/>
          <w:highlight w:val="none"/>
          <w:u w:val="none"/>
          <w:lang w:val="en-US" w:eastAsia="zh-CN"/>
        </w:rPr>
        <w:t>2.</w:t>
      </w:r>
      <w:r>
        <w:rPr>
          <w:rFonts w:hint="eastAsia" w:ascii="Arial" w:hAnsi="Arial" w:eastAsia="宋体" w:cs="Arial"/>
          <w:b w:val="0"/>
          <w:bCs w:val="0"/>
          <w:snapToGrid w:val="0"/>
          <w:color w:val="auto"/>
          <w:kern w:val="0"/>
          <w:szCs w:val="21"/>
          <w:highlight w:val="none"/>
          <w:u w:val="none"/>
          <w:lang w:val="en-US" w:eastAsia="zh-CN"/>
        </w:rPr>
        <w:t>合同总金额包括乙方为完成本项目服务价格及所有其他相关服务的投入，如服务交付成果、设计、编绘、组织、策划、开发、调研、安装、调试、技术协助、校准、培训、维修、技术指导等类似服务内容的全部费用。对于本文件中明确列明必须报价的货物或服务，供应商应分别报价。对于本文件中未列明，而供应商认为必需的费用也需列入总报价。在合同实施时，</w:t>
      </w:r>
      <w:r>
        <w:rPr>
          <w:rFonts w:hint="eastAsia" w:ascii="Arial" w:hAnsi="Arial" w:cs="Arial"/>
          <w:b w:val="0"/>
          <w:bCs w:val="0"/>
          <w:snapToGrid w:val="0"/>
          <w:color w:val="auto"/>
          <w:kern w:val="0"/>
          <w:szCs w:val="21"/>
          <w:highlight w:val="none"/>
          <w:u w:val="none"/>
          <w:lang w:val="en-US" w:eastAsia="zh-CN"/>
        </w:rPr>
        <w:t>甲方</w:t>
      </w:r>
      <w:r>
        <w:rPr>
          <w:rFonts w:hint="eastAsia" w:ascii="Arial" w:hAnsi="Arial" w:eastAsia="宋体" w:cs="Arial"/>
          <w:b w:val="0"/>
          <w:bCs w:val="0"/>
          <w:snapToGrid w:val="0"/>
          <w:color w:val="auto"/>
          <w:kern w:val="0"/>
          <w:szCs w:val="21"/>
          <w:highlight w:val="none"/>
          <w:u w:val="none"/>
          <w:lang w:val="en-US" w:eastAsia="zh-CN"/>
        </w:rPr>
        <w:t>将不予支付</w:t>
      </w:r>
      <w:r>
        <w:rPr>
          <w:rFonts w:hint="eastAsia" w:ascii="Arial" w:hAnsi="Arial" w:cs="Arial"/>
          <w:b w:val="0"/>
          <w:bCs w:val="0"/>
          <w:snapToGrid w:val="0"/>
          <w:color w:val="auto"/>
          <w:kern w:val="0"/>
          <w:szCs w:val="21"/>
          <w:highlight w:val="none"/>
          <w:u w:val="none"/>
          <w:lang w:val="en-US" w:eastAsia="zh-CN"/>
        </w:rPr>
        <w:t>乙方</w:t>
      </w:r>
      <w:r>
        <w:rPr>
          <w:rFonts w:hint="eastAsia" w:ascii="Arial" w:hAnsi="Arial" w:eastAsia="宋体" w:cs="Arial"/>
          <w:b w:val="0"/>
          <w:bCs w:val="0"/>
          <w:snapToGrid w:val="0"/>
          <w:color w:val="auto"/>
          <w:kern w:val="0"/>
          <w:szCs w:val="21"/>
          <w:highlight w:val="none"/>
          <w:u w:val="none"/>
          <w:lang w:val="en-US" w:eastAsia="zh-CN"/>
        </w:rPr>
        <w:t>没有列入的项目费用，并认为此项目的费用已包括在响应总报价中。</w:t>
      </w:r>
    </w:p>
    <w:p w14:paraId="42C8F6F3">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22" w:firstLineChars="200"/>
        <w:jc w:val="left"/>
        <w:textAlignment w:val="baseline"/>
        <w:rPr>
          <w:rFonts w:hint="eastAsia" w:ascii="Arial" w:hAnsi="Arial" w:eastAsia="宋体" w:cs="Arial"/>
          <w:b/>
          <w:snapToGrid/>
          <w:color w:val="auto"/>
          <w:kern w:val="2"/>
          <w:szCs w:val="21"/>
          <w:highlight w:val="none"/>
          <w:lang w:val="en-US" w:eastAsia="zh-CN"/>
        </w:rPr>
      </w:pPr>
      <w:r>
        <w:rPr>
          <w:rFonts w:ascii="Arial" w:hAnsi="Arial" w:eastAsia="宋体" w:cs="Arial"/>
          <w:b/>
          <w:snapToGrid/>
          <w:color w:val="auto"/>
          <w:kern w:val="2"/>
          <w:szCs w:val="21"/>
          <w:highlight w:val="none"/>
          <w:lang w:eastAsia="zh-CN"/>
        </w:rPr>
        <w:t>第三条</w:t>
      </w:r>
      <w:r>
        <w:rPr>
          <w:rFonts w:hint="eastAsia" w:ascii="Arial" w:hAnsi="Arial" w:eastAsia="宋体" w:cs="Arial"/>
          <w:b/>
          <w:snapToGrid/>
          <w:color w:val="auto"/>
          <w:kern w:val="2"/>
          <w:szCs w:val="21"/>
          <w:highlight w:val="none"/>
          <w:lang w:val="en-US" w:eastAsia="zh-CN"/>
        </w:rPr>
        <w:t xml:space="preserve">  质量保证</w:t>
      </w:r>
    </w:p>
    <w:p w14:paraId="50E17365">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20" w:firstLineChars="200"/>
        <w:jc w:val="left"/>
        <w:textAlignment w:val="baseline"/>
        <w:rPr>
          <w:rFonts w:hint="default" w:ascii="Arial" w:hAnsi="Arial" w:eastAsia="宋体" w:cs="Arial"/>
          <w:b w:val="0"/>
          <w:bCs/>
          <w:snapToGrid/>
          <w:color w:val="auto"/>
          <w:kern w:val="2"/>
          <w:szCs w:val="21"/>
          <w:highlight w:val="none"/>
          <w:lang w:val="en-US" w:eastAsia="zh-CN"/>
        </w:rPr>
      </w:pPr>
      <w:r>
        <w:rPr>
          <w:rFonts w:hint="eastAsia" w:ascii="Arial" w:hAnsi="Arial" w:eastAsia="宋体" w:cs="Arial"/>
          <w:b w:val="0"/>
          <w:bCs/>
          <w:snapToGrid/>
          <w:color w:val="auto"/>
          <w:kern w:val="2"/>
          <w:szCs w:val="21"/>
          <w:highlight w:val="none"/>
          <w:lang w:val="en-US" w:eastAsia="zh-CN"/>
        </w:rPr>
        <w:t>1.乙方</w:t>
      </w:r>
      <w:r>
        <w:rPr>
          <w:rFonts w:hint="default" w:ascii="Arial" w:hAnsi="Arial" w:eastAsia="宋体" w:cs="Arial"/>
          <w:b w:val="0"/>
          <w:bCs/>
          <w:snapToGrid/>
          <w:color w:val="auto"/>
          <w:kern w:val="2"/>
          <w:szCs w:val="21"/>
          <w:highlight w:val="none"/>
          <w:lang w:val="en-US" w:eastAsia="zh-CN"/>
        </w:rPr>
        <w:t>提供的服务质量标准按国家和地方政府的规定和本合同约定的</w:t>
      </w:r>
      <w:r>
        <w:rPr>
          <w:rFonts w:hint="eastAsia" w:ascii="Arial" w:hAnsi="Arial" w:cs="Arial"/>
          <w:b w:val="0"/>
          <w:bCs/>
          <w:snapToGrid/>
          <w:color w:val="auto"/>
          <w:kern w:val="2"/>
          <w:szCs w:val="21"/>
          <w:highlight w:val="none"/>
          <w:lang w:val="en-US" w:eastAsia="zh-CN"/>
        </w:rPr>
        <w:t>机电运维</w:t>
      </w:r>
      <w:r>
        <w:rPr>
          <w:rFonts w:hint="default" w:ascii="Arial" w:hAnsi="Arial" w:eastAsia="宋体" w:cs="Arial"/>
          <w:b w:val="0"/>
          <w:bCs/>
          <w:snapToGrid/>
          <w:color w:val="auto"/>
          <w:kern w:val="2"/>
          <w:szCs w:val="21"/>
          <w:highlight w:val="none"/>
          <w:lang w:val="en-US" w:eastAsia="zh-CN"/>
        </w:rPr>
        <w:t>服务质量要求及</w:t>
      </w:r>
      <w:r>
        <w:rPr>
          <w:rFonts w:hint="eastAsia" w:ascii="Arial" w:hAnsi="Arial" w:eastAsia="宋体" w:cs="Arial"/>
          <w:b w:val="0"/>
          <w:bCs/>
          <w:snapToGrid/>
          <w:color w:val="auto"/>
          <w:kern w:val="2"/>
          <w:szCs w:val="21"/>
          <w:highlight w:val="none"/>
          <w:lang w:val="en-US" w:eastAsia="zh-CN"/>
        </w:rPr>
        <w:t>乙方</w:t>
      </w:r>
      <w:r>
        <w:rPr>
          <w:rFonts w:hint="default" w:ascii="Arial" w:hAnsi="Arial" w:eastAsia="宋体" w:cs="Arial"/>
          <w:b w:val="0"/>
          <w:bCs/>
          <w:snapToGrid/>
          <w:color w:val="auto"/>
          <w:kern w:val="2"/>
          <w:szCs w:val="21"/>
          <w:highlight w:val="none"/>
          <w:lang w:val="en-US" w:eastAsia="zh-CN"/>
        </w:rPr>
        <w:t>在投标文件中的承诺执行</w:t>
      </w:r>
      <w:r>
        <w:rPr>
          <w:rFonts w:hint="eastAsia" w:ascii="Arial" w:hAnsi="Arial" w:eastAsia="宋体" w:cs="Arial"/>
          <w:b w:val="0"/>
          <w:bCs/>
          <w:snapToGrid/>
          <w:color w:val="auto"/>
          <w:kern w:val="2"/>
          <w:szCs w:val="21"/>
          <w:highlight w:val="none"/>
          <w:lang w:val="en-US" w:eastAsia="zh-CN"/>
        </w:rPr>
        <w:t>。</w:t>
      </w:r>
    </w:p>
    <w:p w14:paraId="2FD57981">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color w:val="auto"/>
          <w:kern w:val="2"/>
          <w:szCs w:val="21"/>
          <w:highlight w:val="none"/>
          <w:lang w:val="en-US" w:eastAsia="zh-CN"/>
        </w:rPr>
      </w:pPr>
      <w:r>
        <w:rPr>
          <w:rFonts w:hint="eastAsia" w:ascii="Arial" w:hAnsi="Arial" w:eastAsia="宋体" w:cs="Arial"/>
          <w:b w:val="0"/>
          <w:bCs/>
          <w:snapToGrid/>
          <w:color w:val="auto"/>
          <w:kern w:val="2"/>
          <w:szCs w:val="21"/>
          <w:highlight w:val="none"/>
          <w:lang w:val="en-US" w:eastAsia="zh-CN"/>
        </w:rPr>
        <w:t>2.</w:t>
      </w:r>
      <w:r>
        <w:rPr>
          <w:rFonts w:hint="default" w:ascii="Arial" w:hAnsi="Arial" w:eastAsia="宋体" w:cs="Arial"/>
          <w:b w:val="0"/>
          <w:bCs/>
          <w:snapToGrid/>
          <w:color w:val="auto"/>
          <w:kern w:val="2"/>
          <w:szCs w:val="21"/>
          <w:highlight w:val="none"/>
          <w:lang w:val="en-US" w:eastAsia="zh-CN"/>
        </w:rPr>
        <w:t>本合同约定的服务质量要求见招标文件中《采购需求》</w:t>
      </w:r>
      <w:r>
        <w:rPr>
          <w:rFonts w:hint="eastAsia" w:ascii="Arial" w:hAnsi="Arial" w:eastAsia="宋体" w:cs="Arial"/>
          <w:b w:val="0"/>
          <w:bCs/>
          <w:snapToGrid/>
          <w:color w:val="auto"/>
          <w:kern w:val="2"/>
          <w:szCs w:val="21"/>
          <w:highlight w:val="none"/>
          <w:lang w:val="en-US" w:eastAsia="zh-CN"/>
        </w:rPr>
        <w:t>。</w:t>
      </w:r>
    </w:p>
    <w:p w14:paraId="7E4E6C1B">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22" w:firstLineChars="200"/>
        <w:jc w:val="left"/>
        <w:textAlignment w:val="baseline"/>
        <w:rPr>
          <w:rFonts w:hint="default" w:ascii="Arial" w:hAnsi="Arial" w:eastAsia="宋体" w:cs="Arial"/>
          <w:b w:val="0"/>
          <w:bCs/>
          <w:snapToGrid/>
          <w:color w:val="auto"/>
          <w:kern w:val="2"/>
          <w:szCs w:val="21"/>
          <w:highlight w:val="none"/>
          <w:lang w:val="en-US" w:eastAsia="zh-CN"/>
        </w:rPr>
      </w:pPr>
      <w:r>
        <w:rPr>
          <w:rFonts w:hint="eastAsia" w:ascii="Arial" w:hAnsi="Arial" w:eastAsia="宋体" w:cs="Arial"/>
          <w:b/>
          <w:snapToGrid/>
          <w:color w:val="auto"/>
          <w:kern w:val="2"/>
          <w:szCs w:val="21"/>
          <w:highlight w:val="none"/>
          <w:lang w:val="en-US" w:eastAsia="zh-CN"/>
        </w:rPr>
        <w:t>第四条  付款方式和时间</w:t>
      </w:r>
    </w:p>
    <w:p w14:paraId="5350225A">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val="0"/>
          <w:snapToGrid w:val="0"/>
          <w:color w:val="auto"/>
          <w:kern w:val="0"/>
          <w:szCs w:val="21"/>
          <w:highlight w:val="none"/>
          <w:lang w:val="en-US" w:eastAsia="zh-CN"/>
        </w:rPr>
      </w:pPr>
      <w:r>
        <w:rPr>
          <w:rFonts w:hint="eastAsia" w:ascii="Arial" w:hAnsi="Arial" w:eastAsia="宋体" w:cs="Arial"/>
          <w:b w:val="0"/>
          <w:bCs w:val="0"/>
          <w:snapToGrid w:val="0"/>
          <w:color w:val="auto"/>
          <w:kern w:val="0"/>
          <w:szCs w:val="21"/>
          <w:highlight w:val="none"/>
          <w:lang w:val="en-US" w:eastAsia="zh-CN"/>
        </w:rPr>
        <w:t>服务费每年按月分期支付，即每月费用：</w:t>
      </w:r>
      <w:r>
        <w:rPr>
          <w:rFonts w:hint="eastAsia" w:ascii="Arial" w:hAnsi="Arial" w:eastAsia="宋体" w:cs="Arial"/>
          <w:b w:val="0"/>
          <w:bCs w:val="0"/>
          <w:snapToGrid w:val="0"/>
          <w:color w:val="auto"/>
          <w:kern w:val="0"/>
          <w:szCs w:val="21"/>
          <w:highlight w:val="none"/>
          <w:u w:val="single"/>
          <w:lang w:val="en-US" w:eastAsia="zh-CN"/>
        </w:rPr>
        <w:t xml:space="preserve">   </w:t>
      </w:r>
      <w:r>
        <w:rPr>
          <w:rFonts w:hint="eastAsia" w:cs="Arial"/>
          <w:b w:val="0"/>
          <w:bCs w:val="0"/>
          <w:snapToGrid w:val="0"/>
          <w:color w:val="auto"/>
          <w:kern w:val="0"/>
          <w:szCs w:val="21"/>
          <w:highlight w:val="none"/>
          <w:u w:val="single"/>
          <w:lang w:val="en-US" w:eastAsia="zh-CN"/>
        </w:rPr>
        <w:t xml:space="preserve">            </w:t>
      </w:r>
      <w:r>
        <w:rPr>
          <w:rFonts w:hint="eastAsia" w:eastAsia="宋体" w:cs="Arial"/>
          <w:b w:val="0"/>
          <w:bCs w:val="0"/>
          <w:snapToGrid w:val="0"/>
          <w:color w:val="auto"/>
          <w:kern w:val="0"/>
          <w:szCs w:val="21"/>
          <w:highlight w:val="none"/>
          <w:u w:val="single"/>
          <w:lang w:val="en-US" w:eastAsia="zh-CN"/>
        </w:rPr>
        <w:t>（含税）</w:t>
      </w:r>
      <w:r>
        <w:rPr>
          <w:rFonts w:hint="eastAsia" w:ascii="Arial" w:hAnsi="Arial" w:eastAsia="宋体" w:cs="Arial"/>
          <w:b w:val="0"/>
          <w:bCs w:val="0"/>
          <w:snapToGrid w:val="0"/>
          <w:color w:val="auto"/>
          <w:kern w:val="0"/>
          <w:szCs w:val="21"/>
          <w:highlight w:val="none"/>
          <w:lang w:val="en-US" w:eastAsia="zh-CN"/>
        </w:rPr>
        <w:t>，每期支付的金额按每月实际考核产生，考核方式详见</w:t>
      </w:r>
      <w:r>
        <w:rPr>
          <w:rFonts w:hint="eastAsia" w:eastAsia="宋体" w:cs="Arial"/>
          <w:b w:val="0"/>
          <w:bCs w:val="0"/>
          <w:snapToGrid w:val="0"/>
          <w:color w:val="auto"/>
          <w:kern w:val="0"/>
          <w:szCs w:val="21"/>
          <w:highlight w:val="none"/>
          <w:lang w:val="en-US" w:eastAsia="zh-CN"/>
        </w:rPr>
        <w:t>附件</w:t>
      </w:r>
      <w:r>
        <w:rPr>
          <w:rFonts w:hint="eastAsia" w:cs="Arial"/>
          <w:b w:val="0"/>
          <w:bCs w:val="0"/>
          <w:snapToGrid w:val="0"/>
          <w:color w:val="auto"/>
          <w:kern w:val="0"/>
          <w:szCs w:val="21"/>
          <w:highlight w:val="none"/>
          <w:lang w:val="en-US" w:eastAsia="zh-CN"/>
        </w:rPr>
        <w:t>6</w:t>
      </w:r>
      <w:r>
        <w:rPr>
          <w:rFonts w:hint="eastAsia" w:ascii="Arial" w:hAnsi="Arial" w:eastAsia="宋体" w:cs="Arial"/>
          <w:b w:val="0"/>
          <w:bCs w:val="0"/>
          <w:snapToGrid w:val="0"/>
          <w:color w:val="auto"/>
          <w:kern w:val="0"/>
          <w:szCs w:val="21"/>
          <w:highlight w:val="none"/>
          <w:lang w:val="en-US" w:eastAsia="zh-CN"/>
        </w:rPr>
        <w:t>《河池市人民医院机电运维服务质量考核标准》，乙方必须按月提交请款材料（包含上月为员工购买社保的凭证）给甲方，甲方收到乙方请款材料后30日内付清当月服务费。</w:t>
      </w:r>
    </w:p>
    <w:p w14:paraId="58F4A9B2">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22" w:firstLineChars="200"/>
        <w:jc w:val="left"/>
        <w:textAlignment w:val="baseline"/>
        <w:rPr>
          <w:rFonts w:ascii="Arial" w:hAnsi="Arial" w:eastAsia="宋体" w:cs="Arial"/>
          <w:b/>
          <w:snapToGrid/>
          <w:color w:val="auto"/>
          <w:kern w:val="2"/>
          <w:szCs w:val="21"/>
          <w:highlight w:val="none"/>
          <w:lang w:eastAsia="zh-CN"/>
        </w:rPr>
      </w:pPr>
      <w:r>
        <w:rPr>
          <w:rFonts w:ascii="Arial" w:hAnsi="Arial" w:eastAsia="宋体" w:cs="Arial"/>
          <w:b/>
          <w:snapToGrid/>
          <w:color w:val="auto"/>
          <w:kern w:val="2"/>
          <w:szCs w:val="21"/>
          <w:highlight w:val="none"/>
          <w:lang w:eastAsia="zh-CN"/>
        </w:rPr>
        <w:t>第</w:t>
      </w:r>
      <w:r>
        <w:rPr>
          <w:rFonts w:hint="eastAsia" w:ascii="Arial" w:hAnsi="Arial" w:eastAsia="宋体" w:cs="Arial"/>
          <w:b/>
          <w:snapToGrid/>
          <w:color w:val="auto"/>
          <w:kern w:val="2"/>
          <w:szCs w:val="21"/>
          <w:highlight w:val="none"/>
          <w:lang w:val="en-US" w:eastAsia="zh-CN"/>
        </w:rPr>
        <w:t>五</w:t>
      </w:r>
      <w:r>
        <w:rPr>
          <w:rFonts w:ascii="Arial" w:hAnsi="Arial" w:eastAsia="宋体" w:cs="Arial"/>
          <w:b/>
          <w:snapToGrid/>
          <w:color w:val="auto"/>
          <w:kern w:val="2"/>
          <w:szCs w:val="21"/>
          <w:highlight w:val="none"/>
          <w:lang w:eastAsia="zh-CN"/>
        </w:rPr>
        <w:t>条  服务和培训</w:t>
      </w:r>
    </w:p>
    <w:p w14:paraId="10CDE3C3">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color w:val="auto"/>
          <w:kern w:val="2"/>
          <w:szCs w:val="21"/>
          <w:highlight w:val="none"/>
          <w:lang w:eastAsia="zh-CN"/>
        </w:rPr>
      </w:pPr>
      <w:r>
        <w:rPr>
          <w:rFonts w:hint="eastAsia" w:ascii="Arial" w:hAnsi="Arial" w:cs="Arial"/>
          <w:b w:val="0"/>
          <w:bCs/>
          <w:snapToGrid/>
          <w:color w:val="auto"/>
          <w:kern w:val="2"/>
          <w:szCs w:val="21"/>
          <w:highlight w:val="none"/>
          <w:lang w:val="en-US" w:eastAsia="zh-CN"/>
        </w:rPr>
        <w:t>乙方制定培训计划（含理论、技能、应急演练等），每月1次，</w:t>
      </w:r>
      <w:r>
        <w:rPr>
          <w:rFonts w:hint="eastAsia" w:ascii="Arial" w:hAnsi="Arial" w:eastAsia="宋体" w:cs="Arial"/>
          <w:b w:val="0"/>
          <w:bCs/>
          <w:snapToGrid/>
          <w:color w:val="auto"/>
          <w:kern w:val="2"/>
          <w:szCs w:val="21"/>
          <w:highlight w:val="none"/>
          <w:lang w:eastAsia="zh-CN"/>
        </w:rPr>
        <w:t>每次培训要求有培训通知、签到表、图片、资料及培训考核，并</w:t>
      </w:r>
      <w:r>
        <w:rPr>
          <w:rFonts w:hint="eastAsia" w:ascii="Arial" w:hAnsi="Arial" w:cs="Arial"/>
          <w:b w:val="0"/>
          <w:bCs/>
          <w:snapToGrid/>
          <w:color w:val="auto"/>
          <w:kern w:val="2"/>
          <w:szCs w:val="21"/>
          <w:highlight w:val="none"/>
          <w:lang w:val="en-US" w:eastAsia="zh-CN"/>
        </w:rPr>
        <w:t>提交</w:t>
      </w:r>
      <w:r>
        <w:rPr>
          <w:rFonts w:hint="eastAsia" w:ascii="Arial" w:hAnsi="Arial" w:eastAsia="宋体" w:cs="Arial"/>
          <w:b w:val="0"/>
          <w:bCs/>
          <w:snapToGrid/>
          <w:color w:val="auto"/>
          <w:kern w:val="2"/>
          <w:szCs w:val="21"/>
          <w:highlight w:val="none"/>
          <w:lang w:eastAsia="zh-CN"/>
        </w:rPr>
        <w:t>主管部门存档。</w:t>
      </w:r>
    </w:p>
    <w:p w14:paraId="4ED6232F">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22" w:firstLineChars="200"/>
        <w:jc w:val="left"/>
        <w:textAlignment w:val="baseline"/>
        <w:rPr>
          <w:rFonts w:ascii="Arial" w:hAnsi="Arial" w:eastAsia="宋体" w:cs="Arial"/>
          <w:b/>
          <w:snapToGrid/>
          <w:color w:val="auto"/>
          <w:kern w:val="2"/>
          <w:szCs w:val="21"/>
          <w:highlight w:val="none"/>
          <w:lang w:eastAsia="zh-CN"/>
        </w:rPr>
      </w:pPr>
      <w:r>
        <w:rPr>
          <w:rFonts w:ascii="Arial" w:hAnsi="Arial" w:eastAsia="宋体" w:cs="Arial"/>
          <w:b/>
          <w:snapToGrid/>
          <w:color w:val="auto"/>
          <w:kern w:val="2"/>
          <w:szCs w:val="21"/>
          <w:highlight w:val="none"/>
          <w:lang w:eastAsia="zh-CN"/>
        </w:rPr>
        <w:t>第</w:t>
      </w:r>
      <w:r>
        <w:rPr>
          <w:rFonts w:hint="eastAsia" w:ascii="Arial" w:hAnsi="Arial" w:eastAsia="宋体" w:cs="Arial"/>
          <w:b/>
          <w:snapToGrid/>
          <w:color w:val="auto"/>
          <w:kern w:val="2"/>
          <w:szCs w:val="21"/>
          <w:highlight w:val="none"/>
          <w:lang w:val="en-US" w:eastAsia="zh-CN"/>
        </w:rPr>
        <w:t>六</w:t>
      </w:r>
      <w:r>
        <w:rPr>
          <w:rFonts w:ascii="Arial" w:hAnsi="Arial" w:eastAsia="宋体" w:cs="Arial"/>
          <w:b/>
          <w:snapToGrid/>
          <w:color w:val="auto"/>
          <w:kern w:val="2"/>
          <w:szCs w:val="21"/>
          <w:highlight w:val="none"/>
          <w:lang w:eastAsia="zh-CN"/>
        </w:rPr>
        <w:t>条  甲方权利和义务</w:t>
      </w:r>
    </w:p>
    <w:p w14:paraId="4C5EF50D">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1.甲方有权要求乙方按时、按质、按量、按计划与合同约定完成本项目，并有权对乙方工作情况进行监督。</w:t>
      </w:r>
    </w:p>
    <w:p w14:paraId="4C8E7637">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2.根据项目进度，甲方有权及时对乙方提交的方案提出修改意见，并要求乙方按修改意见完成服务工作。</w:t>
      </w:r>
    </w:p>
    <w:p w14:paraId="51170DB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3.乙方配备的项目投入人员应得到甲方的认可；</w:t>
      </w:r>
      <w:r>
        <w:rPr>
          <w:rFonts w:hint="eastAsia" w:ascii="Arial" w:hAnsi="Arial" w:eastAsia="宋体" w:cs="Arial"/>
          <w:snapToGrid w:val="0"/>
          <w:color w:val="auto"/>
          <w:kern w:val="0"/>
          <w:szCs w:val="21"/>
          <w:highlight w:val="none"/>
          <w:lang w:val="en-US" w:eastAsia="zh-CN"/>
        </w:rPr>
        <w:t>乙方负责</w:t>
      </w:r>
      <w:r>
        <w:rPr>
          <w:rFonts w:ascii="Arial" w:hAnsi="Arial" w:eastAsia="Arial" w:cs="Arial"/>
          <w:snapToGrid w:val="0"/>
          <w:color w:val="auto"/>
          <w:kern w:val="0"/>
          <w:szCs w:val="21"/>
          <w:highlight w:val="none"/>
          <w:lang w:eastAsia="en-US"/>
        </w:rPr>
        <w:t>对派遣到甲方的服务人员进行管理、考核、检查与奖惩。</w:t>
      </w:r>
    </w:p>
    <w:p w14:paraId="6C73566F">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4.甲方有权要求乙方更换</w:t>
      </w:r>
      <w:r>
        <w:rPr>
          <w:rFonts w:hint="eastAsia" w:ascii="Arial" w:hAnsi="Arial" w:eastAsia="宋体" w:cs="Arial"/>
          <w:snapToGrid w:val="0"/>
          <w:color w:val="auto"/>
          <w:kern w:val="0"/>
          <w:szCs w:val="21"/>
          <w:highlight w:val="none"/>
          <w:lang w:val="en-US" w:eastAsia="zh-CN"/>
        </w:rPr>
        <w:t>考核</w:t>
      </w:r>
      <w:r>
        <w:rPr>
          <w:rFonts w:ascii="Arial" w:hAnsi="Arial" w:eastAsia="Arial" w:cs="Arial"/>
          <w:snapToGrid w:val="0"/>
          <w:color w:val="auto"/>
          <w:kern w:val="0"/>
          <w:szCs w:val="21"/>
          <w:highlight w:val="none"/>
          <w:lang w:eastAsia="en-US"/>
        </w:rPr>
        <w:t>不合格的工作人员</w:t>
      </w:r>
      <w:r>
        <w:rPr>
          <w:rFonts w:hint="eastAsia" w:ascii="Arial" w:hAnsi="Arial" w:eastAsia="宋体" w:cs="Arial"/>
          <w:snapToGrid w:val="0"/>
          <w:color w:val="auto"/>
          <w:kern w:val="0"/>
          <w:szCs w:val="21"/>
          <w:highlight w:val="none"/>
          <w:lang w:eastAsia="zh-CN"/>
        </w:rPr>
        <w:t>（项目经理</w:t>
      </w:r>
      <w:r>
        <w:rPr>
          <w:rFonts w:hint="eastAsia" w:ascii="Arial" w:hAnsi="Arial" w:cs="Arial"/>
          <w:snapToGrid w:val="0"/>
          <w:color w:val="auto"/>
          <w:kern w:val="0"/>
          <w:szCs w:val="21"/>
          <w:highlight w:val="none"/>
          <w:lang w:eastAsia="zh-CN"/>
        </w:rPr>
        <w:t>、水电工维修技术员、气体工、</w:t>
      </w:r>
      <w:r>
        <w:rPr>
          <w:rFonts w:hint="eastAsia" w:ascii="Arial" w:hAnsi="Arial" w:cs="Arial"/>
          <w:snapToGrid w:val="0"/>
          <w:color w:val="auto"/>
          <w:kern w:val="0"/>
          <w:szCs w:val="21"/>
          <w:highlight w:val="none"/>
          <w:lang w:val="en-US" w:eastAsia="zh-CN"/>
        </w:rPr>
        <w:t>木工</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w:t>
      </w:r>
    </w:p>
    <w:p w14:paraId="405F3EA1">
      <w:pPr>
        <w:keepNext w:val="0"/>
        <w:keepLines w:val="0"/>
        <w:pageBreakBefore w:val="0"/>
        <w:widowControl/>
        <w:kinsoku w:val="0"/>
        <w:overflowPunct/>
        <w:topLinePunct w:val="0"/>
        <w:autoSpaceDE w:val="0"/>
        <w:autoSpaceDN w:val="0"/>
        <w:bidi w:val="0"/>
        <w:adjustRightInd w:val="0"/>
        <w:snapToGrid w:val="0"/>
        <w:spacing w:line="400" w:lineRule="exact"/>
        <w:ind w:firstLine="396" w:firstLineChars="200"/>
        <w:jc w:val="both"/>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spacing w:val="-6"/>
          <w:kern w:val="0"/>
          <w:sz w:val="21"/>
          <w:szCs w:val="21"/>
          <w:highlight w:val="none"/>
          <w:lang w:eastAsia="en-US"/>
        </w:rPr>
        <w:t>5.</w:t>
      </w:r>
      <w:r>
        <w:rPr>
          <w:rFonts w:hint="eastAsia" w:ascii="Arial" w:hAnsi="Arial" w:eastAsia="宋体" w:cs="Arial"/>
          <w:snapToGrid w:val="0"/>
          <w:color w:val="auto"/>
          <w:spacing w:val="-6"/>
          <w:kern w:val="0"/>
          <w:sz w:val="21"/>
          <w:szCs w:val="21"/>
          <w:highlight w:val="none"/>
          <w:lang w:val="en-US" w:eastAsia="zh-CN"/>
        </w:rPr>
        <w:t>甲方根据合同约定的服务质量要求评价及验收乙方的工作质量，按工作质量支付乙方服务费</w:t>
      </w:r>
      <w:r>
        <w:rPr>
          <w:rFonts w:ascii="Arial" w:hAnsi="Arial" w:eastAsia="Arial" w:cs="Arial"/>
          <w:snapToGrid w:val="0"/>
          <w:color w:val="auto"/>
          <w:spacing w:val="-6"/>
          <w:kern w:val="0"/>
          <w:sz w:val="21"/>
          <w:szCs w:val="21"/>
          <w:highlight w:val="none"/>
          <w:lang w:eastAsia="en-US"/>
        </w:rPr>
        <w:t>。</w:t>
      </w:r>
    </w:p>
    <w:p w14:paraId="5FA0608B">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auto"/>
          <w:kern w:val="0"/>
          <w:szCs w:val="21"/>
          <w:highlight w:val="none"/>
          <w:u w:val="none"/>
          <w:lang w:eastAsia="en-US"/>
        </w:rPr>
      </w:pPr>
      <w:r>
        <w:rPr>
          <w:rFonts w:hint="eastAsia" w:ascii="Arial" w:hAnsi="Arial" w:eastAsia="宋体" w:cs="Arial"/>
          <w:snapToGrid w:val="0"/>
          <w:color w:val="auto"/>
          <w:kern w:val="0"/>
          <w:szCs w:val="21"/>
          <w:highlight w:val="none"/>
          <w:lang w:val="en-US" w:eastAsia="zh-CN"/>
        </w:rPr>
        <w:t>6.协助乙方处理、协调本合同生效前发生的一切事宜。</w:t>
      </w:r>
    </w:p>
    <w:p w14:paraId="2846C7F0">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Arial" w:hAnsi="Arial" w:eastAsia="宋体" w:cs="Arial"/>
          <w:snapToGrid w:val="0"/>
          <w:color w:val="auto"/>
          <w:kern w:val="0"/>
          <w:szCs w:val="21"/>
          <w:highlight w:val="none"/>
          <w:u w:val="none"/>
          <w:lang w:val="en-US" w:eastAsia="zh-CN"/>
        </w:rPr>
      </w:pPr>
      <w:r>
        <w:rPr>
          <w:rFonts w:hint="eastAsia" w:ascii="Arial" w:hAnsi="Arial" w:cs="Arial"/>
          <w:snapToGrid w:val="0"/>
          <w:color w:val="auto"/>
          <w:kern w:val="0"/>
          <w:szCs w:val="21"/>
          <w:highlight w:val="none"/>
          <w:u w:val="none"/>
          <w:lang w:val="en-US" w:eastAsia="zh-CN"/>
        </w:rPr>
        <w:t>7</w:t>
      </w:r>
      <w:r>
        <w:rPr>
          <w:rFonts w:hint="eastAsia" w:ascii="Arial" w:hAnsi="Arial" w:eastAsia="宋体" w:cs="Arial"/>
          <w:snapToGrid w:val="0"/>
          <w:color w:val="auto"/>
          <w:kern w:val="0"/>
          <w:szCs w:val="21"/>
          <w:highlight w:val="none"/>
          <w:u w:val="none"/>
          <w:lang w:val="en-US" w:eastAsia="zh-CN"/>
        </w:rPr>
        <w:t>.法律法规、政策规定及招标文件载明的其他权利、义务。</w:t>
      </w:r>
    </w:p>
    <w:p w14:paraId="1E4F1B1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b/>
          <w:snapToGrid w:val="0"/>
          <w:color w:val="auto"/>
          <w:kern w:val="0"/>
          <w:szCs w:val="21"/>
          <w:highlight w:val="none"/>
          <w:lang w:eastAsia="en-US"/>
        </w:rPr>
      </w:pPr>
      <w:r>
        <w:rPr>
          <w:rFonts w:ascii="Arial" w:hAnsi="Arial" w:eastAsia="Arial" w:cs="Arial"/>
          <w:b/>
          <w:snapToGrid w:val="0"/>
          <w:color w:val="auto"/>
          <w:kern w:val="0"/>
          <w:szCs w:val="21"/>
          <w:highlight w:val="none"/>
          <w:lang w:eastAsia="en-US"/>
        </w:rPr>
        <w:t>第</w:t>
      </w:r>
      <w:r>
        <w:rPr>
          <w:rFonts w:hint="eastAsia" w:ascii="Arial" w:hAnsi="Arial" w:eastAsia="宋体" w:cs="Arial"/>
          <w:b/>
          <w:snapToGrid w:val="0"/>
          <w:color w:val="auto"/>
          <w:kern w:val="0"/>
          <w:szCs w:val="21"/>
          <w:highlight w:val="none"/>
          <w:lang w:val="en-US" w:eastAsia="zh-CN"/>
        </w:rPr>
        <w:t>七</w:t>
      </w:r>
      <w:r>
        <w:rPr>
          <w:rFonts w:ascii="Arial" w:hAnsi="Arial" w:eastAsia="Arial" w:cs="Arial"/>
          <w:b/>
          <w:snapToGrid w:val="0"/>
          <w:color w:val="auto"/>
          <w:kern w:val="0"/>
          <w:szCs w:val="21"/>
          <w:highlight w:val="none"/>
          <w:lang w:eastAsia="en-US"/>
        </w:rPr>
        <w:t>条  乙方权利和义务</w:t>
      </w:r>
    </w:p>
    <w:p w14:paraId="26F2346E">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snapToGrid w:val="0"/>
          <w:color w:val="auto"/>
          <w:kern w:val="0"/>
          <w:szCs w:val="21"/>
          <w:highlight w:val="none"/>
          <w:lang w:val="en-US" w:eastAsia="zh-CN"/>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val="en-US" w:eastAsia="zh-CN"/>
        </w:rPr>
        <w:t>制订服务方案和工作计划，全面履行本项目招标文件中规定的投标人应履行的义务和乙方在投标文件中承诺的所有内容，保证甲方项目的相关工作质量和进度，每月向甲方通报</w:t>
      </w:r>
      <w:r>
        <w:rPr>
          <w:rFonts w:hint="eastAsia" w:ascii="Arial" w:hAnsi="Arial" w:cs="Arial"/>
          <w:snapToGrid w:val="0"/>
          <w:color w:val="auto"/>
          <w:kern w:val="0"/>
          <w:szCs w:val="21"/>
          <w:highlight w:val="none"/>
          <w:lang w:val="en-US" w:eastAsia="zh-CN"/>
        </w:rPr>
        <w:t>1</w:t>
      </w:r>
      <w:r>
        <w:rPr>
          <w:rFonts w:hint="eastAsia" w:ascii="Arial" w:hAnsi="Arial" w:eastAsia="宋体" w:cs="Arial"/>
          <w:snapToGrid w:val="0"/>
          <w:color w:val="auto"/>
          <w:kern w:val="0"/>
          <w:szCs w:val="21"/>
          <w:highlight w:val="none"/>
          <w:lang w:val="en-US" w:eastAsia="zh-CN"/>
        </w:rPr>
        <w:t>次服务实施情况。</w:t>
      </w:r>
    </w:p>
    <w:p w14:paraId="59CB71DB">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snapToGrid w:val="0"/>
          <w:color w:val="auto"/>
          <w:kern w:val="0"/>
          <w:szCs w:val="21"/>
          <w:highlight w:val="none"/>
          <w:lang w:val="en-US" w:eastAsia="zh-CN"/>
        </w:rPr>
      </w:pPr>
      <w:r>
        <w:rPr>
          <w:rFonts w:hint="eastAsia" w:ascii="Arial" w:hAnsi="Arial" w:eastAsia="宋体" w:cs="Arial"/>
          <w:snapToGrid w:val="0"/>
          <w:color w:val="auto"/>
          <w:kern w:val="0"/>
          <w:szCs w:val="21"/>
          <w:highlight w:val="none"/>
          <w:lang w:val="en-US" w:eastAsia="zh-CN"/>
        </w:rPr>
        <w:t>2.接受甲方对服务质量的检查监督，乙方根据</w:t>
      </w:r>
      <w:r>
        <w:rPr>
          <w:rFonts w:hint="eastAsia" w:eastAsia="宋体" w:cs="Arial"/>
          <w:snapToGrid w:val="0"/>
          <w:color w:val="auto"/>
          <w:kern w:val="0"/>
          <w:szCs w:val="21"/>
          <w:highlight w:val="none"/>
          <w:lang w:val="en-US" w:eastAsia="zh-CN"/>
        </w:rPr>
        <w:t>附件</w:t>
      </w:r>
      <w:r>
        <w:rPr>
          <w:rFonts w:hint="eastAsia" w:cs="Arial"/>
          <w:snapToGrid w:val="0"/>
          <w:color w:val="auto"/>
          <w:kern w:val="0"/>
          <w:szCs w:val="21"/>
          <w:highlight w:val="none"/>
          <w:lang w:val="en-US" w:eastAsia="zh-CN"/>
        </w:rPr>
        <w:t>6</w:t>
      </w:r>
      <w:r>
        <w:rPr>
          <w:rFonts w:hint="eastAsia" w:ascii="Arial" w:hAnsi="Arial" w:eastAsia="宋体" w:cs="Arial"/>
          <w:snapToGrid w:val="0"/>
          <w:color w:val="auto"/>
          <w:kern w:val="0"/>
          <w:szCs w:val="21"/>
          <w:highlight w:val="none"/>
          <w:lang w:val="en-US" w:eastAsia="zh-CN"/>
        </w:rPr>
        <w:t>《河池市人民医院机电运维服务质量考核标准》相关内容配合甲方做好各项</w:t>
      </w:r>
      <w:r>
        <w:rPr>
          <w:rFonts w:hint="eastAsia" w:ascii="Arial" w:hAnsi="Arial" w:cs="Arial"/>
          <w:snapToGrid w:val="0"/>
          <w:color w:val="auto"/>
          <w:kern w:val="0"/>
          <w:szCs w:val="21"/>
          <w:highlight w:val="none"/>
          <w:lang w:val="en-US" w:eastAsia="zh-CN"/>
        </w:rPr>
        <w:t>运维</w:t>
      </w:r>
      <w:r>
        <w:rPr>
          <w:rFonts w:hint="eastAsia" w:ascii="Arial" w:hAnsi="Arial" w:eastAsia="宋体" w:cs="Arial"/>
          <w:snapToGrid w:val="0"/>
          <w:color w:val="auto"/>
          <w:kern w:val="0"/>
          <w:szCs w:val="21"/>
          <w:highlight w:val="none"/>
          <w:lang w:val="en-US" w:eastAsia="zh-CN"/>
        </w:rPr>
        <w:t>服务，对发现存在问题及时整改到位。</w:t>
      </w:r>
    </w:p>
    <w:p w14:paraId="1513104C">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3.乙方负责接收安排甲方职工参与</w:t>
      </w:r>
      <w:r>
        <w:rPr>
          <w:rFonts w:hint="eastAsia" w:ascii="Arial" w:hAnsi="Arial" w:cs="Arial"/>
          <w:b w:val="0"/>
          <w:bCs/>
          <w:snapToGrid w:val="0"/>
          <w:color w:val="auto"/>
          <w:kern w:val="0"/>
          <w:szCs w:val="21"/>
          <w:highlight w:val="none"/>
          <w:lang w:val="en-US" w:eastAsia="zh-CN"/>
        </w:rPr>
        <w:t>运维</w:t>
      </w:r>
      <w:r>
        <w:rPr>
          <w:rFonts w:hint="eastAsia" w:ascii="Arial" w:hAnsi="Arial" w:eastAsia="宋体" w:cs="Arial"/>
          <w:b w:val="0"/>
          <w:bCs/>
          <w:snapToGrid w:val="0"/>
          <w:color w:val="auto"/>
          <w:kern w:val="0"/>
          <w:szCs w:val="21"/>
          <w:highlight w:val="none"/>
          <w:lang w:val="en-US" w:eastAsia="zh-CN"/>
        </w:rPr>
        <w:t>服务，并提供有偿服务，按乙方在甲方安保服务招聘人员所在岗位同工同酬管理，每月支付甲方职工劳务费用，该费用从乙方当月服务费中扣除。</w:t>
      </w:r>
    </w:p>
    <w:p w14:paraId="4E1E9AB2">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（1）甲方参与</w:t>
      </w:r>
      <w:r>
        <w:rPr>
          <w:rFonts w:hint="eastAsia" w:ascii="Arial" w:hAnsi="Arial" w:cs="Arial"/>
          <w:b w:val="0"/>
          <w:bCs/>
          <w:snapToGrid w:val="0"/>
          <w:color w:val="auto"/>
          <w:kern w:val="0"/>
          <w:szCs w:val="21"/>
          <w:highlight w:val="none"/>
          <w:lang w:val="en-US" w:eastAsia="zh-CN"/>
        </w:rPr>
        <w:t>运维</w:t>
      </w:r>
      <w:r>
        <w:rPr>
          <w:rFonts w:hint="eastAsia" w:ascii="Arial" w:hAnsi="Arial" w:eastAsia="宋体" w:cs="Arial"/>
          <w:b w:val="0"/>
          <w:bCs/>
          <w:snapToGrid w:val="0"/>
          <w:color w:val="auto"/>
          <w:kern w:val="0"/>
          <w:szCs w:val="21"/>
          <w:highlight w:val="none"/>
          <w:lang w:val="en-US" w:eastAsia="zh-CN"/>
        </w:rPr>
        <w:t>服务的职工由乙方安排具体工作并加强管理，在工作中受甲方和乙方外包服务公司双重管理。乙方每月将考勤考核得分交给甲方主管部门。</w:t>
      </w:r>
    </w:p>
    <w:p w14:paraId="20FC8A13">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（2）甲方职工的休息时间按甲方单位规定执行，实际发放劳务费用时，允许乙方按本公司签订合同管理，休息日超过规定的可以扣减该职工不出勤天数的工资，按实际出勤天数发放。</w:t>
      </w:r>
    </w:p>
    <w:p w14:paraId="4F1C4A2D">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（3）参与后勤社会化员工与原单位人事关系不变，原单位应按在岗工作人员对该人员做好工资发放、“五险一金”代扣代缴等工作。</w:t>
      </w:r>
    </w:p>
    <w:p w14:paraId="6D78C8B3">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（4）乙方使用甲方职工的，该职工必须遵守</w:t>
      </w:r>
      <w:r>
        <w:rPr>
          <w:rFonts w:hint="eastAsia" w:eastAsia="宋体" w:cs="Arial"/>
          <w:b w:val="0"/>
          <w:bCs/>
          <w:strike w:val="0"/>
          <w:dstrike w:val="0"/>
          <w:snapToGrid w:val="0"/>
          <w:color w:val="auto"/>
          <w:kern w:val="0"/>
          <w:szCs w:val="21"/>
          <w:highlight w:val="none"/>
          <w:lang w:val="en-US" w:eastAsia="zh-CN"/>
        </w:rPr>
        <w:t>乙方</w:t>
      </w:r>
      <w:r>
        <w:rPr>
          <w:rFonts w:hint="eastAsia" w:ascii="Arial" w:hAnsi="Arial" w:eastAsia="宋体" w:cs="Arial"/>
          <w:b w:val="0"/>
          <w:bCs/>
          <w:snapToGrid w:val="0"/>
          <w:color w:val="auto"/>
          <w:kern w:val="0"/>
          <w:szCs w:val="21"/>
          <w:highlight w:val="none"/>
          <w:lang w:val="en-US" w:eastAsia="zh-CN"/>
        </w:rPr>
        <w:t>各项规章制度和考勤管理</w:t>
      </w:r>
      <w:r>
        <w:rPr>
          <w:rFonts w:hint="eastAsia" w:eastAsia="宋体" w:cs="Arial"/>
          <w:b w:val="0"/>
          <w:bCs/>
          <w:snapToGrid w:val="0"/>
          <w:color w:val="auto"/>
          <w:kern w:val="0"/>
          <w:szCs w:val="21"/>
          <w:highlight w:val="none"/>
          <w:lang w:val="en-US" w:eastAsia="zh-CN"/>
        </w:rPr>
        <w:t>，</w:t>
      </w:r>
      <w:r>
        <w:rPr>
          <w:rFonts w:hint="eastAsia" w:ascii="Arial" w:hAnsi="Arial" w:eastAsia="宋体" w:cs="Arial"/>
          <w:b w:val="0"/>
          <w:bCs/>
          <w:snapToGrid w:val="0"/>
          <w:color w:val="auto"/>
          <w:kern w:val="0"/>
          <w:szCs w:val="21"/>
          <w:highlight w:val="none"/>
          <w:lang w:val="en-US" w:eastAsia="zh-CN"/>
        </w:rPr>
        <w:t>服从</w:t>
      </w:r>
      <w:r>
        <w:rPr>
          <w:rFonts w:hint="eastAsia" w:eastAsia="宋体" w:cs="Arial"/>
          <w:b w:val="0"/>
          <w:bCs/>
          <w:strike w:val="0"/>
          <w:dstrike w:val="0"/>
          <w:snapToGrid w:val="0"/>
          <w:color w:val="auto"/>
          <w:kern w:val="0"/>
          <w:szCs w:val="21"/>
          <w:highlight w:val="none"/>
          <w:lang w:val="en-US" w:eastAsia="zh-CN"/>
        </w:rPr>
        <w:t>乙方</w:t>
      </w:r>
      <w:r>
        <w:rPr>
          <w:rFonts w:hint="eastAsia" w:ascii="Arial" w:hAnsi="Arial" w:eastAsia="宋体" w:cs="Arial"/>
          <w:b w:val="0"/>
          <w:bCs/>
          <w:strike w:val="0"/>
          <w:snapToGrid w:val="0"/>
          <w:color w:val="auto"/>
          <w:kern w:val="0"/>
          <w:szCs w:val="21"/>
          <w:highlight w:val="none"/>
          <w:lang w:val="en-US" w:eastAsia="zh-CN"/>
        </w:rPr>
        <w:t>工</w:t>
      </w:r>
      <w:r>
        <w:rPr>
          <w:rFonts w:hint="eastAsia" w:ascii="Arial" w:hAnsi="Arial" w:eastAsia="宋体" w:cs="Arial"/>
          <w:b w:val="0"/>
          <w:bCs/>
          <w:snapToGrid w:val="0"/>
          <w:color w:val="auto"/>
          <w:kern w:val="0"/>
          <w:szCs w:val="21"/>
          <w:highlight w:val="none"/>
          <w:lang w:val="en-US" w:eastAsia="zh-CN"/>
        </w:rPr>
        <w:t>作时间安排，积极参加</w:t>
      </w:r>
      <w:r>
        <w:rPr>
          <w:rFonts w:hint="eastAsia" w:eastAsia="宋体" w:cs="Arial"/>
          <w:b w:val="0"/>
          <w:bCs/>
          <w:strike w:val="0"/>
          <w:dstrike w:val="0"/>
          <w:snapToGrid w:val="0"/>
          <w:color w:val="auto"/>
          <w:kern w:val="0"/>
          <w:szCs w:val="21"/>
          <w:highlight w:val="none"/>
          <w:lang w:val="en-US" w:eastAsia="zh-CN"/>
        </w:rPr>
        <w:t>乙方</w:t>
      </w:r>
      <w:r>
        <w:rPr>
          <w:rFonts w:hint="eastAsia" w:ascii="Arial" w:hAnsi="Arial" w:eastAsia="宋体" w:cs="Arial"/>
          <w:b w:val="0"/>
          <w:bCs/>
          <w:snapToGrid w:val="0"/>
          <w:color w:val="auto"/>
          <w:kern w:val="0"/>
          <w:szCs w:val="21"/>
          <w:highlight w:val="none"/>
          <w:lang w:val="en-US" w:eastAsia="zh-CN"/>
        </w:rPr>
        <w:t>各项活动。</w:t>
      </w:r>
    </w:p>
    <w:p w14:paraId="68CFC594">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（5）甲方职工有严重违反乙方劳动纪律、规章制度并且考核不合格或认为不能胜任工作岗位的；或有以下严重违纪行为的可以退回甲方，由甲方处理。</w:t>
      </w:r>
    </w:p>
    <w:p w14:paraId="61EAEE52">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A.违反用工单位的劳动纪律受到两次以上（含两次）书面警告的，经</w:t>
      </w:r>
      <w:r>
        <w:rPr>
          <w:rFonts w:hint="eastAsia" w:eastAsia="宋体" w:cs="Arial"/>
          <w:b w:val="0"/>
          <w:bCs/>
          <w:snapToGrid w:val="0"/>
          <w:color w:val="auto"/>
          <w:kern w:val="0"/>
          <w:szCs w:val="21"/>
          <w:highlight w:val="none"/>
          <w:lang w:val="en-US" w:eastAsia="zh-CN"/>
        </w:rPr>
        <w:t>甲方</w:t>
      </w:r>
      <w:r>
        <w:rPr>
          <w:rFonts w:hint="eastAsia" w:ascii="Arial" w:hAnsi="Arial" w:eastAsia="宋体" w:cs="Arial"/>
          <w:b w:val="0"/>
          <w:bCs/>
          <w:snapToGrid w:val="0"/>
          <w:color w:val="auto"/>
          <w:kern w:val="0"/>
          <w:szCs w:val="21"/>
          <w:highlight w:val="none"/>
          <w:lang w:val="en-US" w:eastAsia="zh-CN"/>
        </w:rPr>
        <w:t>核实属实的。</w:t>
      </w:r>
    </w:p>
    <w:p w14:paraId="6E2795B4">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B.违反国家法律法规，被依法追究刑事责任的。</w:t>
      </w:r>
    </w:p>
    <w:p w14:paraId="2AE03ABC">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C.因行为不当而被行政拘留、劳教或触犯刑律免予刑事处分的。</w:t>
      </w:r>
    </w:p>
    <w:p w14:paraId="25AC5FF8">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D.工作过程中使用暴力、恐吓、侮辱、诽谤、扰乱工作秩序以及性骚扰等行为。</w:t>
      </w:r>
    </w:p>
    <w:p w14:paraId="198DEC5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E.在维系劳动关系期间累计旷工3天（含3天）以上的。</w:t>
      </w:r>
    </w:p>
    <w:p w14:paraId="0770465A">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宋体" w:cs="Arial"/>
          <w:b w:val="0"/>
          <w:bCs/>
          <w:snapToGrid w:val="0"/>
          <w:color w:val="auto"/>
          <w:kern w:val="0"/>
          <w:szCs w:val="21"/>
          <w:highlight w:val="none"/>
          <w:lang w:val="en-US" w:eastAsia="zh-CN"/>
        </w:rPr>
      </w:pPr>
      <w:r>
        <w:rPr>
          <w:rFonts w:hint="eastAsia" w:ascii="Arial" w:hAnsi="Arial" w:eastAsia="宋体" w:cs="Arial"/>
          <w:b w:val="0"/>
          <w:bCs/>
          <w:snapToGrid w:val="0"/>
          <w:color w:val="auto"/>
          <w:kern w:val="0"/>
          <w:szCs w:val="21"/>
          <w:highlight w:val="none"/>
          <w:lang w:val="en-US" w:eastAsia="zh-CN"/>
        </w:rPr>
        <w:t>（6）对甲方职工工作质量的考核，由乙方自行制定考核标准，但必须通过甲方审核，并签字确认。</w:t>
      </w:r>
    </w:p>
    <w:p w14:paraId="19BC4E4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宋体" w:cs="Arial"/>
          <w:b w:val="0"/>
          <w:bCs/>
          <w:snapToGrid w:val="0"/>
          <w:color w:val="auto"/>
          <w:kern w:val="0"/>
          <w:szCs w:val="21"/>
          <w:highlight w:val="none"/>
          <w:lang w:val="en-US" w:eastAsia="zh-CN"/>
        </w:rPr>
      </w:pPr>
      <w:r>
        <w:rPr>
          <w:rFonts w:hint="eastAsia" w:eastAsia="宋体" w:cs="Arial"/>
          <w:b w:val="0"/>
          <w:bCs/>
          <w:snapToGrid w:val="0"/>
          <w:color w:val="auto"/>
          <w:kern w:val="0"/>
          <w:szCs w:val="21"/>
          <w:highlight w:val="none"/>
          <w:lang w:val="en-US" w:eastAsia="zh-CN"/>
        </w:rPr>
        <w:t>4.</w:t>
      </w:r>
      <w:r>
        <w:rPr>
          <w:rFonts w:hint="eastAsia" w:ascii="Arial" w:hAnsi="Arial" w:eastAsia="宋体" w:cs="Arial"/>
          <w:b w:val="0"/>
          <w:bCs/>
          <w:snapToGrid w:val="0"/>
          <w:color w:val="auto"/>
          <w:kern w:val="0"/>
          <w:szCs w:val="21"/>
          <w:highlight w:val="none"/>
          <w:lang w:val="en-US" w:eastAsia="zh-CN"/>
        </w:rPr>
        <w:t>按照《中华人民共和国劳动法》《中华人民共和国社会保险法》等相关规定，在履行合同期内，按时发放员工工资待遇，以及缴纳社会保险（包括养老、医疗、工伤、生育、失业保险）费用，由此产生的纠纷由乙方负责，与甲方无关，乙方申请每月服务费时，必须提供不低于在甲方服务岗位的五险人员名单以及社保机构开具的收款凭证，不能提供的甲方不予办理请款。</w:t>
      </w:r>
    </w:p>
    <w:p w14:paraId="6E0F227D">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宋体" w:cs="Arial"/>
          <w:b w:val="0"/>
          <w:bCs/>
          <w:snapToGrid w:val="0"/>
          <w:color w:val="auto"/>
          <w:kern w:val="0"/>
          <w:szCs w:val="21"/>
          <w:highlight w:val="none"/>
          <w:lang w:val="en-US" w:eastAsia="zh-CN"/>
        </w:rPr>
      </w:pPr>
      <w:r>
        <w:rPr>
          <w:rFonts w:hint="eastAsia" w:eastAsia="宋体" w:cs="Arial"/>
          <w:b w:val="0"/>
          <w:bCs/>
          <w:snapToGrid w:val="0"/>
          <w:color w:val="auto"/>
          <w:kern w:val="0"/>
          <w:szCs w:val="21"/>
          <w:highlight w:val="none"/>
          <w:lang w:val="en-US" w:eastAsia="zh-CN"/>
        </w:rPr>
        <w:t>5.</w:t>
      </w:r>
      <w:r>
        <w:rPr>
          <w:rFonts w:hint="eastAsia" w:ascii="Arial" w:hAnsi="Arial" w:eastAsia="宋体" w:cs="Arial"/>
          <w:b w:val="0"/>
          <w:bCs/>
          <w:snapToGrid w:val="0"/>
          <w:color w:val="auto"/>
          <w:kern w:val="0"/>
          <w:szCs w:val="21"/>
          <w:highlight w:val="none"/>
          <w:lang w:val="en-US" w:eastAsia="zh-CN"/>
        </w:rPr>
        <w:t>乙方应当按照法律和法规的规定与乙方指派的服务人员签订劳动合同、并为其购买社会</w:t>
      </w:r>
      <w:r>
        <w:rPr>
          <w:rFonts w:hint="eastAsia" w:eastAsia="宋体" w:cs="Arial"/>
          <w:b w:val="0"/>
          <w:bCs/>
          <w:snapToGrid w:val="0"/>
          <w:color w:val="auto"/>
          <w:kern w:val="0"/>
          <w:szCs w:val="21"/>
          <w:highlight w:val="none"/>
          <w:lang w:val="en-US" w:eastAsia="zh-CN"/>
        </w:rPr>
        <w:t>保险，</w:t>
      </w:r>
      <w:r>
        <w:rPr>
          <w:rFonts w:hint="eastAsia" w:ascii="Arial" w:hAnsi="Arial" w:eastAsia="宋体" w:cs="Arial"/>
          <w:b w:val="0"/>
          <w:bCs/>
          <w:snapToGrid w:val="0"/>
          <w:color w:val="auto"/>
          <w:kern w:val="0"/>
          <w:szCs w:val="21"/>
          <w:highlight w:val="none"/>
          <w:lang w:val="en-US" w:eastAsia="zh-CN"/>
        </w:rPr>
        <w:t>接受甲方对服务质量的检查监督，配合甲方做好各项</w:t>
      </w:r>
      <w:r>
        <w:rPr>
          <w:rFonts w:hint="eastAsia" w:ascii="Arial" w:hAnsi="Arial" w:cs="Arial"/>
          <w:b w:val="0"/>
          <w:bCs/>
          <w:snapToGrid w:val="0"/>
          <w:color w:val="auto"/>
          <w:kern w:val="0"/>
          <w:szCs w:val="21"/>
          <w:highlight w:val="none"/>
          <w:lang w:val="en-US" w:eastAsia="zh-CN"/>
        </w:rPr>
        <w:t>机电运维</w:t>
      </w:r>
      <w:r>
        <w:rPr>
          <w:rFonts w:hint="eastAsia" w:ascii="Arial" w:hAnsi="Arial" w:eastAsia="宋体" w:cs="Arial"/>
          <w:b w:val="0"/>
          <w:bCs/>
          <w:snapToGrid w:val="0"/>
          <w:color w:val="auto"/>
          <w:kern w:val="0"/>
          <w:szCs w:val="21"/>
          <w:highlight w:val="none"/>
          <w:lang w:val="en-US" w:eastAsia="zh-CN"/>
        </w:rPr>
        <w:t>服务工作，对发现存在的问题及时整改到位；在甲乙双方合同履行过程中，乙方应做好相关人员的出勤、培训等管理工作。</w:t>
      </w:r>
    </w:p>
    <w:p w14:paraId="59A01F03">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宋体" w:cs="Arial"/>
          <w:b w:val="0"/>
          <w:bCs/>
          <w:snapToGrid w:val="0"/>
          <w:color w:val="auto"/>
          <w:kern w:val="0"/>
          <w:szCs w:val="21"/>
          <w:highlight w:val="none"/>
          <w:lang w:val="en-US" w:eastAsia="zh-CN"/>
        </w:rPr>
      </w:pPr>
      <w:r>
        <w:rPr>
          <w:rFonts w:hint="eastAsia" w:eastAsia="宋体" w:cs="Arial"/>
          <w:b w:val="0"/>
          <w:bCs/>
          <w:snapToGrid w:val="0"/>
          <w:color w:val="auto"/>
          <w:kern w:val="0"/>
          <w:szCs w:val="21"/>
          <w:highlight w:val="none"/>
          <w:lang w:val="en-US" w:eastAsia="zh-CN"/>
        </w:rPr>
        <w:t>6.</w:t>
      </w:r>
      <w:r>
        <w:rPr>
          <w:rFonts w:hint="eastAsia" w:ascii="Arial" w:hAnsi="Arial" w:eastAsia="宋体" w:cs="Arial"/>
          <w:b w:val="0"/>
          <w:bCs/>
          <w:snapToGrid w:val="0"/>
          <w:color w:val="auto"/>
          <w:kern w:val="0"/>
          <w:szCs w:val="21"/>
          <w:highlight w:val="none"/>
          <w:lang w:val="en-US" w:eastAsia="zh-CN"/>
        </w:rPr>
        <w:t>乙方在提供服务中，出现与工作有关的纠纷或损失，出现安全生产事故造成人员伤亡，值班期间出现的人员伤亡全部由乙方承担责任，与甲方无关。</w:t>
      </w:r>
    </w:p>
    <w:p w14:paraId="5604801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宋体" w:cs="Arial"/>
          <w:b w:val="0"/>
          <w:bCs/>
          <w:snapToGrid w:val="0"/>
          <w:color w:val="auto"/>
          <w:kern w:val="0"/>
          <w:szCs w:val="21"/>
          <w:highlight w:val="none"/>
          <w:lang w:val="en-US" w:eastAsia="zh-CN"/>
        </w:rPr>
      </w:pPr>
      <w:r>
        <w:rPr>
          <w:rFonts w:hint="eastAsia" w:cs="Arial"/>
          <w:b w:val="0"/>
          <w:bCs/>
          <w:snapToGrid w:val="0"/>
          <w:color w:val="auto"/>
          <w:kern w:val="0"/>
          <w:szCs w:val="21"/>
          <w:highlight w:val="none"/>
          <w:lang w:val="en-US" w:eastAsia="zh-CN"/>
        </w:rPr>
        <w:t>7</w:t>
      </w:r>
      <w:r>
        <w:rPr>
          <w:rFonts w:hint="eastAsia" w:ascii="Arial" w:hAnsi="Arial" w:eastAsia="宋体" w:cs="Arial"/>
          <w:b w:val="0"/>
          <w:bCs/>
          <w:snapToGrid w:val="0"/>
          <w:color w:val="auto"/>
          <w:kern w:val="0"/>
          <w:szCs w:val="21"/>
          <w:highlight w:val="none"/>
          <w:lang w:val="en-US" w:eastAsia="zh-CN"/>
        </w:rPr>
        <w:t>.</w:t>
      </w:r>
      <w:r>
        <w:rPr>
          <w:rFonts w:hint="eastAsia" w:ascii="Arial" w:hAnsi="Arial" w:cs="Arial"/>
          <w:b w:val="0"/>
          <w:bCs/>
          <w:snapToGrid w:val="0"/>
          <w:color w:val="auto"/>
          <w:kern w:val="0"/>
          <w:szCs w:val="21"/>
          <w:highlight w:val="none"/>
          <w:lang w:val="en-US" w:eastAsia="zh-CN"/>
        </w:rPr>
        <w:t>乙方</w:t>
      </w:r>
      <w:r>
        <w:rPr>
          <w:rFonts w:hint="eastAsia" w:ascii="Arial" w:hAnsi="Arial" w:eastAsia="宋体" w:cs="Arial"/>
          <w:b w:val="0"/>
          <w:bCs/>
          <w:snapToGrid w:val="0"/>
          <w:color w:val="auto"/>
          <w:kern w:val="0"/>
          <w:szCs w:val="21"/>
          <w:highlight w:val="none"/>
          <w:lang w:val="en-US" w:eastAsia="zh-CN"/>
        </w:rPr>
        <w:t>提供24小时值班服务。接到紧急报修必须10分钟内到达现场处理；接到普通报修必须30分钟内到达现场处理；日常维修响应及时率100%，维修成功率至少97%。</w:t>
      </w:r>
    </w:p>
    <w:p w14:paraId="5109CEC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Arial" w:hAnsi="Arial" w:eastAsia="宋体" w:cs="Arial"/>
          <w:b w:val="0"/>
          <w:bCs/>
          <w:snapToGrid w:val="0"/>
          <w:color w:val="auto"/>
          <w:kern w:val="0"/>
          <w:szCs w:val="21"/>
          <w:highlight w:val="none"/>
          <w:lang w:val="en-US" w:eastAsia="zh-CN"/>
        </w:rPr>
      </w:pPr>
      <w:r>
        <w:rPr>
          <w:rFonts w:hint="eastAsia" w:eastAsia="宋体" w:cs="Arial"/>
          <w:b w:val="0"/>
          <w:bCs/>
          <w:snapToGrid w:val="0"/>
          <w:color w:val="auto"/>
          <w:kern w:val="0"/>
          <w:szCs w:val="21"/>
          <w:highlight w:val="none"/>
          <w:lang w:val="en-US" w:eastAsia="zh-CN"/>
        </w:rPr>
        <w:t>8.</w:t>
      </w:r>
      <w:r>
        <w:rPr>
          <w:rFonts w:hint="eastAsia" w:ascii="Arial" w:hAnsi="Arial" w:eastAsia="宋体" w:cs="Arial"/>
          <w:b w:val="0"/>
          <w:bCs/>
          <w:snapToGrid w:val="0"/>
          <w:color w:val="auto"/>
          <w:kern w:val="0"/>
          <w:szCs w:val="21"/>
          <w:highlight w:val="none"/>
          <w:lang w:val="en-US" w:eastAsia="zh-CN"/>
        </w:rPr>
        <w:t>一般故障处理（不需拆卸或更换设备和配件）时间不超过2小时；较大故障（设备专用配件损坏，需要厂家定制发货的）处理时间3～7个日历日；重大故障（机组重要部件损坏或更换设备，需要厂家定制发货的）处理时间10～15个日历日，确保设备正常运行。</w:t>
      </w:r>
    </w:p>
    <w:p w14:paraId="02DDC9FB">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Arial" w:hAnsi="Arial" w:eastAsia="宋体" w:cs="Arial"/>
          <w:b w:val="0"/>
          <w:bCs/>
          <w:snapToGrid w:val="0"/>
          <w:color w:val="auto"/>
          <w:kern w:val="0"/>
          <w:szCs w:val="21"/>
          <w:highlight w:val="none"/>
          <w:lang w:val="en-US" w:eastAsia="zh-CN"/>
        </w:rPr>
      </w:pPr>
      <w:r>
        <w:rPr>
          <w:rFonts w:hint="eastAsia" w:cs="Arial"/>
          <w:b w:val="0"/>
          <w:bCs/>
          <w:snapToGrid w:val="0"/>
          <w:color w:val="auto"/>
          <w:kern w:val="0"/>
          <w:szCs w:val="21"/>
          <w:highlight w:val="none"/>
          <w:lang w:val="en-US" w:eastAsia="zh-CN"/>
        </w:rPr>
        <w:t>9</w:t>
      </w:r>
      <w:r>
        <w:rPr>
          <w:rFonts w:hint="eastAsia" w:ascii="Arial" w:hAnsi="Arial" w:eastAsia="宋体" w:cs="Arial"/>
          <w:b w:val="0"/>
          <w:bCs/>
          <w:snapToGrid w:val="0"/>
          <w:color w:val="auto"/>
          <w:kern w:val="0"/>
          <w:szCs w:val="21"/>
          <w:highlight w:val="none"/>
          <w:lang w:val="en-US" w:eastAsia="zh-CN"/>
        </w:rPr>
        <w:t>.法律法规、政策规定及招投标文件载明的其他权利、义务。</w:t>
      </w:r>
    </w:p>
    <w:p w14:paraId="460210E2">
      <w:pPr>
        <w:keepNext w:val="0"/>
        <w:keepLines w:val="0"/>
        <w:pageBreakBefore w:val="0"/>
        <w:widowControl/>
        <w:kinsoku w:val="0"/>
        <w:overflowPunct/>
        <w:topLinePunct w:val="0"/>
        <w:autoSpaceDE w:val="0"/>
        <w:autoSpaceDN w:val="0"/>
        <w:bidi w:val="0"/>
        <w:adjustRightInd w:val="0"/>
        <w:snapToGrid w:val="0"/>
        <w:spacing w:line="400" w:lineRule="exact"/>
        <w:ind w:firstLine="422" w:firstLineChars="200"/>
        <w:jc w:val="left"/>
        <w:textAlignment w:val="baseline"/>
        <w:rPr>
          <w:rFonts w:hint="default" w:ascii="Arial" w:hAnsi="Arial" w:eastAsia="宋体" w:cs="Arial"/>
          <w:b/>
          <w:snapToGrid w:val="0"/>
          <w:color w:val="auto"/>
          <w:kern w:val="0"/>
          <w:szCs w:val="21"/>
          <w:highlight w:val="none"/>
          <w:lang w:val="en-US" w:eastAsia="zh-CN"/>
        </w:rPr>
      </w:pPr>
      <w:r>
        <w:rPr>
          <w:rFonts w:hint="eastAsia" w:ascii="Arial" w:hAnsi="Arial" w:eastAsia="宋体" w:cs="Arial"/>
          <w:b/>
          <w:snapToGrid w:val="0"/>
          <w:color w:val="auto"/>
          <w:kern w:val="0"/>
          <w:szCs w:val="21"/>
          <w:highlight w:val="none"/>
          <w:lang w:val="en-US" w:eastAsia="zh-CN"/>
        </w:rPr>
        <w:t xml:space="preserve">第八条  </w:t>
      </w:r>
      <w:r>
        <w:rPr>
          <w:rFonts w:hint="eastAsia" w:ascii="Arial" w:hAnsi="Arial" w:eastAsia="Arial" w:cs="Arial"/>
          <w:b/>
          <w:snapToGrid w:val="0"/>
          <w:color w:val="auto"/>
          <w:kern w:val="0"/>
          <w:szCs w:val="21"/>
          <w:highlight w:val="none"/>
          <w:lang w:eastAsia="en-US"/>
        </w:rPr>
        <w:t xml:space="preserve">违约责任 </w:t>
      </w:r>
    </w:p>
    <w:p w14:paraId="2F461BD8">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宋体" w:cs="Arial"/>
          <w:b w:val="0"/>
          <w:bCs/>
          <w:strike w:val="0"/>
          <w:dstrike w:val="0"/>
          <w:snapToGrid w:val="0"/>
          <w:color w:val="auto"/>
          <w:kern w:val="0"/>
          <w:szCs w:val="21"/>
          <w:highlight w:val="none"/>
          <w:lang w:val="en-US" w:eastAsia="zh-CN"/>
        </w:rPr>
      </w:pPr>
      <w:r>
        <w:rPr>
          <w:rFonts w:hint="eastAsia" w:ascii="Arial" w:hAnsi="Arial" w:eastAsia="宋体" w:cs="Arial"/>
          <w:b w:val="0"/>
          <w:bCs/>
          <w:strike w:val="0"/>
          <w:dstrike w:val="0"/>
          <w:snapToGrid w:val="0"/>
          <w:color w:val="auto"/>
          <w:kern w:val="0"/>
          <w:szCs w:val="21"/>
          <w:highlight w:val="none"/>
          <w:lang w:val="en-US" w:eastAsia="zh-CN"/>
        </w:rPr>
        <w:t>1.</w:t>
      </w:r>
      <w:r>
        <w:rPr>
          <w:rFonts w:hint="eastAsia" w:ascii="Arial" w:hAnsi="Arial" w:eastAsia="Arial" w:cs="Arial"/>
          <w:b w:val="0"/>
          <w:bCs/>
          <w:strike w:val="0"/>
          <w:dstrike w:val="0"/>
          <w:snapToGrid w:val="0"/>
          <w:color w:val="auto"/>
          <w:kern w:val="0"/>
          <w:szCs w:val="21"/>
          <w:highlight w:val="none"/>
          <w:lang w:eastAsia="en-US"/>
        </w:rPr>
        <w:t>乙方未尽管理责任导致甲方或第三人人身、财产损害的，</w:t>
      </w:r>
      <w:r>
        <w:rPr>
          <w:rFonts w:hint="eastAsia" w:eastAsia="宋体" w:cs="Arial"/>
          <w:b w:val="0"/>
          <w:bCs/>
          <w:strike w:val="0"/>
          <w:dstrike w:val="0"/>
          <w:snapToGrid w:val="0"/>
          <w:color w:val="auto"/>
          <w:kern w:val="0"/>
          <w:szCs w:val="21"/>
          <w:highlight w:val="none"/>
          <w:lang w:val="en-US" w:eastAsia="zh-CN"/>
        </w:rPr>
        <w:t>乙方</w:t>
      </w:r>
      <w:r>
        <w:rPr>
          <w:rFonts w:hint="eastAsia" w:ascii="Arial" w:hAnsi="Arial" w:eastAsia="Arial" w:cs="Arial"/>
          <w:b w:val="0"/>
          <w:bCs/>
          <w:strike w:val="0"/>
          <w:dstrike w:val="0"/>
          <w:snapToGrid w:val="0"/>
          <w:color w:val="auto"/>
          <w:kern w:val="0"/>
          <w:szCs w:val="21"/>
          <w:highlight w:val="none"/>
          <w:lang w:eastAsia="en-US"/>
        </w:rPr>
        <w:t>应按过错比例承担相应法律责任</w:t>
      </w:r>
      <w:r>
        <w:rPr>
          <w:rFonts w:hint="eastAsia" w:ascii="Arial" w:hAnsi="Arial" w:eastAsia="宋体" w:cs="Arial"/>
          <w:b w:val="0"/>
          <w:bCs/>
          <w:strike w:val="0"/>
          <w:dstrike w:val="0"/>
          <w:snapToGrid w:val="0"/>
          <w:color w:val="auto"/>
          <w:kern w:val="0"/>
          <w:szCs w:val="21"/>
          <w:highlight w:val="none"/>
          <w:lang w:eastAsia="zh-CN"/>
        </w:rPr>
        <w:t>。</w:t>
      </w:r>
    </w:p>
    <w:p w14:paraId="07475025">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eastAsia="宋体" w:cs="Times New Roman"/>
          <w:b w:val="0"/>
          <w:bCs/>
          <w:strike w:val="0"/>
          <w:dstrike w:val="0"/>
          <w:snapToGrid w:val="0"/>
          <w:color w:val="auto"/>
          <w:kern w:val="0"/>
          <w:szCs w:val="21"/>
          <w:highlight w:val="none"/>
          <w:lang w:eastAsia="zh-CN"/>
        </w:rPr>
      </w:pPr>
      <w:r>
        <w:rPr>
          <w:rFonts w:hint="default" w:ascii="Times New Roman" w:hAnsi="Times New Roman" w:eastAsia="宋体" w:cs="Times New Roman"/>
          <w:b w:val="0"/>
          <w:bCs/>
          <w:strike w:val="0"/>
          <w:dstrike w:val="0"/>
          <w:snapToGrid w:val="0"/>
          <w:color w:val="auto"/>
          <w:kern w:val="0"/>
          <w:szCs w:val="21"/>
          <w:highlight w:val="none"/>
          <w:lang w:val="en-US" w:eastAsia="zh-CN"/>
        </w:rPr>
        <w:t>2</w:t>
      </w:r>
      <w:r>
        <w:rPr>
          <w:rFonts w:hint="default" w:ascii="Times New Roman" w:hAnsi="Times New Roman" w:cs="Times New Roman"/>
          <w:b w:val="0"/>
          <w:bCs/>
          <w:strike w:val="0"/>
          <w:dstrike w:val="0"/>
          <w:snapToGrid w:val="0"/>
          <w:color w:val="auto"/>
          <w:kern w:val="0"/>
          <w:szCs w:val="21"/>
          <w:highlight w:val="none"/>
          <w:lang w:val="en-US" w:eastAsia="zh-CN"/>
        </w:rPr>
        <w:t>.</w:t>
      </w:r>
      <w:r>
        <w:rPr>
          <w:rFonts w:hint="default" w:ascii="Times New Roman" w:hAnsi="Times New Roman" w:eastAsia="宋体" w:cs="Times New Roman"/>
          <w:b w:val="0"/>
          <w:bCs/>
          <w:strike w:val="0"/>
          <w:dstrike w:val="0"/>
          <w:snapToGrid w:val="0"/>
          <w:color w:val="auto"/>
          <w:kern w:val="0"/>
          <w:szCs w:val="21"/>
          <w:highlight w:val="none"/>
          <w:lang w:val="en-US" w:eastAsia="zh-CN"/>
        </w:rPr>
        <w:t>因甲方违约影响乙方不能提供约定服务，导致本合同变更、中止或终止的，乙方有权要求甲方在一个月内解决，逾期未解决的，甲方应承担相应的责任，依照合同约定对乙方受到的损失予以赔偿或者补偿。</w:t>
      </w:r>
    </w:p>
    <w:p w14:paraId="2B71959B">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eastAsia="Arial" w:cs="Times New Roman"/>
          <w:b w:val="0"/>
          <w:bCs/>
          <w:strike w:val="0"/>
          <w:dstrike w:val="0"/>
          <w:snapToGrid w:val="0"/>
          <w:color w:val="auto"/>
          <w:kern w:val="0"/>
          <w:szCs w:val="21"/>
          <w:highlight w:val="none"/>
          <w:lang w:eastAsia="en-US"/>
        </w:rPr>
      </w:pPr>
      <w:r>
        <w:rPr>
          <w:rFonts w:hint="default" w:ascii="Times New Roman" w:hAnsi="Times New Roman" w:eastAsia="宋体" w:cs="Times New Roman"/>
          <w:b w:val="0"/>
          <w:bCs/>
          <w:strike w:val="0"/>
          <w:dstrike w:val="0"/>
          <w:snapToGrid w:val="0"/>
          <w:color w:val="auto"/>
          <w:kern w:val="0"/>
          <w:szCs w:val="21"/>
          <w:highlight w:val="none"/>
          <w:lang w:val="en-US" w:eastAsia="zh-CN"/>
        </w:rPr>
        <w:t>3.因</w:t>
      </w:r>
      <w:r>
        <w:rPr>
          <w:rFonts w:hint="default" w:ascii="Times New Roman" w:hAnsi="Times New Roman" w:eastAsia="Arial" w:cs="Times New Roman"/>
          <w:b w:val="0"/>
          <w:bCs/>
          <w:strike w:val="0"/>
          <w:dstrike w:val="0"/>
          <w:snapToGrid w:val="0"/>
          <w:color w:val="auto"/>
          <w:kern w:val="0"/>
          <w:szCs w:val="21"/>
          <w:highlight w:val="none"/>
          <w:lang w:eastAsia="en-US"/>
        </w:rPr>
        <w:t>乙方违约，不履行本项目招标文件的规定和本合同约定、投标承诺</w:t>
      </w:r>
      <w:r>
        <w:rPr>
          <w:rFonts w:hint="default" w:ascii="Times New Roman" w:hAnsi="Times New Roman" w:eastAsia="宋体" w:cs="Times New Roman"/>
          <w:b w:val="0"/>
          <w:bCs/>
          <w:strike w:val="0"/>
          <w:dstrike w:val="0"/>
          <w:snapToGrid w:val="0"/>
          <w:color w:val="auto"/>
          <w:kern w:val="0"/>
          <w:szCs w:val="21"/>
          <w:highlight w:val="none"/>
          <w:lang w:val="en-US" w:eastAsia="zh-CN"/>
        </w:rPr>
        <w:t>或者</w:t>
      </w:r>
      <w:r>
        <w:rPr>
          <w:rFonts w:hint="default" w:ascii="Times New Roman" w:hAnsi="Times New Roman" w:eastAsia="Arial" w:cs="Times New Roman"/>
          <w:b w:val="0"/>
          <w:bCs/>
          <w:strike w:val="0"/>
          <w:dstrike w:val="0"/>
          <w:snapToGrid w:val="0"/>
          <w:color w:val="auto"/>
          <w:kern w:val="0"/>
          <w:szCs w:val="21"/>
          <w:highlight w:val="none"/>
          <w:lang w:eastAsia="en-US"/>
        </w:rPr>
        <w:t>约定服务</w:t>
      </w: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宋体" w:cs="Times New Roman"/>
          <w:b w:val="0"/>
          <w:bCs/>
          <w:strike w:val="0"/>
          <w:dstrike w:val="0"/>
          <w:snapToGrid w:val="0"/>
          <w:color w:val="auto"/>
          <w:kern w:val="0"/>
          <w:szCs w:val="21"/>
          <w:highlight w:val="none"/>
          <w:lang w:val="en-US" w:eastAsia="zh-CN"/>
        </w:rPr>
        <w:t>对甲方造成经济损失的</w:t>
      </w: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Arial" w:cs="Times New Roman"/>
          <w:b w:val="0"/>
          <w:bCs/>
          <w:strike w:val="0"/>
          <w:dstrike w:val="0"/>
          <w:snapToGrid w:val="0"/>
          <w:color w:val="auto"/>
          <w:kern w:val="0"/>
          <w:szCs w:val="21"/>
          <w:highlight w:val="none"/>
          <w:lang w:eastAsia="en-US"/>
        </w:rPr>
        <w:t>甲方有权根据本合同和本项目招标</w:t>
      </w:r>
      <w:r>
        <w:rPr>
          <w:rFonts w:hint="default" w:ascii="Times New Roman" w:hAnsi="Times New Roman" w:eastAsia="宋体" w:cs="Times New Roman"/>
          <w:b w:val="0"/>
          <w:bCs/>
          <w:strike w:val="0"/>
          <w:dstrike w:val="0"/>
          <w:snapToGrid w:val="0"/>
          <w:color w:val="auto"/>
          <w:kern w:val="0"/>
          <w:szCs w:val="21"/>
          <w:highlight w:val="none"/>
          <w:lang w:eastAsia="zh-CN"/>
        </w:rPr>
        <w:t>文件</w:t>
      </w:r>
      <w:r>
        <w:rPr>
          <w:rFonts w:hint="default" w:ascii="Times New Roman" w:hAnsi="Times New Roman" w:eastAsia="Arial" w:cs="Times New Roman"/>
          <w:b w:val="0"/>
          <w:bCs/>
          <w:strike w:val="0"/>
          <w:dstrike w:val="0"/>
          <w:snapToGrid w:val="0"/>
          <w:color w:val="auto"/>
          <w:kern w:val="0"/>
          <w:szCs w:val="21"/>
          <w:highlight w:val="none"/>
          <w:lang w:eastAsia="en-US"/>
        </w:rPr>
        <w:t>的规定要求乙方承担相应责任</w:t>
      </w: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宋体" w:cs="Times New Roman"/>
          <w:b w:val="0"/>
          <w:bCs/>
          <w:strike w:val="0"/>
          <w:dstrike w:val="0"/>
          <w:snapToGrid w:val="0"/>
          <w:color w:val="auto"/>
          <w:kern w:val="0"/>
          <w:szCs w:val="21"/>
          <w:highlight w:val="none"/>
          <w:lang w:val="en-US" w:eastAsia="zh-CN"/>
        </w:rPr>
        <w:t>即乙方须向甲方一次性支付合同总金额的</w:t>
      </w:r>
      <w:r>
        <w:rPr>
          <w:rFonts w:hint="default" w:ascii="Times New Roman" w:hAnsi="Times New Roman" w:eastAsia="宋体" w:cs="Times New Roman"/>
          <w:b w:val="0"/>
          <w:bCs/>
          <w:strike w:val="0"/>
          <w:dstrike w:val="0"/>
          <w:snapToGrid w:val="0"/>
          <w:color w:val="auto"/>
          <w:kern w:val="0"/>
          <w:szCs w:val="21"/>
          <w:highlight w:val="none"/>
          <w:u w:val="single"/>
          <w:lang w:val="en-US" w:eastAsia="zh-CN"/>
        </w:rPr>
        <w:t xml:space="preserve"> 50% </w:t>
      </w:r>
      <w:r>
        <w:rPr>
          <w:rFonts w:hint="default" w:ascii="Times New Roman" w:hAnsi="Times New Roman" w:eastAsia="宋体" w:cs="Times New Roman"/>
          <w:b w:val="0"/>
          <w:bCs/>
          <w:strike w:val="0"/>
          <w:dstrike w:val="0"/>
          <w:snapToGrid w:val="0"/>
          <w:color w:val="auto"/>
          <w:kern w:val="0"/>
          <w:szCs w:val="21"/>
          <w:highlight w:val="none"/>
          <w:lang w:val="en-US" w:eastAsia="zh-CN"/>
        </w:rPr>
        <w:t>作为违约金，且甲方有权单方</w:t>
      </w:r>
      <w:r>
        <w:rPr>
          <w:rFonts w:hint="default" w:ascii="Times New Roman" w:hAnsi="Times New Roman" w:eastAsia="Arial" w:cs="Times New Roman"/>
          <w:b w:val="0"/>
          <w:bCs/>
          <w:strike w:val="0"/>
          <w:dstrike w:val="0"/>
          <w:snapToGrid w:val="0"/>
          <w:color w:val="auto"/>
          <w:kern w:val="0"/>
          <w:szCs w:val="21"/>
          <w:highlight w:val="none"/>
          <w:lang w:eastAsia="en-US"/>
        </w:rPr>
        <w:t>解除或终止本合同。</w:t>
      </w:r>
    </w:p>
    <w:p w14:paraId="084434A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eastAsia="Arial" w:cs="Times New Roman"/>
          <w:b w:val="0"/>
          <w:bCs/>
          <w:strike w:val="0"/>
          <w:dstrike w:val="0"/>
          <w:snapToGrid w:val="0"/>
          <w:color w:val="auto"/>
          <w:kern w:val="0"/>
          <w:szCs w:val="21"/>
          <w:highlight w:val="none"/>
          <w:lang w:eastAsia="en-US"/>
        </w:rPr>
      </w:pPr>
      <w:r>
        <w:rPr>
          <w:rFonts w:hint="default" w:ascii="Times New Roman" w:hAnsi="Times New Roman" w:eastAsia="宋体" w:cs="Times New Roman"/>
          <w:b w:val="0"/>
          <w:bCs/>
          <w:strike w:val="0"/>
          <w:dstrike w:val="0"/>
          <w:snapToGrid w:val="0"/>
          <w:color w:val="auto"/>
          <w:kern w:val="0"/>
          <w:szCs w:val="21"/>
          <w:highlight w:val="none"/>
          <w:lang w:val="en-US" w:eastAsia="zh-CN"/>
        </w:rPr>
        <w:t>4.</w:t>
      </w:r>
      <w:r>
        <w:rPr>
          <w:rFonts w:hint="default" w:ascii="Times New Roman" w:hAnsi="Times New Roman" w:eastAsia="Arial" w:cs="Times New Roman"/>
          <w:b w:val="0"/>
          <w:bCs/>
          <w:strike w:val="0"/>
          <w:dstrike w:val="0"/>
          <w:snapToGrid w:val="0"/>
          <w:color w:val="auto"/>
          <w:kern w:val="0"/>
          <w:szCs w:val="21"/>
          <w:highlight w:val="none"/>
          <w:lang w:eastAsia="en-US"/>
        </w:rPr>
        <w:t>乙方不得将项目全部或部分进行转包、分包，如有违反，乙方需赔偿甲方因此造</w:t>
      </w:r>
      <w:r>
        <w:rPr>
          <w:rFonts w:hint="default" w:ascii="Times New Roman" w:hAnsi="Times New Roman" w:eastAsia="宋体" w:cs="Times New Roman"/>
          <w:b w:val="0"/>
          <w:bCs/>
          <w:strike w:val="0"/>
          <w:dstrike w:val="0"/>
          <w:snapToGrid w:val="0"/>
          <w:color w:val="auto"/>
          <w:kern w:val="0"/>
          <w:szCs w:val="21"/>
          <w:highlight w:val="none"/>
          <w:lang w:eastAsia="zh-CN"/>
        </w:rPr>
        <w:t>成的</w:t>
      </w:r>
      <w:r>
        <w:rPr>
          <w:rFonts w:hint="default" w:ascii="Times New Roman" w:hAnsi="Times New Roman" w:eastAsia="Arial" w:cs="Times New Roman"/>
          <w:b w:val="0"/>
          <w:bCs/>
          <w:strike w:val="0"/>
          <w:dstrike w:val="0"/>
          <w:snapToGrid w:val="0"/>
          <w:color w:val="auto"/>
          <w:kern w:val="0"/>
          <w:szCs w:val="21"/>
          <w:highlight w:val="none"/>
          <w:lang w:eastAsia="en-US"/>
        </w:rPr>
        <w:t>损失，并向甲方一次性支付合同总</w:t>
      </w:r>
      <w:r>
        <w:rPr>
          <w:rFonts w:hint="default" w:ascii="Times New Roman" w:hAnsi="Times New Roman" w:eastAsia="宋体" w:cs="Times New Roman"/>
          <w:b w:val="0"/>
          <w:bCs/>
          <w:strike w:val="0"/>
          <w:dstrike w:val="0"/>
          <w:snapToGrid w:val="0"/>
          <w:color w:val="auto"/>
          <w:kern w:val="0"/>
          <w:szCs w:val="21"/>
          <w:highlight w:val="none"/>
          <w:lang w:val="en-US" w:eastAsia="zh-CN"/>
        </w:rPr>
        <w:t>金额</w:t>
      </w:r>
      <w:r>
        <w:rPr>
          <w:rFonts w:hint="default" w:ascii="Times New Roman" w:hAnsi="Times New Roman" w:eastAsia="宋体" w:cs="Times New Roman"/>
          <w:b w:val="0"/>
          <w:bCs/>
          <w:strike w:val="0"/>
          <w:dstrike w:val="0"/>
          <w:snapToGrid w:val="0"/>
          <w:color w:val="auto"/>
          <w:kern w:val="0"/>
          <w:szCs w:val="21"/>
          <w:highlight w:val="none"/>
          <w:u w:val="single"/>
          <w:lang w:val="en-US" w:eastAsia="zh-CN"/>
        </w:rPr>
        <w:t xml:space="preserve"> 5</w:t>
      </w:r>
      <w:r>
        <w:rPr>
          <w:rFonts w:hint="default" w:ascii="Times New Roman" w:hAnsi="Times New Roman" w:eastAsia="Arial" w:cs="Times New Roman"/>
          <w:b w:val="0"/>
          <w:bCs/>
          <w:strike w:val="0"/>
          <w:dstrike w:val="0"/>
          <w:snapToGrid w:val="0"/>
          <w:color w:val="auto"/>
          <w:kern w:val="0"/>
          <w:szCs w:val="21"/>
          <w:highlight w:val="none"/>
          <w:u w:val="single"/>
          <w:lang w:eastAsia="en-US"/>
        </w:rPr>
        <w:t>0%</w:t>
      </w:r>
      <w:r>
        <w:rPr>
          <w:rFonts w:hint="default" w:ascii="Times New Roman" w:hAnsi="Times New Roman" w:eastAsia="宋体" w:cs="Times New Roman"/>
          <w:b w:val="0"/>
          <w:bCs/>
          <w:strike w:val="0"/>
          <w:dstrike w:val="0"/>
          <w:snapToGrid w:val="0"/>
          <w:color w:val="auto"/>
          <w:kern w:val="0"/>
          <w:szCs w:val="21"/>
          <w:highlight w:val="none"/>
          <w:u w:val="single"/>
          <w:lang w:val="en-US" w:eastAsia="zh-CN"/>
        </w:rPr>
        <w:t xml:space="preserve"> </w:t>
      </w:r>
      <w:r>
        <w:rPr>
          <w:rFonts w:hint="default" w:ascii="Times New Roman" w:hAnsi="Times New Roman" w:eastAsia="Arial" w:cs="Times New Roman"/>
          <w:b w:val="0"/>
          <w:bCs/>
          <w:strike w:val="0"/>
          <w:dstrike w:val="0"/>
          <w:snapToGrid w:val="0"/>
          <w:color w:val="auto"/>
          <w:kern w:val="0"/>
          <w:szCs w:val="21"/>
          <w:highlight w:val="none"/>
          <w:lang w:eastAsia="en-US"/>
        </w:rPr>
        <w:t>作为违约金，甲方有权单方解除合同。</w:t>
      </w:r>
    </w:p>
    <w:p w14:paraId="01770849">
      <w:pPr>
        <w:keepNext w:val="0"/>
        <w:keepLines w:val="0"/>
        <w:pageBreakBefore w:val="0"/>
        <w:widowControl/>
        <w:kinsoku w:val="0"/>
        <w:overflowPunct/>
        <w:topLinePunct w:val="0"/>
        <w:autoSpaceDE w:val="0"/>
        <w:autoSpaceDN w:val="0"/>
        <w:bidi w:val="0"/>
        <w:adjustRightInd w:val="0"/>
        <w:snapToGrid w:val="0"/>
        <w:spacing w:line="400" w:lineRule="exact"/>
        <w:ind w:firstLine="396" w:firstLineChars="200"/>
        <w:jc w:val="left"/>
        <w:textAlignment w:val="baseline"/>
        <w:rPr>
          <w:rFonts w:hint="default" w:ascii="Times New Roman" w:hAnsi="Times New Roman" w:eastAsia="宋体" w:cs="Times New Roman"/>
          <w:b w:val="0"/>
          <w:bCs/>
          <w:strike w:val="0"/>
          <w:dstrike w:val="0"/>
          <w:snapToGrid w:val="0"/>
          <w:color w:val="auto"/>
          <w:kern w:val="0"/>
          <w:szCs w:val="21"/>
          <w:highlight w:val="none"/>
          <w:lang w:eastAsia="zh-CN"/>
        </w:rPr>
      </w:pPr>
      <w:r>
        <w:rPr>
          <w:rFonts w:hint="default" w:ascii="Times New Roman" w:hAnsi="Times New Roman" w:eastAsia="宋体" w:cs="Times New Roman"/>
          <w:b w:val="0"/>
          <w:bCs/>
          <w:strike w:val="0"/>
          <w:dstrike w:val="0"/>
          <w:snapToGrid w:val="0"/>
          <w:color w:val="auto"/>
          <w:spacing w:val="-6"/>
          <w:kern w:val="0"/>
          <w:sz w:val="21"/>
          <w:szCs w:val="21"/>
          <w:highlight w:val="none"/>
          <w:lang w:val="en-US" w:eastAsia="zh-CN"/>
        </w:rPr>
        <w:t>5.</w:t>
      </w:r>
      <w:r>
        <w:rPr>
          <w:rFonts w:hint="default" w:ascii="Times New Roman" w:hAnsi="Times New Roman" w:eastAsia="Arial" w:cs="Times New Roman"/>
          <w:b w:val="0"/>
          <w:bCs/>
          <w:strike w:val="0"/>
          <w:dstrike w:val="0"/>
          <w:snapToGrid w:val="0"/>
          <w:color w:val="auto"/>
          <w:spacing w:val="-6"/>
          <w:kern w:val="0"/>
          <w:sz w:val="21"/>
          <w:szCs w:val="21"/>
          <w:highlight w:val="none"/>
          <w:lang w:eastAsia="en-US"/>
        </w:rPr>
        <w:t>乙方出现以下情形的，甲方有权单方解除合同并要求乙方支付合同总</w:t>
      </w:r>
      <w:r>
        <w:rPr>
          <w:rFonts w:hint="default" w:ascii="Times New Roman" w:hAnsi="Times New Roman" w:eastAsia="宋体" w:cs="Times New Roman"/>
          <w:b w:val="0"/>
          <w:bCs/>
          <w:strike w:val="0"/>
          <w:dstrike w:val="0"/>
          <w:snapToGrid w:val="0"/>
          <w:color w:val="auto"/>
          <w:spacing w:val="-6"/>
          <w:kern w:val="0"/>
          <w:sz w:val="21"/>
          <w:szCs w:val="21"/>
          <w:highlight w:val="none"/>
          <w:lang w:val="en-US" w:eastAsia="zh-CN"/>
        </w:rPr>
        <w:t>金额的</w:t>
      </w:r>
      <w:r>
        <w:rPr>
          <w:rFonts w:hint="default" w:ascii="Times New Roman" w:hAnsi="Times New Roman" w:eastAsia="宋体" w:cs="Times New Roman"/>
          <w:b w:val="0"/>
          <w:bCs/>
          <w:strike w:val="0"/>
          <w:dstrike w:val="0"/>
          <w:snapToGrid w:val="0"/>
          <w:color w:val="auto"/>
          <w:spacing w:val="-6"/>
          <w:kern w:val="0"/>
          <w:sz w:val="21"/>
          <w:szCs w:val="21"/>
          <w:highlight w:val="none"/>
          <w:u w:val="single"/>
          <w:lang w:val="en-US" w:eastAsia="zh-CN"/>
        </w:rPr>
        <w:t xml:space="preserve"> </w:t>
      </w:r>
      <w:r>
        <w:rPr>
          <w:rFonts w:hint="default" w:ascii="Times New Roman" w:hAnsi="Times New Roman" w:eastAsia="Arial" w:cs="Times New Roman"/>
          <w:b w:val="0"/>
          <w:bCs/>
          <w:strike w:val="0"/>
          <w:dstrike w:val="0"/>
          <w:snapToGrid w:val="0"/>
          <w:color w:val="auto"/>
          <w:spacing w:val="-6"/>
          <w:kern w:val="0"/>
          <w:sz w:val="21"/>
          <w:szCs w:val="21"/>
          <w:highlight w:val="none"/>
          <w:u w:val="single"/>
          <w:lang w:eastAsia="en-US"/>
        </w:rPr>
        <w:t>5%</w:t>
      </w:r>
      <w:r>
        <w:rPr>
          <w:rFonts w:hint="default" w:ascii="Times New Roman" w:hAnsi="Times New Roman" w:eastAsia="宋体" w:cs="Times New Roman"/>
          <w:b w:val="0"/>
          <w:bCs/>
          <w:strike w:val="0"/>
          <w:dstrike w:val="0"/>
          <w:snapToGrid w:val="0"/>
          <w:color w:val="auto"/>
          <w:spacing w:val="-6"/>
          <w:kern w:val="0"/>
          <w:sz w:val="21"/>
          <w:szCs w:val="21"/>
          <w:highlight w:val="none"/>
          <w:u w:val="single"/>
          <w:lang w:val="en-US" w:eastAsia="zh-CN"/>
        </w:rPr>
        <w:t xml:space="preserve"> </w:t>
      </w:r>
      <w:r>
        <w:rPr>
          <w:rFonts w:hint="default" w:ascii="Times New Roman" w:hAnsi="Times New Roman" w:eastAsia="Arial" w:cs="Times New Roman"/>
          <w:b w:val="0"/>
          <w:bCs/>
          <w:strike w:val="0"/>
          <w:dstrike w:val="0"/>
          <w:snapToGrid w:val="0"/>
          <w:color w:val="auto"/>
          <w:spacing w:val="-6"/>
          <w:kern w:val="0"/>
          <w:sz w:val="21"/>
          <w:szCs w:val="21"/>
          <w:highlight w:val="none"/>
          <w:lang w:eastAsia="en-US"/>
        </w:rPr>
        <w:t>作为违约金</w:t>
      </w:r>
      <w:r>
        <w:rPr>
          <w:rFonts w:hint="default" w:ascii="Times New Roman" w:hAnsi="Times New Roman" w:eastAsia="宋体" w:cs="Times New Roman"/>
          <w:b w:val="0"/>
          <w:bCs/>
          <w:strike w:val="0"/>
          <w:dstrike w:val="0"/>
          <w:snapToGrid w:val="0"/>
          <w:color w:val="auto"/>
          <w:spacing w:val="-6"/>
          <w:kern w:val="0"/>
          <w:sz w:val="21"/>
          <w:szCs w:val="21"/>
          <w:highlight w:val="none"/>
          <w:lang w:eastAsia="zh-CN"/>
        </w:rPr>
        <w:t>：</w:t>
      </w:r>
    </w:p>
    <w:p w14:paraId="150B4EC5">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eastAsia="宋体" w:cs="Times New Roman"/>
          <w:b w:val="0"/>
          <w:bCs/>
          <w:strike w:val="0"/>
          <w:dstrike w:val="0"/>
          <w:snapToGrid w:val="0"/>
          <w:color w:val="auto"/>
          <w:kern w:val="0"/>
          <w:szCs w:val="21"/>
          <w:highlight w:val="none"/>
          <w:lang w:eastAsia="zh-CN"/>
        </w:rPr>
      </w:pP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宋体" w:cs="Times New Roman"/>
          <w:b w:val="0"/>
          <w:bCs/>
          <w:strike w:val="0"/>
          <w:dstrike w:val="0"/>
          <w:snapToGrid w:val="0"/>
          <w:color w:val="auto"/>
          <w:kern w:val="0"/>
          <w:szCs w:val="21"/>
          <w:highlight w:val="none"/>
          <w:lang w:val="en-US" w:eastAsia="zh-CN"/>
        </w:rPr>
        <w:t>1</w:t>
      </w: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Arial" w:cs="Times New Roman"/>
          <w:b w:val="0"/>
          <w:bCs/>
          <w:strike w:val="0"/>
          <w:dstrike w:val="0"/>
          <w:snapToGrid w:val="0"/>
          <w:color w:val="auto"/>
          <w:kern w:val="0"/>
          <w:szCs w:val="21"/>
          <w:highlight w:val="none"/>
          <w:lang w:eastAsia="en-US"/>
        </w:rPr>
        <w:t>乙方支付被派遣人员工资低于河池市最低工资标准的</w:t>
      </w:r>
      <w:r>
        <w:rPr>
          <w:rFonts w:hint="default" w:ascii="Times New Roman" w:hAnsi="Times New Roman" w:eastAsia="宋体" w:cs="Times New Roman"/>
          <w:b w:val="0"/>
          <w:bCs/>
          <w:strike w:val="0"/>
          <w:dstrike w:val="0"/>
          <w:snapToGrid w:val="0"/>
          <w:color w:val="auto"/>
          <w:kern w:val="0"/>
          <w:szCs w:val="21"/>
          <w:highlight w:val="none"/>
          <w:lang w:eastAsia="zh-CN"/>
        </w:rPr>
        <w:t>；</w:t>
      </w:r>
    </w:p>
    <w:p w14:paraId="549C4410">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eastAsia="宋体" w:cs="Times New Roman"/>
          <w:b w:val="0"/>
          <w:bCs/>
          <w:strike w:val="0"/>
          <w:dstrike w:val="0"/>
          <w:snapToGrid w:val="0"/>
          <w:color w:val="auto"/>
          <w:kern w:val="0"/>
          <w:szCs w:val="21"/>
          <w:highlight w:val="none"/>
          <w:lang w:eastAsia="zh-CN"/>
        </w:rPr>
      </w:pP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宋体" w:cs="Times New Roman"/>
          <w:b w:val="0"/>
          <w:bCs/>
          <w:strike w:val="0"/>
          <w:dstrike w:val="0"/>
          <w:snapToGrid w:val="0"/>
          <w:color w:val="auto"/>
          <w:kern w:val="0"/>
          <w:szCs w:val="21"/>
          <w:highlight w:val="none"/>
          <w:lang w:val="en-US" w:eastAsia="zh-CN"/>
        </w:rPr>
        <w:t>2</w:t>
      </w: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Arial" w:cs="Times New Roman"/>
          <w:b w:val="0"/>
          <w:bCs/>
          <w:strike w:val="0"/>
          <w:dstrike w:val="0"/>
          <w:snapToGrid w:val="0"/>
          <w:color w:val="auto"/>
          <w:kern w:val="0"/>
          <w:szCs w:val="21"/>
          <w:highlight w:val="none"/>
          <w:lang w:eastAsia="en-US"/>
        </w:rPr>
        <w:t>乙方未按时足额支付被派遣人员工资的</w:t>
      </w:r>
      <w:r>
        <w:rPr>
          <w:rFonts w:hint="default" w:ascii="Times New Roman" w:hAnsi="Times New Roman" w:eastAsia="宋体" w:cs="Times New Roman"/>
          <w:b w:val="0"/>
          <w:bCs/>
          <w:strike w:val="0"/>
          <w:dstrike w:val="0"/>
          <w:snapToGrid w:val="0"/>
          <w:color w:val="auto"/>
          <w:kern w:val="0"/>
          <w:szCs w:val="21"/>
          <w:highlight w:val="none"/>
          <w:lang w:eastAsia="zh-CN"/>
        </w:rPr>
        <w:t>；</w:t>
      </w:r>
    </w:p>
    <w:p w14:paraId="450638BA">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eastAsia="宋体" w:cs="Times New Roman"/>
          <w:b w:val="0"/>
          <w:bCs/>
          <w:strike w:val="0"/>
          <w:dstrike w:val="0"/>
          <w:snapToGrid w:val="0"/>
          <w:color w:val="auto"/>
          <w:kern w:val="0"/>
          <w:szCs w:val="21"/>
          <w:highlight w:val="none"/>
          <w:lang w:eastAsia="zh-CN"/>
        </w:rPr>
      </w:pP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宋体" w:cs="Times New Roman"/>
          <w:b w:val="0"/>
          <w:bCs/>
          <w:strike w:val="0"/>
          <w:dstrike w:val="0"/>
          <w:snapToGrid w:val="0"/>
          <w:color w:val="auto"/>
          <w:kern w:val="0"/>
          <w:szCs w:val="21"/>
          <w:highlight w:val="none"/>
          <w:lang w:val="en-US" w:eastAsia="zh-CN"/>
        </w:rPr>
        <w:t>3</w:t>
      </w: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Arial" w:cs="Times New Roman"/>
          <w:b w:val="0"/>
          <w:bCs/>
          <w:strike w:val="0"/>
          <w:dstrike w:val="0"/>
          <w:snapToGrid w:val="0"/>
          <w:color w:val="auto"/>
          <w:kern w:val="0"/>
          <w:szCs w:val="21"/>
          <w:highlight w:val="none"/>
          <w:lang w:eastAsia="en-US"/>
        </w:rPr>
        <w:t>乙方未依法为被派遣人员缴纳社会保险费用</w:t>
      </w: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Arial" w:cs="Times New Roman"/>
          <w:b w:val="0"/>
          <w:bCs/>
          <w:strike w:val="0"/>
          <w:dstrike w:val="0"/>
          <w:snapToGrid w:val="0"/>
          <w:color w:val="auto"/>
          <w:kern w:val="0"/>
          <w:szCs w:val="21"/>
          <w:highlight w:val="none"/>
          <w:lang w:eastAsia="en-US"/>
        </w:rPr>
        <w:t>包括基本养老、工伤、失业、生育、医疗保险</w:t>
      </w: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Arial" w:cs="Times New Roman"/>
          <w:b w:val="0"/>
          <w:bCs/>
          <w:strike w:val="0"/>
          <w:dstrike w:val="0"/>
          <w:snapToGrid w:val="0"/>
          <w:color w:val="auto"/>
          <w:kern w:val="0"/>
          <w:szCs w:val="21"/>
          <w:highlight w:val="none"/>
          <w:lang w:eastAsia="en-US"/>
        </w:rPr>
        <w:t>的</w:t>
      </w:r>
      <w:r>
        <w:rPr>
          <w:rFonts w:hint="default" w:ascii="Times New Roman" w:hAnsi="Times New Roman" w:eastAsia="宋体" w:cs="Times New Roman"/>
          <w:b w:val="0"/>
          <w:bCs/>
          <w:strike w:val="0"/>
          <w:dstrike w:val="0"/>
          <w:snapToGrid w:val="0"/>
          <w:color w:val="auto"/>
          <w:kern w:val="0"/>
          <w:szCs w:val="21"/>
          <w:highlight w:val="none"/>
          <w:lang w:eastAsia="zh-CN"/>
        </w:rPr>
        <w:t>；</w:t>
      </w:r>
    </w:p>
    <w:p w14:paraId="7B13ED83">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Times New Roman" w:hAnsi="Times New Roman" w:eastAsia="宋体" w:cs="Times New Roman"/>
          <w:b w:val="0"/>
          <w:bCs/>
          <w:strike w:val="0"/>
          <w:dstrike w:val="0"/>
          <w:snapToGrid w:val="0"/>
          <w:color w:val="auto"/>
          <w:kern w:val="0"/>
          <w:szCs w:val="21"/>
          <w:highlight w:val="none"/>
          <w:lang w:eastAsia="zh-CN"/>
        </w:rPr>
      </w:pP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宋体" w:cs="Times New Roman"/>
          <w:b w:val="0"/>
          <w:bCs/>
          <w:strike w:val="0"/>
          <w:dstrike w:val="0"/>
          <w:snapToGrid w:val="0"/>
          <w:color w:val="auto"/>
          <w:kern w:val="0"/>
          <w:szCs w:val="21"/>
          <w:highlight w:val="none"/>
          <w:lang w:val="en-US" w:eastAsia="zh-CN"/>
        </w:rPr>
        <w:t>4</w:t>
      </w:r>
      <w:r>
        <w:rPr>
          <w:rFonts w:hint="default" w:ascii="Times New Roman" w:hAnsi="Times New Roman" w:eastAsia="宋体" w:cs="Times New Roman"/>
          <w:b w:val="0"/>
          <w:bCs/>
          <w:strike w:val="0"/>
          <w:dstrike w:val="0"/>
          <w:snapToGrid w:val="0"/>
          <w:color w:val="auto"/>
          <w:kern w:val="0"/>
          <w:szCs w:val="21"/>
          <w:highlight w:val="none"/>
          <w:lang w:eastAsia="zh-CN"/>
        </w:rPr>
        <w:t>）</w:t>
      </w:r>
      <w:r>
        <w:rPr>
          <w:rFonts w:hint="default" w:ascii="Times New Roman" w:hAnsi="Times New Roman" w:eastAsia="Arial" w:cs="Times New Roman"/>
          <w:b w:val="0"/>
          <w:bCs/>
          <w:strike w:val="0"/>
          <w:dstrike w:val="0"/>
          <w:snapToGrid w:val="0"/>
          <w:color w:val="auto"/>
          <w:kern w:val="0"/>
          <w:szCs w:val="21"/>
          <w:highlight w:val="none"/>
          <w:lang w:eastAsia="en-US"/>
        </w:rPr>
        <w:t>乙方挪用劳务派遣人员工资、社会保险费用和其他福利费用的</w:t>
      </w:r>
      <w:r>
        <w:rPr>
          <w:rFonts w:hint="eastAsia" w:ascii="Times New Roman" w:hAnsi="Times New Roman" w:cs="Times New Roman"/>
          <w:b w:val="0"/>
          <w:bCs/>
          <w:strike w:val="0"/>
          <w:dstrike w:val="0"/>
          <w:snapToGrid w:val="0"/>
          <w:color w:val="auto"/>
          <w:kern w:val="0"/>
          <w:szCs w:val="21"/>
          <w:highlight w:val="none"/>
          <w:lang w:eastAsia="zh-CN"/>
        </w:rPr>
        <w:t>。</w:t>
      </w:r>
    </w:p>
    <w:p w14:paraId="740B5580">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Arial" w:cs="Times New Roman"/>
          <w:b/>
          <w:strike/>
          <w:dstrike w:val="0"/>
          <w:snapToGrid w:val="0"/>
          <w:color w:val="auto"/>
          <w:kern w:val="0"/>
          <w:szCs w:val="21"/>
          <w:highlight w:val="none"/>
          <w:lang w:eastAsia="en-US"/>
        </w:rPr>
      </w:pPr>
      <w:r>
        <w:rPr>
          <w:rFonts w:hint="default" w:ascii="Times New Roman" w:hAnsi="Times New Roman" w:eastAsia="宋体" w:cs="Times New Roman"/>
          <w:b w:val="0"/>
          <w:bCs/>
          <w:strike w:val="0"/>
          <w:dstrike w:val="0"/>
          <w:snapToGrid w:val="0"/>
          <w:color w:val="auto"/>
          <w:kern w:val="0"/>
          <w:szCs w:val="21"/>
          <w:highlight w:val="none"/>
          <w:lang w:val="en-US" w:eastAsia="zh-CN"/>
        </w:rPr>
        <w:t>6.</w:t>
      </w:r>
      <w:r>
        <w:rPr>
          <w:rFonts w:hint="default" w:ascii="Times New Roman" w:hAnsi="Times New Roman" w:eastAsia="Arial" w:cs="Times New Roman"/>
          <w:b w:val="0"/>
          <w:bCs/>
          <w:strike w:val="0"/>
          <w:dstrike w:val="0"/>
          <w:snapToGrid w:val="0"/>
          <w:color w:val="auto"/>
          <w:kern w:val="0"/>
          <w:szCs w:val="21"/>
          <w:highlight w:val="none"/>
          <w:lang w:eastAsia="en-US"/>
        </w:rPr>
        <w:t>合同期限内，</w:t>
      </w:r>
      <w:r>
        <w:rPr>
          <w:rFonts w:hint="default" w:ascii="Times New Roman" w:hAnsi="Times New Roman" w:eastAsia="宋体" w:cs="Times New Roman"/>
          <w:b w:val="0"/>
          <w:bCs/>
          <w:strike w:val="0"/>
          <w:dstrike w:val="0"/>
          <w:snapToGrid w:val="0"/>
          <w:color w:val="auto"/>
          <w:kern w:val="0"/>
          <w:szCs w:val="21"/>
          <w:highlight w:val="none"/>
          <w:lang w:val="en-US" w:eastAsia="zh-CN"/>
        </w:rPr>
        <w:t>乙方</w:t>
      </w:r>
      <w:r>
        <w:rPr>
          <w:rFonts w:hint="eastAsia" w:ascii="Times New Roman" w:hAnsi="Times New Roman" w:eastAsia="宋体" w:cs="Times New Roman"/>
          <w:b w:val="0"/>
          <w:bCs/>
          <w:strike w:val="0"/>
          <w:dstrike w:val="0"/>
          <w:snapToGrid w:val="0"/>
          <w:color w:val="auto"/>
          <w:kern w:val="0"/>
          <w:szCs w:val="21"/>
          <w:highlight w:val="none"/>
          <w:lang w:val="en-US" w:eastAsia="zh-CN"/>
        </w:rPr>
        <w:t>服务</w:t>
      </w:r>
      <w:r>
        <w:rPr>
          <w:rFonts w:hint="default" w:ascii="Times New Roman" w:hAnsi="Times New Roman" w:eastAsia="Arial" w:cs="Times New Roman"/>
          <w:b w:val="0"/>
          <w:bCs/>
          <w:strike w:val="0"/>
          <w:dstrike w:val="0"/>
          <w:snapToGrid w:val="0"/>
          <w:color w:val="auto"/>
          <w:kern w:val="0"/>
          <w:szCs w:val="21"/>
          <w:highlight w:val="none"/>
          <w:lang w:eastAsia="en-US"/>
        </w:rPr>
        <w:t>未达到合同约定要求经</w:t>
      </w:r>
      <w:r>
        <w:rPr>
          <w:rFonts w:hint="default" w:ascii="Times New Roman" w:hAnsi="Times New Roman" w:eastAsia="宋体" w:cs="Times New Roman"/>
          <w:b w:val="0"/>
          <w:bCs/>
          <w:strike w:val="0"/>
          <w:dstrike w:val="0"/>
          <w:snapToGrid w:val="0"/>
          <w:color w:val="auto"/>
          <w:kern w:val="0"/>
          <w:szCs w:val="21"/>
          <w:highlight w:val="none"/>
          <w:lang w:val="en-US" w:eastAsia="zh-CN"/>
        </w:rPr>
        <w:t>甲方</w:t>
      </w:r>
      <w:r>
        <w:rPr>
          <w:rFonts w:hint="default" w:ascii="Times New Roman" w:hAnsi="Times New Roman" w:eastAsia="Arial" w:cs="Times New Roman"/>
          <w:b w:val="0"/>
          <w:bCs/>
          <w:strike w:val="0"/>
          <w:dstrike w:val="0"/>
          <w:snapToGrid w:val="0"/>
          <w:color w:val="auto"/>
          <w:kern w:val="0"/>
          <w:szCs w:val="21"/>
          <w:highlight w:val="none"/>
          <w:lang w:eastAsia="en-US"/>
        </w:rPr>
        <w:t>书面通知整改，</w:t>
      </w:r>
      <w:r>
        <w:rPr>
          <w:rFonts w:hint="default" w:ascii="Times New Roman" w:hAnsi="Times New Roman" w:eastAsia="宋体" w:cs="Times New Roman"/>
          <w:b w:val="0"/>
          <w:bCs/>
          <w:strike w:val="0"/>
          <w:dstrike w:val="0"/>
          <w:snapToGrid w:val="0"/>
          <w:color w:val="auto"/>
          <w:kern w:val="0"/>
          <w:szCs w:val="21"/>
          <w:highlight w:val="none"/>
          <w:lang w:val="en-US" w:eastAsia="zh-CN"/>
        </w:rPr>
        <w:t>未在整改</w:t>
      </w:r>
      <w:r>
        <w:rPr>
          <w:rFonts w:hint="default" w:ascii="Times New Roman" w:hAnsi="Times New Roman" w:eastAsia="Arial" w:cs="Times New Roman"/>
          <w:b w:val="0"/>
          <w:bCs/>
          <w:strike w:val="0"/>
          <w:dstrike w:val="0"/>
          <w:snapToGrid w:val="0"/>
          <w:color w:val="auto"/>
          <w:kern w:val="0"/>
          <w:szCs w:val="21"/>
          <w:highlight w:val="none"/>
          <w:lang w:eastAsia="en-US"/>
        </w:rPr>
        <w:t>期</w:t>
      </w:r>
      <w:r>
        <w:rPr>
          <w:rFonts w:hint="default" w:ascii="Times New Roman" w:hAnsi="Times New Roman" w:eastAsia="宋体" w:cs="Times New Roman"/>
          <w:b w:val="0"/>
          <w:bCs/>
          <w:strike w:val="0"/>
          <w:dstrike w:val="0"/>
          <w:snapToGrid w:val="0"/>
          <w:color w:val="auto"/>
          <w:kern w:val="0"/>
          <w:szCs w:val="21"/>
          <w:highlight w:val="none"/>
          <w:lang w:eastAsia="zh-CN"/>
        </w:rPr>
        <w:t>限</w:t>
      </w:r>
      <w:r>
        <w:rPr>
          <w:rFonts w:hint="default" w:ascii="Times New Roman" w:hAnsi="Times New Roman" w:eastAsia="宋体" w:cs="Times New Roman"/>
          <w:b w:val="0"/>
          <w:bCs/>
          <w:strike w:val="0"/>
          <w:dstrike w:val="0"/>
          <w:snapToGrid w:val="0"/>
          <w:color w:val="auto"/>
          <w:kern w:val="0"/>
          <w:szCs w:val="21"/>
          <w:highlight w:val="none"/>
          <w:lang w:val="en-US" w:eastAsia="zh-CN"/>
        </w:rPr>
        <w:t>内整改或整改</w:t>
      </w:r>
      <w:r>
        <w:rPr>
          <w:rFonts w:hint="default" w:ascii="Times New Roman" w:hAnsi="Times New Roman" w:eastAsia="Arial" w:cs="Times New Roman"/>
          <w:b w:val="0"/>
          <w:bCs/>
          <w:strike w:val="0"/>
          <w:dstrike w:val="0"/>
          <w:snapToGrid w:val="0"/>
          <w:color w:val="auto"/>
          <w:kern w:val="0"/>
          <w:szCs w:val="21"/>
          <w:highlight w:val="none"/>
          <w:lang w:eastAsia="en-US"/>
        </w:rPr>
        <w:t>达不到</w:t>
      </w:r>
      <w:r>
        <w:rPr>
          <w:rFonts w:hint="default" w:ascii="Times New Roman" w:hAnsi="Times New Roman" w:eastAsia="宋体" w:cs="Times New Roman"/>
          <w:b w:val="0"/>
          <w:bCs/>
          <w:strike w:val="0"/>
          <w:dstrike w:val="0"/>
          <w:snapToGrid w:val="0"/>
          <w:color w:val="auto"/>
          <w:kern w:val="0"/>
          <w:szCs w:val="21"/>
          <w:highlight w:val="none"/>
          <w:lang w:val="en-US" w:eastAsia="zh-CN"/>
        </w:rPr>
        <w:t>甲方</w:t>
      </w:r>
      <w:r>
        <w:rPr>
          <w:rFonts w:hint="default" w:ascii="Times New Roman" w:hAnsi="Times New Roman" w:eastAsia="Arial" w:cs="Times New Roman"/>
          <w:b w:val="0"/>
          <w:bCs/>
          <w:strike w:val="0"/>
          <w:dstrike w:val="0"/>
          <w:snapToGrid w:val="0"/>
          <w:color w:val="auto"/>
          <w:kern w:val="0"/>
          <w:szCs w:val="21"/>
          <w:highlight w:val="none"/>
          <w:lang w:eastAsia="en-US"/>
        </w:rPr>
        <w:t>要求</w:t>
      </w:r>
      <w:r>
        <w:rPr>
          <w:rFonts w:hint="default" w:ascii="Times New Roman" w:hAnsi="Times New Roman" w:eastAsia="宋体" w:cs="Times New Roman"/>
          <w:b w:val="0"/>
          <w:bCs/>
          <w:strike w:val="0"/>
          <w:dstrike w:val="0"/>
          <w:snapToGrid w:val="0"/>
          <w:color w:val="auto"/>
          <w:kern w:val="0"/>
          <w:szCs w:val="21"/>
          <w:highlight w:val="none"/>
          <w:lang w:val="en-US" w:eastAsia="zh-CN"/>
        </w:rPr>
        <w:t>≥2次的</w:t>
      </w:r>
      <w:r>
        <w:rPr>
          <w:rFonts w:hint="default" w:ascii="Times New Roman" w:hAnsi="Times New Roman" w:eastAsia="Arial" w:cs="Times New Roman"/>
          <w:b w:val="0"/>
          <w:bCs/>
          <w:strike w:val="0"/>
          <w:dstrike w:val="0"/>
          <w:snapToGrid w:val="0"/>
          <w:color w:val="auto"/>
          <w:kern w:val="0"/>
          <w:szCs w:val="21"/>
          <w:highlight w:val="none"/>
          <w:lang w:eastAsia="en-US"/>
        </w:rPr>
        <w:t>，</w:t>
      </w:r>
      <w:r>
        <w:rPr>
          <w:rFonts w:hint="default" w:ascii="Times New Roman" w:hAnsi="Times New Roman" w:eastAsia="宋体" w:cs="Times New Roman"/>
          <w:b w:val="0"/>
          <w:bCs/>
          <w:strike w:val="0"/>
          <w:dstrike w:val="0"/>
          <w:snapToGrid w:val="0"/>
          <w:color w:val="auto"/>
          <w:kern w:val="0"/>
          <w:szCs w:val="21"/>
          <w:highlight w:val="none"/>
          <w:lang w:val="en-US" w:eastAsia="zh-CN"/>
        </w:rPr>
        <w:t>甲方</w:t>
      </w:r>
      <w:r>
        <w:rPr>
          <w:rFonts w:hint="default" w:ascii="Times New Roman" w:hAnsi="Times New Roman" w:eastAsia="Arial" w:cs="Times New Roman"/>
          <w:b w:val="0"/>
          <w:bCs/>
          <w:strike w:val="0"/>
          <w:dstrike w:val="0"/>
          <w:snapToGrid w:val="0"/>
          <w:color w:val="auto"/>
          <w:kern w:val="0"/>
          <w:szCs w:val="21"/>
          <w:highlight w:val="none"/>
          <w:lang w:eastAsia="en-US"/>
        </w:rPr>
        <w:t>有权解除合同，并且</w:t>
      </w:r>
      <w:r>
        <w:rPr>
          <w:rFonts w:hint="default" w:ascii="Times New Roman" w:hAnsi="Times New Roman" w:eastAsia="宋体" w:cs="Times New Roman"/>
          <w:b w:val="0"/>
          <w:bCs/>
          <w:strike w:val="0"/>
          <w:dstrike w:val="0"/>
          <w:snapToGrid w:val="0"/>
          <w:color w:val="auto"/>
          <w:kern w:val="0"/>
          <w:szCs w:val="21"/>
          <w:highlight w:val="none"/>
          <w:lang w:val="en-US" w:eastAsia="zh-CN"/>
        </w:rPr>
        <w:t>乙方须</w:t>
      </w:r>
      <w:r>
        <w:rPr>
          <w:rFonts w:hint="eastAsia" w:ascii="Times New Roman" w:hAnsi="Times New Roman" w:eastAsia="宋体" w:cs="Times New Roman"/>
          <w:b w:val="0"/>
          <w:bCs/>
          <w:strike w:val="0"/>
          <w:dstrike w:val="0"/>
          <w:snapToGrid w:val="0"/>
          <w:color w:val="auto"/>
          <w:kern w:val="0"/>
          <w:szCs w:val="21"/>
          <w:highlight w:val="none"/>
          <w:lang w:val="en-US" w:eastAsia="zh-CN"/>
        </w:rPr>
        <w:t>支付</w:t>
      </w:r>
      <w:r>
        <w:rPr>
          <w:rFonts w:hint="default" w:ascii="Times New Roman" w:hAnsi="Times New Roman" w:eastAsia="宋体" w:cs="Times New Roman"/>
          <w:b w:val="0"/>
          <w:bCs/>
          <w:strike w:val="0"/>
          <w:dstrike w:val="0"/>
          <w:snapToGrid w:val="0"/>
          <w:color w:val="auto"/>
          <w:kern w:val="0"/>
          <w:szCs w:val="21"/>
          <w:highlight w:val="none"/>
          <w:lang w:val="en-US" w:eastAsia="zh-CN"/>
        </w:rPr>
        <w:t>甲方</w:t>
      </w:r>
      <w:r>
        <w:rPr>
          <w:rFonts w:hint="default" w:ascii="Times New Roman" w:hAnsi="Times New Roman" w:eastAsia="Arial" w:cs="Times New Roman"/>
          <w:b w:val="0"/>
          <w:bCs/>
          <w:strike w:val="0"/>
          <w:dstrike w:val="0"/>
          <w:snapToGrid w:val="0"/>
          <w:color w:val="auto"/>
          <w:kern w:val="0"/>
          <w:szCs w:val="21"/>
          <w:highlight w:val="none"/>
          <w:lang w:eastAsia="en-US"/>
        </w:rPr>
        <w:t>合同总金额</w:t>
      </w:r>
      <w:r>
        <w:rPr>
          <w:rFonts w:hint="default" w:ascii="Times New Roman" w:hAnsi="Times New Roman" w:eastAsia="宋体" w:cs="Times New Roman"/>
          <w:b w:val="0"/>
          <w:bCs/>
          <w:strike w:val="0"/>
          <w:dstrike w:val="0"/>
          <w:snapToGrid w:val="0"/>
          <w:color w:val="auto"/>
          <w:kern w:val="0"/>
          <w:szCs w:val="21"/>
          <w:highlight w:val="none"/>
          <w:lang w:val="en-US" w:eastAsia="zh-CN"/>
        </w:rPr>
        <w:t>的</w:t>
      </w:r>
      <w:r>
        <w:rPr>
          <w:rFonts w:hint="default" w:ascii="Times New Roman" w:hAnsi="Times New Roman" w:eastAsia="宋体" w:cs="Times New Roman"/>
          <w:b w:val="0"/>
          <w:bCs/>
          <w:strike w:val="0"/>
          <w:dstrike w:val="0"/>
          <w:snapToGrid w:val="0"/>
          <w:color w:val="auto"/>
          <w:kern w:val="0"/>
          <w:szCs w:val="21"/>
          <w:highlight w:val="none"/>
          <w:u w:val="single"/>
          <w:lang w:val="en-US" w:eastAsia="zh-CN"/>
        </w:rPr>
        <w:t xml:space="preserve"> </w:t>
      </w:r>
      <w:r>
        <w:rPr>
          <w:rFonts w:hint="default" w:ascii="Times New Roman" w:hAnsi="Times New Roman" w:eastAsia="Arial" w:cs="Times New Roman"/>
          <w:b w:val="0"/>
          <w:bCs/>
          <w:strike w:val="0"/>
          <w:dstrike w:val="0"/>
          <w:snapToGrid w:val="0"/>
          <w:color w:val="auto"/>
          <w:kern w:val="0"/>
          <w:szCs w:val="21"/>
          <w:highlight w:val="none"/>
          <w:u w:val="single"/>
          <w:lang w:eastAsia="en-US"/>
        </w:rPr>
        <w:t>50%</w:t>
      </w:r>
      <w:r>
        <w:rPr>
          <w:rFonts w:hint="default" w:ascii="Times New Roman" w:hAnsi="Times New Roman" w:eastAsia="宋体" w:cs="Times New Roman"/>
          <w:b w:val="0"/>
          <w:bCs/>
          <w:strike w:val="0"/>
          <w:dstrike w:val="0"/>
          <w:snapToGrid w:val="0"/>
          <w:color w:val="auto"/>
          <w:kern w:val="0"/>
          <w:szCs w:val="21"/>
          <w:highlight w:val="none"/>
          <w:u w:val="single"/>
          <w:lang w:val="en-US" w:eastAsia="zh-CN"/>
        </w:rPr>
        <w:t xml:space="preserve"> </w:t>
      </w:r>
      <w:r>
        <w:rPr>
          <w:rFonts w:hint="default" w:ascii="Times New Roman" w:hAnsi="Times New Roman" w:eastAsia="Arial" w:cs="Times New Roman"/>
          <w:b w:val="0"/>
          <w:bCs/>
          <w:strike w:val="0"/>
          <w:dstrike w:val="0"/>
          <w:snapToGrid w:val="0"/>
          <w:color w:val="auto"/>
          <w:kern w:val="0"/>
          <w:szCs w:val="21"/>
          <w:highlight w:val="none"/>
          <w:lang w:eastAsia="en-US"/>
        </w:rPr>
        <w:t>作为违约金。</w:t>
      </w:r>
    </w:p>
    <w:p w14:paraId="5991F05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宋体" w:cs="Times New Roman"/>
          <w:b w:val="0"/>
          <w:bCs/>
          <w:strike w:val="0"/>
          <w:dstrike w:val="0"/>
          <w:snapToGrid w:val="0"/>
          <w:color w:val="auto"/>
          <w:kern w:val="0"/>
          <w:szCs w:val="21"/>
          <w:highlight w:val="none"/>
          <w:lang w:val="en-US" w:eastAsia="zh-CN"/>
        </w:rPr>
      </w:pPr>
      <w:r>
        <w:rPr>
          <w:rFonts w:hint="default" w:ascii="Times New Roman" w:hAnsi="Times New Roman" w:eastAsia="宋体" w:cs="Times New Roman"/>
          <w:b w:val="0"/>
          <w:bCs/>
          <w:strike w:val="0"/>
          <w:dstrike w:val="0"/>
          <w:snapToGrid w:val="0"/>
          <w:color w:val="auto"/>
          <w:kern w:val="0"/>
          <w:szCs w:val="21"/>
          <w:highlight w:val="none"/>
          <w:lang w:val="en-US" w:eastAsia="zh-CN"/>
        </w:rPr>
        <w:t>7.甲方无故逾期付款或乙方未按约定提供服务的，</w:t>
      </w:r>
      <w:r>
        <w:rPr>
          <w:rFonts w:hint="eastAsia" w:ascii="Times New Roman" w:hAnsi="Times New Roman" w:eastAsia="宋体" w:cs="Times New Roman"/>
          <w:b w:val="0"/>
          <w:bCs/>
          <w:strike w:val="0"/>
          <w:dstrike w:val="0"/>
          <w:snapToGrid w:val="0"/>
          <w:color w:val="auto"/>
          <w:kern w:val="0"/>
          <w:szCs w:val="21"/>
          <w:highlight w:val="none"/>
          <w:lang w:val="en-US" w:eastAsia="zh-CN"/>
        </w:rPr>
        <w:t>违约</w:t>
      </w:r>
      <w:r>
        <w:rPr>
          <w:rFonts w:hint="default" w:ascii="Times New Roman" w:hAnsi="Times New Roman" w:eastAsia="宋体" w:cs="Times New Roman"/>
          <w:b w:val="0"/>
          <w:bCs/>
          <w:strike w:val="0"/>
          <w:dstrike w:val="0"/>
          <w:snapToGrid w:val="0"/>
          <w:color w:val="auto"/>
          <w:kern w:val="0"/>
          <w:szCs w:val="21"/>
          <w:highlight w:val="none"/>
          <w:lang w:val="en-US" w:eastAsia="zh-CN"/>
        </w:rPr>
        <w:t>方每天须向</w:t>
      </w:r>
      <w:r>
        <w:rPr>
          <w:rFonts w:hint="eastAsia" w:ascii="Times New Roman" w:hAnsi="Times New Roman" w:eastAsia="宋体" w:cs="Times New Roman"/>
          <w:b w:val="0"/>
          <w:bCs/>
          <w:strike w:val="0"/>
          <w:dstrike w:val="0"/>
          <w:snapToGrid w:val="0"/>
          <w:color w:val="auto"/>
          <w:kern w:val="0"/>
          <w:szCs w:val="21"/>
          <w:highlight w:val="none"/>
          <w:lang w:val="en-US" w:eastAsia="zh-CN"/>
        </w:rPr>
        <w:t>守约方支付</w:t>
      </w:r>
      <w:r>
        <w:rPr>
          <w:rFonts w:hint="default" w:ascii="Times New Roman" w:hAnsi="Times New Roman" w:eastAsia="宋体" w:cs="Times New Roman"/>
          <w:b w:val="0"/>
          <w:bCs/>
          <w:strike w:val="0"/>
          <w:dstrike w:val="0"/>
          <w:snapToGrid w:val="0"/>
          <w:color w:val="auto"/>
          <w:kern w:val="0"/>
          <w:szCs w:val="21"/>
          <w:highlight w:val="none"/>
          <w:lang w:val="en-US" w:eastAsia="zh-CN"/>
        </w:rPr>
        <w:t>每月服务费用总金额的</w:t>
      </w:r>
      <w:r>
        <w:rPr>
          <w:rFonts w:hint="default" w:ascii="Times New Roman" w:hAnsi="Times New Roman" w:eastAsia="宋体" w:cs="Times New Roman"/>
          <w:b w:val="0"/>
          <w:bCs/>
          <w:strike w:val="0"/>
          <w:dstrike w:val="0"/>
          <w:snapToGrid w:val="0"/>
          <w:color w:val="auto"/>
          <w:kern w:val="0"/>
          <w:szCs w:val="21"/>
          <w:highlight w:val="none"/>
          <w:u w:val="single"/>
          <w:lang w:val="en-US" w:eastAsia="zh-CN"/>
        </w:rPr>
        <w:t xml:space="preserve"> 3‰ </w:t>
      </w:r>
      <w:r>
        <w:rPr>
          <w:rFonts w:hint="default" w:ascii="Times New Roman" w:hAnsi="Times New Roman" w:eastAsia="宋体" w:cs="Times New Roman"/>
          <w:b w:val="0"/>
          <w:bCs/>
          <w:strike w:val="0"/>
          <w:dstrike w:val="0"/>
          <w:snapToGrid w:val="0"/>
          <w:color w:val="auto"/>
          <w:kern w:val="0"/>
          <w:szCs w:val="21"/>
          <w:highlight w:val="none"/>
          <w:lang w:val="en-US" w:eastAsia="zh-CN"/>
        </w:rPr>
        <w:t>作为违约金，但违约金累计不得超过每月服务费用金额的</w:t>
      </w:r>
      <w:r>
        <w:rPr>
          <w:rFonts w:hint="default" w:ascii="Times New Roman" w:hAnsi="Times New Roman" w:eastAsia="宋体" w:cs="Times New Roman"/>
          <w:b w:val="0"/>
          <w:bCs/>
          <w:strike w:val="0"/>
          <w:dstrike w:val="0"/>
          <w:snapToGrid w:val="0"/>
          <w:color w:val="auto"/>
          <w:kern w:val="0"/>
          <w:szCs w:val="21"/>
          <w:highlight w:val="none"/>
          <w:u w:val="single"/>
          <w:lang w:val="en-US" w:eastAsia="zh-CN"/>
        </w:rPr>
        <w:t xml:space="preserve"> 5% </w:t>
      </w:r>
      <w:r>
        <w:rPr>
          <w:rFonts w:hint="default" w:ascii="Times New Roman" w:hAnsi="Times New Roman" w:eastAsia="宋体" w:cs="Times New Roman"/>
          <w:b w:val="0"/>
          <w:bCs/>
          <w:strike w:val="0"/>
          <w:dstrike w:val="0"/>
          <w:snapToGrid w:val="0"/>
          <w:color w:val="auto"/>
          <w:kern w:val="0"/>
          <w:szCs w:val="21"/>
          <w:highlight w:val="none"/>
          <w:lang w:val="en-US" w:eastAsia="zh-CN"/>
        </w:rPr>
        <w:t>，超过 15 天对方有权解除合同，违约方承担因此给</w:t>
      </w:r>
      <w:r>
        <w:rPr>
          <w:rFonts w:hint="eastAsia" w:ascii="Times New Roman" w:hAnsi="Times New Roman" w:eastAsia="宋体" w:cs="Times New Roman"/>
          <w:b w:val="0"/>
          <w:bCs/>
          <w:strike w:val="0"/>
          <w:dstrike w:val="0"/>
          <w:snapToGrid w:val="0"/>
          <w:color w:val="auto"/>
          <w:kern w:val="0"/>
          <w:szCs w:val="21"/>
          <w:highlight w:val="none"/>
          <w:lang w:val="en-US" w:eastAsia="zh-CN"/>
        </w:rPr>
        <w:t>守约方</w:t>
      </w:r>
      <w:r>
        <w:rPr>
          <w:rFonts w:hint="default" w:ascii="Times New Roman" w:hAnsi="Times New Roman" w:eastAsia="宋体" w:cs="Times New Roman"/>
          <w:b w:val="0"/>
          <w:bCs/>
          <w:strike w:val="0"/>
          <w:dstrike w:val="0"/>
          <w:snapToGrid w:val="0"/>
          <w:color w:val="auto"/>
          <w:kern w:val="0"/>
          <w:szCs w:val="21"/>
          <w:highlight w:val="none"/>
          <w:lang w:val="en-US" w:eastAsia="zh-CN"/>
        </w:rPr>
        <w:t>造成的经济损失。</w:t>
      </w:r>
    </w:p>
    <w:p w14:paraId="517CCD50">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宋体" w:cs="Times New Roman"/>
          <w:snapToGrid/>
          <w:color w:val="auto"/>
          <w:kern w:val="2"/>
          <w:szCs w:val="21"/>
          <w:highlight w:val="none"/>
          <w:lang w:eastAsia="zh-CN"/>
        </w:rPr>
      </w:pPr>
      <w:r>
        <w:rPr>
          <w:rFonts w:hint="default" w:ascii="Times New Roman" w:hAnsi="Times New Roman" w:eastAsia="宋体" w:cs="Times New Roman"/>
          <w:b w:val="0"/>
          <w:bCs/>
          <w:strike w:val="0"/>
          <w:dstrike w:val="0"/>
          <w:snapToGrid w:val="0"/>
          <w:color w:val="auto"/>
          <w:kern w:val="0"/>
          <w:szCs w:val="21"/>
          <w:highlight w:val="none"/>
          <w:lang w:val="en-US" w:eastAsia="zh-CN"/>
        </w:rPr>
        <w:t>8.除上述违约行为外，甲乙双方出现的其他违约行为按合同总金额的</w:t>
      </w:r>
      <w:r>
        <w:rPr>
          <w:rFonts w:hint="default" w:ascii="Times New Roman" w:hAnsi="Times New Roman" w:eastAsia="宋体" w:cs="Times New Roman"/>
          <w:b w:val="0"/>
          <w:bCs/>
          <w:strike w:val="0"/>
          <w:dstrike w:val="0"/>
          <w:snapToGrid w:val="0"/>
          <w:color w:val="auto"/>
          <w:kern w:val="0"/>
          <w:szCs w:val="21"/>
          <w:highlight w:val="none"/>
          <w:u w:val="single"/>
          <w:lang w:val="en-US" w:eastAsia="zh-CN"/>
        </w:rPr>
        <w:t xml:space="preserve"> 5% </w:t>
      </w:r>
      <w:r>
        <w:rPr>
          <w:rFonts w:hint="eastAsia" w:ascii="Times New Roman" w:hAnsi="Times New Roman" w:eastAsia="宋体" w:cs="Times New Roman"/>
          <w:b w:val="0"/>
          <w:bCs/>
          <w:strike w:val="0"/>
          <w:dstrike w:val="0"/>
          <w:snapToGrid w:val="0"/>
          <w:color w:val="auto"/>
          <w:kern w:val="0"/>
          <w:szCs w:val="21"/>
          <w:highlight w:val="none"/>
          <w:lang w:val="en-US" w:eastAsia="zh-CN"/>
        </w:rPr>
        <w:t>支付违约金</w:t>
      </w:r>
      <w:r>
        <w:rPr>
          <w:rFonts w:hint="default" w:ascii="Times New Roman" w:hAnsi="Times New Roman" w:eastAsia="宋体" w:cs="Times New Roman"/>
          <w:b w:val="0"/>
          <w:bCs/>
          <w:strike w:val="0"/>
          <w:dstrike w:val="0"/>
          <w:snapToGrid w:val="0"/>
          <w:color w:val="auto"/>
          <w:kern w:val="0"/>
          <w:szCs w:val="21"/>
          <w:highlight w:val="none"/>
          <w:lang w:val="en-US" w:eastAsia="zh-CN"/>
        </w:rPr>
        <w:t>。</w:t>
      </w:r>
    </w:p>
    <w:p w14:paraId="0DAC7F35">
      <w:pPr>
        <w:keepNext w:val="0"/>
        <w:keepLines w:val="0"/>
        <w:pageBreakBefore w:val="0"/>
        <w:widowControl/>
        <w:kinsoku w:val="0"/>
        <w:overflowPunct/>
        <w:topLinePunct w:val="0"/>
        <w:autoSpaceDE w:val="0"/>
        <w:autoSpaceDN w:val="0"/>
        <w:bidi w:val="0"/>
        <w:adjustRightInd w:val="0"/>
        <w:snapToGrid w:val="0"/>
        <w:spacing w:line="400" w:lineRule="exact"/>
        <w:ind w:firstLine="422" w:firstLineChars="200"/>
        <w:jc w:val="both"/>
        <w:textAlignment w:val="baseline"/>
        <w:rPr>
          <w:rFonts w:hint="default" w:ascii="Times New Roman" w:hAnsi="Times New Roman" w:eastAsia="宋体" w:cs="Times New Roman"/>
          <w:b/>
          <w:snapToGrid w:val="0"/>
          <w:color w:val="auto"/>
          <w:kern w:val="0"/>
          <w:szCs w:val="21"/>
          <w:highlight w:val="none"/>
          <w:lang w:val="en-US" w:eastAsia="zh-CN"/>
        </w:rPr>
      </w:pPr>
      <w:r>
        <w:rPr>
          <w:rFonts w:hint="default" w:ascii="Times New Roman" w:hAnsi="Times New Roman" w:eastAsia="宋体" w:cs="Times New Roman"/>
          <w:b/>
          <w:snapToGrid w:val="0"/>
          <w:color w:val="auto"/>
          <w:kern w:val="0"/>
          <w:szCs w:val="21"/>
          <w:highlight w:val="none"/>
          <w:lang w:val="en-US" w:eastAsia="zh-CN"/>
        </w:rPr>
        <w:t>第九条  其他约定事项</w:t>
      </w:r>
    </w:p>
    <w:p w14:paraId="3FFE9ED4">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Arial" w:cs="Times New Roman"/>
          <w:b w:val="0"/>
          <w:bCs/>
          <w:snapToGrid w:val="0"/>
          <w:color w:val="auto"/>
          <w:kern w:val="0"/>
          <w:sz w:val="21"/>
          <w:szCs w:val="21"/>
          <w:highlight w:val="none"/>
          <w:lang w:eastAsia="en-US"/>
        </w:rPr>
      </w:pPr>
      <w:r>
        <w:rPr>
          <w:rFonts w:hint="eastAsia" w:eastAsia="宋体" w:cs="Times New Roman"/>
          <w:b w:val="0"/>
          <w:bCs/>
          <w:snapToGrid w:val="0"/>
          <w:color w:val="auto"/>
          <w:kern w:val="0"/>
          <w:sz w:val="21"/>
          <w:szCs w:val="21"/>
          <w:highlight w:val="none"/>
          <w:lang w:val="en-US" w:eastAsia="zh-CN"/>
        </w:rPr>
        <w:t>1.甲方</w:t>
      </w:r>
      <w:r>
        <w:rPr>
          <w:rFonts w:hint="default" w:ascii="Times New Roman" w:hAnsi="Times New Roman" w:eastAsia="Arial" w:cs="Times New Roman"/>
          <w:b w:val="0"/>
          <w:bCs/>
          <w:snapToGrid w:val="0"/>
          <w:color w:val="auto"/>
          <w:kern w:val="0"/>
          <w:sz w:val="21"/>
          <w:szCs w:val="21"/>
          <w:highlight w:val="none"/>
          <w:lang w:eastAsia="en-US"/>
        </w:rPr>
        <w:t>将原有设备、维修工具及办公设施提供给</w:t>
      </w:r>
      <w:r>
        <w:rPr>
          <w:rFonts w:hint="eastAsia" w:eastAsia="宋体" w:cs="Times New Roman"/>
          <w:b w:val="0"/>
          <w:bCs/>
          <w:snapToGrid w:val="0"/>
          <w:color w:val="auto"/>
          <w:kern w:val="0"/>
          <w:sz w:val="21"/>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，双方凭资产、设备清单办理交接手续，</w:t>
      </w:r>
      <w:r>
        <w:rPr>
          <w:rFonts w:hint="eastAsia" w:eastAsia="宋体" w:cs="Times New Roman"/>
          <w:b w:val="0"/>
          <w:bCs/>
          <w:snapToGrid w:val="0"/>
          <w:color w:val="auto"/>
          <w:kern w:val="0"/>
          <w:sz w:val="21"/>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在使用过程中按照设备保养程序进行保养和维护。后续新增、更新换代等由</w:t>
      </w:r>
      <w:r>
        <w:rPr>
          <w:rFonts w:hint="eastAsia" w:eastAsia="宋体" w:cs="Times New Roman"/>
          <w:b w:val="0"/>
          <w:bCs/>
          <w:snapToGrid w:val="0"/>
          <w:color w:val="auto"/>
          <w:kern w:val="0"/>
          <w:sz w:val="21"/>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负责，合同期满后将</w:t>
      </w:r>
      <w:r>
        <w:rPr>
          <w:rFonts w:hint="eastAsia" w:eastAsia="宋体" w:cs="Times New Roman"/>
          <w:b w:val="0"/>
          <w:bCs/>
          <w:snapToGrid w:val="0"/>
          <w:color w:val="auto"/>
          <w:kern w:val="0"/>
          <w:sz w:val="21"/>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将以上设备、维修工具及办公设施（包括新增及更新换代的设备）完好交回</w:t>
      </w:r>
      <w:r>
        <w:rPr>
          <w:rFonts w:hint="eastAsia" w:eastAsia="宋体" w:cs="Times New Roman"/>
          <w:b w:val="0"/>
          <w:bCs/>
          <w:snapToGrid w:val="0"/>
          <w:color w:val="auto"/>
          <w:kern w:val="0"/>
          <w:sz w:val="21"/>
          <w:szCs w:val="21"/>
          <w:highlight w:val="none"/>
          <w:lang w:val="en-US" w:eastAsia="zh-CN"/>
        </w:rPr>
        <w:t>甲方</w:t>
      </w:r>
      <w:r>
        <w:rPr>
          <w:rFonts w:hint="default" w:ascii="Times New Roman" w:hAnsi="Times New Roman" w:eastAsia="Arial" w:cs="Times New Roman"/>
          <w:b w:val="0"/>
          <w:bCs/>
          <w:snapToGrid w:val="0"/>
          <w:color w:val="auto"/>
          <w:kern w:val="0"/>
          <w:sz w:val="21"/>
          <w:szCs w:val="21"/>
          <w:highlight w:val="none"/>
          <w:lang w:eastAsia="en-US"/>
        </w:rPr>
        <w:t>。</w:t>
      </w:r>
    </w:p>
    <w:p w14:paraId="4078F92F">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Arial" w:cs="Times New Roman"/>
          <w:b w:val="0"/>
          <w:bCs/>
          <w:snapToGrid w:val="0"/>
          <w:color w:val="auto"/>
          <w:kern w:val="0"/>
          <w:sz w:val="21"/>
          <w:szCs w:val="21"/>
          <w:highlight w:val="none"/>
          <w:lang w:eastAsia="en-US"/>
        </w:rPr>
      </w:pPr>
      <w:r>
        <w:rPr>
          <w:rFonts w:hint="eastAsia" w:eastAsia="宋体" w:cs="Times New Roman"/>
          <w:b w:val="0"/>
          <w:bCs/>
          <w:snapToGrid w:val="0"/>
          <w:color w:val="auto"/>
          <w:kern w:val="0"/>
          <w:sz w:val="21"/>
          <w:szCs w:val="21"/>
          <w:highlight w:val="none"/>
          <w:lang w:val="en-US" w:eastAsia="zh-CN"/>
        </w:rPr>
        <w:t>2.乙方</w:t>
      </w:r>
      <w:r>
        <w:rPr>
          <w:rFonts w:hint="default" w:ascii="Times New Roman" w:hAnsi="Times New Roman" w:eastAsia="Arial" w:cs="Times New Roman"/>
          <w:b w:val="0"/>
          <w:bCs/>
          <w:snapToGrid w:val="0"/>
          <w:color w:val="auto"/>
          <w:kern w:val="0"/>
          <w:sz w:val="21"/>
          <w:szCs w:val="21"/>
          <w:highlight w:val="none"/>
          <w:lang w:eastAsia="en-US"/>
        </w:rPr>
        <w:t>的办公场所（24小时值班用的值班室）所产生的水费、电费由</w:t>
      </w:r>
      <w:r>
        <w:rPr>
          <w:rFonts w:hint="eastAsia" w:eastAsia="宋体" w:cs="Times New Roman"/>
          <w:b w:val="0"/>
          <w:bCs/>
          <w:snapToGrid w:val="0"/>
          <w:color w:val="auto"/>
          <w:kern w:val="0"/>
          <w:sz w:val="21"/>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支付；</w:t>
      </w:r>
      <w:r>
        <w:rPr>
          <w:rFonts w:hint="eastAsia" w:eastAsia="宋体" w:cs="Times New Roman"/>
          <w:b w:val="0"/>
          <w:bCs/>
          <w:snapToGrid w:val="0"/>
          <w:color w:val="auto"/>
          <w:kern w:val="0"/>
          <w:sz w:val="21"/>
          <w:szCs w:val="21"/>
          <w:highlight w:val="none"/>
          <w:lang w:val="en-US" w:eastAsia="zh-CN"/>
        </w:rPr>
        <w:t>甲方</w:t>
      </w:r>
      <w:r>
        <w:rPr>
          <w:rFonts w:hint="default" w:ascii="Times New Roman" w:hAnsi="Times New Roman" w:eastAsia="Arial" w:cs="Times New Roman"/>
          <w:b w:val="0"/>
          <w:bCs/>
          <w:snapToGrid w:val="0"/>
          <w:color w:val="auto"/>
          <w:kern w:val="0"/>
          <w:sz w:val="21"/>
          <w:szCs w:val="21"/>
          <w:highlight w:val="none"/>
          <w:lang w:eastAsia="en-US"/>
        </w:rPr>
        <w:t>不提供员工宿舍，由</w:t>
      </w:r>
      <w:r>
        <w:rPr>
          <w:rFonts w:hint="eastAsia" w:eastAsia="宋体" w:cs="Times New Roman"/>
          <w:b w:val="0"/>
          <w:bCs/>
          <w:snapToGrid w:val="0"/>
          <w:color w:val="auto"/>
          <w:kern w:val="0"/>
          <w:sz w:val="21"/>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自行解决。</w:t>
      </w:r>
    </w:p>
    <w:p w14:paraId="1A409341">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Arial" w:cs="Times New Roman"/>
          <w:b w:val="0"/>
          <w:bCs/>
          <w:snapToGrid w:val="0"/>
          <w:color w:val="auto"/>
          <w:kern w:val="0"/>
          <w:sz w:val="21"/>
          <w:szCs w:val="21"/>
          <w:highlight w:val="none"/>
          <w:lang w:eastAsia="en-US"/>
        </w:rPr>
      </w:pPr>
      <w:r>
        <w:rPr>
          <w:rFonts w:hint="eastAsia" w:eastAsia="宋体" w:cs="Times New Roman"/>
          <w:b w:val="0"/>
          <w:bCs/>
          <w:snapToGrid w:val="0"/>
          <w:color w:val="auto"/>
          <w:kern w:val="0"/>
          <w:sz w:val="21"/>
          <w:szCs w:val="21"/>
          <w:highlight w:val="none"/>
          <w:lang w:val="en-US" w:eastAsia="zh-CN"/>
        </w:rPr>
        <w:t>3.</w:t>
      </w:r>
      <w:r>
        <w:rPr>
          <w:rFonts w:hint="default" w:ascii="Times New Roman" w:hAnsi="Times New Roman" w:eastAsia="Arial" w:cs="Times New Roman"/>
          <w:b w:val="0"/>
          <w:bCs/>
          <w:snapToGrid w:val="0"/>
          <w:color w:val="auto"/>
          <w:kern w:val="0"/>
          <w:sz w:val="21"/>
          <w:szCs w:val="21"/>
          <w:highlight w:val="none"/>
          <w:lang w:eastAsia="en-US"/>
        </w:rPr>
        <w:t>在本合同履行过程中，</w:t>
      </w:r>
      <w:r>
        <w:rPr>
          <w:rFonts w:hint="eastAsia" w:eastAsia="宋体" w:cs="Times New Roman"/>
          <w:b w:val="0"/>
          <w:bCs/>
          <w:snapToGrid w:val="0"/>
          <w:color w:val="auto"/>
          <w:kern w:val="0"/>
          <w:sz w:val="21"/>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所聘员工因工、非因工发生的安全事故所有安全责任均由</w:t>
      </w:r>
      <w:r>
        <w:rPr>
          <w:rFonts w:hint="eastAsia" w:eastAsia="宋体" w:cs="Times New Roman"/>
          <w:b w:val="0"/>
          <w:bCs/>
          <w:snapToGrid w:val="0"/>
          <w:color w:val="auto"/>
          <w:kern w:val="0"/>
          <w:sz w:val="21"/>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负责，由此所产生的一切安全责任、经济责任等均由</w:t>
      </w:r>
      <w:r>
        <w:rPr>
          <w:rFonts w:hint="eastAsia" w:eastAsia="宋体" w:cs="Times New Roman"/>
          <w:b w:val="0"/>
          <w:bCs/>
          <w:snapToGrid w:val="0"/>
          <w:color w:val="auto"/>
          <w:kern w:val="0"/>
          <w:sz w:val="21"/>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自行承担。</w:t>
      </w:r>
    </w:p>
    <w:p w14:paraId="619234CB">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Arial" w:cs="Times New Roman"/>
          <w:b w:val="0"/>
          <w:bCs/>
          <w:snapToGrid w:val="0"/>
          <w:color w:val="auto"/>
          <w:kern w:val="0"/>
          <w:sz w:val="21"/>
          <w:szCs w:val="21"/>
          <w:highlight w:val="none"/>
          <w:lang w:eastAsia="en-US"/>
        </w:rPr>
      </w:pPr>
      <w:r>
        <w:rPr>
          <w:rFonts w:hint="eastAsia" w:eastAsia="宋体" w:cs="Times New Roman"/>
          <w:b w:val="0"/>
          <w:bCs/>
          <w:snapToGrid w:val="0"/>
          <w:color w:val="auto"/>
          <w:kern w:val="0"/>
          <w:sz w:val="21"/>
          <w:szCs w:val="21"/>
          <w:highlight w:val="none"/>
          <w:lang w:val="en-US" w:eastAsia="zh-CN"/>
        </w:rPr>
        <w:t>4.</w:t>
      </w:r>
      <w:r>
        <w:rPr>
          <w:rFonts w:hint="default" w:ascii="Times New Roman" w:hAnsi="Times New Roman" w:eastAsia="Arial" w:cs="Times New Roman"/>
          <w:b w:val="0"/>
          <w:bCs/>
          <w:snapToGrid w:val="0"/>
          <w:color w:val="auto"/>
          <w:kern w:val="0"/>
          <w:sz w:val="21"/>
          <w:szCs w:val="21"/>
          <w:highlight w:val="none"/>
          <w:lang w:eastAsia="en-US"/>
        </w:rPr>
        <w:t>医院机电运维常用维修零配件执行零库存管理，由</w:t>
      </w:r>
      <w:r>
        <w:rPr>
          <w:rFonts w:hint="eastAsia" w:eastAsia="宋体" w:cs="Times New Roman"/>
          <w:b w:val="0"/>
          <w:bCs/>
          <w:snapToGrid w:val="0"/>
          <w:color w:val="auto"/>
          <w:kern w:val="0"/>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按照附件</w:t>
      </w:r>
      <w:r>
        <w:rPr>
          <w:rFonts w:hint="eastAsia" w:eastAsia="宋体" w:cs="Times New Roman"/>
          <w:b w:val="0"/>
          <w:bCs/>
          <w:snapToGrid w:val="0"/>
          <w:color w:val="auto"/>
          <w:kern w:val="0"/>
          <w:sz w:val="21"/>
          <w:szCs w:val="21"/>
          <w:highlight w:val="none"/>
          <w:lang w:val="en-US" w:eastAsia="zh-CN"/>
        </w:rPr>
        <w:t>10</w:t>
      </w:r>
      <w:r>
        <w:rPr>
          <w:rFonts w:hint="default" w:ascii="Times New Roman" w:hAnsi="Times New Roman" w:eastAsia="Arial" w:cs="Times New Roman"/>
          <w:b w:val="0"/>
          <w:bCs/>
          <w:snapToGrid w:val="0"/>
          <w:color w:val="auto"/>
          <w:kern w:val="0"/>
          <w:sz w:val="21"/>
          <w:szCs w:val="21"/>
          <w:highlight w:val="none"/>
          <w:lang w:eastAsia="en-US"/>
        </w:rPr>
        <w:t>《河池市人民医院机电运维常用维修零配件清单》提供维修零配件，一旦发现零配件质量不符合要求，每次扣款2000元。五金配件质保至少1年，如有行业标准（≥1年），按行业标准执行，费用每月结算1次，当月五金配件因质量问题被投诉，</w:t>
      </w:r>
      <w:r>
        <w:rPr>
          <w:rFonts w:hint="eastAsia" w:eastAsia="宋体" w:cs="Times New Roman"/>
          <w:b w:val="0"/>
          <w:bCs/>
          <w:snapToGrid w:val="0"/>
          <w:color w:val="auto"/>
          <w:kern w:val="0"/>
          <w:sz w:val="21"/>
          <w:szCs w:val="21"/>
          <w:highlight w:val="none"/>
          <w:lang w:val="en-US" w:eastAsia="zh-CN"/>
        </w:rPr>
        <w:t>甲方</w:t>
      </w:r>
      <w:r>
        <w:rPr>
          <w:rFonts w:hint="default" w:ascii="Times New Roman" w:hAnsi="Times New Roman" w:eastAsia="Arial" w:cs="Times New Roman"/>
          <w:b w:val="0"/>
          <w:bCs/>
          <w:snapToGrid w:val="0"/>
          <w:color w:val="auto"/>
          <w:kern w:val="0"/>
          <w:sz w:val="21"/>
          <w:szCs w:val="21"/>
          <w:highlight w:val="none"/>
          <w:lang w:eastAsia="en-US"/>
        </w:rPr>
        <w:t>第1次给予警告，第2次扣除本月五金配件总费用50%，第3次扣除本月配件总费用100%。同时，纳入月服务质量考核，扣除月服务费用。</w:t>
      </w:r>
    </w:p>
    <w:p w14:paraId="32F2C1E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Times New Roman" w:hAnsi="Times New Roman" w:eastAsia="Arial" w:cs="Times New Roman"/>
          <w:b w:val="0"/>
          <w:bCs/>
          <w:snapToGrid w:val="0"/>
          <w:color w:val="auto"/>
          <w:kern w:val="0"/>
          <w:szCs w:val="21"/>
          <w:highlight w:val="none"/>
          <w:lang w:eastAsia="en-US"/>
        </w:rPr>
      </w:pPr>
      <w:r>
        <w:rPr>
          <w:rFonts w:hint="eastAsia" w:cs="Times New Roman"/>
          <w:b w:val="0"/>
          <w:bCs/>
          <w:snapToGrid w:val="0"/>
          <w:color w:val="auto"/>
          <w:kern w:val="0"/>
          <w:sz w:val="21"/>
          <w:szCs w:val="21"/>
          <w:highlight w:val="none"/>
          <w:lang w:val="en-US" w:eastAsia="zh-CN"/>
        </w:rPr>
        <w:t>5</w:t>
      </w:r>
      <w:r>
        <w:rPr>
          <w:rFonts w:hint="eastAsia" w:eastAsia="宋体" w:cs="Times New Roman"/>
          <w:b w:val="0"/>
          <w:bCs/>
          <w:snapToGrid w:val="0"/>
          <w:color w:val="auto"/>
          <w:kern w:val="0"/>
          <w:sz w:val="21"/>
          <w:szCs w:val="21"/>
          <w:highlight w:val="none"/>
          <w:lang w:val="en-US" w:eastAsia="zh-CN"/>
        </w:rPr>
        <w:t>.</w:t>
      </w:r>
      <w:r>
        <w:rPr>
          <w:rFonts w:hint="eastAsia" w:eastAsia="宋体" w:cs="Times New Roman"/>
          <w:b w:val="0"/>
          <w:bCs/>
          <w:snapToGrid w:val="0"/>
          <w:color w:val="auto"/>
          <w:kern w:val="0"/>
          <w:szCs w:val="21"/>
          <w:highlight w:val="none"/>
          <w:lang w:val="en-US" w:eastAsia="zh-CN"/>
        </w:rPr>
        <w:t>乙方</w:t>
      </w:r>
      <w:r>
        <w:rPr>
          <w:rFonts w:hint="default" w:ascii="Times New Roman" w:hAnsi="Times New Roman" w:eastAsia="Arial" w:cs="Times New Roman"/>
          <w:b w:val="0"/>
          <w:bCs/>
          <w:snapToGrid w:val="0"/>
          <w:color w:val="auto"/>
          <w:kern w:val="0"/>
          <w:sz w:val="21"/>
          <w:szCs w:val="21"/>
          <w:highlight w:val="none"/>
          <w:lang w:eastAsia="en-US"/>
        </w:rPr>
        <w:t>负责全院分体空调日常维护保养</w:t>
      </w:r>
      <w:r>
        <w:rPr>
          <w:rFonts w:hint="default" w:ascii="Times New Roman" w:hAnsi="Times New Roman" w:eastAsia="Arial" w:cs="Times New Roman"/>
          <w:b w:val="0"/>
          <w:bCs/>
          <w:snapToGrid w:val="0"/>
          <w:color w:val="auto"/>
          <w:kern w:val="0"/>
          <w:szCs w:val="21"/>
          <w:highlight w:val="none"/>
          <w:lang w:eastAsia="en-US"/>
        </w:rPr>
        <w:t>。</w:t>
      </w:r>
    </w:p>
    <w:p w14:paraId="5F73F8D0">
      <w:pPr>
        <w:keepNext w:val="0"/>
        <w:keepLines w:val="0"/>
        <w:pageBreakBefore w:val="0"/>
        <w:widowControl/>
        <w:kinsoku w:val="0"/>
        <w:overflowPunct/>
        <w:topLinePunct w:val="0"/>
        <w:autoSpaceDE w:val="0"/>
        <w:autoSpaceDN w:val="0"/>
        <w:bidi w:val="0"/>
        <w:adjustRightInd w:val="0"/>
        <w:snapToGrid w:val="0"/>
        <w:spacing w:line="400" w:lineRule="exact"/>
        <w:ind w:firstLine="422" w:firstLineChars="200"/>
        <w:jc w:val="left"/>
        <w:textAlignment w:val="baseline"/>
        <w:rPr>
          <w:rFonts w:hint="eastAsia" w:ascii="Arial" w:hAnsi="Arial" w:eastAsia="宋体" w:cs="Arial"/>
          <w:b/>
          <w:snapToGrid w:val="0"/>
          <w:color w:val="auto"/>
          <w:kern w:val="0"/>
          <w:szCs w:val="21"/>
          <w:highlight w:val="none"/>
          <w:lang w:val="en-US" w:eastAsia="zh-CN"/>
        </w:rPr>
      </w:pPr>
      <w:r>
        <w:rPr>
          <w:rFonts w:hint="eastAsia" w:ascii="Arial" w:hAnsi="Arial" w:eastAsia="宋体" w:cs="Arial"/>
          <w:b/>
          <w:snapToGrid w:val="0"/>
          <w:color w:val="auto"/>
          <w:kern w:val="0"/>
          <w:szCs w:val="21"/>
          <w:highlight w:val="none"/>
          <w:lang w:val="en-US" w:eastAsia="zh-CN"/>
        </w:rPr>
        <w:t>第十条  保密条款</w:t>
      </w:r>
    </w:p>
    <w:p w14:paraId="10E940EB">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Arial" w:hAnsi="Arial" w:eastAsia="Arial" w:cs="Arial"/>
          <w:b w:val="0"/>
          <w:bCs/>
          <w:snapToGrid w:val="0"/>
          <w:color w:val="auto"/>
          <w:kern w:val="0"/>
          <w:szCs w:val="21"/>
          <w:highlight w:val="none"/>
          <w:lang w:val="en-US" w:eastAsia="zh-CN"/>
        </w:rPr>
      </w:pPr>
      <w:r>
        <w:rPr>
          <w:rFonts w:hint="eastAsia" w:ascii="Arial" w:hAnsi="Arial" w:eastAsia="Arial" w:cs="Arial"/>
          <w:b w:val="0"/>
          <w:bCs/>
          <w:snapToGrid w:val="0"/>
          <w:color w:val="auto"/>
          <w:kern w:val="0"/>
          <w:szCs w:val="21"/>
          <w:highlight w:val="none"/>
          <w:lang w:val="en-US" w:eastAsia="zh-CN"/>
        </w:rPr>
        <w:t>甲乙双方在合作过程中知悉的对方相关信息，包括但不限于员工信息、单位信息等，不得以任何理由泄露给第三</w:t>
      </w:r>
      <w:r>
        <w:rPr>
          <w:rFonts w:hint="eastAsia" w:cs="Arial"/>
          <w:b w:val="0"/>
          <w:bCs/>
          <w:snapToGrid w:val="0"/>
          <w:color w:val="auto"/>
          <w:kern w:val="0"/>
          <w:szCs w:val="21"/>
          <w:highlight w:val="none"/>
          <w:lang w:val="en-US" w:eastAsia="zh-CN"/>
        </w:rPr>
        <w:t>方</w:t>
      </w:r>
      <w:r>
        <w:rPr>
          <w:rFonts w:hint="eastAsia" w:ascii="Arial" w:hAnsi="Arial" w:eastAsia="Arial" w:cs="Arial"/>
          <w:b w:val="0"/>
          <w:bCs/>
          <w:snapToGrid w:val="0"/>
          <w:color w:val="auto"/>
          <w:kern w:val="0"/>
          <w:szCs w:val="21"/>
          <w:highlight w:val="none"/>
          <w:lang w:val="en-US" w:eastAsia="zh-CN"/>
        </w:rPr>
        <w:t>，保密条款长期有效，保密义务不因合同解除而终止。</w:t>
      </w:r>
    </w:p>
    <w:p w14:paraId="17E9F5FD">
      <w:pPr>
        <w:keepNext w:val="0"/>
        <w:keepLines w:val="0"/>
        <w:pageBreakBefore w:val="0"/>
        <w:widowControl/>
        <w:kinsoku w:val="0"/>
        <w:overflowPunct/>
        <w:topLinePunct w:val="0"/>
        <w:autoSpaceDE w:val="0"/>
        <w:autoSpaceDN w:val="0"/>
        <w:bidi w:val="0"/>
        <w:adjustRightInd w:val="0"/>
        <w:snapToGrid w:val="0"/>
        <w:spacing w:line="400" w:lineRule="exact"/>
        <w:ind w:firstLine="422" w:firstLineChars="200"/>
        <w:jc w:val="both"/>
        <w:textAlignment w:val="baseline"/>
        <w:rPr>
          <w:rFonts w:ascii="Arial" w:hAnsi="Arial" w:eastAsia="Arial" w:cs="Arial"/>
          <w:snapToGrid w:val="0"/>
          <w:color w:val="auto"/>
          <w:kern w:val="0"/>
          <w:szCs w:val="21"/>
          <w:highlight w:val="none"/>
          <w:lang w:eastAsia="en-US"/>
        </w:rPr>
      </w:pPr>
      <w:r>
        <w:rPr>
          <w:rFonts w:hint="eastAsia" w:ascii="Arial" w:hAnsi="Arial" w:eastAsia="宋体" w:cs="Arial"/>
          <w:b/>
          <w:snapToGrid w:val="0"/>
          <w:color w:val="auto"/>
          <w:kern w:val="0"/>
          <w:szCs w:val="21"/>
          <w:highlight w:val="none"/>
          <w:lang w:val="en-US" w:eastAsia="zh-CN"/>
        </w:rPr>
        <w:t xml:space="preserve">第十一条  </w:t>
      </w:r>
      <w:r>
        <w:rPr>
          <w:rFonts w:ascii="Arial" w:hAnsi="Arial" w:eastAsia="Arial" w:cs="Arial"/>
          <w:b/>
          <w:snapToGrid w:val="0"/>
          <w:color w:val="auto"/>
          <w:kern w:val="0"/>
          <w:szCs w:val="21"/>
          <w:highlight w:val="none"/>
          <w:lang w:eastAsia="en-US"/>
        </w:rPr>
        <w:t>合同争议解决</w:t>
      </w:r>
    </w:p>
    <w:p w14:paraId="24072114">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甲乙</w:t>
      </w:r>
      <w:r>
        <w:rPr>
          <w:rFonts w:hint="eastAsia" w:ascii="Arial" w:hAnsi="Arial" w:eastAsia="宋体" w:cs="Arial"/>
          <w:snapToGrid w:val="0"/>
          <w:color w:val="auto"/>
          <w:kern w:val="0"/>
          <w:szCs w:val="21"/>
          <w:highlight w:val="none"/>
          <w:lang w:val="en-US" w:eastAsia="zh-CN"/>
        </w:rPr>
        <w:t>双方</w:t>
      </w:r>
      <w:r>
        <w:rPr>
          <w:rFonts w:ascii="Arial" w:hAnsi="Arial" w:eastAsia="Arial" w:cs="Arial"/>
          <w:snapToGrid w:val="0"/>
          <w:color w:val="auto"/>
          <w:kern w:val="0"/>
          <w:szCs w:val="21"/>
          <w:highlight w:val="none"/>
          <w:lang w:eastAsia="en-US"/>
        </w:rPr>
        <w:t>因履行本合同引起的或与本合同有关的争议，应首先通过友好协商解决，如协商不</w:t>
      </w:r>
      <w:r>
        <w:rPr>
          <w:rFonts w:hint="eastAsia" w:ascii="Arial" w:hAnsi="Arial" w:eastAsia="宋体" w:cs="Arial"/>
          <w:snapToGrid w:val="0"/>
          <w:color w:val="auto"/>
          <w:kern w:val="0"/>
          <w:szCs w:val="21"/>
          <w:highlight w:val="none"/>
          <w:lang w:val="en-US" w:eastAsia="zh-CN"/>
        </w:rPr>
        <w:t>成</w:t>
      </w:r>
      <w:r>
        <w:rPr>
          <w:rFonts w:ascii="Arial" w:hAnsi="Arial" w:eastAsia="Arial" w:cs="Arial"/>
          <w:snapToGrid w:val="0"/>
          <w:color w:val="auto"/>
          <w:kern w:val="0"/>
          <w:szCs w:val="21"/>
          <w:highlight w:val="none"/>
          <w:lang w:eastAsia="en-US"/>
        </w:rPr>
        <w:t>，可向甲方所在地</w:t>
      </w:r>
      <w:r>
        <w:rPr>
          <w:rFonts w:hint="eastAsia" w:ascii="Arial" w:hAnsi="Arial" w:eastAsia="宋体" w:cs="Arial"/>
          <w:snapToGrid w:val="0"/>
          <w:color w:val="auto"/>
          <w:kern w:val="0"/>
          <w:szCs w:val="21"/>
          <w:highlight w:val="none"/>
          <w:lang w:eastAsia="zh-CN"/>
        </w:rPr>
        <w:t>（</w:t>
      </w:r>
      <w:r>
        <w:rPr>
          <w:rFonts w:hint="eastAsia" w:ascii="Arial" w:hAnsi="Arial" w:eastAsia="宋体" w:cs="Arial"/>
          <w:snapToGrid w:val="0"/>
          <w:color w:val="auto"/>
          <w:kern w:val="0"/>
          <w:szCs w:val="21"/>
          <w:highlight w:val="none"/>
          <w:lang w:val="en-US" w:eastAsia="zh-CN"/>
        </w:rPr>
        <w:t>河池市金城江区</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人民法院提起诉讼</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诉讼期间，本合同继续履行。</w:t>
      </w:r>
      <w:r>
        <w:rPr>
          <w:rFonts w:hint="eastAsia" w:ascii="Arial" w:hAnsi="Arial" w:eastAsia="Arial" w:cs="Arial"/>
          <w:snapToGrid w:val="0"/>
          <w:color w:val="auto"/>
          <w:kern w:val="0"/>
          <w:szCs w:val="21"/>
          <w:highlight w:val="none"/>
          <w:lang w:eastAsia="en-US"/>
        </w:rPr>
        <w:t>违约方应当向守约方支付维权时产生的合理费用，包括但不限于律师费、保全费、保险公司保函费、公证费、鉴定费、差旅费等。</w:t>
      </w:r>
    </w:p>
    <w:p w14:paraId="6C9F1F7F">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Arial" w:hAnsi="Arial" w:eastAsia="宋体" w:cs="Arial"/>
          <w:b/>
          <w:snapToGrid w:val="0"/>
          <w:color w:val="auto"/>
          <w:kern w:val="0"/>
          <w:szCs w:val="21"/>
          <w:highlight w:val="none"/>
          <w:lang w:val="en-US" w:eastAsia="zh-CN"/>
        </w:rPr>
      </w:pPr>
      <w:r>
        <w:rPr>
          <w:rFonts w:ascii="Arial" w:hAnsi="Arial" w:eastAsia="Arial" w:cs="Arial"/>
          <w:b/>
          <w:snapToGrid w:val="0"/>
          <w:color w:val="auto"/>
          <w:kern w:val="0"/>
          <w:szCs w:val="21"/>
          <w:highlight w:val="none"/>
          <w:lang w:eastAsia="en-US"/>
        </w:rPr>
        <w:t>第十二条</w:t>
      </w:r>
      <w:r>
        <w:rPr>
          <w:rFonts w:hint="eastAsia" w:ascii="Arial" w:hAnsi="Arial" w:eastAsia="宋体" w:cs="Arial"/>
          <w:b/>
          <w:snapToGrid w:val="0"/>
          <w:color w:val="auto"/>
          <w:kern w:val="0"/>
          <w:szCs w:val="21"/>
          <w:highlight w:val="none"/>
          <w:lang w:val="en-US" w:eastAsia="zh-CN"/>
        </w:rPr>
        <w:t xml:space="preserve">   </w:t>
      </w:r>
      <w:r>
        <w:rPr>
          <w:rFonts w:ascii="Arial" w:hAnsi="Arial" w:eastAsia="Arial" w:cs="Arial"/>
          <w:b/>
          <w:snapToGrid w:val="0"/>
          <w:color w:val="auto"/>
          <w:kern w:val="0"/>
          <w:szCs w:val="21"/>
          <w:highlight w:val="none"/>
          <w:lang w:eastAsia="en-US"/>
        </w:rPr>
        <w:t>不可抗力事件处理</w:t>
      </w:r>
    </w:p>
    <w:p w14:paraId="64E825BA">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hint="default" w:ascii="Arial" w:hAnsi="Arial" w:eastAsia="宋体" w:cs="Arial"/>
          <w:snapToGrid w:val="0"/>
          <w:color w:val="auto"/>
          <w:kern w:val="0"/>
          <w:szCs w:val="21"/>
          <w:highlight w:val="none"/>
          <w:lang w:val="en-US" w:eastAsia="zh-CN"/>
        </w:rPr>
      </w:pPr>
      <w:r>
        <w:rPr>
          <w:rFonts w:ascii="Arial" w:hAnsi="Arial" w:eastAsia="Arial" w:cs="Arial"/>
          <w:snapToGrid w:val="0"/>
          <w:color w:val="auto"/>
          <w:kern w:val="0"/>
          <w:szCs w:val="21"/>
          <w:highlight w:val="none"/>
          <w:lang w:eastAsia="en-US"/>
        </w:rPr>
        <w:t>1.在合同有效期内，任何一方因不可抗力事件导致不能履行合同，则合同履行期可延长，其延长期与不可抗力影响期相同。</w:t>
      </w:r>
      <w:r>
        <w:rPr>
          <w:rFonts w:hint="eastAsia" w:ascii="Arial" w:hAnsi="Arial" w:eastAsia="宋体" w:cs="Arial"/>
          <w:snapToGrid w:val="0"/>
          <w:color w:val="auto"/>
          <w:kern w:val="0"/>
          <w:szCs w:val="21"/>
          <w:highlight w:val="none"/>
          <w:lang w:val="en-US" w:eastAsia="zh-CN"/>
        </w:rPr>
        <w:t>由于不可抗力事件导致合同的根本目的不能实现时，乙方可解除合同。</w:t>
      </w:r>
    </w:p>
    <w:p w14:paraId="6BEBFE71">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2.不可抗力事件发生后，</w:t>
      </w:r>
      <w:r>
        <w:rPr>
          <w:rFonts w:hint="eastAsia" w:ascii="Arial" w:hAnsi="Arial" w:eastAsia="宋体" w:cs="Arial"/>
          <w:snapToGrid w:val="0"/>
          <w:color w:val="auto"/>
          <w:kern w:val="0"/>
          <w:szCs w:val="21"/>
          <w:highlight w:val="none"/>
          <w:lang w:val="en-US" w:eastAsia="zh-CN"/>
        </w:rPr>
        <w:t>遭遇不可抗力事件的一方</w:t>
      </w:r>
      <w:r>
        <w:rPr>
          <w:rFonts w:ascii="Arial" w:hAnsi="Arial" w:eastAsia="Arial" w:cs="Arial"/>
          <w:snapToGrid w:val="0"/>
          <w:color w:val="auto"/>
          <w:kern w:val="0"/>
          <w:szCs w:val="21"/>
          <w:highlight w:val="none"/>
          <w:lang w:eastAsia="en-US"/>
        </w:rPr>
        <w:t>应立即</w:t>
      </w:r>
      <w:r>
        <w:rPr>
          <w:rFonts w:hint="eastAsia" w:ascii="Arial" w:hAnsi="Arial" w:eastAsia="宋体" w:cs="Arial"/>
          <w:snapToGrid w:val="0"/>
          <w:color w:val="auto"/>
          <w:kern w:val="0"/>
          <w:szCs w:val="21"/>
          <w:highlight w:val="none"/>
          <w:lang w:val="en-US" w:eastAsia="zh-CN"/>
        </w:rPr>
        <w:t>书面</w:t>
      </w:r>
      <w:r>
        <w:rPr>
          <w:rFonts w:ascii="Arial" w:hAnsi="Arial" w:eastAsia="Arial" w:cs="Arial"/>
          <w:snapToGrid w:val="0"/>
          <w:color w:val="auto"/>
          <w:kern w:val="0"/>
          <w:szCs w:val="21"/>
          <w:highlight w:val="none"/>
          <w:lang w:eastAsia="en-US"/>
        </w:rPr>
        <w:t>通知对方，并寄送有关权威机构出具的证明。</w:t>
      </w:r>
    </w:p>
    <w:p w14:paraId="1DC2D956">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3.不可抗力事件延续一百二十天以上，双方应通过友好协商，确定是否继续履行合同。</w:t>
      </w:r>
    </w:p>
    <w:p w14:paraId="3BB5035C">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b/>
          <w:snapToGrid w:val="0"/>
          <w:color w:val="auto"/>
          <w:kern w:val="0"/>
          <w:szCs w:val="21"/>
          <w:highlight w:val="none"/>
          <w:lang w:eastAsia="en-US"/>
        </w:rPr>
      </w:pPr>
      <w:r>
        <w:rPr>
          <w:rFonts w:ascii="Arial" w:hAnsi="Arial" w:eastAsia="Arial" w:cs="Arial"/>
          <w:b/>
          <w:snapToGrid w:val="0"/>
          <w:color w:val="auto"/>
          <w:kern w:val="0"/>
          <w:szCs w:val="21"/>
          <w:highlight w:val="none"/>
          <w:lang w:eastAsia="en-US"/>
        </w:rPr>
        <w:t xml:space="preserve">第十三条 </w:t>
      </w:r>
      <w:r>
        <w:rPr>
          <w:rFonts w:hint="eastAsia" w:ascii="Arial" w:hAnsi="Arial" w:eastAsia="宋体" w:cs="Arial"/>
          <w:b/>
          <w:snapToGrid w:val="0"/>
          <w:color w:val="auto"/>
          <w:kern w:val="0"/>
          <w:szCs w:val="21"/>
          <w:highlight w:val="none"/>
          <w:lang w:val="en-US" w:eastAsia="zh-CN"/>
        </w:rPr>
        <w:t xml:space="preserve">  </w:t>
      </w:r>
      <w:r>
        <w:rPr>
          <w:rFonts w:ascii="Arial" w:hAnsi="Arial" w:eastAsia="Arial" w:cs="Arial"/>
          <w:b/>
          <w:snapToGrid w:val="0"/>
          <w:color w:val="auto"/>
          <w:kern w:val="0"/>
          <w:szCs w:val="21"/>
          <w:highlight w:val="none"/>
          <w:lang w:eastAsia="en-US"/>
        </w:rPr>
        <w:t>合同的变更、终止与转让</w:t>
      </w:r>
    </w:p>
    <w:p w14:paraId="62D77992">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1.除《中华人民共和国政府采购法》第五十条规定的情形外，本合同一经签订，甲乙双方不得擅自变更、中止</w:t>
      </w:r>
      <w:r>
        <w:rPr>
          <w:rFonts w:hint="eastAsia" w:eastAsia="宋体" w:cs="Arial"/>
          <w:snapToGrid w:val="0"/>
          <w:color w:val="auto"/>
          <w:kern w:val="0"/>
          <w:szCs w:val="21"/>
          <w:highlight w:val="none"/>
          <w:lang w:eastAsia="zh-CN"/>
        </w:rPr>
        <w:t>、</w:t>
      </w:r>
      <w:r>
        <w:rPr>
          <w:rFonts w:hint="eastAsia" w:eastAsia="宋体" w:cs="Arial"/>
          <w:snapToGrid w:val="0"/>
          <w:color w:val="auto"/>
          <w:kern w:val="0"/>
          <w:szCs w:val="21"/>
          <w:highlight w:val="none"/>
          <w:lang w:val="en-US" w:eastAsia="zh-CN"/>
        </w:rPr>
        <w:t>解除</w:t>
      </w:r>
      <w:r>
        <w:rPr>
          <w:rFonts w:ascii="Arial" w:hAnsi="Arial" w:eastAsia="Arial" w:cs="Arial"/>
          <w:snapToGrid w:val="0"/>
          <w:color w:val="auto"/>
          <w:kern w:val="0"/>
          <w:szCs w:val="21"/>
          <w:highlight w:val="none"/>
          <w:lang w:eastAsia="en-US"/>
        </w:rPr>
        <w:t>或终止。</w:t>
      </w:r>
    </w:p>
    <w:p w14:paraId="0BEEDEB6">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2.未经甲方书面同意，乙方不得擅自转让其应履行的合同义务。</w:t>
      </w:r>
    </w:p>
    <w:p w14:paraId="5E206664">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b/>
          <w:snapToGrid w:val="0"/>
          <w:color w:val="auto"/>
          <w:kern w:val="0"/>
          <w:szCs w:val="21"/>
          <w:highlight w:val="none"/>
          <w:lang w:eastAsia="en-US"/>
        </w:rPr>
      </w:pPr>
      <w:r>
        <w:rPr>
          <w:rFonts w:ascii="Arial" w:hAnsi="Arial" w:eastAsia="Arial" w:cs="Arial"/>
          <w:b/>
          <w:snapToGrid w:val="0"/>
          <w:color w:val="auto"/>
          <w:kern w:val="0"/>
          <w:szCs w:val="21"/>
          <w:highlight w:val="none"/>
          <w:lang w:eastAsia="en-US"/>
        </w:rPr>
        <w:t>第十</w:t>
      </w:r>
      <w:r>
        <w:rPr>
          <w:rFonts w:hint="eastAsia" w:eastAsia="宋体" w:cs="Arial"/>
          <w:b/>
          <w:snapToGrid w:val="0"/>
          <w:color w:val="auto"/>
          <w:kern w:val="0"/>
          <w:szCs w:val="21"/>
          <w:highlight w:val="none"/>
          <w:lang w:val="en-US" w:eastAsia="zh-CN"/>
        </w:rPr>
        <w:t>四</w:t>
      </w:r>
      <w:r>
        <w:rPr>
          <w:rFonts w:ascii="Arial" w:hAnsi="Arial" w:eastAsia="Arial" w:cs="Arial"/>
          <w:b/>
          <w:snapToGrid w:val="0"/>
          <w:color w:val="auto"/>
          <w:kern w:val="0"/>
          <w:szCs w:val="21"/>
          <w:highlight w:val="none"/>
          <w:lang w:eastAsia="en-US"/>
        </w:rPr>
        <w:t>条</w:t>
      </w:r>
      <w:r>
        <w:rPr>
          <w:rFonts w:hint="eastAsia" w:ascii="Arial" w:hAnsi="Arial" w:eastAsia="Arial" w:cs="Arial"/>
          <w:b/>
          <w:snapToGrid w:val="0"/>
          <w:color w:val="auto"/>
          <w:kern w:val="0"/>
          <w:szCs w:val="21"/>
          <w:highlight w:val="none"/>
          <w:lang w:eastAsia="en-US"/>
        </w:rPr>
        <w:t xml:space="preserve"> </w:t>
      </w:r>
      <w:r>
        <w:rPr>
          <w:rFonts w:ascii="Arial" w:hAnsi="Arial" w:eastAsia="Arial" w:cs="Arial"/>
          <w:b/>
          <w:snapToGrid w:val="0"/>
          <w:color w:val="auto"/>
          <w:kern w:val="0"/>
          <w:szCs w:val="21"/>
          <w:highlight w:val="none"/>
          <w:lang w:eastAsia="en-US"/>
        </w:rPr>
        <w:t xml:space="preserve"> 合同生效及其它</w:t>
      </w:r>
    </w:p>
    <w:p w14:paraId="3ECA9929">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shd w:val="clear"/>
          <w:lang w:eastAsia="en-US"/>
        </w:rPr>
        <w:t>1</w:t>
      </w:r>
      <w:r>
        <w:rPr>
          <w:rFonts w:hint="eastAsia" w:ascii="Arial" w:hAnsi="Arial" w:eastAsia="宋体" w:cs="Arial"/>
          <w:snapToGrid w:val="0"/>
          <w:color w:val="auto"/>
          <w:kern w:val="0"/>
          <w:szCs w:val="21"/>
          <w:highlight w:val="none"/>
          <w:shd w:val="clear"/>
          <w:lang w:val="en-US" w:eastAsia="zh-CN"/>
        </w:rPr>
        <w:t>.</w:t>
      </w:r>
      <w:r>
        <w:rPr>
          <w:rFonts w:ascii="Arial" w:hAnsi="Arial" w:eastAsia="Arial" w:cs="Arial"/>
          <w:snapToGrid w:val="0"/>
          <w:color w:val="auto"/>
          <w:kern w:val="0"/>
          <w:szCs w:val="21"/>
          <w:highlight w:val="none"/>
          <w:lang w:eastAsia="en-US"/>
        </w:rPr>
        <w:t>合同履行的方式：</w:t>
      </w:r>
      <w:r>
        <w:rPr>
          <w:rFonts w:ascii="Arial" w:hAnsi="Arial" w:eastAsia="Arial" w:cs="Arial"/>
          <w:snapToGrid w:val="0"/>
          <w:color w:val="auto"/>
          <w:kern w:val="0"/>
          <w:szCs w:val="21"/>
          <w:highlight w:val="none"/>
          <w:u w:val="single"/>
          <w:lang w:eastAsia="en-US"/>
        </w:rPr>
        <w:t xml:space="preserve"> 按照本合同约定  </w:t>
      </w:r>
      <w:r>
        <w:rPr>
          <w:rFonts w:ascii="Arial" w:hAnsi="Arial" w:eastAsia="Arial" w:cs="Arial"/>
          <w:snapToGrid w:val="0"/>
          <w:color w:val="auto"/>
          <w:kern w:val="0"/>
          <w:szCs w:val="21"/>
          <w:highlight w:val="none"/>
          <w:lang w:eastAsia="en-US"/>
        </w:rPr>
        <w:t>。</w:t>
      </w:r>
    </w:p>
    <w:p w14:paraId="4E9C8271">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val="en-US" w:eastAsia="zh-CN"/>
        </w:rPr>
        <w:t>.</w:t>
      </w:r>
      <w:r>
        <w:rPr>
          <w:rFonts w:ascii="Arial" w:hAnsi="Arial" w:eastAsia="Arial" w:cs="Arial"/>
          <w:snapToGrid w:val="0"/>
          <w:color w:val="auto"/>
          <w:kern w:val="0"/>
          <w:szCs w:val="21"/>
          <w:highlight w:val="none"/>
          <w:lang w:eastAsia="en-US"/>
        </w:rPr>
        <w:t>合同</w:t>
      </w:r>
      <w:r>
        <w:rPr>
          <w:rFonts w:hint="eastAsia" w:ascii="Arial" w:hAnsi="Arial" w:eastAsia="宋体" w:cs="Arial"/>
          <w:snapToGrid w:val="0"/>
          <w:color w:val="auto"/>
          <w:kern w:val="0"/>
          <w:szCs w:val="21"/>
          <w:highlight w:val="none"/>
          <w:lang w:val="en-US" w:eastAsia="zh-CN"/>
        </w:rPr>
        <w:t>履行</w:t>
      </w:r>
      <w:r>
        <w:rPr>
          <w:rFonts w:ascii="Arial" w:hAnsi="Arial" w:eastAsia="Arial" w:cs="Arial"/>
          <w:snapToGrid w:val="0"/>
          <w:color w:val="auto"/>
          <w:kern w:val="0"/>
          <w:szCs w:val="21"/>
          <w:highlight w:val="none"/>
          <w:lang w:eastAsia="en-US"/>
        </w:rPr>
        <w:t>中涉及采购资金和采购内容修改或补充的，须经</w:t>
      </w:r>
      <w:r>
        <w:rPr>
          <w:rFonts w:hint="eastAsia" w:ascii="Arial" w:hAnsi="Arial" w:eastAsia="宋体" w:cs="Arial"/>
          <w:snapToGrid w:val="0"/>
          <w:color w:val="auto"/>
          <w:kern w:val="0"/>
          <w:szCs w:val="21"/>
          <w:highlight w:val="none"/>
          <w:lang w:val="en-US" w:eastAsia="zh-CN"/>
        </w:rPr>
        <w:t>甲方</w:t>
      </w:r>
      <w:r>
        <w:rPr>
          <w:rFonts w:hint="eastAsia" w:eastAsia="宋体" w:cs="Arial"/>
          <w:snapToGrid w:val="0"/>
          <w:color w:val="auto"/>
          <w:kern w:val="0"/>
          <w:szCs w:val="21"/>
          <w:highlight w:val="none"/>
          <w:lang w:val="en-US" w:eastAsia="zh-CN"/>
        </w:rPr>
        <w:t>同级</w:t>
      </w:r>
      <w:r>
        <w:rPr>
          <w:rFonts w:ascii="Arial" w:hAnsi="Arial" w:eastAsia="Arial" w:cs="Arial"/>
          <w:snapToGrid w:val="0"/>
          <w:color w:val="auto"/>
          <w:kern w:val="0"/>
          <w:szCs w:val="21"/>
          <w:highlight w:val="none"/>
          <w:lang w:eastAsia="en-US"/>
        </w:rPr>
        <w:t>财政部门审批，并</w:t>
      </w:r>
      <w:r>
        <w:rPr>
          <w:rFonts w:hint="eastAsia" w:ascii="Arial" w:hAnsi="Arial" w:eastAsia="宋体" w:cs="Arial"/>
          <w:snapToGrid w:val="0"/>
          <w:color w:val="auto"/>
          <w:kern w:val="0"/>
          <w:szCs w:val="21"/>
          <w:highlight w:val="none"/>
          <w:lang w:eastAsia="zh-CN"/>
        </w:rPr>
        <w:t>签订</w:t>
      </w:r>
      <w:r>
        <w:rPr>
          <w:rFonts w:ascii="Arial" w:hAnsi="Arial" w:eastAsia="Arial" w:cs="Arial"/>
          <w:snapToGrid w:val="0"/>
          <w:color w:val="auto"/>
          <w:kern w:val="0"/>
          <w:szCs w:val="21"/>
          <w:highlight w:val="none"/>
          <w:lang w:eastAsia="en-US"/>
        </w:rPr>
        <w:t>书面补充协议报财政部门备案，方可作为主合同不可分割的一部分。</w:t>
      </w:r>
    </w:p>
    <w:p w14:paraId="618B2B3F">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w:t>
      </w:r>
      <w:r>
        <w:rPr>
          <w:rFonts w:hint="eastAsia" w:ascii="Arial" w:hAnsi="Arial" w:eastAsia="宋体" w:cs="Arial"/>
          <w:snapToGrid w:val="0"/>
          <w:color w:val="auto"/>
          <w:kern w:val="0"/>
          <w:szCs w:val="21"/>
          <w:highlight w:val="none"/>
          <w:lang w:val="en-US" w:eastAsia="zh-CN"/>
        </w:rPr>
        <w:t>.双方一致确认本合同与合同所附附件一起构成合同文书，合同附件是合同重要的组成部分，与合同正文具有同等的法律效力。</w:t>
      </w:r>
    </w:p>
    <w:p w14:paraId="1913D2D8">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w:t>
      </w:r>
      <w:r>
        <w:rPr>
          <w:rFonts w:hint="eastAsia" w:ascii="Arial" w:hAnsi="Arial" w:eastAsia="宋体" w:cs="Arial"/>
          <w:snapToGrid w:val="0"/>
          <w:color w:val="auto"/>
          <w:kern w:val="0"/>
          <w:szCs w:val="21"/>
          <w:highlight w:val="none"/>
          <w:lang w:val="en-US" w:eastAsia="zh-CN"/>
        </w:rPr>
        <w:t>.</w:t>
      </w:r>
      <w:r>
        <w:rPr>
          <w:rFonts w:ascii="Arial" w:hAnsi="Arial" w:eastAsia="Arial" w:cs="Arial"/>
          <w:snapToGrid w:val="0"/>
          <w:color w:val="auto"/>
          <w:kern w:val="0"/>
          <w:szCs w:val="21"/>
          <w:highlight w:val="none"/>
          <w:lang w:eastAsia="en-US"/>
        </w:rPr>
        <w:t>本合同未尽事宜，遵照《</w:t>
      </w:r>
      <w:r>
        <w:rPr>
          <w:rFonts w:hint="eastAsia" w:ascii="Arial" w:hAnsi="Arial" w:eastAsia="宋体" w:cs="Arial"/>
          <w:snapToGrid w:val="0"/>
          <w:color w:val="auto"/>
          <w:kern w:val="0"/>
          <w:szCs w:val="21"/>
          <w:highlight w:val="none"/>
          <w:lang w:val="en-US" w:eastAsia="zh-CN"/>
        </w:rPr>
        <w:t>中华人民共和国</w:t>
      </w:r>
      <w:r>
        <w:rPr>
          <w:rFonts w:ascii="Arial" w:hAnsi="Arial" w:eastAsia="Arial" w:cs="Arial"/>
          <w:snapToGrid w:val="0"/>
          <w:color w:val="auto"/>
          <w:kern w:val="0"/>
          <w:szCs w:val="21"/>
          <w:highlight w:val="none"/>
          <w:lang w:eastAsia="en-US"/>
        </w:rPr>
        <w:t>民法典》有关条文执行</w:t>
      </w:r>
      <w:r>
        <w:rPr>
          <w:rFonts w:hint="eastAsia" w:ascii="Arial" w:hAnsi="Arial" w:eastAsia="宋体" w:cs="Arial"/>
          <w:snapToGrid w:val="0"/>
          <w:color w:val="auto"/>
          <w:kern w:val="0"/>
          <w:szCs w:val="21"/>
          <w:highlight w:val="none"/>
          <w:lang w:eastAsia="zh-CN"/>
        </w:rPr>
        <w:t>，</w:t>
      </w:r>
      <w:r>
        <w:rPr>
          <w:rFonts w:hint="eastAsia" w:ascii="Arial" w:hAnsi="Arial" w:eastAsia="宋体" w:cs="Arial"/>
          <w:snapToGrid w:val="0"/>
          <w:color w:val="auto"/>
          <w:kern w:val="0"/>
          <w:szCs w:val="21"/>
          <w:highlight w:val="none"/>
          <w:lang w:val="en-US" w:eastAsia="zh-CN"/>
        </w:rPr>
        <w:t>如有必要双方可另行签订补充协议</w:t>
      </w:r>
      <w:r>
        <w:rPr>
          <w:rFonts w:ascii="Arial" w:hAnsi="Arial" w:eastAsia="Arial" w:cs="Arial"/>
          <w:snapToGrid w:val="0"/>
          <w:color w:val="auto"/>
          <w:kern w:val="0"/>
          <w:szCs w:val="21"/>
          <w:highlight w:val="none"/>
          <w:lang w:eastAsia="en-US"/>
        </w:rPr>
        <w:t>。</w:t>
      </w:r>
    </w:p>
    <w:p w14:paraId="460CB0C3">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auto"/>
          <w:kern w:val="0"/>
          <w:szCs w:val="21"/>
          <w:highlight w:val="none"/>
          <w:lang w:eastAsia="en-US"/>
        </w:rPr>
      </w:pPr>
      <w:r>
        <w:rPr>
          <w:rFonts w:hint="eastAsia" w:ascii="Arial" w:hAnsi="Arial" w:eastAsia="宋体" w:cs="Arial"/>
          <w:snapToGrid w:val="0"/>
          <w:color w:val="auto"/>
          <w:kern w:val="0"/>
          <w:szCs w:val="21"/>
          <w:highlight w:val="none"/>
          <w:lang w:val="en-US" w:eastAsia="zh-CN"/>
        </w:rPr>
        <w:t>5.</w:t>
      </w:r>
      <w:r>
        <w:rPr>
          <w:rFonts w:ascii="Arial" w:hAnsi="Arial" w:eastAsia="Arial" w:cs="Arial"/>
          <w:snapToGrid w:val="0"/>
          <w:color w:val="auto"/>
          <w:kern w:val="0"/>
          <w:szCs w:val="21"/>
          <w:highlight w:val="none"/>
          <w:lang w:eastAsia="en-US"/>
        </w:rPr>
        <w:t>本合同一式</w:t>
      </w:r>
      <w:r>
        <w:rPr>
          <w:rFonts w:hint="eastAsia" w:ascii="Arial" w:hAnsi="Arial" w:eastAsia="宋体" w:cs="Arial"/>
          <w:snapToGrid w:val="0"/>
          <w:color w:val="auto"/>
          <w:kern w:val="0"/>
          <w:szCs w:val="21"/>
          <w:highlight w:val="none"/>
          <w:lang w:val="en-US" w:eastAsia="zh-CN"/>
        </w:rPr>
        <w:t>七</w:t>
      </w:r>
      <w:r>
        <w:rPr>
          <w:rFonts w:ascii="Arial" w:hAnsi="Arial" w:eastAsia="Arial" w:cs="Arial"/>
          <w:snapToGrid w:val="0"/>
          <w:color w:val="auto"/>
          <w:kern w:val="0"/>
          <w:szCs w:val="21"/>
          <w:highlight w:val="none"/>
          <w:lang w:eastAsia="en-US"/>
        </w:rPr>
        <w:t>份，甲方</w:t>
      </w:r>
      <w:r>
        <w:rPr>
          <w:rFonts w:hint="eastAsia" w:ascii="Arial" w:hAnsi="Arial" w:eastAsia="宋体" w:cs="Arial"/>
          <w:snapToGrid w:val="0"/>
          <w:color w:val="auto"/>
          <w:kern w:val="0"/>
          <w:szCs w:val="21"/>
          <w:highlight w:val="none"/>
          <w:lang w:val="en-US" w:eastAsia="zh-CN"/>
        </w:rPr>
        <w:t>执三份，</w:t>
      </w:r>
      <w:r>
        <w:rPr>
          <w:rFonts w:ascii="Arial" w:hAnsi="Arial" w:eastAsia="Arial" w:cs="Arial"/>
          <w:snapToGrid w:val="0"/>
          <w:color w:val="auto"/>
          <w:kern w:val="0"/>
          <w:szCs w:val="21"/>
          <w:highlight w:val="none"/>
          <w:lang w:eastAsia="en-US"/>
        </w:rPr>
        <w:t>乙方、采购代理机构各二份</w:t>
      </w:r>
      <w:r>
        <w:rPr>
          <w:rFonts w:hint="eastAsia" w:ascii="Arial" w:hAnsi="Arial" w:eastAsia="宋体" w:cs="Arial"/>
          <w:snapToGrid w:val="0"/>
          <w:color w:val="auto"/>
          <w:kern w:val="0"/>
          <w:szCs w:val="21"/>
          <w:highlight w:val="none"/>
          <w:lang w:eastAsia="zh-CN"/>
        </w:rPr>
        <w:t>；合同经双方法定代表人或授权代表签字并加盖单位公章后生效。</w:t>
      </w:r>
    </w:p>
    <w:p w14:paraId="7ACD2578">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Arial" w:hAnsi="Arial" w:eastAsia="宋体" w:cs="Arial"/>
          <w:b/>
          <w:snapToGrid w:val="0"/>
          <w:color w:val="auto"/>
          <w:kern w:val="0"/>
          <w:szCs w:val="21"/>
          <w:highlight w:val="none"/>
          <w:lang w:val="en-US" w:eastAsia="zh-CN"/>
        </w:rPr>
      </w:pPr>
      <w:r>
        <w:rPr>
          <w:rFonts w:ascii="Arial" w:hAnsi="Arial" w:eastAsia="Arial" w:cs="Arial"/>
          <w:b/>
          <w:snapToGrid w:val="0"/>
          <w:color w:val="auto"/>
          <w:kern w:val="0"/>
          <w:szCs w:val="21"/>
          <w:highlight w:val="none"/>
          <w:lang w:eastAsia="en-US"/>
        </w:rPr>
        <w:t>第十</w:t>
      </w:r>
      <w:r>
        <w:rPr>
          <w:rFonts w:hint="eastAsia" w:eastAsia="宋体" w:cs="Arial"/>
          <w:b/>
          <w:snapToGrid w:val="0"/>
          <w:color w:val="auto"/>
          <w:kern w:val="0"/>
          <w:szCs w:val="21"/>
          <w:highlight w:val="none"/>
          <w:lang w:val="en-US" w:eastAsia="zh-CN"/>
        </w:rPr>
        <w:t>五</w:t>
      </w:r>
      <w:r>
        <w:rPr>
          <w:rFonts w:ascii="Arial" w:hAnsi="Arial" w:eastAsia="Arial" w:cs="Arial"/>
          <w:b/>
          <w:snapToGrid w:val="0"/>
          <w:color w:val="auto"/>
          <w:kern w:val="0"/>
          <w:szCs w:val="21"/>
          <w:highlight w:val="none"/>
          <w:lang w:eastAsia="en-US"/>
        </w:rPr>
        <w:t>条</w:t>
      </w:r>
      <w:r>
        <w:rPr>
          <w:rFonts w:hint="eastAsia" w:ascii="Arial" w:hAnsi="Arial" w:eastAsia="Arial" w:cs="Arial"/>
          <w:b/>
          <w:snapToGrid w:val="0"/>
          <w:color w:val="auto"/>
          <w:kern w:val="0"/>
          <w:szCs w:val="21"/>
          <w:highlight w:val="none"/>
          <w:lang w:eastAsia="en-US"/>
        </w:rPr>
        <w:t xml:space="preserve"> </w:t>
      </w:r>
      <w:r>
        <w:rPr>
          <w:rFonts w:ascii="Arial" w:hAnsi="Arial" w:eastAsia="Arial" w:cs="Arial"/>
          <w:b/>
          <w:snapToGrid w:val="0"/>
          <w:color w:val="auto"/>
          <w:kern w:val="0"/>
          <w:szCs w:val="21"/>
          <w:highlight w:val="none"/>
          <w:lang w:eastAsia="en-US"/>
        </w:rPr>
        <w:t xml:space="preserve"> </w:t>
      </w:r>
      <w:r>
        <w:rPr>
          <w:rFonts w:hint="eastAsia" w:ascii="Arial" w:hAnsi="Arial" w:eastAsia="Arial" w:cs="Arial"/>
          <w:b/>
          <w:snapToGrid w:val="0"/>
          <w:color w:val="auto"/>
          <w:kern w:val="0"/>
          <w:szCs w:val="21"/>
          <w:highlight w:val="none"/>
          <w:lang w:eastAsia="en-US"/>
        </w:rPr>
        <w:t>附件</w:t>
      </w:r>
    </w:p>
    <w:p w14:paraId="18FA80ED">
      <w:pPr>
        <w:keepNext w:val="0"/>
        <w:keepLines w:val="0"/>
        <w:pageBreakBefore w:val="0"/>
        <w:widowControl/>
        <w:kinsoku w:val="0"/>
        <w:overflowPunct/>
        <w:topLinePunct w:val="0"/>
        <w:autoSpaceDE w:val="0"/>
        <w:autoSpaceDN w:val="0"/>
        <w:bidi w:val="0"/>
        <w:adjustRightInd w:val="0"/>
        <w:snapToGrid w:val="0"/>
        <w:spacing w:before="0" w:line="400" w:lineRule="exact"/>
        <w:ind w:firstLine="420"/>
        <w:textAlignment w:val="baseline"/>
        <w:rPr>
          <w:rFonts w:hint="eastAsia" w:ascii="宋体" w:hAnsi="宋体" w:eastAsia="宋体"/>
          <w:color w:val="auto"/>
          <w:szCs w:val="21"/>
          <w:lang w:eastAsia="zh-CN"/>
        </w:rPr>
      </w:pPr>
      <w:r>
        <w:rPr>
          <w:rFonts w:hint="eastAsia" w:ascii="宋体" w:hAnsi="宋体" w:eastAsia="宋体"/>
          <w:color w:val="auto"/>
          <w:szCs w:val="21"/>
          <w:lang w:val="en-US" w:eastAsia="zh-CN"/>
        </w:rPr>
        <w:t>1.</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eastAsia="宋体"/>
          <w:color w:val="auto"/>
          <w:szCs w:val="21"/>
          <w:lang w:eastAsia="zh-CN"/>
        </w:rPr>
        <w:t>；</w:t>
      </w:r>
    </w:p>
    <w:p w14:paraId="1488287C">
      <w:pPr>
        <w:keepNext w:val="0"/>
        <w:keepLines w:val="0"/>
        <w:pageBreakBefore w:val="0"/>
        <w:widowControl/>
        <w:kinsoku w:val="0"/>
        <w:overflowPunct/>
        <w:topLinePunct w:val="0"/>
        <w:autoSpaceDE w:val="0"/>
        <w:autoSpaceDN w:val="0"/>
        <w:bidi w:val="0"/>
        <w:adjustRightInd w:val="0"/>
        <w:snapToGrid w:val="0"/>
        <w:spacing w:before="0" w:line="400" w:lineRule="exact"/>
        <w:ind w:firstLine="420"/>
        <w:textAlignment w:val="baseline"/>
        <w:rPr>
          <w:rFonts w:hint="default" w:ascii="宋体" w:hAnsi="宋体" w:eastAsia="宋体"/>
          <w:color w:val="auto"/>
          <w:szCs w:val="21"/>
          <w:lang w:val="en-US" w:eastAsia="zh-CN"/>
        </w:rPr>
      </w:pPr>
      <w:r>
        <w:rPr>
          <w:rFonts w:hint="eastAsia" w:ascii="宋体" w:hAnsi="宋体" w:eastAsia="宋体"/>
          <w:color w:val="auto"/>
          <w:szCs w:val="21"/>
          <w:lang w:val="en-US" w:eastAsia="zh-CN"/>
        </w:rPr>
        <w:t>2.商务、技术偏离表；</w:t>
      </w:r>
    </w:p>
    <w:p w14:paraId="3B031350">
      <w:pPr>
        <w:keepNext w:val="0"/>
        <w:keepLines w:val="0"/>
        <w:pageBreakBefore w:val="0"/>
        <w:widowControl/>
        <w:kinsoku w:val="0"/>
        <w:overflowPunct/>
        <w:topLinePunct w:val="0"/>
        <w:autoSpaceDE w:val="0"/>
        <w:autoSpaceDN w:val="0"/>
        <w:bidi w:val="0"/>
        <w:adjustRightInd w:val="0"/>
        <w:snapToGrid w:val="0"/>
        <w:spacing w:before="0" w:line="400" w:lineRule="exact"/>
        <w:ind w:firstLine="420"/>
        <w:textAlignment w:val="baseline"/>
        <w:rPr>
          <w:rFonts w:hint="eastAsia"/>
          <w:color w:val="auto"/>
          <w:lang w:eastAsia="zh-CN"/>
        </w:rPr>
      </w:pPr>
      <w:r>
        <w:rPr>
          <w:rFonts w:hint="eastAsia" w:ascii="宋体" w:hAnsi="宋体" w:eastAsia="宋体"/>
          <w:color w:val="auto"/>
          <w:szCs w:val="21"/>
          <w:lang w:val="en-US" w:eastAsia="zh-CN"/>
        </w:rPr>
        <w:t>3.报价明细表</w:t>
      </w:r>
      <w:r>
        <w:rPr>
          <w:rFonts w:hint="eastAsia" w:ascii="宋体" w:hAnsi="宋体"/>
          <w:color w:val="auto"/>
          <w:szCs w:val="21"/>
          <w:lang w:val="en-US" w:eastAsia="zh-CN"/>
        </w:rPr>
        <w:t>；</w:t>
      </w:r>
    </w:p>
    <w:p w14:paraId="204572CF">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4.河池市人民医院购销廉洁公约；</w:t>
      </w:r>
    </w:p>
    <w:p w14:paraId="5CEE7500">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5.河池市人民医院机电运维服务内容及范围；</w:t>
      </w:r>
    </w:p>
    <w:p w14:paraId="142B3B71">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lang w:val="en-US" w:eastAsia="zh-CN"/>
        </w:rPr>
        <w:t>.河池市人民医院机电运维服务质量考核标准；</w:t>
      </w:r>
    </w:p>
    <w:p w14:paraId="38420EB3">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7</w:t>
      </w:r>
      <w:r>
        <w:rPr>
          <w:rFonts w:hint="eastAsia" w:ascii="宋体" w:hAnsi="宋体" w:eastAsia="宋体" w:cs="宋体"/>
          <w:snapToGrid w:val="0"/>
          <w:color w:val="auto"/>
          <w:kern w:val="0"/>
          <w:szCs w:val="21"/>
          <w:highlight w:val="none"/>
          <w:lang w:val="en-US" w:eastAsia="zh-CN"/>
        </w:rPr>
        <w:t>.河池市人民医院纳入后勤社会化管理人员工作质量考核标准；</w:t>
      </w:r>
    </w:p>
    <w:p w14:paraId="66CE49A6">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8</w:t>
      </w:r>
      <w:r>
        <w:rPr>
          <w:rFonts w:hint="eastAsia" w:ascii="宋体" w:hAnsi="宋体" w:eastAsia="宋体" w:cs="宋体"/>
          <w:snapToGrid w:val="0"/>
          <w:color w:val="auto"/>
          <w:kern w:val="0"/>
          <w:szCs w:val="21"/>
          <w:highlight w:val="none"/>
          <w:lang w:val="en-US" w:eastAsia="zh-CN"/>
        </w:rPr>
        <w:t>.河池市人民医院机电运维服务质量满意度调查表；</w:t>
      </w:r>
    </w:p>
    <w:p w14:paraId="0940B06F">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9</w:t>
      </w:r>
      <w:r>
        <w:rPr>
          <w:rFonts w:hint="eastAsia" w:ascii="宋体" w:hAnsi="宋体" w:eastAsia="宋体" w:cs="宋体"/>
          <w:snapToGrid w:val="0"/>
          <w:color w:val="auto"/>
          <w:kern w:val="0"/>
          <w:szCs w:val="21"/>
          <w:highlight w:val="none"/>
          <w:lang w:val="en-US" w:eastAsia="zh-CN"/>
        </w:rPr>
        <w:t>.河池市人民医院机电运维目前现有的主要设备设施清单；</w:t>
      </w:r>
    </w:p>
    <w:p w14:paraId="7FD8E558">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10</w:t>
      </w:r>
      <w:r>
        <w:rPr>
          <w:rFonts w:hint="eastAsia" w:ascii="宋体" w:hAnsi="宋体" w:eastAsia="宋体" w:cs="宋体"/>
          <w:snapToGrid w:val="0"/>
          <w:color w:val="auto"/>
          <w:kern w:val="0"/>
          <w:szCs w:val="21"/>
          <w:highlight w:val="none"/>
          <w:lang w:val="en-US" w:eastAsia="zh-CN"/>
        </w:rPr>
        <w:t>.河池市人民医院机电运维常用维修零配件清单；</w:t>
      </w:r>
    </w:p>
    <w:p w14:paraId="521169C4">
      <w:pPr>
        <w:keepNext w:val="0"/>
        <w:keepLines w:val="0"/>
        <w:pageBreakBefore w:val="0"/>
        <w:widowControl/>
        <w:kinsoku w:val="0"/>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lang w:val="en-US" w:eastAsia="zh-CN"/>
        </w:rPr>
        <w:t>.河池市人民医院机电运维机房设备/设施巡检频次表</w:t>
      </w:r>
      <w:r>
        <w:rPr>
          <w:rFonts w:hint="eastAsia" w:ascii="宋体" w:hAnsi="宋体" w:cs="宋体"/>
          <w:snapToGrid w:val="0"/>
          <w:color w:val="auto"/>
          <w:kern w:val="0"/>
          <w:szCs w:val="21"/>
          <w:highlight w:val="none"/>
          <w:lang w:val="en-US" w:eastAsia="zh-CN"/>
        </w:rPr>
        <w:t>。</w:t>
      </w:r>
    </w:p>
    <w:p w14:paraId="21224D3E">
      <w:pPr>
        <w:keepNext w:val="0"/>
        <w:keepLines w:val="0"/>
        <w:pageBreakBefore w:val="0"/>
        <w:widowControl/>
        <w:kinsoku w:val="0"/>
        <w:overflowPunct/>
        <w:topLinePunct w:val="0"/>
        <w:autoSpaceDE w:val="0"/>
        <w:autoSpaceDN w:val="0"/>
        <w:bidi w:val="0"/>
        <w:adjustRightInd w:val="0"/>
        <w:snapToGrid w:val="0"/>
        <w:spacing w:line="460" w:lineRule="exact"/>
        <w:ind w:firstLine="420" w:firstLineChars="200"/>
        <w:jc w:val="left"/>
        <w:textAlignment w:val="baseline"/>
        <w:rPr>
          <w:rFonts w:hint="default" w:eastAsia="宋体" w:cs="Arial"/>
          <w:snapToGrid w:val="0"/>
          <w:color w:val="auto"/>
          <w:kern w:val="0"/>
          <w:szCs w:val="21"/>
          <w:highlight w:val="none"/>
          <w:lang w:val="en-US" w:eastAsia="zh-CN"/>
        </w:rPr>
      </w:pPr>
    </w:p>
    <w:tbl>
      <w:tblPr>
        <w:tblStyle w:val="52"/>
        <w:tblW w:w="9988"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0"/>
        <w:gridCol w:w="4688"/>
      </w:tblGrid>
      <w:tr w14:paraId="2BA9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5300" w:type="dxa"/>
            <w:noWrap w:val="0"/>
            <w:vAlign w:val="center"/>
          </w:tcPr>
          <w:p w14:paraId="62D7D06C">
            <w:pPr>
              <w:widowControl w:val="0"/>
              <w:kinsoku/>
              <w:autoSpaceDE/>
              <w:autoSpaceDN/>
              <w:adjustRightInd/>
              <w:snapToGrid w:val="0"/>
              <w:spacing w:line="320" w:lineRule="exact"/>
              <w:jc w:val="both"/>
              <w:textAlignment w:val="auto"/>
              <w:rPr>
                <w:rFonts w:ascii="Arial" w:hAnsi="Arial" w:eastAsia="宋体" w:cs="Arial"/>
                <w:snapToGrid/>
                <w:color w:val="auto"/>
                <w:kern w:val="2"/>
                <w:szCs w:val="21"/>
                <w:highlight w:val="none"/>
                <w:lang w:eastAsia="zh-CN"/>
              </w:rPr>
            </w:pPr>
            <w:r>
              <w:rPr>
                <w:rFonts w:ascii="Arial" w:hAnsi="Arial" w:eastAsia="宋体" w:cs="Arial"/>
                <w:snapToGrid/>
                <w:color w:val="auto"/>
                <w:kern w:val="2"/>
                <w:szCs w:val="21"/>
                <w:highlight w:val="none"/>
                <w:lang w:eastAsia="zh-CN"/>
              </w:rPr>
              <w:t>甲方（</w:t>
            </w:r>
            <w:r>
              <w:rPr>
                <w:rFonts w:hint="eastAsia" w:ascii="宋体" w:hAnsi="宋体" w:eastAsia="宋体" w:cs="Times New Roman"/>
                <w:color w:val="auto"/>
                <w:szCs w:val="21"/>
                <w:lang w:val="zh-CN"/>
              </w:rPr>
              <w:t>盖</w:t>
            </w:r>
            <w:r>
              <w:rPr>
                <w:rFonts w:ascii="Arial" w:hAnsi="Arial" w:eastAsia="宋体" w:cs="Arial"/>
                <w:snapToGrid/>
                <w:color w:val="auto"/>
                <w:kern w:val="2"/>
                <w:szCs w:val="21"/>
                <w:highlight w:val="none"/>
                <w:lang w:eastAsia="zh-CN"/>
              </w:rPr>
              <w:t>章）</w:t>
            </w:r>
            <w:r>
              <w:rPr>
                <w:rFonts w:hint="eastAsia" w:eastAsia="宋体" w:cs="Arial"/>
                <w:snapToGrid/>
                <w:color w:val="auto"/>
                <w:kern w:val="2"/>
                <w:szCs w:val="21"/>
                <w:highlight w:val="none"/>
                <w:lang w:eastAsia="zh-CN"/>
              </w:rPr>
              <w:t>：</w:t>
            </w:r>
            <w:r>
              <w:rPr>
                <w:rFonts w:hint="eastAsia" w:ascii="宋体" w:hAnsi="宋体" w:eastAsia="宋体" w:cs="Times New Roman"/>
                <w:color w:val="auto"/>
                <w:szCs w:val="21"/>
                <w:lang w:val="en-US" w:eastAsia="zh-CN"/>
              </w:rPr>
              <w:t>河池市人民医院</w:t>
            </w:r>
          </w:p>
        </w:tc>
        <w:tc>
          <w:tcPr>
            <w:tcW w:w="4688" w:type="dxa"/>
            <w:noWrap w:val="0"/>
            <w:vAlign w:val="center"/>
          </w:tcPr>
          <w:p w14:paraId="3B8ADDAE">
            <w:pPr>
              <w:widowControl w:val="0"/>
              <w:kinsoku/>
              <w:autoSpaceDE/>
              <w:autoSpaceDN/>
              <w:adjustRightInd/>
              <w:snapToGrid w:val="0"/>
              <w:spacing w:line="320" w:lineRule="exact"/>
              <w:jc w:val="both"/>
              <w:textAlignment w:val="auto"/>
              <w:rPr>
                <w:rFonts w:ascii="Arial" w:hAnsi="Arial" w:eastAsia="宋体" w:cs="Arial"/>
                <w:snapToGrid/>
                <w:color w:val="auto"/>
                <w:kern w:val="2"/>
                <w:szCs w:val="21"/>
                <w:highlight w:val="none"/>
                <w:lang w:eastAsia="zh-CN"/>
              </w:rPr>
            </w:pPr>
            <w:r>
              <w:rPr>
                <w:rFonts w:ascii="Arial" w:hAnsi="Arial" w:eastAsia="宋体" w:cs="Arial"/>
                <w:snapToGrid/>
                <w:color w:val="auto"/>
                <w:kern w:val="2"/>
                <w:szCs w:val="21"/>
                <w:highlight w:val="none"/>
                <w:lang w:eastAsia="zh-CN"/>
              </w:rPr>
              <w:t>乙方（</w:t>
            </w:r>
            <w:r>
              <w:rPr>
                <w:rFonts w:hint="eastAsia" w:ascii="宋体" w:hAnsi="宋体" w:eastAsia="宋体" w:cs="Times New Roman"/>
                <w:color w:val="auto"/>
                <w:szCs w:val="21"/>
                <w:lang w:val="zh-CN"/>
              </w:rPr>
              <w:t>盖</w:t>
            </w:r>
            <w:r>
              <w:rPr>
                <w:rFonts w:ascii="Arial" w:hAnsi="Arial" w:eastAsia="宋体" w:cs="Arial"/>
                <w:snapToGrid/>
                <w:color w:val="auto"/>
                <w:kern w:val="2"/>
                <w:szCs w:val="21"/>
                <w:highlight w:val="none"/>
                <w:lang w:eastAsia="zh-CN"/>
              </w:rPr>
              <w:t>章）</w:t>
            </w:r>
            <w:r>
              <w:rPr>
                <w:rFonts w:hint="eastAsia" w:eastAsia="宋体" w:cs="Arial"/>
                <w:snapToGrid/>
                <w:color w:val="auto"/>
                <w:kern w:val="2"/>
                <w:szCs w:val="21"/>
                <w:highlight w:val="none"/>
                <w:lang w:eastAsia="zh-CN"/>
              </w:rPr>
              <w:t>：</w:t>
            </w:r>
          </w:p>
        </w:tc>
      </w:tr>
      <w:tr w14:paraId="6513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00" w:type="dxa"/>
            <w:noWrap w:val="0"/>
            <w:vAlign w:val="center"/>
          </w:tcPr>
          <w:p w14:paraId="56329BBD">
            <w:pPr>
              <w:widowControl w:val="0"/>
              <w:kinsoku/>
              <w:autoSpaceDE/>
              <w:autoSpaceDN/>
              <w:adjustRightInd/>
              <w:snapToGrid w:val="0"/>
              <w:spacing w:line="320" w:lineRule="exact"/>
              <w:jc w:val="both"/>
              <w:textAlignment w:val="auto"/>
              <w:rPr>
                <w:rFonts w:ascii="Arial" w:hAnsi="Arial" w:eastAsia="宋体" w:cs="Arial"/>
                <w:snapToGrid/>
                <w:color w:val="auto"/>
                <w:kern w:val="2"/>
                <w:szCs w:val="21"/>
                <w:highlight w:val="none"/>
                <w:lang w:eastAsia="zh-CN"/>
              </w:rPr>
            </w:pPr>
            <w:r>
              <w:rPr>
                <w:rFonts w:ascii="Arial" w:hAnsi="Arial" w:eastAsia="宋体" w:cs="Arial"/>
                <w:snapToGrid/>
                <w:color w:val="auto"/>
                <w:kern w:val="2"/>
                <w:szCs w:val="21"/>
                <w:highlight w:val="none"/>
                <w:lang w:eastAsia="zh-CN"/>
              </w:rPr>
              <w:t>单位地址：</w:t>
            </w:r>
            <w:r>
              <w:rPr>
                <w:rFonts w:hint="eastAsia" w:ascii="Times New Roman" w:hAnsi="Times New Roman" w:eastAsia="宋体" w:cs="Times New Roman"/>
                <w:color w:val="auto"/>
                <w:szCs w:val="21"/>
                <w:highlight w:val="none"/>
              </w:rPr>
              <w:t>广西河池市金城江区金城中路455号</w:t>
            </w:r>
          </w:p>
        </w:tc>
        <w:tc>
          <w:tcPr>
            <w:tcW w:w="4688" w:type="dxa"/>
            <w:noWrap w:val="0"/>
            <w:vAlign w:val="center"/>
          </w:tcPr>
          <w:p w14:paraId="6111384B">
            <w:pPr>
              <w:widowControl w:val="0"/>
              <w:kinsoku/>
              <w:autoSpaceDE/>
              <w:autoSpaceDN/>
              <w:adjustRightInd/>
              <w:snapToGrid w:val="0"/>
              <w:spacing w:line="320" w:lineRule="exact"/>
              <w:jc w:val="both"/>
              <w:textAlignment w:val="auto"/>
              <w:rPr>
                <w:rFonts w:ascii="Arial" w:hAnsi="Arial" w:eastAsia="宋体" w:cs="Arial"/>
                <w:snapToGrid/>
                <w:color w:val="auto"/>
                <w:kern w:val="2"/>
                <w:szCs w:val="21"/>
                <w:highlight w:val="none"/>
                <w:lang w:eastAsia="zh-CN"/>
              </w:rPr>
            </w:pPr>
            <w:r>
              <w:rPr>
                <w:rFonts w:ascii="Arial" w:hAnsi="Arial" w:eastAsia="宋体" w:cs="Arial"/>
                <w:snapToGrid/>
                <w:color w:val="auto"/>
                <w:kern w:val="2"/>
                <w:szCs w:val="21"/>
                <w:highlight w:val="none"/>
                <w:lang w:eastAsia="zh-CN"/>
              </w:rPr>
              <w:t>单位地址：</w:t>
            </w:r>
          </w:p>
        </w:tc>
      </w:tr>
      <w:tr w14:paraId="0EAF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5300" w:type="dxa"/>
            <w:noWrap w:val="0"/>
            <w:vAlign w:val="center"/>
          </w:tcPr>
          <w:p w14:paraId="289E5817">
            <w:pPr>
              <w:snapToGrid w:val="0"/>
              <w:spacing w:line="360" w:lineRule="exact"/>
              <w:rPr>
                <w:rFonts w:ascii="Arial" w:hAnsi="Arial" w:eastAsia="宋体" w:cs="Arial"/>
                <w:snapToGrid/>
                <w:color w:val="auto"/>
                <w:kern w:val="2"/>
                <w:szCs w:val="21"/>
                <w:highlight w:val="none"/>
                <w:lang w:eastAsia="zh-CN"/>
              </w:rPr>
            </w:pPr>
            <w:r>
              <w:rPr>
                <w:rFonts w:ascii="Times New Roman" w:hAnsi="Times New Roman" w:eastAsia="宋体" w:cs="Times New Roman"/>
                <w:color w:val="auto"/>
                <w:szCs w:val="21"/>
                <w:highlight w:val="none"/>
              </w:rPr>
              <w:t>法定代表人</w:t>
            </w:r>
            <w:r>
              <w:rPr>
                <w:rFonts w:hint="eastAsia" w:ascii="Times New Roman" w:hAnsi="Times New Roman" w:eastAsia="宋体" w:cs="Times New Roman"/>
                <w:color w:val="auto"/>
                <w:szCs w:val="21"/>
                <w:highlight w:val="none"/>
                <w:lang w:val="en-US" w:eastAsia="zh-CN"/>
              </w:rPr>
              <w:t>或者</w:t>
            </w:r>
            <w:r>
              <w:rPr>
                <w:rFonts w:ascii="Times New Roman" w:hAnsi="Times New Roman" w:eastAsia="宋体" w:cs="Times New Roman"/>
                <w:color w:val="auto"/>
                <w:szCs w:val="21"/>
                <w:highlight w:val="none"/>
              </w:rPr>
              <w:t>委托代理人</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签字</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w:t>
            </w:r>
          </w:p>
        </w:tc>
        <w:tc>
          <w:tcPr>
            <w:tcW w:w="4688" w:type="dxa"/>
            <w:noWrap w:val="0"/>
            <w:vAlign w:val="center"/>
          </w:tcPr>
          <w:p w14:paraId="1109BB73">
            <w:pPr>
              <w:snapToGrid w:val="0"/>
              <w:spacing w:line="360" w:lineRule="exact"/>
              <w:rPr>
                <w:rFonts w:hint="eastAsia" w:ascii="Arial" w:hAnsi="Arial" w:eastAsia="宋体" w:cs="Arial"/>
                <w:snapToGrid/>
                <w:color w:val="auto"/>
                <w:kern w:val="2"/>
                <w:szCs w:val="21"/>
                <w:highlight w:val="none"/>
                <w:lang w:eastAsia="zh-CN"/>
              </w:rPr>
            </w:pPr>
            <w:r>
              <w:rPr>
                <w:rFonts w:ascii="Times New Roman" w:hAnsi="Times New Roman" w:eastAsia="宋体" w:cs="Times New Roman"/>
                <w:color w:val="auto"/>
                <w:szCs w:val="21"/>
                <w:highlight w:val="none"/>
              </w:rPr>
              <w:t>法定代表人</w:t>
            </w:r>
            <w:r>
              <w:rPr>
                <w:rFonts w:hint="eastAsia" w:ascii="Times New Roman" w:hAnsi="Times New Roman" w:eastAsia="宋体" w:cs="Times New Roman"/>
                <w:color w:val="auto"/>
                <w:szCs w:val="21"/>
                <w:highlight w:val="none"/>
                <w:lang w:val="en-US" w:eastAsia="zh-CN"/>
              </w:rPr>
              <w:t>或者</w:t>
            </w:r>
            <w:r>
              <w:rPr>
                <w:rFonts w:ascii="Times New Roman" w:hAnsi="Times New Roman" w:eastAsia="宋体" w:cs="Times New Roman"/>
                <w:color w:val="auto"/>
                <w:szCs w:val="21"/>
                <w:highlight w:val="none"/>
              </w:rPr>
              <w:t>委托代理人</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签字</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w:t>
            </w:r>
          </w:p>
        </w:tc>
      </w:tr>
      <w:tr w14:paraId="5E25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5300" w:type="dxa"/>
            <w:noWrap w:val="0"/>
            <w:vAlign w:val="center"/>
          </w:tcPr>
          <w:p w14:paraId="68886F0D">
            <w:pPr>
              <w:snapToGrid w:val="0"/>
              <w:spacing w:line="360" w:lineRule="exact"/>
              <w:rPr>
                <w:rFonts w:hint="default" w:ascii="Arial" w:hAnsi="Arial" w:eastAsia="宋体" w:cs="Arial"/>
                <w:snapToGrid/>
                <w:color w:val="auto"/>
                <w:kern w:val="2"/>
                <w:szCs w:val="21"/>
                <w:highlight w:val="none"/>
                <w:lang w:val="en-US" w:eastAsia="zh-CN"/>
              </w:rPr>
            </w:pPr>
            <w:r>
              <w:rPr>
                <w:rFonts w:hint="eastAsia" w:ascii="Times New Roman" w:hAnsi="Times New Roman" w:eastAsia="宋体" w:cs="Times New Roman"/>
                <w:color w:val="auto"/>
                <w:szCs w:val="21"/>
                <w:highlight w:val="none"/>
                <w:lang w:val="en-US" w:eastAsia="zh-CN"/>
              </w:rPr>
              <w:t>联系人：</w:t>
            </w:r>
          </w:p>
        </w:tc>
        <w:tc>
          <w:tcPr>
            <w:tcW w:w="4688" w:type="dxa"/>
            <w:noWrap w:val="0"/>
            <w:vAlign w:val="center"/>
          </w:tcPr>
          <w:p w14:paraId="24E9B3E4">
            <w:pPr>
              <w:snapToGrid w:val="0"/>
              <w:spacing w:line="360" w:lineRule="exact"/>
              <w:rPr>
                <w:rFonts w:ascii="Arial" w:hAnsi="Arial" w:eastAsia="宋体" w:cs="Arial"/>
                <w:snapToGrid/>
                <w:color w:val="auto"/>
                <w:kern w:val="2"/>
                <w:szCs w:val="21"/>
                <w:highlight w:val="none"/>
                <w:lang w:eastAsia="zh-CN"/>
              </w:rPr>
            </w:pPr>
            <w:r>
              <w:rPr>
                <w:rFonts w:hint="eastAsia" w:ascii="Times New Roman" w:hAnsi="Times New Roman" w:eastAsia="宋体" w:cs="Times New Roman"/>
                <w:color w:val="auto"/>
                <w:szCs w:val="21"/>
                <w:highlight w:val="none"/>
                <w:lang w:val="en-US" w:eastAsia="zh-CN"/>
              </w:rPr>
              <w:t>联系人：</w:t>
            </w:r>
          </w:p>
        </w:tc>
      </w:tr>
      <w:tr w14:paraId="6198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300" w:type="dxa"/>
            <w:noWrap w:val="0"/>
            <w:vAlign w:val="center"/>
          </w:tcPr>
          <w:p w14:paraId="3DB3AA2F">
            <w:pPr>
              <w:snapToGrid w:val="0"/>
              <w:spacing w:line="360" w:lineRule="exact"/>
              <w:rPr>
                <w:rFonts w:hint="default" w:ascii="Arial" w:hAnsi="Arial" w:eastAsia="宋体" w:cs="Arial"/>
                <w:snapToGrid/>
                <w:color w:val="auto"/>
                <w:kern w:val="2"/>
                <w:szCs w:val="21"/>
                <w:highlight w:val="none"/>
                <w:lang w:val="en-US" w:eastAsia="zh-CN"/>
              </w:rPr>
            </w:pPr>
            <w:r>
              <w:rPr>
                <w:rFonts w:hint="eastAsia" w:ascii="Times New Roman" w:hAnsi="Times New Roman" w:eastAsia="宋体" w:cs="Times New Roman"/>
                <w:color w:val="auto"/>
                <w:szCs w:val="21"/>
                <w:highlight w:val="none"/>
                <w:lang w:val="en-US" w:eastAsia="zh-CN"/>
              </w:rPr>
              <w:t>联系</w:t>
            </w:r>
            <w:r>
              <w:rPr>
                <w:rFonts w:ascii="Times New Roman" w:hAnsi="Times New Roman" w:eastAsia="宋体" w:cs="Times New Roman"/>
                <w:color w:val="auto"/>
                <w:szCs w:val="21"/>
                <w:highlight w:val="none"/>
              </w:rPr>
              <w:t>电话：</w:t>
            </w:r>
          </w:p>
        </w:tc>
        <w:tc>
          <w:tcPr>
            <w:tcW w:w="4688" w:type="dxa"/>
            <w:noWrap w:val="0"/>
            <w:vAlign w:val="center"/>
          </w:tcPr>
          <w:p w14:paraId="6A21181E">
            <w:pPr>
              <w:snapToGrid w:val="0"/>
              <w:spacing w:line="360" w:lineRule="exact"/>
              <w:rPr>
                <w:rFonts w:ascii="Arial" w:hAnsi="Arial" w:eastAsia="宋体" w:cs="Arial"/>
                <w:snapToGrid/>
                <w:color w:val="auto"/>
                <w:kern w:val="2"/>
                <w:szCs w:val="21"/>
                <w:highlight w:val="none"/>
                <w:lang w:eastAsia="zh-CN"/>
              </w:rPr>
            </w:pPr>
            <w:r>
              <w:rPr>
                <w:rFonts w:hint="eastAsia" w:ascii="Times New Roman" w:hAnsi="Times New Roman" w:eastAsia="宋体" w:cs="Times New Roman"/>
                <w:color w:val="auto"/>
                <w:szCs w:val="21"/>
                <w:highlight w:val="none"/>
                <w:lang w:val="en-US" w:eastAsia="zh-CN"/>
              </w:rPr>
              <w:t>联系</w:t>
            </w:r>
            <w:r>
              <w:rPr>
                <w:rFonts w:ascii="Times New Roman" w:hAnsi="Times New Roman" w:eastAsia="宋体" w:cs="Times New Roman"/>
                <w:color w:val="auto"/>
                <w:szCs w:val="21"/>
                <w:highlight w:val="none"/>
              </w:rPr>
              <w:t>电话：</w:t>
            </w:r>
          </w:p>
        </w:tc>
      </w:tr>
      <w:tr w14:paraId="05B1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300" w:type="dxa"/>
            <w:noWrap w:val="0"/>
            <w:vAlign w:val="center"/>
          </w:tcPr>
          <w:p w14:paraId="480C0E95">
            <w:pPr>
              <w:snapToGrid w:val="0"/>
              <w:spacing w:line="360" w:lineRule="exact"/>
              <w:rPr>
                <w:rFonts w:ascii="Arial" w:hAnsi="Arial" w:eastAsia="宋体" w:cs="Arial"/>
                <w:snapToGrid/>
                <w:color w:val="auto"/>
                <w:kern w:val="2"/>
                <w:szCs w:val="21"/>
                <w:highlight w:val="none"/>
                <w:lang w:eastAsia="zh-CN"/>
              </w:rPr>
            </w:pPr>
          </w:p>
        </w:tc>
        <w:tc>
          <w:tcPr>
            <w:tcW w:w="4688" w:type="dxa"/>
            <w:noWrap w:val="0"/>
            <w:vAlign w:val="center"/>
          </w:tcPr>
          <w:p w14:paraId="7D783902">
            <w:pPr>
              <w:snapToGrid w:val="0"/>
              <w:spacing w:line="360" w:lineRule="exact"/>
              <w:rPr>
                <w:rFonts w:ascii="Arial" w:hAnsi="Arial" w:eastAsia="宋体" w:cs="Arial"/>
                <w:snapToGrid/>
                <w:color w:val="auto"/>
                <w:kern w:val="2"/>
                <w:szCs w:val="21"/>
                <w:highlight w:val="none"/>
                <w:lang w:eastAsia="zh-CN"/>
              </w:rPr>
            </w:pPr>
            <w:r>
              <w:rPr>
                <w:rFonts w:ascii="Times New Roman" w:hAnsi="Times New Roman" w:eastAsia="宋体" w:cs="Times New Roman"/>
                <w:color w:val="auto"/>
                <w:szCs w:val="21"/>
                <w:highlight w:val="none"/>
              </w:rPr>
              <w:t>开户银行：</w:t>
            </w:r>
          </w:p>
        </w:tc>
      </w:tr>
      <w:tr w14:paraId="2123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5300" w:type="dxa"/>
            <w:noWrap w:val="0"/>
            <w:vAlign w:val="center"/>
          </w:tcPr>
          <w:p w14:paraId="5A344A26">
            <w:pPr>
              <w:snapToGrid w:val="0"/>
              <w:spacing w:line="360" w:lineRule="exact"/>
              <w:rPr>
                <w:rFonts w:ascii="Arial" w:hAnsi="Arial" w:eastAsia="宋体" w:cs="Arial"/>
                <w:snapToGrid/>
                <w:color w:val="auto"/>
                <w:kern w:val="2"/>
                <w:szCs w:val="21"/>
                <w:highlight w:val="none"/>
                <w:lang w:eastAsia="zh-CN"/>
              </w:rPr>
            </w:pPr>
          </w:p>
        </w:tc>
        <w:tc>
          <w:tcPr>
            <w:tcW w:w="4688" w:type="dxa"/>
            <w:noWrap w:val="0"/>
            <w:vAlign w:val="center"/>
          </w:tcPr>
          <w:p w14:paraId="668F47A4">
            <w:pPr>
              <w:snapToGrid w:val="0"/>
              <w:spacing w:line="360" w:lineRule="exact"/>
              <w:rPr>
                <w:rFonts w:ascii="Arial" w:hAnsi="Arial" w:eastAsia="宋体" w:cs="Arial"/>
                <w:snapToGrid/>
                <w:color w:val="auto"/>
                <w:kern w:val="2"/>
                <w:szCs w:val="21"/>
                <w:highlight w:val="none"/>
                <w:lang w:eastAsia="zh-CN"/>
              </w:rPr>
            </w:pPr>
            <w:r>
              <w:rPr>
                <w:rFonts w:hint="eastAsia" w:ascii="Times New Roman" w:hAnsi="Times New Roman" w:eastAsia="宋体" w:cs="Times New Roman"/>
                <w:color w:val="auto"/>
                <w:szCs w:val="21"/>
                <w:highlight w:val="none"/>
                <w:lang w:val="en-US" w:eastAsia="zh-CN"/>
              </w:rPr>
              <w:t xml:space="preserve">开户名称：  </w:t>
            </w:r>
          </w:p>
        </w:tc>
      </w:tr>
      <w:tr w14:paraId="54A0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300" w:type="dxa"/>
            <w:noWrap w:val="0"/>
            <w:vAlign w:val="center"/>
          </w:tcPr>
          <w:p w14:paraId="71605AB0">
            <w:pPr>
              <w:snapToGrid w:val="0"/>
              <w:spacing w:line="360" w:lineRule="exact"/>
              <w:rPr>
                <w:rFonts w:ascii="Arial" w:hAnsi="Arial" w:eastAsia="宋体" w:cs="Arial"/>
                <w:snapToGrid/>
                <w:color w:val="auto"/>
                <w:kern w:val="2"/>
                <w:szCs w:val="21"/>
                <w:highlight w:val="none"/>
                <w:lang w:eastAsia="zh-CN"/>
              </w:rPr>
            </w:pPr>
          </w:p>
        </w:tc>
        <w:tc>
          <w:tcPr>
            <w:tcW w:w="4688" w:type="dxa"/>
            <w:noWrap w:val="0"/>
            <w:vAlign w:val="center"/>
          </w:tcPr>
          <w:p w14:paraId="32CB2D3F">
            <w:pPr>
              <w:snapToGrid w:val="0"/>
              <w:spacing w:line="360" w:lineRule="exac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开户</w:t>
            </w:r>
            <w:r>
              <w:rPr>
                <w:rFonts w:ascii="Times New Roman" w:hAnsi="Times New Roman" w:eastAsia="宋体" w:cs="Times New Roman"/>
                <w:color w:val="auto"/>
                <w:szCs w:val="21"/>
                <w:highlight w:val="none"/>
              </w:rPr>
              <w:t>账号：</w:t>
            </w:r>
          </w:p>
        </w:tc>
      </w:tr>
      <w:tr w14:paraId="44FA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988" w:type="dxa"/>
            <w:gridSpan w:val="2"/>
            <w:shd w:val="clear" w:color="auto" w:fill="auto"/>
            <w:noWrap w:val="0"/>
            <w:vAlign w:val="top"/>
          </w:tcPr>
          <w:p w14:paraId="2EFB5C45">
            <w:pPr>
              <w:spacing w:line="400" w:lineRule="exact"/>
              <w:rPr>
                <w:rFonts w:hint="eastAsia" w:ascii="Times New Roman" w:hAnsi="Times New Roman" w:eastAsia="宋体" w:cs="Times New Roman"/>
                <w:snapToGrid w:val="0"/>
                <w:color w:val="auto"/>
                <w:kern w:val="0"/>
                <w:sz w:val="21"/>
                <w:szCs w:val="21"/>
                <w:highlight w:val="none"/>
                <w:lang w:val="en-US" w:eastAsia="zh-CN" w:bidi="ar-SA"/>
              </w:rPr>
            </w:pPr>
            <w:r>
              <w:rPr>
                <w:rFonts w:hint="eastAsia" w:ascii="宋体" w:hAnsi="宋体" w:eastAsia="宋体" w:cs="Times New Roman"/>
                <w:color w:val="auto"/>
                <w:szCs w:val="21"/>
              </w:rPr>
              <w:t>签订日期：</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月</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日</w:t>
            </w:r>
          </w:p>
        </w:tc>
      </w:tr>
      <w:tr w14:paraId="2082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988" w:type="dxa"/>
            <w:gridSpan w:val="2"/>
            <w:shd w:val="clear" w:color="auto" w:fill="auto"/>
            <w:noWrap w:val="0"/>
            <w:vAlign w:val="top"/>
          </w:tcPr>
          <w:p w14:paraId="1A004399">
            <w:pPr>
              <w:spacing w:line="400" w:lineRule="exact"/>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签订地点：</w:t>
            </w:r>
          </w:p>
        </w:tc>
      </w:tr>
    </w:tbl>
    <w:p w14:paraId="747CABAC">
      <w:pPr>
        <w:widowControl w:val="0"/>
        <w:spacing w:line="440" w:lineRule="exact"/>
        <w:jc w:val="both"/>
        <w:rPr>
          <w:rFonts w:hint="eastAsia" w:ascii="宋体" w:hAnsi="宋体" w:eastAsia="宋体" w:cs="宋体"/>
          <w:b/>
          <w:bCs w:val="0"/>
          <w:color w:val="auto"/>
          <w:kern w:val="0"/>
          <w:sz w:val="21"/>
          <w:szCs w:val="21"/>
          <w:highlight w:val="none"/>
          <w:lang w:val="en-US" w:eastAsia="zh-CN" w:bidi="ar-SA"/>
        </w:rPr>
      </w:pPr>
    </w:p>
    <w:p w14:paraId="7C936B9E">
      <w:pPr>
        <w:widowControl w:val="0"/>
        <w:spacing w:line="440" w:lineRule="exact"/>
        <w:jc w:val="both"/>
        <w:rPr>
          <w:rFonts w:hint="eastAsia" w:ascii="宋体" w:hAnsi="宋体" w:eastAsia="宋体" w:cs="宋体"/>
          <w:b/>
          <w:bCs w:val="0"/>
          <w:color w:val="auto"/>
          <w:kern w:val="0"/>
          <w:sz w:val="21"/>
          <w:szCs w:val="21"/>
          <w:highlight w:val="none"/>
          <w:lang w:val="en-US" w:eastAsia="zh-CN" w:bidi="ar-SA"/>
        </w:rPr>
      </w:pPr>
    </w:p>
    <w:p w14:paraId="6372FCAE">
      <w:pPr>
        <w:widowControl w:val="0"/>
        <w:spacing w:line="440" w:lineRule="exact"/>
        <w:jc w:val="both"/>
        <w:rPr>
          <w:rFonts w:hint="eastAsia" w:ascii="宋体" w:hAnsi="宋体" w:eastAsia="宋体" w:cs="宋体"/>
          <w:b/>
          <w:bCs w:val="0"/>
          <w:color w:val="auto"/>
          <w:kern w:val="0"/>
          <w:sz w:val="21"/>
          <w:szCs w:val="21"/>
          <w:highlight w:val="none"/>
          <w:lang w:val="en-US" w:eastAsia="zh-CN" w:bidi="ar-SA"/>
        </w:rPr>
      </w:pPr>
    </w:p>
    <w:p w14:paraId="60996DF4">
      <w:pPr>
        <w:widowControl w:val="0"/>
        <w:spacing w:line="440" w:lineRule="exact"/>
        <w:jc w:val="both"/>
        <w:rPr>
          <w:rFonts w:hint="eastAsia" w:ascii="宋体" w:hAnsi="宋体" w:eastAsia="宋体" w:cs="宋体"/>
          <w:b/>
          <w:bCs w:val="0"/>
          <w:color w:val="auto"/>
          <w:kern w:val="0"/>
          <w:sz w:val="21"/>
          <w:szCs w:val="21"/>
          <w:highlight w:val="none"/>
          <w:lang w:val="en-US" w:eastAsia="zh-CN" w:bidi="ar-SA"/>
        </w:rPr>
      </w:pPr>
    </w:p>
    <w:p w14:paraId="09C6E443">
      <w:pPr>
        <w:widowControl w:val="0"/>
        <w:spacing w:line="440" w:lineRule="exact"/>
        <w:jc w:val="both"/>
        <w:rPr>
          <w:rFonts w:hint="eastAsia" w:ascii="宋体" w:hAnsi="宋体" w:eastAsia="宋体" w:cs="宋体"/>
          <w:b/>
          <w:bCs w:val="0"/>
          <w:color w:val="auto"/>
          <w:kern w:val="0"/>
          <w:sz w:val="21"/>
          <w:szCs w:val="21"/>
          <w:highlight w:val="none"/>
          <w:lang w:val="en-US" w:eastAsia="zh-CN" w:bidi="ar-SA"/>
        </w:rPr>
      </w:pPr>
    </w:p>
    <w:p w14:paraId="294DF177">
      <w:pPr>
        <w:widowControl w:val="0"/>
        <w:spacing w:line="440" w:lineRule="exact"/>
        <w:jc w:val="both"/>
        <w:rPr>
          <w:rFonts w:hint="eastAsia" w:ascii="宋体" w:hAnsi="宋体" w:eastAsia="宋体" w:cs="宋体"/>
          <w:b/>
          <w:bCs w:val="0"/>
          <w:color w:val="auto"/>
          <w:kern w:val="0"/>
          <w:sz w:val="21"/>
          <w:szCs w:val="21"/>
          <w:highlight w:val="none"/>
          <w:lang w:val="en-US" w:eastAsia="zh-CN" w:bidi="ar-SA"/>
        </w:rPr>
      </w:pPr>
    </w:p>
    <w:p w14:paraId="662966F2">
      <w:pPr>
        <w:widowControl w:val="0"/>
        <w:spacing w:line="440" w:lineRule="exact"/>
        <w:jc w:val="both"/>
        <w:rPr>
          <w:rFonts w:hint="eastAsia" w:ascii="宋体" w:hAnsi="宋体" w:eastAsia="宋体" w:cs="宋体"/>
          <w:b/>
          <w:bCs w:val="0"/>
          <w:color w:val="auto"/>
          <w:kern w:val="0"/>
          <w:sz w:val="21"/>
          <w:szCs w:val="21"/>
          <w:highlight w:val="none"/>
          <w:lang w:val="en-US" w:eastAsia="zh-CN" w:bidi="ar-SA"/>
        </w:rPr>
      </w:pPr>
    </w:p>
    <w:p w14:paraId="50897F1A">
      <w:pPr>
        <w:widowControl w:val="0"/>
        <w:spacing w:line="440" w:lineRule="exact"/>
        <w:jc w:val="both"/>
        <w:rPr>
          <w:rFonts w:hint="eastAsia" w:ascii="宋体" w:hAnsi="宋体" w:eastAsia="宋体" w:cs="宋体"/>
          <w:b/>
          <w:bCs w:val="0"/>
          <w:color w:val="auto"/>
          <w:kern w:val="0"/>
          <w:sz w:val="21"/>
          <w:szCs w:val="21"/>
          <w:highlight w:val="none"/>
          <w:lang w:val="en-US" w:eastAsia="zh-CN" w:bidi="ar-SA"/>
        </w:rPr>
      </w:pPr>
    </w:p>
    <w:p w14:paraId="59192D8A">
      <w:pP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br w:type="page"/>
      </w:r>
    </w:p>
    <w:p w14:paraId="491FA999">
      <w:pPr>
        <w:widowControl w:val="0"/>
        <w:spacing w:line="440" w:lineRule="exact"/>
        <w:jc w:val="both"/>
        <w:rPr>
          <w:rFonts w:hint="eastAsia" w:ascii="宋体" w:hAnsi="宋体" w:eastAsia="宋体" w:cs="宋体"/>
          <w:b/>
          <w:bCs w:val="0"/>
          <w:snapToGrid/>
          <w:color w:val="auto"/>
          <w:kern w:val="2"/>
          <w:sz w:val="21"/>
          <w:szCs w:val="21"/>
          <w:highlight w:val="none"/>
          <w:lang w:eastAsia="zh-CN"/>
        </w:rPr>
      </w:pPr>
      <w:r>
        <w:rPr>
          <w:rFonts w:hint="eastAsia" w:ascii="宋体" w:hAnsi="宋体" w:eastAsia="宋体" w:cs="宋体"/>
          <w:b/>
          <w:bCs w:val="0"/>
          <w:color w:val="auto"/>
          <w:kern w:val="0"/>
          <w:sz w:val="21"/>
          <w:szCs w:val="21"/>
          <w:highlight w:val="none"/>
          <w:lang w:val="en-US" w:eastAsia="zh-CN" w:bidi="ar-SA"/>
        </w:rPr>
        <w:t>附件</w:t>
      </w:r>
      <w:r>
        <w:rPr>
          <w:rFonts w:hint="eastAsia" w:ascii="宋体" w:hAnsi="宋体" w:cs="宋体"/>
          <w:b/>
          <w:bCs w:val="0"/>
          <w:color w:val="auto"/>
          <w:kern w:val="0"/>
          <w:sz w:val="21"/>
          <w:szCs w:val="21"/>
          <w:highlight w:val="none"/>
          <w:lang w:val="en-US" w:eastAsia="zh-CN" w:bidi="ar-SA"/>
        </w:rPr>
        <w:t>4</w:t>
      </w:r>
    </w:p>
    <w:p w14:paraId="415A960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snapToGrid/>
          <w:color w:val="auto"/>
          <w:kern w:val="2"/>
          <w:sz w:val="21"/>
          <w:szCs w:val="21"/>
          <w:highlight w:val="none"/>
          <w:lang w:eastAsia="zh-CN"/>
        </w:rPr>
      </w:pPr>
      <w:r>
        <w:rPr>
          <w:rFonts w:hint="eastAsia" w:ascii="宋体" w:hAnsi="宋体" w:eastAsia="宋体" w:cs="宋体"/>
          <w:b/>
          <w:bCs/>
          <w:snapToGrid/>
          <w:color w:val="auto"/>
          <w:kern w:val="2"/>
          <w:sz w:val="21"/>
          <w:szCs w:val="21"/>
          <w:highlight w:val="none"/>
          <w:lang w:eastAsia="zh-CN"/>
        </w:rPr>
        <w:t>河池市人民医院购销廉洁公约</w:t>
      </w:r>
    </w:p>
    <w:p w14:paraId="387D6178">
      <w:pPr>
        <w:widowControl w:val="0"/>
        <w:kinsoku/>
        <w:autoSpaceDE/>
        <w:autoSpaceDN/>
        <w:adjustRightInd/>
        <w:snapToGrid/>
        <w:spacing w:line="440" w:lineRule="exact"/>
        <w:jc w:val="both"/>
        <w:textAlignment w:val="auto"/>
        <w:rPr>
          <w:rFonts w:hint="eastAsia" w:ascii="宋体" w:hAnsi="宋体" w:eastAsia="宋体" w:cs="宋体"/>
          <w:snapToGrid/>
          <w:color w:val="auto"/>
          <w:kern w:val="0"/>
          <w:sz w:val="24"/>
          <w:szCs w:val="24"/>
          <w:highlight w:val="none"/>
          <w:lang w:eastAsia="zh-CN"/>
        </w:rPr>
      </w:pPr>
    </w:p>
    <w:p w14:paraId="759A04F5">
      <w:pPr>
        <w:widowControl w:val="0"/>
        <w:kinsoku/>
        <w:autoSpaceDE/>
        <w:autoSpaceDN/>
        <w:adjustRightInd/>
        <w:snapToGrid/>
        <w:spacing w:line="440" w:lineRule="exact"/>
        <w:jc w:val="both"/>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甲方（医疗机构）：河池市人民医院</w:t>
      </w:r>
    </w:p>
    <w:p w14:paraId="08F15844">
      <w:pPr>
        <w:widowControl w:val="0"/>
        <w:kinsoku/>
        <w:autoSpaceDE/>
        <w:autoSpaceDN/>
        <w:adjustRightInd/>
        <w:snapToGrid/>
        <w:spacing w:line="440" w:lineRule="exact"/>
        <w:jc w:val="both"/>
        <w:textAlignment w:val="auto"/>
        <w:rPr>
          <w:rFonts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乙方（供应商）：</w:t>
      </w:r>
    </w:p>
    <w:p w14:paraId="552DAF44">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 xml:space="preserve">为贯彻落实国家卫生健康委、国家医保局、国家中医药管理局关于印发《医疗机构工作人员廉洁从业九项准则》及医院《药械购销廉洁公约制度》要求，为进一步规范医药购销行为，维护正常的医疗秩序和医药产品经营秩序，经双方协商，协议如下： </w:t>
      </w:r>
    </w:p>
    <w:p w14:paraId="7E39D969">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一、甲乙双方必须自觉遵守国家和地方的有关法律法规，严格执行上级关于纠正医药购销和医疗服务中不正之风和治理商业贿赂的有关文件规定，严格执行药品、医疗设备、医用耗材、医用试剂、信息系统及软件、后勤物资、基建工程招标采购管理制度。</w:t>
      </w:r>
    </w:p>
    <w:p w14:paraId="248C3C31">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二、甲乙双方应共同遵守商业道德，严格履行购销合同，不利用非法手段谋取不正当利益，公平公正地处理往来业务。</w:t>
      </w:r>
    </w:p>
    <w:p w14:paraId="18E5A081">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三、甲方须履行的责任：</w:t>
      </w:r>
    </w:p>
    <w:p w14:paraId="4D9E7489">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（一）不得以任何方式向乙方索取回扣，或者索要、收受乙方产品发票价外的赞助，不得要求乙方代支任何费用开支。</w:t>
      </w:r>
    </w:p>
    <w:p w14:paraId="12C9A6B7">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（二）医护人员不得替乙方代表非法统计销售药品、医用耗材、医用试剂的使用数量，甲方对出现数量异常变动的药品、医用耗材、医用试剂，查实后将停止采购。</w:t>
      </w:r>
    </w:p>
    <w:p w14:paraId="0093197B">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（三）医护人员及行政后勤人员不得利用工作便利以暗示或其他任何形式向乙方索要回扣、提成、有价证券、现金、购物卡等。</w:t>
      </w:r>
    </w:p>
    <w:p w14:paraId="200C8D13">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如违反以上条款，情节较轻的，按医院医德医风等相关规定进行处理；情节较重构成违纪的，由纪检监察部门处理；情节严重涉嫌犯罪的，移交司法机关处理。</w:t>
      </w:r>
    </w:p>
    <w:p w14:paraId="3F27B467">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四、乙方须履行的责任：</w:t>
      </w:r>
    </w:p>
    <w:p w14:paraId="35B36916">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（一）乙方必须自觉遵守甲方有关药品、医疗设备、医用耗材、医用试剂、信息系统及软件、后勤物资、基建工程的各项管理规定，按程序和流程办理相关业务。</w:t>
      </w:r>
    </w:p>
    <w:p w14:paraId="57E1D17B">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（二）不得派代表到甲方，以科研费、开发费、宣传费、推销费等名义推销药品、医疗设备、医用耗材、医用试剂、信息系统及软件、后勤物资等产品。</w:t>
      </w:r>
    </w:p>
    <w:p w14:paraId="102A5841">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（三）不得以提成和赠送现金、有价证券、信用卡、购物卡，提供宴请、娱乐,资助国内或境外学术活动等手段影响甲方医生使用医药产品的选择权。</w:t>
      </w:r>
    </w:p>
    <w:p w14:paraId="2DFB37D0">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（四）不得派代表到甲方临床医技科室进行新药申请、开方提成促销，或以不正当交易手段诱导临床医生使用乙方所供的药品、医疗设备、医用耗材、医用试剂等。</w:t>
      </w:r>
    </w:p>
    <w:p w14:paraId="31230F51">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（五）不得向医院领导、行政职能科室、临床医技负责人和其他医护人员及行政后勤人员发放回扣和赠送现金、有价证券、信用卡、购物卡，提供宴请、娱乐等属于商业贿赂的不正当行为。</w:t>
      </w:r>
    </w:p>
    <w:p w14:paraId="06DCDC43">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 xml:space="preserve"> （六）严格执行合同条款，不以次充好，不降低产品质量，做到诚信经营。</w:t>
      </w:r>
    </w:p>
    <w:p w14:paraId="6ADFD337">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五、乙方如违反第四条“乙方须履行的责任”所列条款，一经发现，甲方有权终止购销合同，并将乙方列入不良行为记录，计入黑名单；同时禁止乙方在甲方进行经销活动2年以上。对甲方造成经济损失的乙方须承担赔偿责任，涉嫌违法的，移交司法机关处理。</w:t>
      </w:r>
    </w:p>
    <w:p w14:paraId="5670CD6A">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六、如甲方工作人员暗示或索要回扣等不正当要求，乙方应予拒绝，并有责任如实向甲方纪检监察部门反映情况。</w:t>
      </w:r>
    </w:p>
    <w:p w14:paraId="4577B76B">
      <w:pPr>
        <w:widowControl w:val="0"/>
        <w:kinsoku/>
        <w:autoSpaceDE/>
        <w:autoSpaceDN/>
        <w:adjustRightInd/>
        <w:snapToGrid/>
        <w:spacing w:line="400" w:lineRule="exact"/>
        <w:ind w:firstLine="420" w:firstLineChars="200"/>
        <w:jc w:val="both"/>
        <w:textAlignment w:val="auto"/>
        <w:rPr>
          <w:rFonts w:hint="eastAsia" w:ascii="宋体" w:hAnsi="Courier New" w:eastAsia="宋体" w:cs="Times New Roman"/>
          <w:snapToGrid/>
          <w:color w:val="auto"/>
          <w:kern w:val="0"/>
          <w:sz w:val="21"/>
          <w:szCs w:val="21"/>
          <w:highlight w:val="none"/>
          <w:lang w:eastAsia="zh-CN"/>
        </w:rPr>
      </w:pPr>
      <w:r>
        <w:rPr>
          <w:rFonts w:hint="eastAsia" w:ascii="宋体" w:hAnsi="Courier New" w:eastAsia="宋体" w:cs="Times New Roman"/>
          <w:snapToGrid/>
          <w:color w:val="auto"/>
          <w:kern w:val="0"/>
          <w:sz w:val="21"/>
          <w:szCs w:val="21"/>
          <w:highlight w:val="none"/>
          <w:lang w:eastAsia="zh-CN"/>
        </w:rPr>
        <w:t>七、本公约一式七份，甲方执三份，乙方、采购代理机构各二份，本公约作为购销合同的附件，随购销合同签字之日起生效。</w:t>
      </w:r>
    </w:p>
    <w:p w14:paraId="43893D2B">
      <w:pPr>
        <w:widowControl w:val="0"/>
        <w:kinsoku/>
        <w:autoSpaceDE/>
        <w:autoSpaceDN/>
        <w:adjustRightInd/>
        <w:snapToGrid/>
        <w:spacing w:line="400" w:lineRule="exact"/>
        <w:jc w:val="both"/>
        <w:textAlignment w:val="auto"/>
        <w:rPr>
          <w:rFonts w:ascii="宋体" w:hAnsi="宋体" w:eastAsia="宋体" w:cs="宋体"/>
          <w:snapToGrid/>
          <w:color w:val="auto"/>
          <w:kern w:val="0"/>
          <w:sz w:val="21"/>
          <w:szCs w:val="21"/>
          <w:highlight w:val="none"/>
          <w:lang w:eastAsia="zh-CN"/>
        </w:rPr>
      </w:pPr>
    </w:p>
    <w:p w14:paraId="6C7E345E">
      <w:pPr>
        <w:widowControl w:val="0"/>
        <w:kinsoku/>
        <w:autoSpaceDE/>
        <w:autoSpaceDN/>
        <w:adjustRightInd/>
        <w:snapToGrid/>
        <w:spacing w:line="440" w:lineRule="exact"/>
        <w:jc w:val="both"/>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 xml:space="preserve">甲方（盖章）： 河池市人民医院      </w:t>
      </w:r>
      <w:r>
        <w:rPr>
          <w:rFonts w:hint="eastAsia" w:ascii="宋体" w:hAnsi="宋体" w:eastAsia="宋体" w:cs="宋体"/>
          <w:snapToGrid/>
          <w:color w:val="auto"/>
          <w:kern w:val="0"/>
          <w:sz w:val="21"/>
          <w:szCs w:val="21"/>
          <w:highlight w:val="none"/>
          <w:lang w:val="en-US" w:eastAsia="zh-CN"/>
        </w:rPr>
        <w:t xml:space="preserve">         </w:t>
      </w:r>
      <w:r>
        <w:rPr>
          <w:rFonts w:hint="eastAsia" w:ascii="宋体" w:hAnsi="宋体" w:eastAsia="宋体" w:cs="宋体"/>
          <w:snapToGrid/>
          <w:color w:val="auto"/>
          <w:kern w:val="0"/>
          <w:sz w:val="21"/>
          <w:szCs w:val="21"/>
          <w:highlight w:val="none"/>
          <w:lang w:eastAsia="zh-CN"/>
        </w:rPr>
        <w:t xml:space="preserve"> 乙方（盖章）：</w:t>
      </w:r>
    </w:p>
    <w:p w14:paraId="593EA1CF">
      <w:pPr>
        <w:widowControl w:val="0"/>
        <w:kinsoku/>
        <w:autoSpaceDE/>
        <w:autoSpaceDN/>
        <w:adjustRightInd/>
        <w:snapToGrid/>
        <w:spacing w:line="440" w:lineRule="exact"/>
        <w:ind w:firstLine="420" w:firstLineChars="200"/>
        <w:jc w:val="both"/>
        <w:textAlignment w:val="auto"/>
        <w:rPr>
          <w:rFonts w:hint="eastAsia" w:ascii="宋体" w:hAnsi="宋体" w:eastAsia="宋体" w:cs="宋体"/>
          <w:snapToGrid/>
          <w:color w:val="auto"/>
          <w:kern w:val="0"/>
          <w:sz w:val="21"/>
          <w:szCs w:val="21"/>
          <w:highlight w:val="none"/>
          <w:lang w:eastAsia="zh-CN"/>
        </w:rPr>
      </w:pPr>
    </w:p>
    <w:p w14:paraId="7C516682">
      <w:pPr>
        <w:widowControl w:val="0"/>
        <w:kinsoku/>
        <w:autoSpaceDE/>
        <w:autoSpaceDN/>
        <w:adjustRightInd/>
        <w:snapToGrid/>
        <w:spacing w:line="440" w:lineRule="exact"/>
        <w:ind w:firstLine="420" w:firstLineChars="200"/>
        <w:jc w:val="both"/>
        <w:textAlignment w:val="auto"/>
        <w:rPr>
          <w:rFonts w:hint="eastAsia" w:ascii="宋体" w:hAnsi="宋体" w:eastAsia="宋体" w:cs="宋体"/>
          <w:snapToGrid/>
          <w:color w:val="auto"/>
          <w:kern w:val="0"/>
          <w:sz w:val="21"/>
          <w:szCs w:val="21"/>
          <w:highlight w:val="none"/>
          <w:lang w:eastAsia="zh-CN"/>
        </w:rPr>
      </w:pPr>
    </w:p>
    <w:p w14:paraId="4E1FD5CD">
      <w:pPr>
        <w:widowControl w:val="0"/>
        <w:kinsoku/>
        <w:autoSpaceDE/>
        <w:autoSpaceDN/>
        <w:adjustRightInd/>
        <w:snapToGrid/>
        <w:spacing w:line="440" w:lineRule="exact"/>
        <w:jc w:val="both"/>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 xml:space="preserve">法人签章：                          </w:t>
      </w:r>
      <w:r>
        <w:rPr>
          <w:rFonts w:hint="eastAsia" w:ascii="宋体" w:hAnsi="宋体" w:eastAsia="宋体" w:cs="宋体"/>
          <w:snapToGrid/>
          <w:color w:val="auto"/>
          <w:kern w:val="0"/>
          <w:sz w:val="21"/>
          <w:szCs w:val="21"/>
          <w:highlight w:val="none"/>
          <w:lang w:val="en-US" w:eastAsia="zh-CN"/>
        </w:rPr>
        <w:t xml:space="preserve">         </w:t>
      </w:r>
      <w:r>
        <w:rPr>
          <w:rFonts w:hint="eastAsia" w:ascii="宋体" w:hAnsi="宋体" w:eastAsia="宋体" w:cs="宋体"/>
          <w:snapToGrid/>
          <w:color w:val="auto"/>
          <w:kern w:val="0"/>
          <w:sz w:val="21"/>
          <w:szCs w:val="21"/>
          <w:highlight w:val="none"/>
          <w:lang w:eastAsia="zh-CN"/>
        </w:rPr>
        <w:t>法人签章：</w:t>
      </w:r>
    </w:p>
    <w:p w14:paraId="239EDCCF">
      <w:pPr>
        <w:widowControl w:val="0"/>
        <w:kinsoku/>
        <w:autoSpaceDE/>
        <w:autoSpaceDN/>
        <w:adjustRightInd/>
        <w:snapToGrid/>
        <w:spacing w:line="440" w:lineRule="exact"/>
        <w:ind w:firstLine="420" w:firstLineChars="200"/>
        <w:jc w:val="both"/>
        <w:textAlignment w:val="auto"/>
        <w:rPr>
          <w:rFonts w:hint="eastAsia" w:ascii="宋体" w:hAnsi="宋体" w:eastAsia="宋体" w:cs="宋体"/>
          <w:snapToGrid/>
          <w:color w:val="auto"/>
          <w:kern w:val="0"/>
          <w:sz w:val="21"/>
          <w:szCs w:val="21"/>
          <w:highlight w:val="none"/>
          <w:lang w:eastAsia="zh-CN"/>
        </w:rPr>
      </w:pPr>
    </w:p>
    <w:p w14:paraId="77133F6E">
      <w:pPr>
        <w:widowControl w:val="0"/>
        <w:kinsoku/>
        <w:autoSpaceDE/>
        <w:autoSpaceDN/>
        <w:adjustRightInd/>
        <w:snapToGrid/>
        <w:spacing w:line="440" w:lineRule="exact"/>
        <w:ind w:firstLine="420" w:firstLineChars="200"/>
        <w:jc w:val="both"/>
        <w:textAlignment w:val="auto"/>
        <w:rPr>
          <w:rFonts w:hint="eastAsia" w:ascii="宋体" w:hAnsi="宋体" w:eastAsia="宋体" w:cs="宋体"/>
          <w:snapToGrid/>
          <w:color w:val="auto"/>
          <w:kern w:val="0"/>
          <w:sz w:val="21"/>
          <w:szCs w:val="21"/>
          <w:highlight w:val="none"/>
          <w:lang w:eastAsia="zh-CN"/>
        </w:rPr>
      </w:pPr>
    </w:p>
    <w:p w14:paraId="20079FAE">
      <w:pPr>
        <w:widowControl w:val="0"/>
        <w:kinsoku/>
        <w:autoSpaceDE/>
        <w:autoSpaceDN/>
        <w:adjustRightInd/>
        <w:snapToGrid/>
        <w:spacing w:line="440" w:lineRule="exact"/>
        <w:jc w:val="both"/>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 xml:space="preserve">代理人（签字）：                   </w:t>
      </w:r>
      <w:r>
        <w:rPr>
          <w:rFonts w:hint="eastAsia" w:ascii="宋体" w:hAnsi="宋体" w:eastAsia="宋体" w:cs="宋体"/>
          <w:snapToGrid/>
          <w:color w:val="auto"/>
          <w:kern w:val="0"/>
          <w:sz w:val="21"/>
          <w:szCs w:val="21"/>
          <w:highlight w:val="none"/>
          <w:lang w:val="en-US" w:eastAsia="zh-CN"/>
        </w:rPr>
        <w:t xml:space="preserve">    </w:t>
      </w:r>
      <w:r>
        <w:rPr>
          <w:rFonts w:hint="eastAsia" w:ascii="宋体" w:hAnsi="宋体" w:cs="宋体"/>
          <w:snapToGrid/>
          <w:color w:val="auto"/>
          <w:kern w:val="0"/>
          <w:sz w:val="21"/>
          <w:szCs w:val="21"/>
          <w:highlight w:val="none"/>
          <w:lang w:val="en-US" w:eastAsia="zh-CN"/>
        </w:rPr>
        <w:t xml:space="preserve">      </w:t>
      </w:r>
      <w:r>
        <w:rPr>
          <w:rFonts w:hint="eastAsia" w:ascii="宋体" w:hAnsi="宋体" w:eastAsia="宋体" w:cs="宋体"/>
          <w:snapToGrid/>
          <w:color w:val="auto"/>
          <w:kern w:val="0"/>
          <w:sz w:val="21"/>
          <w:szCs w:val="21"/>
          <w:highlight w:val="none"/>
          <w:lang w:eastAsia="zh-CN"/>
        </w:rPr>
        <w:t>代理人（签字）：　　　　</w:t>
      </w:r>
    </w:p>
    <w:p w14:paraId="1984C22E">
      <w:pPr>
        <w:widowControl w:val="0"/>
        <w:kinsoku/>
        <w:autoSpaceDE/>
        <w:autoSpaceDN/>
        <w:adjustRightInd/>
        <w:snapToGrid/>
        <w:spacing w:line="440" w:lineRule="exact"/>
        <w:ind w:firstLine="420" w:firstLineChars="200"/>
        <w:jc w:val="both"/>
        <w:textAlignment w:val="auto"/>
        <w:rPr>
          <w:rFonts w:hint="eastAsia" w:ascii="宋体" w:hAnsi="宋体" w:eastAsia="宋体" w:cs="宋体"/>
          <w:snapToGrid/>
          <w:color w:val="auto"/>
          <w:kern w:val="0"/>
          <w:sz w:val="21"/>
          <w:szCs w:val="21"/>
          <w:highlight w:val="none"/>
          <w:lang w:eastAsia="zh-CN"/>
        </w:rPr>
      </w:pPr>
    </w:p>
    <w:p w14:paraId="0B2256E5">
      <w:pPr>
        <w:keepNext w:val="0"/>
        <w:keepLines w:val="0"/>
        <w:pageBreakBefore w:val="0"/>
        <w:widowControl/>
        <w:kinsoku w:val="0"/>
        <w:overflowPunct/>
        <w:topLinePunct w:val="0"/>
        <w:autoSpaceDE w:val="0"/>
        <w:autoSpaceDN w:val="0"/>
        <w:bidi w:val="0"/>
        <w:adjustRightInd w:val="0"/>
        <w:snapToGrid w:val="0"/>
        <w:spacing w:line="460" w:lineRule="exact"/>
        <w:jc w:val="left"/>
        <w:textAlignment w:val="baseline"/>
        <w:rPr>
          <w:rFonts w:hint="default" w:ascii="Arial" w:hAnsi="Arial" w:eastAsia="宋体" w:cs="Arial"/>
          <w:snapToGrid w:val="0"/>
          <w:color w:val="auto"/>
          <w:kern w:val="0"/>
          <w:sz w:val="21"/>
          <w:szCs w:val="21"/>
          <w:highlight w:val="none"/>
          <w:lang w:val="en-US" w:eastAsia="zh-CN"/>
        </w:rPr>
      </w:pPr>
      <w:r>
        <w:rPr>
          <w:rFonts w:hint="eastAsia" w:ascii="宋体" w:hAnsi="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lang w:eastAsia="zh-CN"/>
        </w:rPr>
        <w:t>年</w:t>
      </w:r>
      <w:r>
        <w:rPr>
          <w:rFonts w:hint="eastAsia" w:ascii="宋体" w:hAnsi="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lang w:eastAsia="zh-CN"/>
        </w:rPr>
        <w:t>月</w:t>
      </w:r>
      <w:r>
        <w:rPr>
          <w:rFonts w:hint="eastAsia" w:ascii="宋体" w:hAnsi="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lang w:eastAsia="zh-CN"/>
        </w:rPr>
        <w:t xml:space="preserve">日                </w:t>
      </w:r>
      <w:r>
        <w:rPr>
          <w:rFonts w:hint="eastAsia" w:ascii="宋体" w:hAnsi="宋体" w:eastAsia="宋体" w:cs="宋体"/>
          <w:snapToGrid/>
          <w:color w:val="auto"/>
          <w:kern w:val="0"/>
          <w:sz w:val="21"/>
          <w:szCs w:val="21"/>
          <w:highlight w:val="none"/>
          <w:lang w:val="en-US" w:eastAsia="zh-CN"/>
        </w:rPr>
        <w:t xml:space="preserve">        </w:t>
      </w:r>
      <w:r>
        <w:rPr>
          <w:rFonts w:hint="eastAsia" w:ascii="宋体" w:hAnsi="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lang w:eastAsia="zh-CN"/>
        </w:rPr>
        <w:t>年</w:t>
      </w:r>
      <w:r>
        <w:rPr>
          <w:rFonts w:hint="eastAsia" w:ascii="宋体" w:hAnsi="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lang w:eastAsia="zh-CN"/>
        </w:rPr>
        <w:t>月</w:t>
      </w:r>
      <w:r>
        <w:rPr>
          <w:rFonts w:hint="eastAsia" w:ascii="宋体" w:hAnsi="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u w:val="single"/>
          <w:lang w:val="en-US" w:eastAsia="zh-CN"/>
        </w:rPr>
        <w:t xml:space="preserve"> </w:t>
      </w:r>
      <w:r>
        <w:rPr>
          <w:rFonts w:hint="eastAsia" w:ascii="宋体" w:hAnsi="宋体" w:eastAsia="宋体" w:cs="宋体"/>
          <w:snapToGrid/>
          <w:color w:val="auto"/>
          <w:kern w:val="0"/>
          <w:sz w:val="21"/>
          <w:szCs w:val="21"/>
          <w:highlight w:val="none"/>
          <w:lang w:eastAsia="zh-CN"/>
        </w:rPr>
        <w:t>日</w:t>
      </w:r>
    </w:p>
    <w:p w14:paraId="4B7867C3">
      <w:pPr>
        <w:widowControl/>
        <w:jc w:val="left"/>
        <w:rPr>
          <w:rFonts w:hint="eastAsia"/>
          <w:bCs/>
          <w:color w:val="auto"/>
          <w:sz w:val="24"/>
        </w:rPr>
      </w:pPr>
    </w:p>
    <w:p w14:paraId="7799E2FD">
      <w:pPr>
        <w:rPr>
          <w:rFonts w:hint="eastAsia"/>
          <w:color w:val="auto"/>
          <w:szCs w:val="21"/>
        </w:rPr>
      </w:pPr>
      <w:r>
        <w:rPr>
          <w:rFonts w:hint="eastAsia"/>
          <w:color w:val="auto"/>
          <w:szCs w:val="21"/>
        </w:rPr>
        <w:br w:type="page"/>
      </w:r>
    </w:p>
    <w:p w14:paraId="0726C032">
      <w:pPr>
        <w:spacing w:before="120" w:line="320" w:lineRule="atLeast"/>
        <w:rPr>
          <w:rFonts w:hint="eastAsia"/>
          <w:color w:val="auto"/>
          <w:szCs w:val="21"/>
        </w:rPr>
        <w:sectPr>
          <w:headerReference r:id="rId16" w:type="default"/>
          <w:pgSz w:w="11906" w:h="16838"/>
          <w:pgMar w:top="1418" w:right="1418" w:bottom="1246" w:left="1418" w:header="851" w:footer="992" w:gutter="0"/>
          <w:cols w:space="720" w:num="1"/>
          <w:docGrid w:linePitch="312" w:charSpace="0"/>
        </w:sectPr>
      </w:pPr>
    </w:p>
    <w:p w14:paraId="425BF8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附件</w:t>
      </w:r>
      <w:r>
        <w:rPr>
          <w:rFonts w:hint="eastAsia" w:ascii="宋体" w:cs="Times New Roman"/>
          <w:b/>
          <w:bCs/>
          <w:color w:val="auto"/>
          <w:sz w:val="21"/>
          <w:szCs w:val="21"/>
          <w:lang w:val="en-US" w:eastAsia="zh-CN"/>
        </w:rPr>
        <w:t>5</w:t>
      </w:r>
    </w:p>
    <w:p w14:paraId="5B042B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cs="Times New Roman"/>
          <w:b/>
          <w:bCs/>
          <w:color w:val="auto"/>
          <w:sz w:val="24"/>
          <w:szCs w:val="24"/>
          <w:lang w:val="en-US" w:eastAsia="zh-CN"/>
        </w:rPr>
      </w:pPr>
      <w:r>
        <w:rPr>
          <w:rFonts w:hint="eastAsia" w:ascii="宋体" w:cs="Times New Roman"/>
          <w:b/>
          <w:bCs/>
          <w:color w:val="auto"/>
          <w:sz w:val="24"/>
          <w:szCs w:val="24"/>
          <w:lang w:val="en-US" w:eastAsia="zh-CN"/>
        </w:rPr>
        <w:t>河池市人民医院机电运维服务内容及范围</w:t>
      </w:r>
    </w:p>
    <w:tbl>
      <w:tblPr>
        <w:tblStyle w:val="52"/>
        <w:tblW w:w="9969" w:type="dxa"/>
        <w:jc w:val="center"/>
        <w:tblLayout w:type="fixed"/>
        <w:tblCellMar>
          <w:top w:w="0" w:type="dxa"/>
          <w:left w:w="108" w:type="dxa"/>
          <w:bottom w:w="0" w:type="dxa"/>
          <w:right w:w="108" w:type="dxa"/>
        </w:tblCellMar>
      </w:tblPr>
      <w:tblGrid>
        <w:gridCol w:w="725"/>
        <w:gridCol w:w="810"/>
        <w:gridCol w:w="1775"/>
        <w:gridCol w:w="862"/>
        <w:gridCol w:w="2113"/>
        <w:gridCol w:w="2162"/>
        <w:gridCol w:w="1522"/>
      </w:tblGrid>
      <w:tr w14:paraId="401E213C">
        <w:tblPrEx>
          <w:tblCellMar>
            <w:top w:w="0" w:type="dxa"/>
            <w:left w:w="108" w:type="dxa"/>
            <w:bottom w:w="0" w:type="dxa"/>
            <w:right w:w="108" w:type="dxa"/>
          </w:tblCellMar>
        </w:tblPrEx>
        <w:trPr>
          <w:trHeight w:val="525" w:hRule="atLeast"/>
          <w:tblHeader/>
          <w:jc w:val="center"/>
        </w:trPr>
        <w:tc>
          <w:tcPr>
            <w:tcW w:w="725" w:type="dxa"/>
            <w:tcBorders>
              <w:top w:val="single" w:color="auto" w:sz="8" w:space="0"/>
              <w:left w:val="single" w:color="auto" w:sz="8" w:space="0"/>
              <w:bottom w:val="single" w:color="auto" w:sz="8" w:space="0"/>
              <w:right w:val="single" w:color="auto" w:sz="8" w:space="0"/>
            </w:tcBorders>
            <w:noWrap w:val="0"/>
            <w:vAlign w:val="center"/>
          </w:tcPr>
          <w:p w14:paraId="74DCED21">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10" w:type="dxa"/>
            <w:tcBorders>
              <w:top w:val="single" w:color="auto" w:sz="8" w:space="0"/>
              <w:left w:val="nil"/>
              <w:bottom w:val="single" w:color="auto" w:sz="8" w:space="0"/>
              <w:right w:val="single" w:color="auto" w:sz="8" w:space="0"/>
            </w:tcBorders>
            <w:noWrap w:val="0"/>
            <w:vAlign w:val="center"/>
          </w:tcPr>
          <w:p w14:paraId="4E302A8E">
            <w:pPr>
              <w:jc w:val="center"/>
              <w:rPr>
                <w:rFonts w:ascii="宋体" w:hAnsi="宋体" w:cs="宋体"/>
                <w:b/>
                <w:bCs/>
                <w:color w:val="auto"/>
                <w:szCs w:val="21"/>
                <w:highlight w:val="none"/>
              </w:rPr>
            </w:pPr>
            <w:r>
              <w:rPr>
                <w:rFonts w:hint="eastAsia" w:ascii="宋体" w:hAnsi="宋体" w:cs="宋体"/>
                <w:b/>
                <w:bCs/>
                <w:color w:val="auto"/>
                <w:szCs w:val="21"/>
                <w:highlight w:val="none"/>
              </w:rPr>
              <w:t>类别</w:t>
            </w:r>
          </w:p>
        </w:tc>
        <w:tc>
          <w:tcPr>
            <w:tcW w:w="1775" w:type="dxa"/>
            <w:tcBorders>
              <w:top w:val="single" w:color="auto" w:sz="8" w:space="0"/>
              <w:left w:val="nil"/>
              <w:bottom w:val="single" w:color="auto" w:sz="8" w:space="0"/>
              <w:right w:val="single" w:color="auto" w:sz="8" w:space="0"/>
            </w:tcBorders>
            <w:noWrap w:val="0"/>
            <w:vAlign w:val="center"/>
          </w:tcPr>
          <w:p w14:paraId="359215C2">
            <w:pPr>
              <w:jc w:val="center"/>
              <w:rPr>
                <w:rFonts w:ascii="宋体" w:hAnsi="宋体" w:cs="宋体"/>
                <w:b/>
                <w:bCs/>
                <w:color w:val="auto"/>
                <w:szCs w:val="21"/>
                <w:highlight w:val="none"/>
              </w:rPr>
            </w:pPr>
            <w:r>
              <w:rPr>
                <w:rFonts w:hint="eastAsia" w:ascii="宋体" w:hAnsi="宋体" w:cs="宋体"/>
                <w:b/>
                <w:bCs/>
                <w:color w:val="auto"/>
                <w:szCs w:val="21"/>
                <w:highlight w:val="none"/>
              </w:rPr>
              <w:t>分项</w:t>
            </w:r>
          </w:p>
        </w:tc>
        <w:tc>
          <w:tcPr>
            <w:tcW w:w="862" w:type="dxa"/>
            <w:tcBorders>
              <w:top w:val="single" w:color="auto" w:sz="8" w:space="0"/>
              <w:left w:val="nil"/>
              <w:bottom w:val="single" w:color="auto" w:sz="8" w:space="0"/>
              <w:right w:val="single" w:color="auto" w:sz="8" w:space="0"/>
            </w:tcBorders>
            <w:noWrap w:val="0"/>
            <w:vAlign w:val="center"/>
          </w:tcPr>
          <w:p w14:paraId="6D3AA3BC">
            <w:pPr>
              <w:jc w:val="center"/>
              <w:rPr>
                <w:rFonts w:ascii="宋体" w:hAnsi="宋体" w:cs="宋体"/>
                <w:b/>
                <w:bCs/>
                <w:color w:val="auto"/>
                <w:szCs w:val="21"/>
                <w:highlight w:val="none"/>
              </w:rPr>
            </w:pPr>
            <w:r>
              <w:rPr>
                <w:rFonts w:hint="eastAsia" w:ascii="宋体" w:hAnsi="宋体" w:cs="宋体"/>
                <w:b/>
                <w:bCs/>
                <w:color w:val="auto"/>
                <w:szCs w:val="21"/>
                <w:highlight w:val="none"/>
              </w:rPr>
              <w:t>巡检</w:t>
            </w:r>
          </w:p>
        </w:tc>
        <w:tc>
          <w:tcPr>
            <w:tcW w:w="2113" w:type="dxa"/>
            <w:tcBorders>
              <w:top w:val="single" w:color="auto" w:sz="8" w:space="0"/>
              <w:left w:val="nil"/>
              <w:bottom w:val="single" w:color="auto" w:sz="8" w:space="0"/>
              <w:right w:val="single" w:color="auto" w:sz="8" w:space="0"/>
            </w:tcBorders>
            <w:noWrap w:val="0"/>
            <w:vAlign w:val="center"/>
          </w:tcPr>
          <w:p w14:paraId="3EEC849E">
            <w:pPr>
              <w:jc w:val="center"/>
              <w:rPr>
                <w:rFonts w:ascii="宋体" w:hAnsi="宋体" w:cs="宋体"/>
                <w:b/>
                <w:bCs/>
                <w:color w:val="auto"/>
                <w:szCs w:val="21"/>
                <w:highlight w:val="none"/>
              </w:rPr>
            </w:pPr>
            <w:r>
              <w:rPr>
                <w:rFonts w:hint="eastAsia" w:ascii="宋体" w:hAnsi="宋体" w:cs="宋体"/>
                <w:b/>
                <w:bCs/>
                <w:color w:val="auto"/>
                <w:szCs w:val="21"/>
                <w:highlight w:val="none"/>
              </w:rPr>
              <w:t>保养</w:t>
            </w:r>
          </w:p>
        </w:tc>
        <w:tc>
          <w:tcPr>
            <w:tcW w:w="2162" w:type="dxa"/>
            <w:tcBorders>
              <w:top w:val="single" w:color="auto" w:sz="8" w:space="0"/>
              <w:left w:val="nil"/>
              <w:bottom w:val="single" w:color="auto" w:sz="8" w:space="0"/>
              <w:right w:val="single" w:color="auto" w:sz="8" w:space="0"/>
            </w:tcBorders>
            <w:noWrap w:val="0"/>
            <w:vAlign w:val="center"/>
          </w:tcPr>
          <w:p w14:paraId="4E12DE9C">
            <w:pPr>
              <w:jc w:val="center"/>
              <w:rPr>
                <w:rFonts w:ascii="宋体" w:hAnsi="宋体" w:cs="宋体"/>
                <w:b/>
                <w:bCs/>
                <w:color w:val="auto"/>
                <w:szCs w:val="21"/>
                <w:highlight w:val="none"/>
              </w:rPr>
            </w:pPr>
            <w:r>
              <w:rPr>
                <w:rFonts w:hint="eastAsia" w:ascii="宋体" w:hAnsi="宋体" w:cs="宋体"/>
                <w:b/>
                <w:bCs/>
                <w:color w:val="auto"/>
                <w:szCs w:val="21"/>
                <w:highlight w:val="none"/>
              </w:rPr>
              <w:t>维修</w:t>
            </w:r>
          </w:p>
        </w:tc>
        <w:tc>
          <w:tcPr>
            <w:tcW w:w="1522" w:type="dxa"/>
            <w:tcBorders>
              <w:top w:val="single" w:color="auto" w:sz="8" w:space="0"/>
              <w:left w:val="nil"/>
              <w:bottom w:val="single" w:color="auto" w:sz="8" w:space="0"/>
              <w:right w:val="single" w:color="auto" w:sz="8" w:space="0"/>
            </w:tcBorders>
            <w:noWrap w:val="0"/>
            <w:vAlign w:val="center"/>
          </w:tcPr>
          <w:p w14:paraId="6EB022F5">
            <w:pP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7C172261">
        <w:tblPrEx>
          <w:tblCellMar>
            <w:top w:w="0" w:type="dxa"/>
            <w:left w:w="108" w:type="dxa"/>
            <w:bottom w:w="0" w:type="dxa"/>
            <w:right w:w="108" w:type="dxa"/>
          </w:tblCellMar>
        </w:tblPrEx>
        <w:trPr>
          <w:trHeight w:val="877" w:hRule="atLeast"/>
          <w:jc w:val="center"/>
        </w:trPr>
        <w:tc>
          <w:tcPr>
            <w:tcW w:w="725" w:type="dxa"/>
            <w:tcBorders>
              <w:top w:val="nil"/>
              <w:left w:val="single" w:color="auto" w:sz="8" w:space="0"/>
              <w:bottom w:val="single" w:color="auto" w:sz="8" w:space="0"/>
              <w:right w:val="single" w:color="auto" w:sz="8" w:space="0"/>
            </w:tcBorders>
            <w:noWrap w:val="0"/>
            <w:vAlign w:val="center"/>
          </w:tcPr>
          <w:p w14:paraId="1837DB72">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10" w:type="dxa"/>
            <w:vMerge w:val="restart"/>
            <w:tcBorders>
              <w:top w:val="nil"/>
              <w:left w:val="single" w:color="auto" w:sz="8" w:space="0"/>
              <w:bottom w:val="single" w:color="000000" w:sz="8" w:space="0"/>
              <w:right w:val="single" w:color="auto" w:sz="8" w:space="0"/>
            </w:tcBorders>
            <w:noWrap w:val="0"/>
            <w:vAlign w:val="center"/>
          </w:tcPr>
          <w:p w14:paraId="51DF4F8F">
            <w:pPr>
              <w:jc w:val="left"/>
              <w:rPr>
                <w:rFonts w:ascii="宋体" w:hAnsi="宋体" w:cs="宋体"/>
                <w:color w:val="auto"/>
                <w:szCs w:val="21"/>
                <w:highlight w:val="none"/>
              </w:rPr>
            </w:pPr>
            <w:r>
              <w:rPr>
                <w:rFonts w:hint="eastAsia" w:ascii="宋体" w:hAnsi="宋体" w:cs="宋体"/>
                <w:color w:val="auto"/>
                <w:szCs w:val="21"/>
                <w:highlight w:val="none"/>
                <w:lang w:val="en-US" w:eastAsia="zh-CN"/>
              </w:rPr>
              <w:t>变配电</w:t>
            </w:r>
            <w:r>
              <w:rPr>
                <w:rFonts w:hint="eastAsia" w:ascii="宋体" w:hAnsi="宋体" w:cs="宋体"/>
                <w:color w:val="auto"/>
                <w:szCs w:val="21"/>
                <w:highlight w:val="none"/>
              </w:rPr>
              <w:t>系统</w:t>
            </w:r>
          </w:p>
        </w:tc>
        <w:tc>
          <w:tcPr>
            <w:tcW w:w="1775" w:type="dxa"/>
            <w:tcBorders>
              <w:top w:val="nil"/>
              <w:left w:val="nil"/>
              <w:bottom w:val="single" w:color="auto" w:sz="4" w:space="0"/>
              <w:right w:val="single" w:color="auto" w:sz="8" w:space="0"/>
            </w:tcBorders>
            <w:noWrap w:val="0"/>
            <w:vAlign w:val="center"/>
          </w:tcPr>
          <w:p w14:paraId="3047D22B">
            <w:pPr>
              <w:jc w:val="left"/>
              <w:rPr>
                <w:rFonts w:ascii="宋体" w:hAnsi="宋体" w:cs="宋体"/>
                <w:color w:val="auto"/>
                <w:szCs w:val="21"/>
                <w:highlight w:val="none"/>
              </w:rPr>
            </w:pPr>
            <w:r>
              <w:rPr>
                <w:rFonts w:hint="eastAsia" w:ascii="宋体" w:hAnsi="宋体" w:cs="宋体"/>
                <w:color w:val="auto"/>
                <w:szCs w:val="21"/>
                <w:highlight w:val="none"/>
              </w:rPr>
              <w:t>高低压配电房</w:t>
            </w:r>
          </w:p>
        </w:tc>
        <w:tc>
          <w:tcPr>
            <w:tcW w:w="862" w:type="dxa"/>
            <w:tcBorders>
              <w:top w:val="nil"/>
              <w:left w:val="nil"/>
              <w:bottom w:val="single" w:color="auto" w:sz="4" w:space="0"/>
              <w:right w:val="single" w:color="auto" w:sz="8" w:space="0"/>
            </w:tcBorders>
            <w:noWrap w:val="0"/>
            <w:vAlign w:val="center"/>
          </w:tcPr>
          <w:p w14:paraId="7EC0C094">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2小时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62816C57">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清洁配电柜内灰尘、元器件功能检查</w:t>
            </w:r>
          </w:p>
        </w:tc>
        <w:tc>
          <w:tcPr>
            <w:tcW w:w="2162" w:type="dxa"/>
            <w:tcBorders>
              <w:top w:val="nil"/>
              <w:left w:val="nil"/>
              <w:bottom w:val="single" w:color="auto" w:sz="8" w:space="0"/>
              <w:right w:val="single" w:color="auto" w:sz="8" w:space="0"/>
            </w:tcBorders>
            <w:noWrap w:val="0"/>
            <w:vAlign w:val="center"/>
          </w:tcPr>
          <w:p w14:paraId="63F57D60">
            <w:pPr>
              <w:jc w:val="left"/>
              <w:rPr>
                <w:rFonts w:ascii="宋体" w:hAnsi="宋体" w:cs="宋体"/>
                <w:color w:val="auto"/>
                <w:szCs w:val="21"/>
                <w:highlight w:val="none"/>
              </w:rPr>
            </w:pPr>
            <w:r>
              <w:rPr>
                <w:rFonts w:hint="eastAsia" w:ascii="宋体" w:hAnsi="宋体" w:cs="宋体"/>
                <w:color w:val="auto"/>
                <w:szCs w:val="21"/>
                <w:highlight w:val="none"/>
              </w:rPr>
              <w:t>配电箱门锁、按钮、指示灯、</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元器件等小件修复</w:t>
            </w:r>
          </w:p>
        </w:tc>
        <w:tc>
          <w:tcPr>
            <w:tcW w:w="1522" w:type="dxa"/>
            <w:vMerge w:val="restart"/>
            <w:tcBorders>
              <w:top w:val="nil"/>
              <w:left w:val="single" w:color="auto" w:sz="8" w:space="0"/>
              <w:bottom w:val="single" w:color="000000" w:sz="8" w:space="0"/>
              <w:right w:val="single" w:color="auto" w:sz="8" w:space="0"/>
            </w:tcBorders>
            <w:noWrap w:val="0"/>
            <w:vAlign w:val="center"/>
          </w:tcPr>
          <w:p w14:paraId="481E4BDB">
            <w:pPr>
              <w:jc w:val="left"/>
              <w:rPr>
                <w:rFonts w:ascii="宋体" w:hAnsi="宋体" w:cs="宋体"/>
                <w:color w:val="auto"/>
                <w:szCs w:val="21"/>
                <w:highlight w:val="none"/>
              </w:rPr>
            </w:pPr>
            <w:r>
              <w:rPr>
                <w:rFonts w:hint="eastAsia" w:ascii="宋体" w:hAnsi="宋体" w:cs="宋体"/>
                <w:color w:val="auto"/>
                <w:szCs w:val="21"/>
                <w:highlight w:val="none"/>
              </w:rPr>
              <w:t>有资质需求的项目除外</w:t>
            </w:r>
          </w:p>
        </w:tc>
      </w:tr>
      <w:tr w14:paraId="2F012148">
        <w:tblPrEx>
          <w:tblCellMar>
            <w:top w:w="0" w:type="dxa"/>
            <w:left w:w="108" w:type="dxa"/>
            <w:bottom w:w="0" w:type="dxa"/>
            <w:right w:w="108" w:type="dxa"/>
          </w:tblCellMar>
        </w:tblPrEx>
        <w:trPr>
          <w:trHeight w:val="650" w:hRule="atLeast"/>
          <w:jc w:val="center"/>
        </w:trPr>
        <w:tc>
          <w:tcPr>
            <w:tcW w:w="725" w:type="dxa"/>
            <w:tcBorders>
              <w:top w:val="nil"/>
              <w:left w:val="single" w:color="auto" w:sz="8" w:space="0"/>
              <w:bottom w:val="single" w:color="auto" w:sz="8" w:space="0"/>
              <w:right w:val="single" w:color="auto" w:sz="8" w:space="0"/>
            </w:tcBorders>
            <w:noWrap w:val="0"/>
            <w:vAlign w:val="center"/>
          </w:tcPr>
          <w:p w14:paraId="7C1A1912">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10" w:type="dxa"/>
            <w:vMerge w:val="continue"/>
            <w:tcBorders>
              <w:left w:val="single" w:color="auto" w:sz="8" w:space="0"/>
              <w:right w:val="single" w:color="auto" w:sz="4" w:space="0"/>
            </w:tcBorders>
            <w:noWrap w:val="0"/>
            <w:vAlign w:val="center"/>
          </w:tcPr>
          <w:p w14:paraId="15E07AA0">
            <w:pPr>
              <w:jc w:val="center"/>
              <w:rPr>
                <w:rFonts w:hint="eastAsia" w:ascii="宋体" w:hAnsi="宋体" w:cs="宋体"/>
                <w:color w:val="auto"/>
                <w:szCs w:val="21"/>
                <w:highlight w:val="none"/>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39857BAC">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发电机房</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0F7E5A2">
            <w:pPr>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日</w:t>
            </w:r>
          </w:p>
          <w:p w14:paraId="0925EB52">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　</w:t>
            </w:r>
          </w:p>
        </w:tc>
        <w:tc>
          <w:tcPr>
            <w:tcW w:w="2113" w:type="dxa"/>
            <w:tcBorders>
              <w:top w:val="nil"/>
              <w:left w:val="single" w:color="auto" w:sz="4" w:space="0"/>
              <w:bottom w:val="single" w:color="auto" w:sz="8" w:space="0"/>
              <w:right w:val="single" w:color="auto" w:sz="8" w:space="0"/>
            </w:tcBorders>
            <w:noWrap w:val="0"/>
            <w:vAlign w:val="center"/>
          </w:tcPr>
          <w:p w14:paraId="247491DF">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71C74718">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配备人员随时应急切换操作</w:t>
            </w:r>
          </w:p>
        </w:tc>
        <w:tc>
          <w:tcPr>
            <w:tcW w:w="1522" w:type="dxa"/>
            <w:vMerge w:val="continue"/>
            <w:tcBorders>
              <w:left w:val="single" w:color="auto" w:sz="8" w:space="0"/>
              <w:right w:val="single" w:color="auto" w:sz="8" w:space="0"/>
            </w:tcBorders>
            <w:noWrap w:val="0"/>
            <w:vAlign w:val="center"/>
          </w:tcPr>
          <w:p w14:paraId="5F643571">
            <w:pPr>
              <w:jc w:val="left"/>
              <w:rPr>
                <w:rFonts w:hint="eastAsia" w:ascii="宋体" w:hAnsi="宋体" w:cs="宋体"/>
                <w:color w:val="auto"/>
                <w:szCs w:val="21"/>
                <w:highlight w:val="none"/>
              </w:rPr>
            </w:pPr>
          </w:p>
        </w:tc>
      </w:tr>
      <w:tr w14:paraId="49BBE4EE">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3D112F5D">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3</w:t>
            </w:r>
          </w:p>
        </w:tc>
        <w:tc>
          <w:tcPr>
            <w:tcW w:w="810" w:type="dxa"/>
            <w:vMerge w:val="continue"/>
            <w:tcBorders>
              <w:top w:val="nil"/>
              <w:left w:val="single" w:color="auto" w:sz="8" w:space="0"/>
              <w:bottom w:val="single" w:color="000000" w:sz="8" w:space="0"/>
              <w:right w:val="single" w:color="auto" w:sz="8" w:space="0"/>
            </w:tcBorders>
            <w:noWrap w:val="0"/>
            <w:vAlign w:val="center"/>
          </w:tcPr>
          <w:p w14:paraId="346F0B46">
            <w:pPr>
              <w:rPr>
                <w:rFonts w:ascii="宋体" w:hAnsi="宋体" w:cs="宋体"/>
                <w:color w:val="auto"/>
                <w:szCs w:val="21"/>
                <w:highlight w:val="none"/>
              </w:rPr>
            </w:pPr>
          </w:p>
        </w:tc>
        <w:tc>
          <w:tcPr>
            <w:tcW w:w="1775" w:type="dxa"/>
            <w:tcBorders>
              <w:top w:val="single" w:color="auto" w:sz="4" w:space="0"/>
              <w:left w:val="nil"/>
              <w:bottom w:val="single" w:color="auto" w:sz="8" w:space="0"/>
              <w:right w:val="single" w:color="auto" w:sz="8" w:space="0"/>
            </w:tcBorders>
            <w:noWrap w:val="0"/>
            <w:vAlign w:val="center"/>
          </w:tcPr>
          <w:p w14:paraId="72653DE1">
            <w:pPr>
              <w:jc w:val="left"/>
              <w:rPr>
                <w:rFonts w:ascii="宋体" w:hAnsi="宋体" w:cs="宋体"/>
                <w:color w:val="auto"/>
                <w:szCs w:val="21"/>
                <w:highlight w:val="none"/>
              </w:rPr>
            </w:pPr>
            <w:r>
              <w:rPr>
                <w:rFonts w:hint="eastAsia" w:ascii="宋体" w:hAnsi="宋体" w:cs="宋体"/>
                <w:color w:val="auto"/>
                <w:szCs w:val="21"/>
                <w:highlight w:val="none"/>
              </w:rPr>
              <w:t>供电线路</w:t>
            </w:r>
          </w:p>
        </w:tc>
        <w:tc>
          <w:tcPr>
            <w:tcW w:w="862" w:type="dxa"/>
            <w:vMerge w:val="restart"/>
            <w:tcBorders>
              <w:top w:val="single" w:color="auto" w:sz="4" w:space="0"/>
              <w:left w:val="nil"/>
              <w:right w:val="single" w:color="auto" w:sz="8" w:space="0"/>
            </w:tcBorders>
            <w:noWrap w:val="0"/>
            <w:vAlign w:val="center"/>
          </w:tcPr>
          <w:p w14:paraId="02745291">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1154DD7F">
            <w:pPr>
              <w:jc w:val="center"/>
              <w:rPr>
                <w:rFonts w:hint="eastAsia" w:ascii="宋体" w:hAnsi="宋体" w:cs="宋体"/>
                <w:color w:val="auto"/>
                <w:szCs w:val="21"/>
                <w:highlight w:val="none"/>
              </w:rPr>
            </w:pPr>
            <w:r>
              <w:rPr>
                <w:rFonts w:hint="eastAsia" w:ascii="宋体" w:hAnsi="宋体" w:cs="宋体"/>
                <w:color w:val="auto"/>
                <w:szCs w:val="21"/>
                <w:highlight w:val="none"/>
              </w:rPr>
              <w:t>巡检</w:t>
            </w:r>
          </w:p>
          <w:p w14:paraId="5DD94B89">
            <w:pPr>
              <w:jc w:val="center"/>
              <w:rPr>
                <w:rFonts w:ascii="宋体" w:hAnsi="宋体" w:cs="宋体"/>
                <w:color w:val="auto"/>
                <w:szCs w:val="21"/>
                <w:highlight w:val="none"/>
              </w:rPr>
            </w:pPr>
            <w:r>
              <w:rPr>
                <w:rFonts w:hint="eastAsia" w:ascii="宋体" w:hAnsi="宋体" w:cs="宋体"/>
                <w:color w:val="auto"/>
                <w:szCs w:val="21"/>
                <w:highlight w:val="none"/>
              </w:rPr>
              <w:t>　</w:t>
            </w:r>
          </w:p>
          <w:p w14:paraId="1F08555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2113" w:type="dxa"/>
            <w:tcBorders>
              <w:top w:val="nil"/>
              <w:left w:val="nil"/>
              <w:bottom w:val="single" w:color="auto" w:sz="8" w:space="0"/>
              <w:right w:val="single" w:color="auto" w:sz="8" w:space="0"/>
            </w:tcBorders>
            <w:noWrap w:val="0"/>
            <w:vAlign w:val="center"/>
          </w:tcPr>
          <w:p w14:paraId="407A7100">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周</w:t>
            </w:r>
            <w:r>
              <w:rPr>
                <w:rFonts w:hint="eastAsia" w:ascii="宋体" w:hAnsi="宋体" w:cs="宋体"/>
                <w:color w:val="auto"/>
                <w:szCs w:val="21"/>
                <w:highlight w:val="none"/>
              </w:rPr>
              <w:t>检查电井</w:t>
            </w:r>
          </w:p>
        </w:tc>
        <w:tc>
          <w:tcPr>
            <w:tcW w:w="2162" w:type="dxa"/>
            <w:tcBorders>
              <w:top w:val="nil"/>
              <w:left w:val="nil"/>
              <w:bottom w:val="single" w:color="auto" w:sz="8" w:space="0"/>
              <w:right w:val="single" w:color="auto" w:sz="8" w:space="0"/>
            </w:tcBorders>
            <w:noWrap w:val="0"/>
            <w:vAlign w:val="center"/>
          </w:tcPr>
          <w:p w14:paraId="27D70711">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top w:val="nil"/>
              <w:left w:val="single" w:color="auto" w:sz="8" w:space="0"/>
              <w:bottom w:val="single" w:color="000000" w:sz="8" w:space="0"/>
              <w:right w:val="single" w:color="auto" w:sz="8" w:space="0"/>
            </w:tcBorders>
            <w:noWrap w:val="0"/>
            <w:vAlign w:val="center"/>
          </w:tcPr>
          <w:p w14:paraId="22C01439">
            <w:pPr>
              <w:rPr>
                <w:rFonts w:ascii="宋体" w:hAnsi="宋体" w:cs="宋体"/>
                <w:color w:val="auto"/>
                <w:szCs w:val="21"/>
                <w:highlight w:val="none"/>
              </w:rPr>
            </w:pPr>
          </w:p>
        </w:tc>
      </w:tr>
      <w:tr w14:paraId="62FCA548">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4F0C74B4">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810" w:type="dxa"/>
            <w:vMerge w:val="continue"/>
            <w:tcBorders>
              <w:top w:val="nil"/>
              <w:left w:val="single" w:color="auto" w:sz="8" w:space="0"/>
              <w:bottom w:val="single" w:color="000000" w:sz="8" w:space="0"/>
              <w:right w:val="single" w:color="auto" w:sz="8" w:space="0"/>
            </w:tcBorders>
            <w:noWrap w:val="0"/>
            <w:vAlign w:val="center"/>
          </w:tcPr>
          <w:p w14:paraId="6F774635">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65B89B3E">
            <w:pPr>
              <w:jc w:val="left"/>
              <w:rPr>
                <w:rFonts w:ascii="宋体" w:hAnsi="宋体" w:cs="宋体"/>
                <w:color w:val="auto"/>
                <w:szCs w:val="21"/>
                <w:highlight w:val="none"/>
              </w:rPr>
            </w:pPr>
            <w:r>
              <w:rPr>
                <w:rFonts w:hint="eastAsia" w:ascii="宋体" w:hAnsi="宋体" w:cs="宋体"/>
                <w:color w:val="auto"/>
                <w:szCs w:val="21"/>
                <w:highlight w:val="none"/>
              </w:rPr>
              <w:t>照明</w:t>
            </w:r>
            <w:r>
              <w:rPr>
                <w:rFonts w:hint="eastAsia" w:ascii="宋体" w:hAnsi="Times New Roman" w:eastAsia="宋体" w:cs="Times New Roman"/>
                <w:bCs w:val="0"/>
                <w:color w:val="auto"/>
                <w:spacing w:val="0"/>
                <w:kern w:val="2"/>
                <w:sz w:val="21"/>
                <w:szCs w:val="21"/>
                <w:lang w:val="en-US" w:eastAsia="zh-CN" w:bidi="ar-SA"/>
              </w:rPr>
              <w:t>系统</w:t>
            </w:r>
          </w:p>
        </w:tc>
        <w:tc>
          <w:tcPr>
            <w:tcW w:w="862" w:type="dxa"/>
            <w:vMerge w:val="continue"/>
            <w:tcBorders>
              <w:left w:val="nil"/>
              <w:right w:val="single" w:color="auto" w:sz="8" w:space="0"/>
            </w:tcBorders>
            <w:noWrap w:val="0"/>
            <w:vAlign w:val="center"/>
          </w:tcPr>
          <w:p w14:paraId="6627602E">
            <w:pPr>
              <w:jc w:val="cente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5173ED2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047E0DEC">
            <w:pPr>
              <w:jc w:val="left"/>
              <w:rPr>
                <w:rFonts w:ascii="宋体" w:hAnsi="宋体" w:cs="宋体"/>
                <w:color w:val="auto"/>
                <w:szCs w:val="21"/>
                <w:highlight w:val="none"/>
              </w:rPr>
            </w:pPr>
            <w:r>
              <w:rPr>
                <w:rFonts w:hint="eastAsia" w:ascii="宋体" w:hAnsi="宋体" w:cs="宋体"/>
                <w:color w:val="auto"/>
                <w:szCs w:val="21"/>
                <w:highlight w:val="none"/>
              </w:rPr>
              <w:t xml:space="preserve">损坏时修复 </w:t>
            </w:r>
          </w:p>
        </w:tc>
        <w:tc>
          <w:tcPr>
            <w:tcW w:w="1522" w:type="dxa"/>
            <w:vMerge w:val="restart"/>
            <w:tcBorders>
              <w:top w:val="nil"/>
              <w:left w:val="single" w:color="auto" w:sz="8" w:space="0"/>
              <w:right w:val="single" w:color="auto" w:sz="8" w:space="0"/>
            </w:tcBorders>
            <w:noWrap w:val="0"/>
            <w:vAlign w:val="center"/>
          </w:tcPr>
          <w:p w14:paraId="6308FA93">
            <w:pPr>
              <w:jc w:val="center"/>
              <w:rPr>
                <w:rFonts w:ascii="宋体" w:hAnsi="宋体" w:cs="宋体"/>
                <w:color w:val="auto"/>
                <w:szCs w:val="21"/>
                <w:highlight w:val="none"/>
              </w:rPr>
            </w:pPr>
            <w:r>
              <w:rPr>
                <w:rFonts w:hint="eastAsia" w:ascii="宋体" w:hAnsi="宋体" w:cs="宋体"/>
                <w:color w:val="auto"/>
                <w:szCs w:val="21"/>
                <w:highlight w:val="none"/>
              </w:rPr>
              <w:t>　</w:t>
            </w:r>
          </w:p>
          <w:p w14:paraId="4B4EE52C">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质保期内</w:t>
            </w:r>
            <w:r>
              <w:rPr>
                <w:rFonts w:hint="eastAsia" w:ascii="宋体" w:hAnsi="宋体" w:cs="宋体"/>
                <w:color w:val="auto"/>
                <w:szCs w:val="21"/>
                <w:highlight w:val="none"/>
              </w:rPr>
              <w:t>损坏</w:t>
            </w:r>
            <w:r>
              <w:rPr>
                <w:rFonts w:hint="eastAsia" w:ascii="宋体" w:hAnsi="宋体" w:cs="宋体"/>
                <w:color w:val="auto"/>
                <w:szCs w:val="21"/>
                <w:highlight w:val="none"/>
                <w:lang w:val="en-US" w:eastAsia="zh-CN"/>
              </w:rPr>
              <w:t>联系供应商</w:t>
            </w:r>
            <w:r>
              <w:rPr>
                <w:rFonts w:hint="eastAsia" w:ascii="宋体" w:hAnsi="宋体" w:cs="宋体"/>
                <w:color w:val="auto"/>
                <w:szCs w:val="21"/>
                <w:highlight w:val="none"/>
              </w:rPr>
              <w:t>修复</w:t>
            </w:r>
            <w:r>
              <w:rPr>
                <w:rFonts w:hint="eastAsia" w:ascii="宋体" w:hAnsi="宋体" w:cs="宋体"/>
                <w:color w:val="auto"/>
                <w:szCs w:val="21"/>
                <w:highlight w:val="none"/>
                <w:lang w:eastAsia="zh-CN"/>
              </w:rPr>
              <w:t>。</w:t>
            </w:r>
          </w:p>
        </w:tc>
      </w:tr>
      <w:tr w14:paraId="182A268F">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1A1DE7BA">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810" w:type="dxa"/>
            <w:vMerge w:val="continue"/>
            <w:tcBorders>
              <w:top w:val="nil"/>
              <w:left w:val="single" w:color="auto" w:sz="8" w:space="0"/>
              <w:bottom w:val="single" w:color="000000" w:sz="8" w:space="0"/>
              <w:right w:val="single" w:color="auto" w:sz="8" w:space="0"/>
            </w:tcBorders>
            <w:noWrap w:val="0"/>
            <w:vAlign w:val="center"/>
          </w:tcPr>
          <w:p w14:paraId="554A8A36">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0DAB9B88">
            <w:pPr>
              <w:jc w:val="left"/>
              <w:rPr>
                <w:rFonts w:ascii="宋体" w:hAnsi="宋体" w:cs="宋体"/>
                <w:color w:val="auto"/>
                <w:szCs w:val="21"/>
                <w:highlight w:val="none"/>
              </w:rPr>
            </w:pPr>
            <w:r>
              <w:rPr>
                <w:rFonts w:hint="eastAsia" w:ascii="宋体" w:hAnsi="宋体" w:cs="宋体"/>
                <w:color w:val="auto"/>
                <w:szCs w:val="21"/>
                <w:highlight w:val="none"/>
              </w:rPr>
              <w:t>插座</w:t>
            </w:r>
          </w:p>
        </w:tc>
        <w:tc>
          <w:tcPr>
            <w:tcW w:w="862" w:type="dxa"/>
            <w:vMerge w:val="continue"/>
            <w:tcBorders>
              <w:left w:val="nil"/>
              <w:bottom w:val="single" w:color="auto" w:sz="8" w:space="0"/>
              <w:right w:val="single" w:color="auto" w:sz="8" w:space="0"/>
            </w:tcBorders>
            <w:noWrap w:val="0"/>
            <w:vAlign w:val="center"/>
          </w:tcPr>
          <w:p w14:paraId="0BBFE16F">
            <w:pPr>
              <w:jc w:val="cente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01418E86">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0B1C37B3">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479A1556">
            <w:pPr>
              <w:rPr>
                <w:rFonts w:ascii="宋体" w:hAnsi="宋体" w:cs="宋体"/>
                <w:color w:val="auto"/>
                <w:szCs w:val="21"/>
                <w:highlight w:val="none"/>
              </w:rPr>
            </w:pPr>
          </w:p>
        </w:tc>
      </w:tr>
      <w:tr w14:paraId="51F60A7E">
        <w:tblPrEx>
          <w:tblCellMar>
            <w:top w:w="0" w:type="dxa"/>
            <w:left w:w="108" w:type="dxa"/>
            <w:bottom w:w="0" w:type="dxa"/>
            <w:right w:w="108" w:type="dxa"/>
          </w:tblCellMar>
        </w:tblPrEx>
        <w:trPr>
          <w:trHeight w:val="700" w:hRule="atLeast"/>
          <w:jc w:val="center"/>
        </w:trPr>
        <w:tc>
          <w:tcPr>
            <w:tcW w:w="725" w:type="dxa"/>
            <w:vMerge w:val="restart"/>
            <w:tcBorders>
              <w:top w:val="nil"/>
              <w:left w:val="single" w:color="auto" w:sz="8" w:space="0"/>
              <w:right w:val="single" w:color="auto" w:sz="8" w:space="0"/>
            </w:tcBorders>
            <w:noWrap w:val="0"/>
            <w:vAlign w:val="center"/>
          </w:tcPr>
          <w:p w14:paraId="2F0A9B84">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6</w:t>
            </w:r>
          </w:p>
        </w:tc>
        <w:tc>
          <w:tcPr>
            <w:tcW w:w="810" w:type="dxa"/>
            <w:vMerge w:val="restart"/>
            <w:tcBorders>
              <w:top w:val="nil"/>
              <w:left w:val="single" w:color="auto" w:sz="8" w:space="0"/>
              <w:bottom w:val="single" w:color="000000" w:sz="8" w:space="0"/>
              <w:right w:val="single" w:color="auto" w:sz="8" w:space="0"/>
            </w:tcBorders>
            <w:noWrap w:val="0"/>
            <w:vAlign w:val="center"/>
          </w:tcPr>
          <w:p w14:paraId="3853402D">
            <w:pPr>
              <w:jc w:val="center"/>
              <w:rPr>
                <w:rFonts w:ascii="宋体" w:hAnsi="宋体" w:cs="宋体"/>
                <w:color w:val="auto"/>
                <w:szCs w:val="21"/>
                <w:highlight w:val="none"/>
              </w:rPr>
            </w:pPr>
            <w:r>
              <w:rPr>
                <w:rFonts w:hint="eastAsia" w:ascii="宋体" w:hAnsi="宋体" w:cs="宋体"/>
                <w:color w:val="auto"/>
                <w:szCs w:val="21"/>
                <w:highlight w:val="none"/>
              </w:rPr>
              <w:t>给排水系统</w:t>
            </w:r>
          </w:p>
        </w:tc>
        <w:tc>
          <w:tcPr>
            <w:tcW w:w="1775" w:type="dxa"/>
            <w:vMerge w:val="restart"/>
            <w:tcBorders>
              <w:top w:val="nil"/>
              <w:left w:val="single" w:color="auto" w:sz="8" w:space="0"/>
              <w:bottom w:val="single" w:color="000000" w:sz="8" w:space="0"/>
              <w:right w:val="single" w:color="auto" w:sz="8" w:space="0"/>
            </w:tcBorders>
            <w:noWrap w:val="0"/>
            <w:vAlign w:val="center"/>
          </w:tcPr>
          <w:p w14:paraId="421B9102">
            <w:pPr>
              <w:jc w:val="left"/>
              <w:rPr>
                <w:rFonts w:ascii="宋体" w:hAnsi="宋体" w:cs="宋体"/>
                <w:color w:val="auto"/>
                <w:szCs w:val="21"/>
                <w:highlight w:val="none"/>
              </w:rPr>
            </w:pPr>
            <w:r>
              <w:rPr>
                <w:rFonts w:hint="eastAsia" w:ascii="宋体" w:hAnsi="宋体" w:cs="宋体"/>
                <w:color w:val="auto"/>
                <w:szCs w:val="21"/>
                <w:highlight w:val="none"/>
                <w:lang w:val="en-US" w:eastAsia="zh-CN"/>
              </w:rPr>
              <w:t>水</w:t>
            </w:r>
            <w:r>
              <w:rPr>
                <w:rFonts w:hint="eastAsia" w:ascii="宋体" w:hAnsi="宋体" w:cs="宋体"/>
                <w:color w:val="auto"/>
                <w:szCs w:val="21"/>
                <w:highlight w:val="none"/>
              </w:rPr>
              <w:t>泵房</w:t>
            </w:r>
          </w:p>
        </w:tc>
        <w:tc>
          <w:tcPr>
            <w:tcW w:w="862" w:type="dxa"/>
            <w:vMerge w:val="restart"/>
            <w:tcBorders>
              <w:top w:val="nil"/>
              <w:left w:val="single" w:color="auto" w:sz="8" w:space="0"/>
              <w:bottom w:val="single" w:color="000000" w:sz="8" w:space="0"/>
              <w:right w:val="single" w:color="auto" w:sz="8" w:space="0"/>
            </w:tcBorders>
            <w:noWrap w:val="0"/>
            <w:vAlign w:val="center"/>
          </w:tcPr>
          <w:p w14:paraId="2D310326">
            <w:pPr>
              <w:jc w:val="left"/>
              <w:rPr>
                <w:rFonts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4小时</w:t>
            </w:r>
            <w:r>
              <w:rPr>
                <w:rFonts w:hint="eastAsia" w:ascii="宋体" w:hAnsi="宋体" w:cs="宋体"/>
                <w:color w:val="auto"/>
                <w:szCs w:val="21"/>
                <w:highlight w:val="none"/>
              </w:rPr>
              <w:t>巡检</w:t>
            </w:r>
          </w:p>
          <w:p w14:paraId="720E7DBC">
            <w:pPr>
              <w:rPr>
                <w:rFonts w:ascii="宋体" w:hAnsi="宋体" w:cs="宋体" w:eastAsiaTheme="minorEastAsia"/>
                <w:color w:val="auto"/>
                <w:kern w:val="2"/>
                <w:sz w:val="21"/>
                <w:szCs w:val="21"/>
                <w:highlight w:val="none"/>
                <w:lang w:val="en-US" w:eastAsia="zh-CN" w:bidi="ar-SA"/>
              </w:rPr>
            </w:pPr>
          </w:p>
          <w:p w14:paraId="27125A16">
            <w:pPr>
              <w:jc w:val="cente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747D7522">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设备运行工况检查</w:t>
            </w:r>
          </w:p>
        </w:tc>
        <w:tc>
          <w:tcPr>
            <w:tcW w:w="2162" w:type="dxa"/>
            <w:vMerge w:val="restart"/>
            <w:tcBorders>
              <w:top w:val="nil"/>
              <w:left w:val="single" w:color="auto" w:sz="8" w:space="0"/>
              <w:bottom w:val="single" w:color="000000" w:sz="8" w:space="0"/>
              <w:right w:val="single" w:color="auto" w:sz="8" w:space="0"/>
            </w:tcBorders>
            <w:noWrap w:val="0"/>
            <w:vAlign w:val="center"/>
          </w:tcPr>
          <w:p w14:paraId="3EABC06A">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0BE2E0B9">
            <w:pPr>
              <w:jc w:val="center"/>
              <w:rPr>
                <w:rFonts w:ascii="宋体" w:hAnsi="宋体" w:cs="宋体"/>
                <w:color w:val="auto"/>
                <w:szCs w:val="21"/>
                <w:highlight w:val="none"/>
              </w:rPr>
            </w:pPr>
          </w:p>
        </w:tc>
      </w:tr>
      <w:tr w14:paraId="6D2AC70A">
        <w:tblPrEx>
          <w:tblCellMar>
            <w:top w:w="0" w:type="dxa"/>
            <w:left w:w="108" w:type="dxa"/>
            <w:bottom w:w="0" w:type="dxa"/>
            <w:right w:w="108" w:type="dxa"/>
          </w:tblCellMar>
        </w:tblPrEx>
        <w:trPr>
          <w:trHeight w:val="526" w:hRule="atLeast"/>
          <w:jc w:val="center"/>
        </w:trPr>
        <w:tc>
          <w:tcPr>
            <w:tcW w:w="725" w:type="dxa"/>
            <w:vMerge w:val="continue"/>
            <w:tcBorders>
              <w:left w:val="single" w:color="auto" w:sz="8" w:space="0"/>
              <w:bottom w:val="single" w:color="auto" w:sz="8" w:space="0"/>
              <w:right w:val="single" w:color="auto" w:sz="8" w:space="0"/>
            </w:tcBorders>
            <w:noWrap w:val="0"/>
            <w:vAlign w:val="center"/>
          </w:tcPr>
          <w:p w14:paraId="68185653">
            <w:pPr>
              <w:jc w:val="center"/>
              <w:rPr>
                <w:rFonts w:ascii="宋体" w:hAnsi="宋体" w:cs="宋体"/>
                <w:color w:val="auto"/>
                <w:szCs w:val="21"/>
                <w:highlight w:val="none"/>
              </w:rPr>
            </w:pPr>
          </w:p>
        </w:tc>
        <w:tc>
          <w:tcPr>
            <w:tcW w:w="810" w:type="dxa"/>
            <w:vMerge w:val="continue"/>
            <w:tcBorders>
              <w:top w:val="nil"/>
              <w:left w:val="single" w:color="auto" w:sz="8" w:space="0"/>
              <w:bottom w:val="single" w:color="000000" w:sz="8" w:space="0"/>
              <w:right w:val="single" w:color="auto" w:sz="8" w:space="0"/>
            </w:tcBorders>
            <w:noWrap w:val="0"/>
            <w:vAlign w:val="center"/>
          </w:tcPr>
          <w:p w14:paraId="6C04C6A2">
            <w:pPr>
              <w:rPr>
                <w:rFonts w:ascii="宋体" w:hAnsi="宋体" w:cs="宋体"/>
                <w:color w:val="auto"/>
                <w:szCs w:val="21"/>
                <w:highlight w:val="none"/>
              </w:rPr>
            </w:pPr>
          </w:p>
        </w:tc>
        <w:tc>
          <w:tcPr>
            <w:tcW w:w="1775" w:type="dxa"/>
            <w:vMerge w:val="continue"/>
            <w:tcBorders>
              <w:top w:val="nil"/>
              <w:left w:val="single" w:color="auto" w:sz="8" w:space="0"/>
              <w:bottom w:val="single" w:color="000000" w:sz="8" w:space="0"/>
              <w:right w:val="single" w:color="auto" w:sz="8" w:space="0"/>
            </w:tcBorders>
            <w:noWrap w:val="0"/>
            <w:vAlign w:val="center"/>
          </w:tcPr>
          <w:p w14:paraId="60AD9D3B">
            <w:pPr>
              <w:rPr>
                <w:rFonts w:ascii="宋体" w:hAnsi="宋体" w:cs="宋体"/>
                <w:color w:val="auto"/>
                <w:szCs w:val="21"/>
                <w:highlight w:val="none"/>
              </w:rPr>
            </w:pPr>
          </w:p>
        </w:tc>
        <w:tc>
          <w:tcPr>
            <w:tcW w:w="862" w:type="dxa"/>
            <w:vMerge w:val="continue"/>
            <w:tcBorders>
              <w:top w:val="nil"/>
              <w:left w:val="single" w:color="auto" w:sz="8" w:space="0"/>
              <w:bottom w:val="single" w:color="000000" w:sz="8" w:space="0"/>
              <w:right w:val="single" w:color="auto" w:sz="8" w:space="0"/>
            </w:tcBorders>
            <w:noWrap w:val="0"/>
            <w:vAlign w:val="center"/>
          </w:tcPr>
          <w:p w14:paraId="30EEB24C">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42E2CA25">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机房及设备清洁</w:t>
            </w:r>
          </w:p>
        </w:tc>
        <w:tc>
          <w:tcPr>
            <w:tcW w:w="2162" w:type="dxa"/>
            <w:vMerge w:val="continue"/>
            <w:tcBorders>
              <w:top w:val="nil"/>
              <w:left w:val="single" w:color="auto" w:sz="8" w:space="0"/>
              <w:bottom w:val="single" w:color="000000" w:sz="8" w:space="0"/>
              <w:right w:val="single" w:color="auto" w:sz="8" w:space="0"/>
            </w:tcBorders>
            <w:noWrap w:val="0"/>
            <w:vAlign w:val="center"/>
          </w:tcPr>
          <w:p w14:paraId="26560240">
            <w:pPr>
              <w:jc w:val="left"/>
              <w:rPr>
                <w:rFonts w:ascii="宋体" w:hAnsi="宋体" w:cs="宋体"/>
                <w:color w:val="auto"/>
                <w:szCs w:val="21"/>
                <w:highlight w:val="none"/>
              </w:rPr>
            </w:pPr>
          </w:p>
        </w:tc>
        <w:tc>
          <w:tcPr>
            <w:tcW w:w="1522" w:type="dxa"/>
            <w:vMerge w:val="continue"/>
            <w:tcBorders>
              <w:left w:val="single" w:color="auto" w:sz="8" w:space="0"/>
              <w:right w:val="single" w:color="auto" w:sz="8" w:space="0"/>
            </w:tcBorders>
            <w:noWrap w:val="0"/>
            <w:vAlign w:val="center"/>
          </w:tcPr>
          <w:p w14:paraId="7F2C761C">
            <w:pPr>
              <w:jc w:val="center"/>
              <w:rPr>
                <w:rFonts w:ascii="宋体" w:hAnsi="宋体" w:cs="宋体"/>
                <w:color w:val="auto"/>
                <w:szCs w:val="21"/>
                <w:highlight w:val="none"/>
              </w:rPr>
            </w:pPr>
          </w:p>
        </w:tc>
      </w:tr>
      <w:tr w14:paraId="1B0CCB1E">
        <w:tblPrEx>
          <w:tblCellMar>
            <w:top w:w="0" w:type="dxa"/>
            <w:left w:w="108" w:type="dxa"/>
            <w:bottom w:w="0" w:type="dxa"/>
            <w:right w:w="108" w:type="dxa"/>
          </w:tblCellMar>
        </w:tblPrEx>
        <w:trPr>
          <w:trHeight w:val="7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6DA210DE">
            <w:pPr>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7</w:t>
            </w:r>
          </w:p>
        </w:tc>
        <w:tc>
          <w:tcPr>
            <w:tcW w:w="810" w:type="dxa"/>
            <w:vMerge w:val="continue"/>
            <w:tcBorders>
              <w:top w:val="nil"/>
              <w:left w:val="single" w:color="auto" w:sz="8" w:space="0"/>
              <w:bottom w:val="single" w:color="000000" w:sz="8" w:space="0"/>
              <w:right w:val="single" w:color="auto" w:sz="8" w:space="0"/>
            </w:tcBorders>
            <w:noWrap w:val="0"/>
            <w:vAlign w:val="center"/>
          </w:tcPr>
          <w:p w14:paraId="10F49D82">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5E75E994">
            <w:pPr>
              <w:jc w:val="left"/>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污</w:t>
            </w:r>
            <w:r>
              <w:rPr>
                <w:rFonts w:hint="eastAsia" w:ascii="宋体" w:hAnsi="宋体" w:cs="宋体"/>
                <w:color w:val="auto"/>
                <w:szCs w:val="21"/>
                <w:highlight w:val="none"/>
                <w:lang w:val="en-US" w:eastAsia="zh-CN"/>
              </w:rPr>
              <w:t>水</w:t>
            </w:r>
            <w:r>
              <w:rPr>
                <w:rFonts w:hint="eastAsia" w:ascii="宋体" w:hAnsi="宋体" w:cs="宋体"/>
                <w:color w:val="auto"/>
                <w:szCs w:val="21"/>
                <w:highlight w:val="none"/>
              </w:rPr>
              <w:t>泵</w:t>
            </w:r>
            <w:r>
              <w:rPr>
                <w:rFonts w:hint="eastAsia" w:ascii="宋体" w:hAnsi="宋体" w:cs="宋体"/>
                <w:color w:val="auto"/>
                <w:szCs w:val="21"/>
                <w:highlight w:val="none"/>
                <w:lang w:val="en-US" w:eastAsia="zh-CN"/>
              </w:rPr>
              <w:t>/潜水泵</w:t>
            </w:r>
          </w:p>
        </w:tc>
        <w:tc>
          <w:tcPr>
            <w:tcW w:w="862" w:type="dxa"/>
            <w:tcBorders>
              <w:top w:val="nil"/>
              <w:left w:val="nil"/>
              <w:bottom w:val="nil"/>
              <w:right w:val="single" w:color="auto" w:sz="8" w:space="0"/>
            </w:tcBorders>
            <w:noWrap w:val="0"/>
            <w:vAlign w:val="center"/>
          </w:tcPr>
          <w:p w14:paraId="64C2F143">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603AB24A">
            <w:pPr>
              <w:jc w:val="center"/>
              <w:rPr>
                <w:rFonts w:ascii="宋体" w:hAnsi="宋体" w:cs="宋体"/>
                <w:color w:val="auto"/>
                <w:szCs w:val="21"/>
                <w:highlight w:val="none"/>
              </w:rPr>
            </w:pP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76EE90A0">
            <w:pPr>
              <w:jc w:val="left"/>
              <w:rPr>
                <w:rFonts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设备运行工况检查</w:t>
            </w:r>
          </w:p>
        </w:tc>
        <w:tc>
          <w:tcPr>
            <w:tcW w:w="2162" w:type="dxa"/>
            <w:tcBorders>
              <w:top w:val="nil"/>
              <w:left w:val="nil"/>
              <w:bottom w:val="single" w:color="auto" w:sz="8" w:space="0"/>
              <w:right w:val="single" w:color="auto" w:sz="8" w:space="0"/>
            </w:tcBorders>
            <w:noWrap w:val="0"/>
            <w:vAlign w:val="center"/>
          </w:tcPr>
          <w:p w14:paraId="173D9816">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62028C51">
            <w:pPr>
              <w:jc w:val="center"/>
              <w:rPr>
                <w:rFonts w:ascii="宋体" w:hAnsi="宋体" w:cs="宋体"/>
                <w:color w:val="auto"/>
                <w:szCs w:val="21"/>
                <w:highlight w:val="none"/>
              </w:rPr>
            </w:pPr>
          </w:p>
        </w:tc>
      </w:tr>
      <w:tr w14:paraId="0421264C">
        <w:tblPrEx>
          <w:tblCellMar>
            <w:top w:w="0" w:type="dxa"/>
            <w:left w:w="108" w:type="dxa"/>
            <w:bottom w:w="0" w:type="dxa"/>
            <w:right w:w="108" w:type="dxa"/>
          </w:tblCellMar>
        </w:tblPrEx>
        <w:trPr>
          <w:trHeight w:val="7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6741937A">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p>
        </w:tc>
        <w:tc>
          <w:tcPr>
            <w:tcW w:w="810" w:type="dxa"/>
            <w:vMerge w:val="continue"/>
            <w:tcBorders>
              <w:top w:val="nil"/>
              <w:left w:val="single" w:color="auto" w:sz="8" w:space="0"/>
              <w:bottom w:val="single" w:color="000000" w:sz="8" w:space="0"/>
              <w:right w:val="single" w:color="auto" w:sz="8" w:space="0"/>
            </w:tcBorders>
            <w:noWrap w:val="0"/>
            <w:vAlign w:val="center"/>
          </w:tcPr>
          <w:p w14:paraId="7A07FE62">
            <w:pPr>
              <w:rPr>
                <w:rFonts w:ascii="宋体" w:hAnsi="宋体" w:cs="宋体"/>
                <w:color w:val="auto"/>
                <w:szCs w:val="21"/>
                <w:highlight w:val="none"/>
              </w:rPr>
            </w:pPr>
          </w:p>
        </w:tc>
        <w:tc>
          <w:tcPr>
            <w:tcW w:w="1775" w:type="dxa"/>
            <w:tcBorders>
              <w:top w:val="nil"/>
              <w:left w:val="nil"/>
              <w:bottom w:val="nil"/>
              <w:right w:val="single" w:color="auto" w:sz="8" w:space="0"/>
            </w:tcBorders>
            <w:noWrap w:val="0"/>
            <w:vAlign w:val="center"/>
          </w:tcPr>
          <w:p w14:paraId="65C7EFF5">
            <w:pPr>
              <w:jc w:val="left"/>
              <w:rPr>
                <w:rFonts w:ascii="宋体" w:hAnsi="宋体" w:cs="宋体"/>
                <w:color w:val="auto"/>
                <w:szCs w:val="21"/>
                <w:highlight w:val="none"/>
              </w:rPr>
            </w:pPr>
            <w:r>
              <w:rPr>
                <w:rFonts w:hint="eastAsia" w:ascii="宋体" w:hAnsi="宋体" w:cs="宋体"/>
                <w:color w:val="auto"/>
                <w:szCs w:val="21"/>
                <w:highlight w:val="none"/>
              </w:rPr>
              <w:t>给水管网</w:t>
            </w:r>
          </w:p>
        </w:tc>
        <w:tc>
          <w:tcPr>
            <w:tcW w:w="862" w:type="dxa"/>
            <w:tcBorders>
              <w:top w:val="single" w:color="auto" w:sz="8" w:space="0"/>
              <w:left w:val="nil"/>
              <w:bottom w:val="nil"/>
              <w:right w:val="single" w:color="auto" w:sz="8" w:space="0"/>
            </w:tcBorders>
            <w:noWrap w:val="0"/>
            <w:vAlign w:val="center"/>
          </w:tcPr>
          <w:p w14:paraId="4EE7B6B8">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01D1EB66">
            <w:pPr>
              <w:jc w:val="center"/>
              <w:rPr>
                <w:rFonts w:ascii="宋体" w:hAnsi="宋体" w:cs="宋体"/>
                <w:color w:val="auto"/>
                <w:szCs w:val="21"/>
                <w:highlight w:val="none"/>
              </w:rPr>
            </w:pPr>
            <w:r>
              <w:rPr>
                <w:rFonts w:hint="eastAsia" w:ascii="宋体" w:hAnsi="宋体" w:cs="宋体"/>
                <w:color w:val="auto"/>
                <w:szCs w:val="21"/>
                <w:highlight w:val="none"/>
              </w:rPr>
              <w:t>巡检　</w:t>
            </w:r>
          </w:p>
        </w:tc>
        <w:tc>
          <w:tcPr>
            <w:tcW w:w="2113" w:type="dxa"/>
            <w:tcBorders>
              <w:top w:val="nil"/>
              <w:left w:val="nil"/>
              <w:bottom w:val="single" w:color="auto" w:sz="8" w:space="0"/>
              <w:right w:val="single" w:color="auto" w:sz="8" w:space="0"/>
            </w:tcBorders>
            <w:noWrap w:val="0"/>
            <w:vAlign w:val="center"/>
          </w:tcPr>
          <w:p w14:paraId="6CC46F61">
            <w:pPr>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管网工况检查</w:t>
            </w:r>
          </w:p>
        </w:tc>
        <w:tc>
          <w:tcPr>
            <w:tcW w:w="2162" w:type="dxa"/>
            <w:tcBorders>
              <w:top w:val="nil"/>
              <w:left w:val="nil"/>
              <w:bottom w:val="single" w:color="auto" w:sz="8" w:space="0"/>
              <w:right w:val="single" w:color="auto" w:sz="8" w:space="0"/>
            </w:tcBorders>
            <w:noWrap w:val="0"/>
            <w:vAlign w:val="center"/>
          </w:tcPr>
          <w:p w14:paraId="4FBD80D4">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22D0CC01">
            <w:pPr>
              <w:jc w:val="left"/>
              <w:rPr>
                <w:rFonts w:hint="default" w:ascii="宋体" w:hAnsi="宋体" w:cs="宋体" w:eastAsiaTheme="minorEastAsia"/>
                <w:color w:val="auto"/>
                <w:szCs w:val="21"/>
                <w:highlight w:val="none"/>
                <w:lang w:val="en-US" w:eastAsia="zh-CN"/>
              </w:rPr>
            </w:pPr>
          </w:p>
        </w:tc>
      </w:tr>
      <w:tr w14:paraId="423DCA4A">
        <w:tblPrEx>
          <w:tblCellMar>
            <w:top w:w="0" w:type="dxa"/>
            <w:left w:w="108" w:type="dxa"/>
            <w:bottom w:w="0" w:type="dxa"/>
            <w:right w:w="108" w:type="dxa"/>
          </w:tblCellMar>
        </w:tblPrEx>
        <w:trPr>
          <w:trHeight w:val="372" w:hRule="atLeast"/>
          <w:jc w:val="center"/>
        </w:trPr>
        <w:tc>
          <w:tcPr>
            <w:tcW w:w="725" w:type="dxa"/>
            <w:tcBorders>
              <w:top w:val="nil"/>
              <w:left w:val="single" w:color="auto" w:sz="8" w:space="0"/>
              <w:bottom w:val="single" w:color="auto" w:sz="8" w:space="0"/>
              <w:right w:val="single" w:color="auto" w:sz="8" w:space="0"/>
            </w:tcBorders>
            <w:noWrap w:val="0"/>
            <w:vAlign w:val="center"/>
          </w:tcPr>
          <w:p w14:paraId="73E8BE1B">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9</w:t>
            </w:r>
          </w:p>
        </w:tc>
        <w:tc>
          <w:tcPr>
            <w:tcW w:w="810" w:type="dxa"/>
            <w:vMerge w:val="continue"/>
            <w:tcBorders>
              <w:top w:val="nil"/>
              <w:left w:val="single" w:color="auto" w:sz="8" w:space="0"/>
              <w:bottom w:val="single" w:color="000000" w:sz="8" w:space="0"/>
              <w:right w:val="single" w:color="auto" w:sz="8" w:space="0"/>
            </w:tcBorders>
            <w:noWrap w:val="0"/>
            <w:vAlign w:val="center"/>
          </w:tcPr>
          <w:p w14:paraId="078F250F">
            <w:pPr>
              <w:rPr>
                <w:rFonts w:ascii="宋体" w:hAnsi="宋体" w:cs="宋体"/>
                <w:color w:val="auto"/>
                <w:szCs w:val="21"/>
                <w:highlight w:val="none"/>
              </w:rPr>
            </w:pPr>
          </w:p>
        </w:tc>
        <w:tc>
          <w:tcPr>
            <w:tcW w:w="1775" w:type="dxa"/>
            <w:tcBorders>
              <w:top w:val="single" w:color="auto" w:sz="8" w:space="0"/>
              <w:left w:val="nil"/>
              <w:bottom w:val="single" w:color="auto" w:sz="8" w:space="0"/>
              <w:right w:val="single" w:color="auto" w:sz="8" w:space="0"/>
            </w:tcBorders>
            <w:noWrap w:val="0"/>
            <w:vAlign w:val="center"/>
          </w:tcPr>
          <w:p w14:paraId="57D22D41">
            <w:pPr>
              <w:jc w:val="left"/>
              <w:rPr>
                <w:rFonts w:ascii="宋体" w:hAnsi="宋体" w:cs="宋体"/>
                <w:color w:val="auto"/>
                <w:szCs w:val="21"/>
                <w:highlight w:val="none"/>
              </w:rPr>
            </w:pPr>
            <w:r>
              <w:rPr>
                <w:rFonts w:hint="eastAsia" w:ascii="宋体" w:hAnsi="宋体" w:cs="宋体"/>
                <w:color w:val="auto"/>
                <w:szCs w:val="21"/>
                <w:highlight w:val="none"/>
              </w:rPr>
              <w:t>排水管网</w:t>
            </w:r>
          </w:p>
        </w:tc>
        <w:tc>
          <w:tcPr>
            <w:tcW w:w="862" w:type="dxa"/>
            <w:tcBorders>
              <w:top w:val="single" w:color="auto" w:sz="8" w:space="0"/>
              <w:left w:val="nil"/>
              <w:bottom w:val="single" w:color="auto" w:sz="8" w:space="0"/>
              <w:right w:val="single" w:color="auto" w:sz="8" w:space="0"/>
            </w:tcBorders>
            <w:noWrap w:val="0"/>
            <w:vAlign w:val="center"/>
          </w:tcPr>
          <w:p w14:paraId="62A26F42">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79A59EF9">
            <w:pPr>
              <w:jc w:val="center"/>
              <w:rPr>
                <w:rFonts w:ascii="宋体" w:hAnsi="宋体" w:cs="宋体"/>
                <w:color w:val="auto"/>
                <w:szCs w:val="21"/>
                <w:highlight w:val="none"/>
              </w:rPr>
            </w:pPr>
            <w:r>
              <w:rPr>
                <w:rFonts w:hint="eastAsia" w:ascii="宋体" w:hAnsi="宋体" w:cs="宋体"/>
                <w:color w:val="auto"/>
                <w:szCs w:val="21"/>
                <w:highlight w:val="none"/>
              </w:rPr>
              <w:t>巡检　</w:t>
            </w:r>
          </w:p>
        </w:tc>
        <w:tc>
          <w:tcPr>
            <w:tcW w:w="2113" w:type="dxa"/>
            <w:tcBorders>
              <w:top w:val="nil"/>
              <w:left w:val="nil"/>
              <w:bottom w:val="single" w:color="auto" w:sz="8" w:space="0"/>
              <w:right w:val="single" w:color="auto" w:sz="8" w:space="0"/>
            </w:tcBorders>
            <w:noWrap w:val="0"/>
            <w:vAlign w:val="center"/>
          </w:tcPr>
          <w:p w14:paraId="39320834">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管网工况检查</w:t>
            </w:r>
            <w:r>
              <w:rPr>
                <w:rFonts w:hint="eastAsia" w:ascii="宋体" w:hAnsi="宋体" w:cs="宋体"/>
                <w:color w:val="auto"/>
                <w:szCs w:val="21"/>
                <w:highlight w:val="none"/>
                <w:lang w:eastAsia="zh-CN"/>
              </w:rPr>
              <w:t>、</w:t>
            </w:r>
            <w:r>
              <w:rPr>
                <w:rFonts w:hint="eastAsia" w:ascii="宋体" w:hAnsi="Times New Roman" w:eastAsia="宋体" w:cs="Times New Roman"/>
                <w:bCs w:val="0"/>
                <w:color w:val="auto"/>
                <w:spacing w:val="0"/>
                <w:kern w:val="2"/>
                <w:sz w:val="21"/>
                <w:szCs w:val="21"/>
                <w:lang w:val="en-US" w:eastAsia="zh-CN" w:bidi="ar-SA"/>
              </w:rPr>
              <w:t>管道清淤、疏通</w:t>
            </w:r>
          </w:p>
        </w:tc>
        <w:tc>
          <w:tcPr>
            <w:tcW w:w="2162" w:type="dxa"/>
            <w:tcBorders>
              <w:top w:val="nil"/>
              <w:left w:val="nil"/>
              <w:bottom w:val="single" w:color="auto" w:sz="8" w:space="0"/>
              <w:right w:val="single" w:color="auto" w:sz="8" w:space="0"/>
            </w:tcBorders>
            <w:noWrap w:val="0"/>
            <w:vAlign w:val="center"/>
          </w:tcPr>
          <w:p w14:paraId="63040391">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8" w:space="0"/>
            </w:tcBorders>
            <w:noWrap w:val="0"/>
            <w:vAlign w:val="center"/>
          </w:tcPr>
          <w:p w14:paraId="77DDE87D">
            <w:pPr>
              <w:jc w:val="center"/>
              <w:rPr>
                <w:rFonts w:hint="eastAsia" w:ascii="宋体" w:hAnsi="宋体" w:cs="宋体" w:eastAsiaTheme="minorEastAsia"/>
                <w:color w:val="auto"/>
                <w:szCs w:val="21"/>
                <w:highlight w:val="none"/>
                <w:lang w:val="en-US" w:eastAsia="zh-CN"/>
              </w:rPr>
            </w:pPr>
          </w:p>
        </w:tc>
      </w:tr>
      <w:tr w14:paraId="5112C830">
        <w:tblPrEx>
          <w:tblCellMar>
            <w:top w:w="0" w:type="dxa"/>
            <w:left w:w="108" w:type="dxa"/>
            <w:bottom w:w="0" w:type="dxa"/>
            <w:right w:w="108" w:type="dxa"/>
          </w:tblCellMar>
        </w:tblPrEx>
        <w:trPr>
          <w:trHeight w:val="7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6C753352">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10</w:t>
            </w:r>
          </w:p>
        </w:tc>
        <w:tc>
          <w:tcPr>
            <w:tcW w:w="810" w:type="dxa"/>
            <w:vMerge w:val="continue"/>
            <w:tcBorders>
              <w:top w:val="nil"/>
              <w:left w:val="single" w:color="auto" w:sz="8" w:space="0"/>
              <w:bottom w:val="single" w:color="000000" w:sz="8" w:space="0"/>
              <w:right w:val="single" w:color="auto" w:sz="8" w:space="0"/>
            </w:tcBorders>
            <w:noWrap w:val="0"/>
            <w:vAlign w:val="center"/>
          </w:tcPr>
          <w:p w14:paraId="4E4CFD8B">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34620C1B">
            <w:pPr>
              <w:jc w:val="left"/>
              <w:rPr>
                <w:rFonts w:ascii="宋体" w:hAnsi="宋体" w:cs="宋体"/>
                <w:color w:val="auto"/>
                <w:szCs w:val="21"/>
                <w:highlight w:val="none"/>
              </w:rPr>
            </w:pPr>
            <w:r>
              <w:rPr>
                <w:rFonts w:hint="eastAsia" w:ascii="宋体" w:hAnsi="宋体" w:cs="宋体"/>
                <w:color w:val="auto"/>
                <w:szCs w:val="21"/>
                <w:highlight w:val="none"/>
              </w:rPr>
              <w:t>卫生洁具</w:t>
            </w:r>
          </w:p>
        </w:tc>
        <w:tc>
          <w:tcPr>
            <w:tcW w:w="862" w:type="dxa"/>
            <w:tcBorders>
              <w:top w:val="single" w:color="auto" w:sz="8" w:space="0"/>
              <w:left w:val="nil"/>
              <w:bottom w:val="single" w:color="auto" w:sz="8" w:space="0"/>
              <w:right w:val="single" w:color="auto" w:sz="8" w:space="0"/>
            </w:tcBorders>
            <w:noWrap w:val="0"/>
            <w:vAlign w:val="center"/>
          </w:tcPr>
          <w:p w14:paraId="751C5843">
            <w:pPr>
              <w:jc w:val="center"/>
              <w:rPr>
                <w:rFonts w:hint="eastAsia" w:ascii="宋体" w:hAnsi="宋体" w:cs="宋体"/>
                <w:color w:val="auto"/>
                <w:szCs w:val="21"/>
                <w:highlight w:val="none"/>
                <w:lang w:eastAsia="zh-CN"/>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月</w:t>
            </w:r>
          </w:p>
          <w:p w14:paraId="1A3CD73F">
            <w:pPr>
              <w:jc w:val="center"/>
              <w:rPr>
                <w:rFonts w:ascii="宋体" w:hAnsi="宋体" w:cs="宋体"/>
                <w:color w:val="auto"/>
                <w:szCs w:val="21"/>
                <w:highlight w:val="none"/>
              </w:rPr>
            </w:pPr>
            <w:r>
              <w:rPr>
                <w:rFonts w:hint="eastAsia" w:ascii="宋体" w:hAnsi="宋体" w:cs="宋体"/>
                <w:color w:val="auto"/>
                <w:szCs w:val="21"/>
                <w:highlight w:val="none"/>
              </w:rPr>
              <w:t>巡检　</w:t>
            </w:r>
          </w:p>
        </w:tc>
        <w:tc>
          <w:tcPr>
            <w:tcW w:w="2113" w:type="dxa"/>
            <w:tcBorders>
              <w:top w:val="nil"/>
              <w:left w:val="nil"/>
              <w:bottom w:val="single" w:color="auto" w:sz="8" w:space="0"/>
              <w:right w:val="single" w:color="auto" w:sz="8" w:space="0"/>
            </w:tcBorders>
            <w:noWrap w:val="0"/>
            <w:vAlign w:val="center"/>
          </w:tcPr>
          <w:p w14:paraId="540B0A4F">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76D1A4F1">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bottom w:val="single" w:color="auto" w:sz="8" w:space="0"/>
              <w:right w:val="single" w:color="auto" w:sz="8" w:space="0"/>
            </w:tcBorders>
            <w:noWrap w:val="0"/>
            <w:vAlign w:val="center"/>
          </w:tcPr>
          <w:p w14:paraId="3ECAB110">
            <w:pPr>
              <w:jc w:val="left"/>
              <w:rPr>
                <w:rFonts w:hint="default" w:ascii="宋体" w:hAnsi="宋体" w:cs="宋体" w:eastAsiaTheme="minorEastAsia"/>
                <w:color w:val="auto"/>
                <w:szCs w:val="21"/>
                <w:highlight w:val="none"/>
                <w:lang w:val="en-US" w:eastAsia="zh-CN"/>
              </w:rPr>
            </w:pPr>
          </w:p>
        </w:tc>
      </w:tr>
      <w:tr w14:paraId="6BF98AF4">
        <w:tblPrEx>
          <w:tblCellMar>
            <w:top w:w="0" w:type="dxa"/>
            <w:left w:w="108" w:type="dxa"/>
            <w:bottom w:w="0" w:type="dxa"/>
            <w:right w:w="108" w:type="dxa"/>
          </w:tblCellMar>
        </w:tblPrEx>
        <w:trPr>
          <w:trHeight w:val="331" w:hRule="atLeast"/>
          <w:jc w:val="center"/>
        </w:trPr>
        <w:tc>
          <w:tcPr>
            <w:tcW w:w="725" w:type="dxa"/>
            <w:tcBorders>
              <w:top w:val="nil"/>
              <w:left w:val="single" w:color="auto" w:sz="8" w:space="0"/>
              <w:bottom w:val="single" w:color="auto" w:sz="8" w:space="0"/>
              <w:right w:val="single" w:color="auto" w:sz="8" w:space="0"/>
            </w:tcBorders>
            <w:noWrap w:val="0"/>
            <w:vAlign w:val="center"/>
          </w:tcPr>
          <w:p w14:paraId="0A571795">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11</w:t>
            </w:r>
          </w:p>
        </w:tc>
        <w:tc>
          <w:tcPr>
            <w:tcW w:w="810" w:type="dxa"/>
            <w:vMerge w:val="restart"/>
            <w:tcBorders>
              <w:top w:val="nil"/>
              <w:left w:val="single" w:color="auto" w:sz="8" w:space="0"/>
              <w:right w:val="single" w:color="auto" w:sz="8" w:space="0"/>
            </w:tcBorders>
            <w:noWrap w:val="0"/>
            <w:vAlign w:val="center"/>
          </w:tcPr>
          <w:p w14:paraId="5A841FC9">
            <w:pPr>
              <w:jc w:val="left"/>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医用气体</w:t>
            </w:r>
            <w:r>
              <w:rPr>
                <w:rFonts w:hint="eastAsia" w:ascii="宋体" w:hAnsi="宋体" w:cs="宋体"/>
                <w:color w:val="auto"/>
                <w:szCs w:val="21"/>
                <w:highlight w:val="none"/>
                <w:lang w:val="en-US" w:eastAsia="zh-CN"/>
              </w:rPr>
              <w:t>系统</w:t>
            </w:r>
          </w:p>
        </w:tc>
        <w:tc>
          <w:tcPr>
            <w:tcW w:w="1775" w:type="dxa"/>
            <w:tcBorders>
              <w:top w:val="nil"/>
              <w:left w:val="nil"/>
              <w:bottom w:val="single" w:color="auto" w:sz="8" w:space="0"/>
              <w:right w:val="single" w:color="auto" w:sz="8" w:space="0"/>
            </w:tcBorders>
            <w:noWrap w:val="0"/>
            <w:vAlign w:val="center"/>
          </w:tcPr>
          <w:p w14:paraId="1B904780">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液</w:t>
            </w:r>
            <w:r>
              <w:rPr>
                <w:rFonts w:hint="eastAsia" w:ascii="宋体" w:hAnsi="宋体" w:cs="宋体"/>
                <w:color w:val="auto"/>
                <w:szCs w:val="21"/>
                <w:highlight w:val="none"/>
              </w:rPr>
              <w:t>氧站</w:t>
            </w:r>
          </w:p>
        </w:tc>
        <w:tc>
          <w:tcPr>
            <w:tcW w:w="862" w:type="dxa"/>
            <w:tcBorders>
              <w:top w:val="single" w:color="auto" w:sz="8" w:space="0"/>
              <w:left w:val="nil"/>
              <w:bottom w:val="single" w:color="auto" w:sz="8" w:space="0"/>
              <w:right w:val="single" w:color="auto" w:sz="8" w:space="0"/>
            </w:tcBorders>
            <w:noWrap w:val="0"/>
            <w:vAlign w:val="center"/>
          </w:tcPr>
          <w:p w14:paraId="63F19A2B">
            <w:pPr>
              <w:jc w:val="left"/>
              <w:rPr>
                <w:rFonts w:hint="eastAsia"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4小时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580D88C6">
            <w:pPr>
              <w:jc w:val="both"/>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设备工况检查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氧站</w:t>
            </w:r>
            <w:r>
              <w:rPr>
                <w:rFonts w:hint="eastAsia" w:ascii="宋体" w:hAnsi="宋体" w:cs="宋体"/>
                <w:color w:val="auto"/>
                <w:szCs w:val="21"/>
                <w:highlight w:val="none"/>
              </w:rPr>
              <w:t>及设备清洁</w:t>
            </w:r>
            <w:r>
              <w:rPr>
                <w:rFonts w:hint="eastAsia" w:ascii="宋体" w:hAnsi="宋体" w:cs="宋体"/>
                <w:color w:val="auto"/>
                <w:szCs w:val="21"/>
                <w:highlight w:val="none"/>
                <w:lang w:val="en-US" w:eastAsia="zh-CN"/>
              </w:rPr>
              <w:t>维护</w:t>
            </w:r>
          </w:p>
        </w:tc>
        <w:tc>
          <w:tcPr>
            <w:tcW w:w="3684" w:type="dxa"/>
            <w:gridSpan w:val="2"/>
            <w:tcBorders>
              <w:top w:val="nil"/>
              <w:left w:val="nil"/>
              <w:bottom w:val="single" w:color="auto" w:sz="8" w:space="0"/>
              <w:right w:val="single" w:color="auto" w:sz="8" w:space="0"/>
            </w:tcBorders>
            <w:noWrap w:val="0"/>
            <w:vAlign w:val="center"/>
          </w:tcPr>
          <w:p w14:paraId="0E7D0A4C">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液态氧罐及配套设施损坏联系液态氧供应商修复。</w:t>
            </w:r>
          </w:p>
        </w:tc>
      </w:tr>
      <w:tr w14:paraId="50C260BE">
        <w:tblPrEx>
          <w:tblCellMar>
            <w:top w:w="0" w:type="dxa"/>
            <w:left w:w="108" w:type="dxa"/>
            <w:bottom w:w="0" w:type="dxa"/>
            <w:right w:w="108" w:type="dxa"/>
          </w:tblCellMar>
        </w:tblPrEx>
        <w:trPr>
          <w:trHeight w:val="10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68031698">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810" w:type="dxa"/>
            <w:vMerge w:val="continue"/>
            <w:tcBorders>
              <w:left w:val="single" w:color="auto" w:sz="8" w:space="0"/>
              <w:right w:val="single" w:color="auto" w:sz="8" w:space="0"/>
            </w:tcBorders>
            <w:noWrap w:val="0"/>
            <w:vAlign w:val="center"/>
          </w:tcPr>
          <w:p w14:paraId="4D7E6026">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2037EC0C">
            <w:pPr>
              <w:jc w:val="left"/>
              <w:rPr>
                <w:rFonts w:hint="eastAsia" w:ascii="宋体" w:hAnsi="宋体" w:cs="宋体"/>
                <w:color w:val="auto"/>
                <w:szCs w:val="21"/>
                <w:highlight w:val="none"/>
              </w:rPr>
            </w:pPr>
            <w:r>
              <w:rPr>
                <w:rFonts w:hint="eastAsia" w:ascii="宋体" w:hAnsi="宋体" w:cs="宋体"/>
                <w:color w:val="auto"/>
                <w:szCs w:val="21"/>
                <w:highlight w:val="none"/>
              </w:rPr>
              <w:t>汇流排</w:t>
            </w:r>
          </w:p>
        </w:tc>
        <w:tc>
          <w:tcPr>
            <w:tcW w:w="862" w:type="dxa"/>
            <w:tcBorders>
              <w:top w:val="single" w:color="auto" w:sz="8" w:space="0"/>
              <w:left w:val="nil"/>
              <w:bottom w:val="single" w:color="auto" w:sz="8" w:space="0"/>
              <w:right w:val="single" w:color="auto" w:sz="8" w:space="0"/>
            </w:tcBorders>
            <w:noWrap w:val="0"/>
            <w:vAlign w:val="center"/>
          </w:tcPr>
          <w:p w14:paraId="72C1E2CC">
            <w:pPr>
              <w:jc w:val="left"/>
              <w:rPr>
                <w:rFonts w:hint="eastAsia" w:ascii="宋体" w:hAnsi="宋体" w:cs="宋体"/>
                <w:color w:val="auto"/>
                <w:szCs w:val="21"/>
                <w:highlight w:val="none"/>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8小时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146ADB69">
            <w:pPr>
              <w:jc w:val="both"/>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设备工况检查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机房</w:t>
            </w:r>
            <w:r>
              <w:rPr>
                <w:rFonts w:hint="eastAsia" w:ascii="宋体" w:hAnsi="宋体" w:cs="宋体"/>
                <w:color w:val="auto"/>
                <w:szCs w:val="21"/>
                <w:highlight w:val="none"/>
              </w:rPr>
              <w:t>及设备清洁</w:t>
            </w:r>
            <w:r>
              <w:rPr>
                <w:rFonts w:hint="eastAsia" w:ascii="宋体" w:hAnsi="宋体" w:cs="宋体"/>
                <w:color w:val="auto"/>
                <w:szCs w:val="21"/>
                <w:highlight w:val="none"/>
                <w:lang w:val="en-US" w:eastAsia="zh-CN"/>
              </w:rPr>
              <w:t>维护</w:t>
            </w:r>
          </w:p>
        </w:tc>
        <w:tc>
          <w:tcPr>
            <w:tcW w:w="2162" w:type="dxa"/>
            <w:tcBorders>
              <w:top w:val="nil"/>
              <w:left w:val="nil"/>
              <w:bottom w:val="single" w:color="auto" w:sz="8" w:space="0"/>
              <w:right w:val="single" w:color="auto" w:sz="8" w:space="0"/>
            </w:tcBorders>
            <w:noWrap w:val="0"/>
            <w:vAlign w:val="center"/>
          </w:tcPr>
          <w:p w14:paraId="08D6A392">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tcBorders>
              <w:top w:val="nil"/>
              <w:left w:val="nil"/>
              <w:bottom w:val="single" w:color="auto" w:sz="8" w:space="0"/>
              <w:right w:val="single" w:color="auto" w:sz="8" w:space="0"/>
            </w:tcBorders>
            <w:noWrap w:val="0"/>
            <w:vAlign w:val="center"/>
          </w:tcPr>
          <w:p w14:paraId="64B9C4D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r>
      <w:tr w14:paraId="15DAC929">
        <w:tblPrEx>
          <w:tblCellMar>
            <w:top w:w="0" w:type="dxa"/>
            <w:left w:w="108" w:type="dxa"/>
            <w:bottom w:w="0" w:type="dxa"/>
            <w:right w:w="108" w:type="dxa"/>
          </w:tblCellMar>
        </w:tblPrEx>
        <w:trPr>
          <w:trHeight w:val="10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10DD6CF1">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810" w:type="dxa"/>
            <w:vMerge w:val="continue"/>
            <w:tcBorders>
              <w:left w:val="single" w:color="auto" w:sz="8" w:space="0"/>
              <w:right w:val="single" w:color="auto" w:sz="8" w:space="0"/>
            </w:tcBorders>
            <w:noWrap w:val="0"/>
            <w:vAlign w:val="center"/>
          </w:tcPr>
          <w:p w14:paraId="4F718EA5">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345800B8">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负压机房</w:t>
            </w:r>
          </w:p>
        </w:tc>
        <w:tc>
          <w:tcPr>
            <w:tcW w:w="862" w:type="dxa"/>
            <w:tcBorders>
              <w:top w:val="single" w:color="auto" w:sz="8" w:space="0"/>
              <w:left w:val="nil"/>
              <w:bottom w:val="single" w:color="auto" w:sz="8" w:space="0"/>
              <w:right w:val="single" w:color="auto" w:sz="8" w:space="0"/>
            </w:tcBorders>
            <w:noWrap w:val="0"/>
            <w:vAlign w:val="center"/>
          </w:tcPr>
          <w:p w14:paraId="3BC2215F">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2小时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7347BFE3">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设备工况检查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机房</w:t>
            </w:r>
            <w:r>
              <w:rPr>
                <w:rFonts w:hint="eastAsia" w:ascii="宋体" w:hAnsi="宋体" w:cs="宋体"/>
                <w:color w:val="auto"/>
                <w:szCs w:val="21"/>
                <w:highlight w:val="none"/>
              </w:rPr>
              <w:t>及设备清洁</w:t>
            </w:r>
            <w:r>
              <w:rPr>
                <w:rFonts w:hint="eastAsia" w:ascii="宋体" w:hAnsi="宋体" w:cs="宋体"/>
                <w:color w:val="auto"/>
                <w:szCs w:val="21"/>
                <w:highlight w:val="none"/>
                <w:lang w:val="en-US" w:eastAsia="zh-CN"/>
              </w:rPr>
              <w:t>维护</w:t>
            </w:r>
          </w:p>
        </w:tc>
        <w:tc>
          <w:tcPr>
            <w:tcW w:w="2162" w:type="dxa"/>
            <w:tcBorders>
              <w:top w:val="nil"/>
              <w:left w:val="nil"/>
              <w:bottom w:val="single" w:color="auto" w:sz="8" w:space="0"/>
              <w:right w:val="single" w:color="auto" w:sz="8" w:space="0"/>
            </w:tcBorders>
            <w:noWrap w:val="0"/>
            <w:vAlign w:val="center"/>
          </w:tcPr>
          <w:p w14:paraId="4BE0D10D">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tcBorders>
              <w:top w:val="nil"/>
              <w:left w:val="nil"/>
              <w:bottom w:val="single" w:color="auto" w:sz="8" w:space="0"/>
              <w:right w:val="single" w:color="auto" w:sz="8" w:space="0"/>
            </w:tcBorders>
            <w:noWrap w:val="0"/>
            <w:vAlign w:val="center"/>
          </w:tcPr>
          <w:p w14:paraId="484077F5">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r>
      <w:tr w14:paraId="70053D8B">
        <w:tblPrEx>
          <w:tblCellMar>
            <w:top w:w="0" w:type="dxa"/>
            <w:left w:w="108" w:type="dxa"/>
            <w:bottom w:w="0" w:type="dxa"/>
            <w:right w:w="108" w:type="dxa"/>
          </w:tblCellMar>
        </w:tblPrEx>
        <w:trPr>
          <w:trHeight w:val="10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1FF224CE">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14</w:t>
            </w:r>
          </w:p>
        </w:tc>
        <w:tc>
          <w:tcPr>
            <w:tcW w:w="810" w:type="dxa"/>
            <w:vMerge w:val="continue"/>
            <w:tcBorders>
              <w:left w:val="single" w:color="auto" w:sz="8" w:space="0"/>
              <w:right w:val="single" w:color="auto" w:sz="8" w:space="0"/>
            </w:tcBorders>
            <w:noWrap w:val="0"/>
            <w:vAlign w:val="center"/>
          </w:tcPr>
          <w:p w14:paraId="191FE5C3">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7435A643">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正压机房</w:t>
            </w:r>
          </w:p>
        </w:tc>
        <w:tc>
          <w:tcPr>
            <w:tcW w:w="862" w:type="dxa"/>
            <w:tcBorders>
              <w:top w:val="single" w:color="auto" w:sz="8" w:space="0"/>
              <w:left w:val="nil"/>
              <w:bottom w:val="single" w:color="auto" w:sz="8" w:space="0"/>
              <w:right w:val="single" w:color="auto" w:sz="8" w:space="0"/>
            </w:tcBorders>
            <w:noWrap w:val="0"/>
            <w:vAlign w:val="center"/>
          </w:tcPr>
          <w:p w14:paraId="6F5C5599">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8小时</w:t>
            </w: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47916B7C">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设备工况检查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机房</w:t>
            </w:r>
            <w:r>
              <w:rPr>
                <w:rFonts w:hint="eastAsia" w:ascii="宋体" w:hAnsi="宋体" w:cs="宋体"/>
                <w:color w:val="auto"/>
                <w:szCs w:val="21"/>
                <w:highlight w:val="none"/>
              </w:rPr>
              <w:t>及设备清洁</w:t>
            </w:r>
            <w:r>
              <w:rPr>
                <w:rFonts w:hint="eastAsia" w:ascii="宋体" w:hAnsi="宋体" w:cs="宋体"/>
                <w:color w:val="auto"/>
                <w:szCs w:val="21"/>
                <w:highlight w:val="none"/>
                <w:lang w:val="en-US" w:eastAsia="zh-CN"/>
              </w:rPr>
              <w:t>维护</w:t>
            </w:r>
          </w:p>
        </w:tc>
        <w:tc>
          <w:tcPr>
            <w:tcW w:w="2162" w:type="dxa"/>
            <w:tcBorders>
              <w:top w:val="nil"/>
              <w:left w:val="nil"/>
              <w:bottom w:val="single" w:color="auto" w:sz="8" w:space="0"/>
              <w:right w:val="single" w:color="auto" w:sz="8" w:space="0"/>
            </w:tcBorders>
            <w:noWrap w:val="0"/>
            <w:vAlign w:val="center"/>
          </w:tcPr>
          <w:p w14:paraId="6E1FC9C2">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tcBorders>
              <w:top w:val="nil"/>
              <w:left w:val="nil"/>
              <w:bottom w:val="single" w:color="auto" w:sz="8" w:space="0"/>
              <w:right w:val="single" w:color="auto" w:sz="8" w:space="0"/>
            </w:tcBorders>
            <w:noWrap w:val="0"/>
            <w:vAlign w:val="center"/>
          </w:tcPr>
          <w:p w14:paraId="58AA5125">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r>
      <w:tr w14:paraId="03BD40E2">
        <w:tblPrEx>
          <w:tblCellMar>
            <w:top w:w="0" w:type="dxa"/>
            <w:left w:w="108" w:type="dxa"/>
            <w:bottom w:w="0" w:type="dxa"/>
            <w:right w:w="108" w:type="dxa"/>
          </w:tblCellMar>
        </w:tblPrEx>
        <w:trPr>
          <w:trHeight w:val="780" w:hRule="atLeast"/>
          <w:jc w:val="center"/>
        </w:trPr>
        <w:tc>
          <w:tcPr>
            <w:tcW w:w="725" w:type="dxa"/>
            <w:tcBorders>
              <w:top w:val="nil"/>
              <w:left w:val="single" w:color="auto" w:sz="8" w:space="0"/>
              <w:bottom w:val="single" w:color="auto" w:sz="8" w:space="0"/>
              <w:right w:val="single" w:color="auto" w:sz="8" w:space="0"/>
            </w:tcBorders>
            <w:noWrap w:val="0"/>
            <w:vAlign w:val="center"/>
          </w:tcPr>
          <w:p w14:paraId="118A950D">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15</w:t>
            </w:r>
          </w:p>
        </w:tc>
        <w:tc>
          <w:tcPr>
            <w:tcW w:w="810" w:type="dxa"/>
            <w:vMerge w:val="continue"/>
            <w:tcBorders>
              <w:left w:val="single" w:color="auto" w:sz="8" w:space="0"/>
              <w:bottom w:val="single" w:color="000000" w:sz="8" w:space="0"/>
              <w:right w:val="single" w:color="auto" w:sz="8" w:space="0"/>
            </w:tcBorders>
            <w:noWrap w:val="0"/>
            <w:vAlign w:val="center"/>
          </w:tcPr>
          <w:p w14:paraId="1E9C79D2">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15EE7D22">
            <w:pPr>
              <w:jc w:val="left"/>
              <w:rPr>
                <w:rFonts w:hint="eastAsia" w:ascii="宋体" w:hAnsi="宋体" w:cs="宋体"/>
                <w:color w:val="auto"/>
                <w:szCs w:val="21"/>
                <w:highlight w:val="none"/>
              </w:rPr>
            </w:pPr>
            <w:r>
              <w:rPr>
                <w:rFonts w:hint="eastAsia" w:ascii="宋体" w:hAnsi="宋体" w:cs="宋体"/>
                <w:color w:val="auto"/>
                <w:szCs w:val="21"/>
                <w:highlight w:val="none"/>
              </w:rPr>
              <w:t>医疗设备带</w:t>
            </w:r>
          </w:p>
        </w:tc>
        <w:tc>
          <w:tcPr>
            <w:tcW w:w="862" w:type="dxa"/>
            <w:tcBorders>
              <w:top w:val="single" w:color="auto" w:sz="8" w:space="0"/>
              <w:left w:val="nil"/>
              <w:bottom w:val="single" w:color="auto" w:sz="4" w:space="0"/>
              <w:right w:val="single" w:color="auto" w:sz="8" w:space="0"/>
            </w:tcBorders>
            <w:noWrap w:val="0"/>
            <w:vAlign w:val="center"/>
          </w:tcPr>
          <w:p w14:paraId="5C40FF5A">
            <w:pPr>
              <w:jc w:val="left"/>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每月</w:t>
            </w:r>
            <w:r>
              <w:rPr>
                <w:rFonts w:hint="eastAsia" w:ascii="宋体" w:hAnsi="宋体" w:cs="宋体"/>
                <w:color w:val="auto"/>
                <w:szCs w:val="21"/>
                <w:highlight w:val="none"/>
              </w:rPr>
              <w:t>检查维护</w:t>
            </w:r>
          </w:p>
        </w:tc>
        <w:tc>
          <w:tcPr>
            <w:tcW w:w="2113" w:type="dxa"/>
            <w:tcBorders>
              <w:top w:val="nil"/>
              <w:left w:val="nil"/>
              <w:bottom w:val="single" w:color="auto" w:sz="4" w:space="0"/>
              <w:right w:val="single" w:color="auto" w:sz="8" w:space="0"/>
            </w:tcBorders>
            <w:noWrap w:val="0"/>
            <w:vAlign w:val="center"/>
          </w:tcPr>
          <w:p w14:paraId="1CA6D531">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每月</w:t>
            </w:r>
            <w:r>
              <w:rPr>
                <w:rFonts w:hint="eastAsia" w:ascii="宋体" w:hAnsi="宋体" w:cs="宋体"/>
                <w:color w:val="auto"/>
                <w:szCs w:val="21"/>
                <w:highlight w:val="none"/>
                <w:lang w:val="en-US" w:eastAsia="zh-CN"/>
              </w:rPr>
              <w:t>末端工况检查</w:t>
            </w:r>
            <w:r>
              <w:rPr>
                <w:rFonts w:hint="eastAsia" w:ascii="宋体" w:hAnsi="宋体" w:cs="宋体"/>
                <w:color w:val="auto"/>
                <w:szCs w:val="21"/>
                <w:highlight w:val="none"/>
              </w:rPr>
              <w:t>。</w:t>
            </w:r>
          </w:p>
        </w:tc>
        <w:tc>
          <w:tcPr>
            <w:tcW w:w="2162" w:type="dxa"/>
            <w:tcBorders>
              <w:top w:val="nil"/>
              <w:left w:val="nil"/>
              <w:bottom w:val="single" w:color="auto" w:sz="4" w:space="0"/>
              <w:right w:val="single" w:color="auto" w:sz="8" w:space="0"/>
            </w:tcBorders>
            <w:noWrap w:val="0"/>
            <w:vAlign w:val="center"/>
          </w:tcPr>
          <w:p w14:paraId="15D6F5C5">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tcBorders>
              <w:top w:val="nil"/>
              <w:left w:val="nil"/>
              <w:bottom w:val="single" w:color="auto" w:sz="4" w:space="0"/>
              <w:right w:val="single" w:color="auto" w:sz="8" w:space="0"/>
            </w:tcBorders>
            <w:noWrap w:val="0"/>
            <w:vAlign w:val="center"/>
          </w:tcPr>
          <w:p w14:paraId="184CBA26">
            <w:pPr>
              <w:jc w:val="center"/>
              <w:rPr>
                <w:rFonts w:hint="eastAsia" w:ascii="宋体" w:hAnsi="宋体" w:cs="宋体"/>
                <w:color w:val="auto"/>
                <w:szCs w:val="21"/>
                <w:highlight w:val="none"/>
              </w:rPr>
            </w:pPr>
          </w:p>
        </w:tc>
      </w:tr>
      <w:tr w14:paraId="2A6FF28D">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17CE71E">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16</w:t>
            </w:r>
          </w:p>
        </w:tc>
        <w:tc>
          <w:tcPr>
            <w:tcW w:w="810" w:type="dxa"/>
            <w:vMerge w:val="restart"/>
            <w:tcBorders>
              <w:top w:val="nil"/>
              <w:left w:val="single" w:color="auto" w:sz="8" w:space="0"/>
              <w:bottom w:val="single" w:color="000000" w:sz="8" w:space="0"/>
              <w:right w:val="single" w:color="auto" w:sz="8" w:space="0"/>
            </w:tcBorders>
            <w:noWrap w:val="0"/>
            <w:vAlign w:val="center"/>
          </w:tcPr>
          <w:p w14:paraId="06884B6D">
            <w:pPr>
              <w:jc w:val="left"/>
              <w:rPr>
                <w:rFonts w:ascii="宋体" w:hAnsi="宋体" w:cs="宋体"/>
                <w:color w:val="auto"/>
                <w:szCs w:val="21"/>
                <w:highlight w:val="none"/>
              </w:rPr>
            </w:pPr>
            <w:r>
              <w:rPr>
                <w:rFonts w:hint="eastAsia" w:ascii="宋体" w:hAnsi="宋体" w:cs="宋体"/>
                <w:color w:val="auto"/>
                <w:szCs w:val="21"/>
                <w:highlight w:val="none"/>
              </w:rPr>
              <w:t>弱电系统</w:t>
            </w:r>
          </w:p>
        </w:tc>
        <w:tc>
          <w:tcPr>
            <w:tcW w:w="1775" w:type="dxa"/>
            <w:tcBorders>
              <w:top w:val="nil"/>
              <w:left w:val="nil"/>
              <w:bottom w:val="single" w:color="auto" w:sz="8" w:space="0"/>
              <w:right w:val="single" w:color="auto" w:sz="4" w:space="0"/>
            </w:tcBorders>
            <w:noWrap w:val="0"/>
            <w:vAlign w:val="center"/>
          </w:tcPr>
          <w:p w14:paraId="39EC4077">
            <w:pPr>
              <w:jc w:val="left"/>
              <w:rPr>
                <w:rFonts w:ascii="宋体" w:hAnsi="宋体" w:cs="宋体"/>
                <w:color w:val="auto"/>
                <w:szCs w:val="21"/>
                <w:highlight w:val="none"/>
              </w:rPr>
            </w:pPr>
            <w:r>
              <w:rPr>
                <w:rFonts w:hint="eastAsia" w:ascii="宋体" w:hAnsi="宋体" w:cs="宋体"/>
                <w:color w:val="auto"/>
                <w:szCs w:val="21"/>
                <w:highlight w:val="none"/>
              </w:rPr>
              <w:t>电视网络</w:t>
            </w:r>
          </w:p>
        </w:tc>
        <w:tc>
          <w:tcPr>
            <w:tcW w:w="862" w:type="dxa"/>
            <w:vMerge w:val="restart"/>
            <w:tcBorders>
              <w:top w:val="single" w:color="auto" w:sz="4" w:space="0"/>
              <w:left w:val="single" w:color="auto" w:sz="4" w:space="0"/>
              <w:bottom w:val="single" w:color="auto" w:sz="4" w:space="0"/>
              <w:right w:val="single" w:color="auto" w:sz="8" w:space="0"/>
            </w:tcBorders>
            <w:noWrap w:val="0"/>
            <w:vAlign w:val="center"/>
          </w:tcPr>
          <w:p w14:paraId="7F84317C">
            <w:pPr>
              <w:jc w:val="center"/>
              <w:rPr>
                <w:rFonts w:hint="eastAsia" w:ascii="宋体" w:hAnsi="宋体" w:cs="宋体"/>
                <w:color w:val="auto"/>
                <w:szCs w:val="21"/>
                <w:highlight w:val="none"/>
              </w:rPr>
            </w:pPr>
            <w:r>
              <w:rPr>
                <w:rFonts w:hint="eastAsia" w:ascii="宋体" w:hAnsi="宋体" w:cs="宋体"/>
                <w:color w:val="auto"/>
                <w:szCs w:val="21"/>
                <w:highlight w:val="none"/>
              </w:rPr>
              <w:t>　</w:t>
            </w:r>
          </w:p>
          <w:p w14:paraId="4535D99E">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6FFE1064">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　</w:t>
            </w:r>
          </w:p>
          <w:p w14:paraId="74FD774A">
            <w:pPr>
              <w:jc w:val="center"/>
              <w:rPr>
                <w:rFonts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　</w:t>
            </w:r>
          </w:p>
        </w:tc>
        <w:tc>
          <w:tcPr>
            <w:tcW w:w="2113" w:type="dxa"/>
            <w:tcBorders>
              <w:top w:val="single" w:color="auto" w:sz="4" w:space="0"/>
              <w:left w:val="nil"/>
              <w:bottom w:val="single" w:color="auto" w:sz="4" w:space="0"/>
              <w:right w:val="single" w:color="auto" w:sz="8" w:space="0"/>
            </w:tcBorders>
            <w:noWrap w:val="0"/>
            <w:vAlign w:val="center"/>
          </w:tcPr>
          <w:p w14:paraId="43175F3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single" w:color="auto" w:sz="4" w:space="0"/>
              <w:left w:val="nil"/>
              <w:bottom w:val="single" w:color="auto" w:sz="4" w:space="0"/>
              <w:right w:val="single" w:color="auto" w:sz="8" w:space="0"/>
            </w:tcBorders>
            <w:noWrap w:val="0"/>
            <w:vAlign w:val="center"/>
          </w:tcPr>
          <w:p w14:paraId="7DF1115F">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restart"/>
            <w:tcBorders>
              <w:top w:val="single" w:color="auto" w:sz="4" w:space="0"/>
              <w:left w:val="single" w:color="auto" w:sz="8" w:space="0"/>
              <w:bottom w:val="single" w:color="auto" w:sz="4" w:space="0"/>
              <w:right w:val="single" w:color="auto" w:sz="4" w:space="0"/>
            </w:tcBorders>
            <w:noWrap w:val="0"/>
            <w:vAlign w:val="center"/>
          </w:tcPr>
          <w:p w14:paraId="0A2E5903">
            <w:pPr>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质保期内</w:t>
            </w:r>
            <w:r>
              <w:rPr>
                <w:rFonts w:hint="eastAsia" w:ascii="宋体" w:hAnsi="宋体" w:cs="宋体"/>
                <w:color w:val="auto"/>
                <w:szCs w:val="21"/>
                <w:highlight w:val="none"/>
              </w:rPr>
              <w:t>损坏</w:t>
            </w:r>
            <w:r>
              <w:rPr>
                <w:rFonts w:hint="eastAsia" w:ascii="宋体" w:hAnsi="宋体" w:cs="宋体"/>
                <w:color w:val="auto"/>
                <w:szCs w:val="21"/>
                <w:highlight w:val="none"/>
                <w:lang w:val="en-US" w:eastAsia="zh-CN"/>
              </w:rPr>
              <w:t>联系供应商</w:t>
            </w:r>
            <w:r>
              <w:rPr>
                <w:rFonts w:hint="eastAsia" w:ascii="宋体" w:hAnsi="宋体" w:cs="宋体"/>
                <w:color w:val="auto"/>
                <w:szCs w:val="21"/>
                <w:highlight w:val="none"/>
              </w:rPr>
              <w:t>修复</w:t>
            </w:r>
            <w:r>
              <w:rPr>
                <w:rFonts w:hint="eastAsia" w:ascii="宋体" w:hAnsi="宋体" w:cs="宋体"/>
                <w:color w:val="auto"/>
                <w:szCs w:val="21"/>
                <w:highlight w:val="none"/>
                <w:lang w:eastAsia="zh-CN"/>
              </w:rPr>
              <w:t>。</w:t>
            </w:r>
          </w:p>
          <w:p w14:paraId="1A808F22">
            <w:pPr>
              <w:jc w:val="center"/>
              <w:rPr>
                <w:rFonts w:ascii="宋体" w:hAnsi="宋体" w:cs="宋体"/>
                <w:color w:val="auto"/>
                <w:szCs w:val="21"/>
                <w:highlight w:val="none"/>
              </w:rPr>
            </w:pPr>
            <w:r>
              <w:rPr>
                <w:rFonts w:hint="eastAsia" w:ascii="宋体" w:hAnsi="宋体" w:cs="宋体"/>
                <w:color w:val="auto"/>
                <w:szCs w:val="21"/>
                <w:highlight w:val="none"/>
              </w:rPr>
              <w:t>　</w:t>
            </w:r>
          </w:p>
        </w:tc>
      </w:tr>
      <w:tr w14:paraId="0A7FF7AD">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197821E5">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17</w:t>
            </w:r>
          </w:p>
        </w:tc>
        <w:tc>
          <w:tcPr>
            <w:tcW w:w="810" w:type="dxa"/>
            <w:vMerge w:val="continue"/>
            <w:tcBorders>
              <w:left w:val="single" w:color="auto" w:sz="8" w:space="0"/>
              <w:right w:val="single" w:color="auto" w:sz="8" w:space="0"/>
            </w:tcBorders>
            <w:noWrap w:val="0"/>
            <w:vAlign w:val="center"/>
          </w:tcPr>
          <w:p w14:paraId="0AFE132E">
            <w:pPr>
              <w:jc w:val="center"/>
              <w:rPr>
                <w:rFonts w:hint="eastAsia" w:ascii="宋体" w:hAnsi="宋体" w:cs="宋体"/>
                <w:color w:val="auto"/>
                <w:szCs w:val="21"/>
                <w:highlight w:val="none"/>
              </w:rPr>
            </w:pPr>
          </w:p>
        </w:tc>
        <w:tc>
          <w:tcPr>
            <w:tcW w:w="1775" w:type="dxa"/>
            <w:tcBorders>
              <w:top w:val="nil"/>
              <w:left w:val="nil"/>
              <w:bottom w:val="single" w:color="auto" w:sz="8" w:space="0"/>
              <w:right w:val="single" w:color="auto" w:sz="4" w:space="0"/>
            </w:tcBorders>
            <w:noWrap w:val="0"/>
            <w:vAlign w:val="center"/>
          </w:tcPr>
          <w:p w14:paraId="310A1A68">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电话网络</w:t>
            </w:r>
          </w:p>
        </w:tc>
        <w:tc>
          <w:tcPr>
            <w:tcW w:w="862" w:type="dxa"/>
            <w:vMerge w:val="continue"/>
            <w:tcBorders>
              <w:top w:val="single" w:color="auto" w:sz="4" w:space="0"/>
              <w:left w:val="single" w:color="auto" w:sz="4" w:space="0"/>
              <w:right w:val="single" w:color="auto" w:sz="8" w:space="0"/>
            </w:tcBorders>
            <w:noWrap w:val="0"/>
            <w:vAlign w:val="center"/>
          </w:tcPr>
          <w:p w14:paraId="3DC83FD9">
            <w:pPr>
              <w:jc w:val="center"/>
              <w:rPr>
                <w:rFonts w:hint="eastAsia" w:ascii="宋体" w:hAnsi="宋体" w:cs="宋体" w:eastAsiaTheme="minorEastAsia"/>
                <w:color w:val="auto"/>
                <w:kern w:val="2"/>
                <w:sz w:val="21"/>
                <w:szCs w:val="21"/>
                <w:highlight w:val="none"/>
                <w:lang w:val="en-US" w:eastAsia="zh-CN" w:bidi="ar-SA"/>
              </w:rPr>
            </w:pPr>
          </w:p>
        </w:tc>
        <w:tc>
          <w:tcPr>
            <w:tcW w:w="2113" w:type="dxa"/>
            <w:tcBorders>
              <w:top w:val="single" w:color="auto" w:sz="4" w:space="0"/>
              <w:left w:val="nil"/>
              <w:bottom w:val="single" w:color="auto" w:sz="8" w:space="0"/>
              <w:right w:val="single" w:color="auto" w:sz="8" w:space="0"/>
            </w:tcBorders>
            <w:noWrap w:val="0"/>
            <w:vAlign w:val="center"/>
          </w:tcPr>
          <w:p w14:paraId="6E3DD69B">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single" w:color="auto" w:sz="4" w:space="0"/>
              <w:left w:val="nil"/>
              <w:bottom w:val="single" w:color="auto" w:sz="8" w:space="0"/>
              <w:right w:val="single" w:color="auto" w:sz="8" w:space="0"/>
            </w:tcBorders>
            <w:noWrap w:val="0"/>
            <w:vAlign w:val="center"/>
          </w:tcPr>
          <w:p w14:paraId="12A0B7C3">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top w:val="single" w:color="auto" w:sz="4" w:space="0"/>
              <w:left w:val="single" w:color="auto" w:sz="8" w:space="0"/>
              <w:right w:val="single" w:color="auto" w:sz="4" w:space="0"/>
            </w:tcBorders>
            <w:noWrap w:val="0"/>
            <w:vAlign w:val="center"/>
          </w:tcPr>
          <w:p w14:paraId="126C819E">
            <w:pPr>
              <w:jc w:val="center"/>
              <w:rPr>
                <w:rFonts w:hint="eastAsia" w:ascii="宋体" w:hAnsi="宋体" w:cs="宋体"/>
                <w:color w:val="auto"/>
                <w:szCs w:val="21"/>
                <w:highlight w:val="none"/>
              </w:rPr>
            </w:pPr>
          </w:p>
        </w:tc>
      </w:tr>
      <w:tr w14:paraId="571CB7E3">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152973B">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18</w:t>
            </w:r>
          </w:p>
        </w:tc>
        <w:tc>
          <w:tcPr>
            <w:tcW w:w="810" w:type="dxa"/>
            <w:vMerge w:val="continue"/>
            <w:tcBorders>
              <w:top w:val="nil"/>
              <w:left w:val="single" w:color="auto" w:sz="8" w:space="0"/>
              <w:bottom w:val="single" w:color="000000" w:sz="8" w:space="0"/>
              <w:right w:val="single" w:color="auto" w:sz="8" w:space="0"/>
            </w:tcBorders>
            <w:noWrap w:val="0"/>
            <w:vAlign w:val="center"/>
          </w:tcPr>
          <w:p w14:paraId="06AC993D">
            <w:pPr>
              <w:rPr>
                <w:rFonts w:ascii="宋体" w:hAnsi="宋体" w:cs="宋体"/>
                <w:color w:val="auto"/>
                <w:szCs w:val="21"/>
                <w:highlight w:val="none"/>
              </w:rPr>
            </w:pPr>
          </w:p>
        </w:tc>
        <w:tc>
          <w:tcPr>
            <w:tcW w:w="1775" w:type="dxa"/>
            <w:tcBorders>
              <w:top w:val="nil"/>
              <w:left w:val="nil"/>
              <w:bottom w:val="single" w:color="auto" w:sz="8" w:space="0"/>
              <w:right w:val="single" w:color="auto" w:sz="4" w:space="0"/>
            </w:tcBorders>
            <w:noWrap w:val="0"/>
            <w:vAlign w:val="center"/>
          </w:tcPr>
          <w:p w14:paraId="5DCD8F38">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Times New Roman" w:eastAsia="宋体" w:cs="Times New Roman"/>
                <w:bCs w:val="0"/>
                <w:color w:val="auto"/>
                <w:spacing w:val="0"/>
                <w:kern w:val="2"/>
                <w:sz w:val="21"/>
                <w:szCs w:val="21"/>
                <w:lang w:val="en-US" w:eastAsia="zh-CN" w:bidi="ar-SA"/>
              </w:rPr>
              <w:t>安检门、安检设备、车辆道闸等院内所有门禁系统</w:t>
            </w:r>
          </w:p>
        </w:tc>
        <w:tc>
          <w:tcPr>
            <w:tcW w:w="862" w:type="dxa"/>
            <w:vMerge w:val="continue"/>
            <w:tcBorders>
              <w:left w:val="single" w:color="auto" w:sz="4" w:space="0"/>
              <w:right w:val="single" w:color="auto" w:sz="8" w:space="0"/>
            </w:tcBorders>
            <w:noWrap w:val="0"/>
            <w:vAlign w:val="center"/>
          </w:tcPr>
          <w:p w14:paraId="0A430C81">
            <w:pPr>
              <w:jc w:val="cente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71BFB524">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05BE0C34">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0291F420">
            <w:pPr>
              <w:rPr>
                <w:rFonts w:ascii="宋体" w:hAnsi="宋体" w:cs="宋体"/>
                <w:color w:val="auto"/>
                <w:szCs w:val="21"/>
                <w:highlight w:val="none"/>
              </w:rPr>
            </w:pPr>
          </w:p>
        </w:tc>
      </w:tr>
      <w:tr w14:paraId="14813A4D">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799B23BB">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10" w:type="dxa"/>
            <w:vMerge w:val="continue"/>
            <w:tcBorders>
              <w:top w:val="nil"/>
              <w:left w:val="single" w:color="auto" w:sz="8" w:space="0"/>
              <w:bottom w:val="single" w:color="000000" w:sz="8" w:space="0"/>
              <w:right w:val="single" w:color="auto" w:sz="8" w:space="0"/>
            </w:tcBorders>
            <w:noWrap w:val="0"/>
            <w:vAlign w:val="center"/>
          </w:tcPr>
          <w:p w14:paraId="73A497C8">
            <w:pPr>
              <w:rPr>
                <w:rFonts w:ascii="宋体" w:hAnsi="宋体" w:cs="宋体"/>
                <w:color w:val="auto"/>
                <w:szCs w:val="21"/>
                <w:highlight w:val="none"/>
              </w:rPr>
            </w:pPr>
          </w:p>
        </w:tc>
        <w:tc>
          <w:tcPr>
            <w:tcW w:w="1775" w:type="dxa"/>
            <w:tcBorders>
              <w:top w:val="nil"/>
              <w:left w:val="nil"/>
              <w:bottom w:val="single" w:color="auto" w:sz="8" w:space="0"/>
              <w:right w:val="single" w:color="auto" w:sz="4" w:space="0"/>
            </w:tcBorders>
            <w:noWrap w:val="0"/>
            <w:vAlign w:val="center"/>
          </w:tcPr>
          <w:p w14:paraId="57683C58">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电动门</w:t>
            </w:r>
          </w:p>
        </w:tc>
        <w:tc>
          <w:tcPr>
            <w:tcW w:w="862" w:type="dxa"/>
            <w:vMerge w:val="continue"/>
            <w:tcBorders>
              <w:left w:val="single" w:color="auto" w:sz="4" w:space="0"/>
              <w:right w:val="single" w:color="auto" w:sz="8" w:space="0"/>
            </w:tcBorders>
            <w:noWrap w:val="0"/>
            <w:vAlign w:val="center"/>
          </w:tcPr>
          <w:p w14:paraId="71068007">
            <w:pP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755EBA67">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33E7586A">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r>
              <w:rPr>
                <w:rFonts w:hint="eastAsia" w:ascii="宋体" w:hAnsi="宋体" w:cs="宋体"/>
                <w:color w:val="auto"/>
                <w:szCs w:val="21"/>
                <w:highlight w:val="none"/>
                <w:lang w:eastAsia="zh-CN"/>
              </w:rPr>
              <w:t>，</w:t>
            </w:r>
          </w:p>
        </w:tc>
        <w:tc>
          <w:tcPr>
            <w:tcW w:w="1522" w:type="dxa"/>
            <w:vMerge w:val="continue"/>
            <w:tcBorders>
              <w:left w:val="single" w:color="auto" w:sz="8" w:space="0"/>
              <w:right w:val="single" w:color="auto" w:sz="4" w:space="0"/>
            </w:tcBorders>
            <w:noWrap w:val="0"/>
            <w:vAlign w:val="center"/>
          </w:tcPr>
          <w:p w14:paraId="7DB9BBF2">
            <w:pPr>
              <w:rPr>
                <w:rFonts w:ascii="宋体" w:hAnsi="宋体" w:cs="宋体"/>
                <w:color w:val="auto"/>
                <w:szCs w:val="21"/>
                <w:highlight w:val="none"/>
              </w:rPr>
            </w:pPr>
          </w:p>
        </w:tc>
      </w:tr>
      <w:tr w14:paraId="6D4E5056">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4995FDF2">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20</w:t>
            </w:r>
          </w:p>
        </w:tc>
        <w:tc>
          <w:tcPr>
            <w:tcW w:w="810" w:type="dxa"/>
            <w:vMerge w:val="continue"/>
            <w:tcBorders>
              <w:top w:val="nil"/>
              <w:left w:val="single" w:color="auto" w:sz="8" w:space="0"/>
              <w:bottom w:val="single" w:color="000000" w:sz="8" w:space="0"/>
              <w:right w:val="single" w:color="auto" w:sz="8" w:space="0"/>
            </w:tcBorders>
            <w:noWrap w:val="0"/>
            <w:vAlign w:val="center"/>
          </w:tcPr>
          <w:p w14:paraId="18E8EE63">
            <w:pPr>
              <w:rPr>
                <w:rFonts w:ascii="宋体" w:hAnsi="宋体" w:cs="宋体"/>
                <w:color w:val="auto"/>
                <w:szCs w:val="21"/>
                <w:highlight w:val="none"/>
              </w:rPr>
            </w:pPr>
          </w:p>
        </w:tc>
        <w:tc>
          <w:tcPr>
            <w:tcW w:w="1775" w:type="dxa"/>
            <w:tcBorders>
              <w:top w:val="nil"/>
              <w:left w:val="nil"/>
              <w:bottom w:val="single" w:color="auto" w:sz="8" w:space="0"/>
              <w:right w:val="single" w:color="auto" w:sz="4" w:space="0"/>
            </w:tcBorders>
            <w:noWrap w:val="0"/>
            <w:vAlign w:val="center"/>
          </w:tcPr>
          <w:p w14:paraId="5C6968C5">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床头铃、呼叫器、卫生间紧急呼叫</w:t>
            </w:r>
            <w:r>
              <w:rPr>
                <w:rFonts w:hint="eastAsia" w:ascii="宋体" w:hAnsi="宋体" w:cs="宋体"/>
                <w:color w:val="auto"/>
                <w:szCs w:val="21"/>
                <w:highlight w:val="none"/>
              </w:rPr>
              <w:t>铃。</w:t>
            </w:r>
          </w:p>
        </w:tc>
        <w:tc>
          <w:tcPr>
            <w:tcW w:w="862" w:type="dxa"/>
            <w:vMerge w:val="continue"/>
            <w:tcBorders>
              <w:left w:val="single" w:color="auto" w:sz="4" w:space="0"/>
              <w:bottom w:val="single" w:color="auto" w:sz="8" w:space="0"/>
              <w:right w:val="single" w:color="auto" w:sz="8" w:space="0"/>
            </w:tcBorders>
            <w:noWrap w:val="0"/>
            <w:vAlign w:val="center"/>
          </w:tcPr>
          <w:p w14:paraId="29422F47">
            <w:pP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7DEDC666">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798231D9">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r>
              <w:rPr>
                <w:rFonts w:hint="eastAsia" w:ascii="宋体" w:hAnsi="宋体" w:cs="宋体"/>
                <w:color w:val="auto"/>
                <w:szCs w:val="21"/>
                <w:highlight w:val="none"/>
                <w:lang w:eastAsia="zh-CN"/>
              </w:rPr>
              <w:t>，</w:t>
            </w:r>
          </w:p>
        </w:tc>
        <w:tc>
          <w:tcPr>
            <w:tcW w:w="1522" w:type="dxa"/>
            <w:vMerge w:val="continue"/>
            <w:tcBorders>
              <w:left w:val="single" w:color="auto" w:sz="8" w:space="0"/>
              <w:right w:val="single" w:color="auto" w:sz="4" w:space="0"/>
            </w:tcBorders>
            <w:noWrap w:val="0"/>
            <w:vAlign w:val="center"/>
          </w:tcPr>
          <w:p w14:paraId="3A791001">
            <w:pPr>
              <w:rPr>
                <w:rFonts w:ascii="宋体" w:hAnsi="宋体" w:cs="宋体"/>
                <w:color w:val="auto"/>
                <w:szCs w:val="21"/>
                <w:highlight w:val="none"/>
              </w:rPr>
            </w:pPr>
          </w:p>
        </w:tc>
      </w:tr>
      <w:tr w14:paraId="601737A4">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2DD31FE3">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21</w:t>
            </w:r>
          </w:p>
        </w:tc>
        <w:tc>
          <w:tcPr>
            <w:tcW w:w="810" w:type="dxa"/>
            <w:vMerge w:val="restart"/>
            <w:tcBorders>
              <w:top w:val="nil"/>
              <w:left w:val="single" w:color="auto" w:sz="8" w:space="0"/>
              <w:bottom w:val="single" w:color="000000" w:sz="8" w:space="0"/>
              <w:right w:val="single" w:color="auto" w:sz="8" w:space="0"/>
            </w:tcBorders>
            <w:noWrap w:val="0"/>
            <w:vAlign w:val="center"/>
          </w:tcPr>
          <w:p w14:paraId="16490B94">
            <w:pPr>
              <w:jc w:val="left"/>
              <w:rPr>
                <w:rFonts w:ascii="宋体" w:hAnsi="宋体" w:cs="宋体"/>
                <w:color w:val="auto"/>
                <w:szCs w:val="21"/>
                <w:highlight w:val="none"/>
              </w:rPr>
            </w:pPr>
            <w:r>
              <w:rPr>
                <w:rFonts w:hint="eastAsia" w:ascii="宋体" w:hAnsi="Times New Roman" w:eastAsia="宋体" w:cs="Times New Roman"/>
                <w:color w:val="auto"/>
                <w:sz w:val="21"/>
                <w:szCs w:val="21"/>
                <w:lang w:val="en-US" w:eastAsia="zh-CN"/>
              </w:rPr>
              <w:t>小型机电设备/</w:t>
            </w:r>
            <w:r>
              <w:rPr>
                <w:rFonts w:hint="eastAsia" w:ascii="宋体" w:hAnsi="宋体" w:cs="宋体"/>
                <w:color w:val="auto"/>
                <w:szCs w:val="21"/>
                <w:highlight w:val="none"/>
              </w:rPr>
              <w:t>电器</w:t>
            </w:r>
          </w:p>
        </w:tc>
        <w:tc>
          <w:tcPr>
            <w:tcW w:w="1775" w:type="dxa"/>
            <w:tcBorders>
              <w:top w:val="nil"/>
              <w:left w:val="nil"/>
              <w:bottom w:val="single" w:color="auto" w:sz="8" w:space="0"/>
              <w:right w:val="single" w:color="auto" w:sz="8" w:space="0"/>
            </w:tcBorders>
            <w:noWrap w:val="0"/>
            <w:vAlign w:val="center"/>
          </w:tcPr>
          <w:p w14:paraId="77FD598C">
            <w:pPr>
              <w:jc w:val="left"/>
              <w:rPr>
                <w:rFonts w:ascii="宋体" w:hAnsi="宋体" w:cs="宋体"/>
                <w:color w:val="auto"/>
                <w:szCs w:val="21"/>
                <w:highlight w:val="none"/>
              </w:rPr>
            </w:pPr>
            <w:r>
              <w:rPr>
                <w:rFonts w:hint="eastAsia" w:ascii="宋体" w:hAnsi="宋体" w:cs="宋体"/>
                <w:color w:val="auto"/>
                <w:szCs w:val="21"/>
                <w:highlight w:val="none"/>
              </w:rPr>
              <w:t>热水器</w:t>
            </w:r>
          </w:p>
        </w:tc>
        <w:tc>
          <w:tcPr>
            <w:tcW w:w="862" w:type="dxa"/>
            <w:vMerge w:val="restart"/>
            <w:tcBorders>
              <w:top w:val="nil"/>
              <w:left w:val="single" w:color="auto" w:sz="8" w:space="0"/>
              <w:bottom w:val="single" w:color="000000" w:sz="8" w:space="0"/>
              <w:right w:val="single" w:color="auto" w:sz="8" w:space="0"/>
            </w:tcBorders>
            <w:noWrap w:val="0"/>
            <w:vAlign w:val="center"/>
          </w:tcPr>
          <w:p w14:paraId="2898ADF2">
            <w:pPr>
              <w:rPr>
                <w:rFonts w:hint="eastAsia" w:ascii="宋体" w:hAnsi="宋体" w:cs="宋体"/>
                <w:color w:val="auto"/>
                <w:szCs w:val="21"/>
                <w:highlight w:val="none"/>
              </w:rPr>
            </w:pPr>
            <w:r>
              <w:rPr>
                <w:rFonts w:hint="eastAsia" w:ascii="宋体" w:hAnsi="宋体" w:cs="宋体"/>
                <w:color w:val="auto"/>
                <w:szCs w:val="21"/>
                <w:highlight w:val="none"/>
              </w:rPr>
              <w:t>每月</w:t>
            </w:r>
          </w:p>
          <w:p w14:paraId="4AE21DCB">
            <w:pPr>
              <w:rPr>
                <w:rFonts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　</w:t>
            </w:r>
          </w:p>
          <w:p w14:paraId="04E9E91D">
            <w:pPr>
              <w:jc w:val="cente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601EE3C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68AACE35">
            <w:pPr>
              <w:jc w:val="left"/>
              <w:rPr>
                <w:rFonts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1BD60695">
            <w:pPr>
              <w:jc w:val="left"/>
              <w:rPr>
                <w:rFonts w:ascii="宋体" w:hAnsi="宋体" w:cs="宋体"/>
                <w:color w:val="auto"/>
                <w:szCs w:val="21"/>
                <w:highlight w:val="none"/>
              </w:rPr>
            </w:pPr>
          </w:p>
        </w:tc>
      </w:tr>
      <w:tr w14:paraId="1D831700">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6069D605">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22</w:t>
            </w:r>
          </w:p>
        </w:tc>
        <w:tc>
          <w:tcPr>
            <w:tcW w:w="810" w:type="dxa"/>
            <w:vMerge w:val="continue"/>
            <w:tcBorders>
              <w:left w:val="single" w:color="auto" w:sz="8" w:space="0"/>
              <w:right w:val="single" w:color="auto" w:sz="8" w:space="0"/>
            </w:tcBorders>
            <w:noWrap w:val="0"/>
            <w:vAlign w:val="center"/>
          </w:tcPr>
          <w:p w14:paraId="1896840B">
            <w:pPr>
              <w:jc w:val="center"/>
              <w:rPr>
                <w:rFonts w:hint="eastAsia" w:ascii="宋体" w:hAnsi="Times New Roman" w:eastAsia="宋体" w:cs="Times New Roman"/>
                <w:color w:val="auto"/>
                <w:sz w:val="21"/>
                <w:szCs w:val="21"/>
                <w:lang w:val="en-US" w:eastAsia="zh-CN"/>
              </w:rPr>
            </w:pPr>
          </w:p>
        </w:tc>
        <w:tc>
          <w:tcPr>
            <w:tcW w:w="1775" w:type="dxa"/>
            <w:tcBorders>
              <w:top w:val="nil"/>
              <w:left w:val="nil"/>
              <w:bottom w:val="single" w:color="auto" w:sz="8" w:space="0"/>
              <w:right w:val="single" w:color="auto" w:sz="8" w:space="0"/>
            </w:tcBorders>
            <w:noWrap w:val="0"/>
            <w:vAlign w:val="center"/>
          </w:tcPr>
          <w:p w14:paraId="7E1C0D4D">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电视机</w:t>
            </w:r>
          </w:p>
        </w:tc>
        <w:tc>
          <w:tcPr>
            <w:tcW w:w="862" w:type="dxa"/>
            <w:vMerge w:val="continue"/>
            <w:tcBorders>
              <w:left w:val="single" w:color="auto" w:sz="8" w:space="0"/>
              <w:right w:val="single" w:color="auto" w:sz="8" w:space="0"/>
            </w:tcBorders>
            <w:noWrap w:val="0"/>
            <w:vAlign w:val="center"/>
          </w:tcPr>
          <w:p w14:paraId="554ADE02">
            <w:pPr>
              <w:jc w:val="cente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2C7713D0">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231AFF64">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06ED7047">
            <w:pPr>
              <w:jc w:val="left"/>
              <w:rPr>
                <w:rFonts w:ascii="宋体" w:hAnsi="宋体" w:cs="宋体"/>
                <w:color w:val="auto"/>
                <w:szCs w:val="21"/>
                <w:highlight w:val="none"/>
              </w:rPr>
            </w:pPr>
          </w:p>
        </w:tc>
      </w:tr>
      <w:tr w14:paraId="2101D384">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7CDE3D7">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23</w:t>
            </w:r>
          </w:p>
        </w:tc>
        <w:tc>
          <w:tcPr>
            <w:tcW w:w="810" w:type="dxa"/>
            <w:vMerge w:val="continue"/>
            <w:tcBorders>
              <w:top w:val="nil"/>
              <w:left w:val="single" w:color="auto" w:sz="8" w:space="0"/>
              <w:bottom w:val="single" w:color="000000" w:sz="8" w:space="0"/>
              <w:right w:val="single" w:color="auto" w:sz="8" w:space="0"/>
            </w:tcBorders>
            <w:noWrap w:val="0"/>
            <w:vAlign w:val="center"/>
          </w:tcPr>
          <w:p w14:paraId="057781C5">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74FBE7AA">
            <w:pPr>
              <w:jc w:val="left"/>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微波炉</w:t>
            </w:r>
            <w:r>
              <w:rPr>
                <w:rFonts w:hint="eastAsia" w:ascii="宋体" w:hAnsi="Times New Roman" w:eastAsia="宋体" w:cs="Times New Roman"/>
                <w:bCs w:val="0"/>
                <w:color w:val="auto"/>
                <w:spacing w:val="0"/>
                <w:kern w:val="2"/>
                <w:sz w:val="21"/>
                <w:szCs w:val="21"/>
                <w:lang w:val="en-US" w:eastAsia="zh-CN" w:bidi="ar-SA"/>
              </w:rPr>
              <w:t>、电磁炉</w:t>
            </w:r>
          </w:p>
        </w:tc>
        <w:tc>
          <w:tcPr>
            <w:tcW w:w="862" w:type="dxa"/>
            <w:vMerge w:val="continue"/>
            <w:tcBorders>
              <w:top w:val="nil"/>
              <w:left w:val="single" w:color="auto" w:sz="8" w:space="0"/>
              <w:bottom w:val="single" w:color="000000" w:sz="8" w:space="0"/>
              <w:right w:val="single" w:color="auto" w:sz="8" w:space="0"/>
            </w:tcBorders>
            <w:noWrap w:val="0"/>
            <w:vAlign w:val="center"/>
          </w:tcPr>
          <w:p w14:paraId="0A07106E">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13678CCB">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2B05EBA3">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0A986D4C">
            <w:pPr>
              <w:rPr>
                <w:rFonts w:ascii="宋体" w:hAnsi="宋体" w:cs="宋体"/>
                <w:color w:val="auto"/>
                <w:szCs w:val="21"/>
                <w:highlight w:val="none"/>
              </w:rPr>
            </w:pPr>
          </w:p>
        </w:tc>
      </w:tr>
      <w:tr w14:paraId="0B9C79E7">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8A70DFB">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24</w:t>
            </w:r>
          </w:p>
        </w:tc>
        <w:tc>
          <w:tcPr>
            <w:tcW w:w="810" w:type="dxa"/>
            <w:vMerge w:val="continue"/>
            <w:tcBorders>
              <w:top w:val="nil"/>
              <w:left w:val="single" w:color="auto" w:sz="8" w:space="0"/>
              <w:bottom w:val="single" w:color="000000" w:sz="8" w:space="0"/>
              <w:right w:val="single" w:color="auto" w:sz="8" w:space="0"/>
            </w:tcBorders>
            <w:noWrap w:val="0"/>
            <w:vAlign w:val="center"/>
          </w:tcPr>
          <w:p w14:paraId="7D33238C">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603BA015">
            <w:pPr>
              <w:jc w:val="left"/>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电</w:t>
            </w:r>
            <w:r>
              <w:rPr>
                <w:rFonts w:hint="eastAsia" w:ascii="宋体" w:hAnsi="宋体" w:cs="宋体"/>
                <w:color w:val="auto"/>
                <w:szCs w:val="21"/>
                <w:highlight w:val="none"/>
                <w:lang w:val="en-US" w:eastAsia="zh-CN"/>
              </w:rPr>
              <w:t>风</w:t>
            </w:r>
            <w:r>
              <w:rPr>
                <w:rFonts w:hint="eastAsia" w:ascii="宋体" w:hAnsi="宋体" w:cs="宋体"/>
                <w:color w:val="auto"/>
                <w:szCs w:val="21"/>
                <w:highlight w:val="none"/>
              </w:rPr>
              <w:t>扇</w:t>
            </w:r>
          </w:p>
        </w:tc>
        <w:tc>
          <w:tcPr>
            <w:tcW w:w="862" w:type="dxa"/>
            <w:vMerge w:val="continue"/>
            <w:tcBorders>
              <w:top w:val="nil"/>
              <w:left w:val="single" w:color="auto" w:sz="8" w:space="0"/>
              <w:bottom w:val="single" w:color="000000" w:sz="8" w:space="0"/>
              <w:right w:val="single" w:color="auto" w:sz="8" w:space="0"/>
            </w:tcBorders>
            <w:noWrap w:val="0"/>
            <w:vAlign w:val="center"/>
          </w:tcPr>
          <w:p w14:paraId="7FC6F798">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301E80CD">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7E729CEA">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6E18BBB3">
            <w:pPr>
              <w:rPr>
                <w:rFonts w:ascii="宋体" w:hAnsi="宋体" w:cs="宋体"/>
                <w:color w:val="auto"/>
                <w:szCs w:val="21"/>
                <w:highlight w:val="none"/>
              </w:rPr>
            </w:pPr>
          </w:p>
        </w:tc>
      </w:tr>
      <w:tr w14:paraId="4CA629F3">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20C50358">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25</w:t>
            </w:r>
          </w:p>
        </w:tc>
        <w:tc>
          <w:tcPr>
            <w:tcW w:w="810" w:type="dxa"/>
            <w:vMerge w:val="continue"/>
            <w:tcBorders>
              <w:top w:val="nil"/>
              <w:left w:val="single" w:color="auto" w:sz="8" w:space="0"/>
              <w:bottom w:val="single" w:color="000000" w:sz="8" w:space="0"/>
              <w:right w:val="single" w:color="auto" w:sz="8" w:space="0"/>
            </w:tcBorders>
            <w:noWrap w:val="0"/>
            <w:vAlign w:val="center"/>
          </w:tcPr>
          <w:p w14:paraId="4CC6D1FC">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286990E7">
            <w:pPr>
              <w:jc w:val="left"/>
              <w:rPr>
                <w:rFonts w:hint="eastAsia" w:ascii="宋体" w:hAnsi="宋体" w:cs="宋体"/>
                <w:color w:val="auto"/>
                <w:szCs w:val="21"/>
                <w:highlight w:val="none"/>
              </w:rPr>
            </w:pPr>
            <w:r>
              <w:rPr>
                <w:rFonts w:hint="eastAsia" w:ascii="宋体" w:hAnsi="宋体" w:cs="宋体"/>
                <w:color w:val="auto"/>
                <w:szCs w:val="21"/>
                <w:highlight w:val="none"/>
              </w:rPr>
              <w:t>排</w:t>
            </w:r>
            <w:r>
              <w:rPr>
                <w:rFonts w:hint="eastAsia" w:ascii="宋体" w:hAnsi="宋体" w:cs="宋体"/>
                <w:color w:val="auto"/>
                <w:szCs w:val="21"/>
                <w:highlight w:val="none"/>
                <w:lang w:val="en-US" w:eastAsia="zh-CN"/>
              </w:rPr>
              <w:t>气</w:t>
            </w:r>
            <w:r>
              <w:rPr>
                <w:rFonts w:hint="eastAsia" w:ascii="宋体" w:hAnsi="宋体" w:cs="宋体"/>
                <w:color w:val="auto"/>
                <w:szCs w:val="21"/>
                <w:highlight w:val="none"/>
              </w:rPr>
              <w:t>扇</w:t>
            </w:r>
          </w:p>
        </w:tc>
        <w:tc>
          <w:tcPr>
            <w:tcW w:w="862" w:type="dxa"/>
            <w:vMerge w:val="continue"/>
            <w:tcBorders>
              <w:top w:val="nil"/>
              <w:left w:val="single" w:color="auto" w:sz="8" w:space="0"/>
              <w:bottom w:val="single" w:color="000000" w:sz="8" w:space="0"/>
              <w:right w:val="single" w:color="auto" w:sz="8" w:space="0"/>
            </w:tcBorders>
            <w:noWrap w:val="0"/>
            <w:vAlign w:val="center"/>
          </w:tcPr>
          <w:p w14:paraId="2BA4667D">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014C0959">
            <w:pPr>
              <w:jc w:val="center"/>
              <w:rPr>
                <w:rFonts w:hint="eastAsia" w:ascii="宋体" w:hAnsi="宋体" w:cs="宋体"/>
                <w:color w:val="auto"/>
                <w:szCs w:val="21"/>
                <w:highlight w:val="none"/>
              </w:rPr>
            </w:pPr>
          </w:p>
        </w:tc>
        <w:tc>
          <w:tcPr>
            <w:tcW w:w="2162" w:type="dxa"/>
            <w:tcBorders>
              <w:top w:val="nil"/>
              <w:left w:val="nil"/>
              <w:bottom w:val="single" w:color="auto" w:sz="8" w:space="0"/>
              <w:right w:val="single" w:color="auto" w:sz="8" w:space="0"/>
            </w:tcBorders>
            <w:noWrap w:val="0"/>
            <w:vAlign w:val="center"/>
          </w:tcPr>
          <w:p w14:paraId="42816A53">
            <w:pPr>
              <w:jc w:val="left"/>
              <w:rPr>
                <w:rFonts w:hint="eastAsia" w:ascii="宋体" w:hAnsi="宋体" w:cs="宋体"/>
                <w:color w:val="auto"/>
                <w:szCs w:val="21"/>
                <w:highlight w:val="none"/>
              </w:rPr>
            </w:pPr>
          </w:p>
        </w:tc>
        <w:tc>
          <w:tcPr>
            <w:tcW w:w="1522" w:type="dxa"/>
            <w:vMerge w:val="continue"/>
            <w:tcBorders>
              <w:left w:val="single" w:color="auto" w:sz="8" w:space="0"/>
              <w:right w:val="single" w:color="auto" w:sz="4" w:space="0"/>
            </w:tcBorders>
            <w:noWrap w:val="0"/>
            <w:vAlign w:val="center"/>
          </w:tcPr>
          <w:p w14:paraId="01CE10C2">
            <w:pPr>
              <w:rPr>
                <w:rFonts w:ascii="宋体" w:hAnsi="宋体" w:cs="宋体"/>
                <w:color w:val="auto"/>
                <w:szCs w:val="21"/>
                <w:highlight w:val="none"/>
              </w:rPr>
            </w:pPr>
          </w:p>
        </w:tc>
      </w:tr>
      <w:tr w14:paraId="38504E1A">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0AC4AD0D">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26</w:t>
            </w:r>
          </w:p>
        </w:tc>
        <w:tc>
          <w:tcPr>
            <w:tcW w:w="810" w:type="dxa"/>
            <w:vMerge w:val="continue"/>
            <w:tcBorders>
              <w:top w:val="nil"/>
              <w:left w:val="single" w:color="auto" w:sz="8" w:space="0"/>
              <w:bottom w:val="single" w:color="000000" w:sz="8" w:space="0"/>
              <w:right w:val="single" w:color="auto" w:sz="8" w:space="0"/>
            </w:tcBorders>
            <w:noWrap w:val="0"/>
            <w:vAlign w:val="center"/>
          </w:tcPr>
          <w:p w14:paraId="462A0355">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6B7A545A">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电冰箱</w:t>
            </w:r>
          </w:p>
        </w:tc>
        <w:tc>
          <w:tcPr>
            <w:tcW w:w="862" w:type="dxa"/>
            <w:vMerge w:val="continue"/>
            <w:tcBorders>
              <w:top w:val="nil"/>
              <w:left w:val="single" w:color="auto" w:sz="8" w:space="0"/>
              <w:bottom w:val="single" w:color="000000" w:sz="8" w:space="0"/>
              <w:right w:val="single" w:color="auto" w:sz="8" w:space="0"/>
            </w:tcBorders>
            <w:noWrap w:val="0"/>
            <w:vAlign w:val="center"/>
          </w:tcPr>
          <w:p w14:paraId="0886B194">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5FDEEE25">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421E43B2">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0384777A">
            <w:pPr>
              <w:rPr>
                <w:rFonts w:ascii="宋体" w:hAnsi="宋体" w:cs="宋体"/>
                <w:color w:val="auto"/>
                <w:szCs w:val="21"/>
                <w:highlight w:val="none"/>
              </w:rPr>
            </w:pPr>
          </w:p>
        </w:tc>
      </w:tr>
      <w:tr w14:paraId="438627DC">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7F3ECC32">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27</w:t>
            </w:r>
          </w:p>
        </w:tc>
        <w:tc>
          <w:tcPr>
            <w:tcW w:w="810" w:type="dxa"/>
            <w:vMerge w:val="continue"/>
            <w:tcBorders>
              <w:top w:val="nil"/>
              <w:left w:val="single" w:color="auto" w:sz="8" w:space="0"/>
              <w:bottom w:val="single" w:color="000000" w:sz="8" w:space="0"/>
              <w:right w:val="single" w:color="auto" w:sz="8" w:space="0"/>
            </w:tcBorders>
            <w:noWrap w:val="0"/>
            <w:vAlign w:val="center"/>
          </w:tcPr>
          <w:p w14:paraId="42AE789F">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28DD02F9">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电话机</w:t>
            </w:r>
          </w:p>
        </w:tc>
        <w:tc>
          <w:tcPr>
            <w:tcW w:w="862" w:type="dxa"/>
            <w:vMerge w:val="continue"/>
            <w:tcBorders>
              <w:top w:val="nil"/>
              <w:left w:val="single" w:color="auto" w:sz="8" w:space="0"/>
              <w:bottom w:val="single" w:color="000000" w:sz="8" w:space="0"/>
              <w:right w:val="single" w:color="auto" w:sz="8" w:space="0"/>
            </w:tcBorders>
            <w:noWrap w:val="0"/>
            <w:vAlign w:val="center"/>
          </w:tcPr>
          <w:p w14:paraId="07BC05D0">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51B5161F">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61FB0546">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09D295DF">
            <w:pPr>
              <w:rPr>
                <w:rFonts w:ascii="宋体" w:hAnsi="宋体" w:cs="宋体"/>
                <w:color w:val="auto"/>
                <w:szCs w:val="21"/>
                <w:highlight w:val="none"/>
              </w:rPr>
            </w:pPr>
          </w:p>
        </w:tc>
      </w:tr>
      <w:tr w14:paraId="6A1F13D1">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290D684D">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28</w:t>
            </w:r>
          </w:p>
        </w:tc>
        <w:tc>
          <w:tcPr>
            <w:tcW w:w="810" w:type="dxa"/>
            <w:vMerge w:val="continue"/>
            <w:tcBorders>
              <w:top w:val="nil"/>
              <w:left w:val="single" w:color="auto" w:sz="8" w:space="0"/>
              <w:bottom w:val="single" w:color="000000" w:sz="8" w:space="0"/>
              <w:right w:val="single" w:color="auto" w:sz="8" w:space="0"/>
            </w:tcBorders>
            <w:noWrap w:val="0"/>
            <w:vAlign w:val="center"/>
          </w:tcPr>
          <w:p w14:paraId="05753796">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05C31D01">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碎纸机</w:t>
            </w:r>
          </w:p>
        </w:tc>
        <w:tc>
          <w:tcPr>
            <w:tcW w:w="862" w:type="dxa"/>
            <w:vMerge w:val="continue"/>
            <w:tcBorders>
              <w:top w:val="nil"/>
              <w:left w:val="single" w:color="auto" w:sz="8" w:space="0"/>
              <w:bottom w:val="single" w:color="000000" w:sz="8" w:space="0"/>
              <w:right w:val="single" w:color="auto" w:sz="8" w:space="0"/>
            </w:tcBorders>
            <w:noWrap w:val="0"/>
            <w:vAlign w:val="center"/>
          </w:tcPr>
          <w:p w14:paraId="23B5B4C4">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73D7F883">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7AAF3B4C">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7E4CDA9B">
            <w:pPr>
              <w:rPr>
                <w:rFonts w:ascii="宋体" w:hAnsi="宋体" w:cs="宋体"/>
                <w:color w:val="auto"/>
                <w:szCs w:val="21"/>
                <w:highlight w:val="none"/>
              </w:rPr>
            </w:pPr>
          </w:p>
        </w:tc>
      </w:tr>
      <w:tr w14:paraId="02702441">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EF4A4A8">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810" w:type="dxa"/>
            <w:vMerge w:val="continue"/>
            <w:tcBorders>
              <w:top w:val="nil"/>
              <w:left w:val="single" w:color="auto" w:sz="8" w:space="0"/>
              <w:bottom w:val="single" w:color="000000" w:sz="8" w:space="0"/>
              <w:right w:val="single" w:color="auto" w:sz="8" w:space="0"/>
            </w:tcBorders>
            <w:noWrap w:val="0"/>
            <w:vAlign w:val="center"/>
          </w:tcPr>
          <w:p w14:paraId="7EA51BFC">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07DBF1B2">
            <w:pPr>
              <w:jc w:val="left"/>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空气消毒机</w:t>
            </w:r>
          </w:p>
        </w:tc>
        <w:tc>
          <w:tcPr>
            <w:tcW w:w="862" w:type="dxa"/>
            <w:vMerge w:val="continue"/>
            <w:tcBorders>
              <w:top w:val="nil"/>
              <w:left w:val="single" w:color="auto" w:sz="8" w:space="0"/>
              <w:bottom w:val="single" w:color="000000" w:sz="8" w:space="0"/>
              <w:right w:val="single" w:color="auto" w:sz="8" w:space="0"/>
            </w:tcBorders>
            <w:noWrap w:val="0"/>
            <w:vAlign w:val="center"/>
          </w:tcPr>
          <w:p w14:paraId="0ACEBBD2">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1977D086">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614D852C">
            <w:pPr>
              <w:jc w:val="left"/>
              <w:rPr>
                <w:rFonts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5187D676">
            <w:pPr>
              <w:rPr>
                <w:rFonts w:ascii="宋体" w:hAnsi="宋体" w:cs="宋体"/>
                <w:color w:val="auto"/>
                <w:szCs w:val="21"/>
                <w:highlight w:val="none"/>
              </w:rPr>
            </w:pPr>
          </w:p>
        </w:tc>
      </w:tr>
      <w:tr w14:paraId="0BB86DC1">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1E4C4475">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810" w:type="dxa"/>
            <w:vMerge w:val="continue"/>
            <w:tcBorders>
              <w:top w:val="nil"/>
              <w:left w:val="single" w:color="auto" w:sz="8" w:space="0"/>
              <w:bottom w:val="single" w:color="000000" w:sz="8" w:space="0"/>
              <w:right w:val="single" w:color="auto" w:sz="8" w:space="0"/>
            </w:tcBorders>
            <w:noWrap w:val="0"/>
            <w:vAlign w:val="center"/>
          </w:tcPr>
          <w:p w14:paraId="45F418B7">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3E30DF2F">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挂式紫外线灯</w:t>
            </w:r>
          </w:p>
        </w:tc>
        <w:tc>
          <w:tcPr>
            <w:tcW w:w="862" w:type="dxa"/>
            <w:vMerge w:val="continue"/>
            <w:tcBorders>
              <w:top w:val="nil"/>
              <w:left w:val="single" w:color="auto" w:sz="8" w:space="0"/>
              <w:bottom w:val="single" w:color="000000" w:sz="8" w:space="0"/>
              <w:right w:val="single" w:color="auto" w:sz="8" w:space="0"/>
            </w:tcBorders>
            <w:noWrap w:val="0"/>
            <w:vAlign w:val="center"/>
          </w:tcPr>
          <w:p w14:paraId="12950701">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57CEF80C">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21DD5BBE">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59B98B64">
            <w:pPr>
              <w:rPr>
                <w:rFonts w:ascii="宋体" w:hAnsi="宋体" w:cs="宋体"/>
                <w:color w:val="auto"/>
                <w:szCs w:val="21"/>
                <w:highlight w:val="none"/>
              </w:rPr>
            </w:pPr>
          </w:p>
        </w:tc>
      </w:tr>
      <w:tr w14:paraId="1B537027">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2ABCECA">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810" w:type="dxa"/>
            <w:vMerge w:val="continue"/>
            <w:tcBorders>
              <w:top w:val="nil"/>
              <w:left w:val="single" w:color="auto" w:sz="8" w:space="0"/>
              <w:bottom w:val="single" w:color="000000" w:sz="8" w:space="0"/>
              <w:right w:val="single" w:color="auto" w:sz="8" w:space="0"/>
            </w:tcBorders>
            <w:noWrap w:val="0"/>
            <w:vAlign w:val="center"/>
          </w:tcPr>
          <w:p w14:paraId="54DCAE31">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7B780D07">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移动式紫外线车</w:t>
            </w:r>
          </w:p>
        </w:tc>
        <w:tc>
          <w:tcPr>
            <w:tcW w:w="862" w:type="dxa"/>
            <w:vMerge w:val="continue"/>
            <w:tcBorders>
              <w:top w:val="nil"/>
              <w:left w:val="single" w:color="auto" w:sz="8" w:space="0"/>
              <w:bottom w:val="single" w:color="000000" w:sz="8" w:space="0"/>
              <w:right w:val="single" w:color="auto" w:sz="8" w:space="0"/>
            </w:tcBorders>
            <w:noWrap w:val="0"/>
            <w:vAlign w:val="center"/>
          </w:tcPr>
          <w:p w14:paraId="568E7F8B">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176D1316">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33D92576">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3991357C">
            <w:pPr>
              <w:rPr>
                <w:rFonts w:ascii="宋体" w:hAnsi="宋体" w:cs="宋体"/>
                <w:color w:val="auto"/>
                <w:szCs w:val="21"/>
                <w:highlight w:val="none"/>
              </w:rPr>
            </w:pPr>
          </w:p>
        </w:tc>
      </w:tr>
      <w:tr w14:paraId="446F36DE">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540401C2">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810" w:type="dxa"/>
            <w:vMerge w:val="continue"/>
            <w:tcBorders>
              <w:top w:val="nil"/>
              <w:left w:val="single" w:color="auto" w:sz="8" w:space="0"/>
              <w:bottom w:val="single" w:color="000000" w:sz="8" w:space="0"/>
              <w:right w:val="single" w:color="auto" w:sz="8" w:space="0"/>
            </w:tcBorders>
            <w:noWrap w:val="0"/>
            <w:vAlign w:val="center"/>
          </w:tcPr>
          <w:p w14:paraId="1563676B">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7B692A3A">
            <w:pPr>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除湿机</w:t>
            </w:r>
          </w:p>
        </w:tc>
        <w:tc>
          <w:tcPr>
            <w:tcW w:w="862" w:type="dxa"/>
            <w:vMerge w:val="continue"/>
            <w:tcBorders>
              <w:top w:val="nil"/>
              <w:left w:val="single" w:color="auto" w:sz="8" w:space="0"/>
              <w:bottom w:val="single" w:color="000000" w:sz="8" w:space="0"/>
              <w:right w:val="single" w:color="auto" w:sz="8" w:space="0"/>
            </w:tcBorders>
            <w:noWrap w:val="0"/>
            <w:vAlign w:val="center"/>
          </w:tcPr>
          <w:p w14:paraId="2690DA88">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46B1E5E9">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72C1A670">
            <w:pPr>
              <w:jc w:val="left"/>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124F63A9">
            <w:pPr>
              <w:rPr>
                <w:rFonts w:ascii="宋体" w:hAnsi="宋体" w:cs="宋体"/>
                <w:color w:val="auto"/>
                <w:szCs w:val="21"/>
                <w:highlight w:val="none"/>
              </w:rPr>
            </w:pPr>
          </w:p>
        </w:tc>
      </w:tr>
      <w:tr w14:paraId="405D9A22">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3C4243E0">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810" w:type="dxa"/>
            <w:vMerge w:val="continue"/>
            <w:tcBorders>
              <w:top w:val="nil"/>
              <w:left w:val="single" w:color="auto" w:sz="8" w:space="0"/>
              <w:bottom w:val="single" w:color="000000" w:sz="8" w:space="0"/>
              <w:right w:val="single" w:color="auto" w:sz="8" w:space="0"/>
            </w:tcBorders>
            <w:noWrap w:val="0"/>
            <w:vAlign w:val="center"/>
          </w:tcPr>
          <w:p w14:paraId="4EA8BDB9">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71314495">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手术室扩音系统</w:t>
            </w:r>
          </w:p>
        </w:tc>
        <w:tc>
          <w:tcPr>
            <w:tcW w:w="862" w:type="dxa"/>
            <w:vMerge w:val="continue"/>
            <w:tcBorders>
              <w:top w:val="nil"/>
              <w:left w:val="single" w:color="auto" w:sz="8" w:space="0"/>
              <w:bottom w:val="single" w:color="000000" w:sz="8" w:space="0"/>
              <w:right w:val="single" w:color="auto" w:sz="8" w:space="0"/>
            </w:tcBorders>
            <w:noWrap w:val="0"/>
            <w:vAlign w:val="center"/>
          </w:tcPr>
          <w:p w14:paraId="69B8A1FE">
            <w:pPr>
              <w:rPr>
                <w:rFonts w:ascii="宋体" w:hAnsi="宋体" w:cs="宋体" w:eastAsiaTheme="minorEastAsia"/>
                <w:color w:val="auto"/>
                <w:kern w:val="2"/>
                <w:sz w:val="21"/>
                <w:szCs w:val="21"/>
                <w:highlight w:val="none"/>
                <w:lang w:val="en-US" w:eastAsia="zh-CN" w:bidi="ar-SA"/>
              </w:rPr>
            </w:pPr>
          </w:p>
        </w:tc>
        <w:tc>
          <w:tcPr>
            <w:tcW w:w="2113" w:type="dxa"/>
            <w:tcBorders>
              <w:top w:val="nil"/>
              <w:left w:val="nil"/>
              <w:bottom w:val="single" w:color="auto" w:sz="8" w:space="0"/>
              <w:right w:val="single" w:color="auto" w:sz="8" w:space="0"/>
            </w:tcBorders>
            <w:noWrap w:val="0"/>
            <w:vAlign w:val="center"/>
          </w:tcPr>
          <w:p w14:paraId="52D57C34">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nil"/>
              <w:left w:val="nil"/>
              <w:bottom w:val="single" w:color="auto" w:sz="8" w:space="0"/>
              <w:right w:val="single" w:color="auto" w:sz="8" w:space="0"/>
            </w:tcBorders>
            <w:noWrap w:val="0"/>
            <w:vAlign w:val="center"/>
          </w:tcPr>
          <w:p w14:paraId="22EC83CF">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left w:val="single" w:color="auto" w:sz="8" w:space="0"/>
              <w:right w:val="single" w:color="auto" w:sz="4" w:space="0"/>
            </w:tcBorders>
            <w:noWrap w:val="0"/>
            <w:vAlign w:val="center"/>
          </w:tcPr>
          <w:p w14:paraId="38140057">
            <w:pPr>
              <w:rPr>
                <w:rFonts w:ascii="宋体" w:hAnsi="宋体" w:cs="宋体"/>
                <w:color w:val="auto"/>
                <w:szCs w:val="21"/>
                <w:highlight w:val="none"/>
              </w:rPr>
            </w:pPr>
          </w:p>
        </w:tc>
      </w:tr>
      <w:tr w14:paraId="0DF0198C">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4D7F7605">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34</w:t>
            </w:r>
          </w:p>
        </w:tc>
        <w:tc>
          <w:tcPr>
            <w:tcW w:w="810" w:type="dxa"/>
            <w:vMerge w:val="continue"/>
            <w:tcBorders>
              <w:top w:val="nil"/>
              <w:left w:val="single" w:color="auto" w:sz="8" w:space="0"/>
              <w:bottom w:val="single" w:color="000000" w:sz="8" w:space="0"/>
              <w:right w:val="single" w:color="auto" w:sz="8" w:space="0"/>
            </w:tcBorders>
            <w:noWrap w:val="0"/>
            <w:vAlign w:val="center"/>
          </w:tcPr>
          <w:p w14:paraId="26595EE2">
            <w:pPr>
              <w:rPr>
                <w:rFonts w:ascii="宋体" w:hAnsi="宋体" w:cs="宋体"/>
                <w:color w:val="auto"/>
                <w:szCs w:val="21"/>
                <w:highlight w:val="none"/>
              </w:rPr>
            </w:pPr>
          </w:p>
        </w:tc>
        <w:tc>
          <w:tcPr>
            <w:tcW w:w="1775" w:type="dxa"/>
            <w:tcBorders>
              <w:top w:val="nil"/>
              <w:left w:val="nil"/>
              <w:bottom w:val="single" w:color="auto" w:sz="8" w:space="0"/>
              <w:right w:val="single" w:color="auto" w:sz="8" w:space="0"/>
            </w:tcBorders>
            <w:noWrap w:val="0"/>
            <w:vAlign w:val="center"/>
          </w:tcPr>
          <w:p w14:paraId="12ED91F8">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时钟校准（包括各病区呼叫系统的时间显示屏和石英钟）。</w:t>
            </w:r>
          </w:p>
        </w:tc>
        <w:tc>
          <w:tcPr>
            <w:tcW w:w="862" w:type="dxa"/>
            <w:vMerge w:val="continue"/>
            <w:tcBorders>
              <w:top w:val="nil"/>
              <w:left w:val="single" w:color="auto" w:sz="8" w:space="0"/>
              <w:bottom w:val="single" w:color="000000" w:sz="8" w:space="0"/>
              <w:right w:val="single" w:color="auto" w:sz="8" w:space="0"/>
            </w:tcBorders>
            <w:noWrap w:val="0"/>
            <w:vAlign w:val="center"/>
          </w:tcPr>
          <w:p w14:paraId="29101B8A">
            <w:pPr>
              <w:rPr>
                <w:rFonts w:ascii="宋体" w:hAnsi="宋体" w:cs="宋体"/>
                <w:color w:val="auto"/>
                <w:szCs w:val="21"/>
                <w:highlight w:val="none"/>
              </w:rPr>
            </w:pPr>
          </w:p>
        </w:tc>
        <w:tc>
          <w:tcPr>
            <w:tcW w:w="2113" w:type="dxa"/>
            <w:tcBorders>
              <w:top w:val="nil"/>
              <w:left w:val="nil"/>
              <w:bottom w:val="single" w:color="auto" w:sz="8" w:space="0"/>
              <w:right w:val="single" w:color="auto" w:sz="8" w:space="0"/>
            </w:tcBorders>
            <w:noWrap w:val="0"/>
            <w:vAlign w:val="center"/>
          </w:tcPr>
          <w:p w14:paraId="18C59BD5">
            <w:pPr>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全院各临床医技科室时钟每年校准一次；每月1次由机电运维人员抽查10%时钟校准。误差＞1秒立即调整，确保时间源精度≤±0.1秒/日。</w:t>
            </w:r>
          </w:p>
        </w:tc>
        <w:tc>
          <w:tcPr>
            <w:tcW w:w="2162" w:type="dxa"/>
            <w:tcBorders>
              <w:top w:val="nil"/>
              <w:left w:val="nil"/>
              <w:bottom w:val="single" w:color="auto" w:sz="4" w:space="0"/>
              <w:right w:val="single" w:color="auto" w:sz="8" w:space="0"/>
            </w:tcBorders>
            <w:noWrap w:val="0"/>
            <w:vAlign w:val="center"/>
          </w:tcPr>
          <w:p w14:paraId="0339F026">
            <w:pPr>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损坏时修复</w:t>
            </w:r>
          </w:p>
        </w:tc>
        <w:tc>
          <w:tcPr>
            <w:tcW w:w="1522" w:type="dxa"/>
            <w:vMerge w:val="continue"/>
            <w:tcBorders>
              <w:left w:val="single" w:color="auto" w:sz="8" w:space="0"/>
              <w:bottom w:val="single" w:color="auto" w:sz="4" w:space="0"/>
              <w:right w:val="single" w:color="auto" w:sz="4" w:space="0"/>
            </w:tcBorders>
            <w:noWrap w:val="0"/>
            <w:vAlign w:val="center"/>
          </w:tcPr>
          <w:p w14:paraId="71F53931">
            <w:pPr>
              <w:rPr>
                <w:rFonts w:ascii="宋体" w:hAnsi="宋体" w:cs="宋体"/>
                <w:color w:val="auto"/>
                <w:szCs w:val="21"/>
                <w:highlight w:val="none"/>
              </w:rPr>
            </w:pPr>
          </w:p>
        </w:tc>
      </w:tr>
      <w:tr w14:paraId="7F30436D">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8" w:space="0"/>
              <w:right w:val="single" w:color="auto" w:sz="8" w:space="0"/>
            </w:tcBorders>
            <w:noWrap w:val="0"/>
            <w:vAlign w:val="center"/>
          </w:tcPr>
          <w:p w14:paraId="06C28F2C">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35</w:t>
            </w:r>
          </w:p>
        </w:tc>
        <w:tc>
          <w:tcPr>
            <w:tcW w:w="810" w:type="dxa"/>
            <w:vMerge w:val="restart"/>
            <w:tcBorders>
              <w:top w:val="nil"/>
              <w:left w:val="single" w:color="auto" w:sz="8" w:space="0"/>
              <w:right w:val="single" w:color="auto" w:sz="8" w:space="0"/>
            </w:tcBorders>
            <w:noWrap w:val="0"/>
            <w:vAlign w:val="center"/>
          </w:tcPr>
          <w:p w14:paraId="14C2833B">
            <w:pPr>
              <w:jc w:val="left"/>
              <w:rPr>
                <w:rFonts w:ascii="宋体" w:hAnsi="宋体" w:cs="宋体"/>
                <w:color w:val="auto"/>
                <w:szCs w:val="21"/>
                <w:highlight w:val="none"/>
              </w:rPr>
            </w:pPr>
            <w:r>
              <w:rPr>
                <w:rFonts w:hint="eastAsia" w:ascii="宋体" w:hAnsi="宋体" w:cs="宋体"/>
                <w:color w:val="auto"/>
                <w:szCs w:val="21"/>
                <w:highlight w:val="none"/>
                <w:lang w:val="en-US" w:eastAsia="zh-CN"/>
              </w:rPr>
              <w:t>家具锁具</w:t>
            </w:r>
          </w:p>
        </w:tc>
        <w:tc>
          <w:tcPr>
            <w:tcW w:w="1775" w:type="dxa"/>
            <w:tcBorders>
              <w:top w:val="nil"/>
              <w:left w:val="nil"/>
              <w:bottom w:val="single" w:color="auto" w:sz="8" w:space="0"/>
              <w:right w:val="single" w:color="auto" w:sz="8" w:space="0"/>
            </w:tcBorders>
            <w:noWrap w:val="0"/>
            <w:vAlign w:val="center"/>
          </w:tcPr>
          <w:p w14:paraId="2E27BD05">
            <w:pPr>
              <w:jc w:val="left"/>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门</w:t>
            </w:r>
            <w:r>
              <w:rPr>
                <w:rFonts w:hint="eastAsia" w:ascii="宋体" w:hAnsi="宋体" w:cs="宋体"/>
                <w:color w:val="auto"/>
                <w:szCs w:val="21"/>
                <w:highlight w:val="none"/>
                <w:lang w:eastAsia="zh-CN"/>
              </w:rPr>
              <w:t>、</w:t>
            </w:r>
            <w:r>
              <w:rPr>
                <w:rFonts w:hint="eastAsia" w:ascii="宋体" w:hAnsi="宋体" w:cs="宋体"/>
                <w:color w:val="auto"/>
                <w:szCs w:val="21"/>
                <w:highlight w:val="none"/>
              </w:rPr>
              <w:t>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天花吊顶</w:t>
            </w:r>
          </w:p>
        </w:tc>
        <w:tc>
          <w:tcPr>
            <w:tcW w:w="862" w:type="dxa"/>
            <w:tcBorders>
              <w:top w:val="nil"/>
              <w:left w:val="nil"/>
              <w:bottom w:val="single" w:color="auto" w:sz="8" w:space="0"/>
              <w:right w:val="single" w:color="auto" w:sz="8" w:space="0"/>
            </w:tcBorders>
            <w:noWrap w:val="0"/>
            <w:vAlign w:val="center"/>
          </w:tcPr>
          <w:p w14:paraId="1D3F4267">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06413998">
            <w:pPr>
              <w:jc w:val="center"/>
              <w:rPr>
                <w:rFonts w:ascii="宋体" w:hAnsi="宋体" w:cs="宋体"/>
                <w:color w:val="auto"/>
                <w:szCs w:val="21"/>
                <w:highlight w:val="none"/>
              </w:rPr>
            </w:pPr>
            <w:r>
              <w:rPr>
                <w:rFonts w:hint="eastAsia" w:ascii="宋体" w:hAnsi="宋体" w:cs="宋体"/>
                <w:color w:val="auto"/>
                <w:szCs w:val="21"/>
                <w:highlight w:val="none"/>
              </w:rPr>
              <w:t>巡检　</w:t>
            </w:r>
          </w:p>
        </w:tc>
        <w:tc>
          <w:tcPr>
            <w:tcW w:w="2113" w:type="dxa"/>
            <w:vMerge w:val="restart"/>
            <w:tcBorders>
              <w:top w:val="nil"/>
              <w:left w:val="nil"/>
              <w:right w:val="single" w:color="auto" w:sz="8" w:space="0"/>
            </w:tcBorders>
            <w:noWrap w:val="0"/>
            <w:vAlign w:val="center"/>
          </w:tcPr>
          <w:p w14:paraId="3D40D2E5">
            <w:pPr>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日常维护维修，发现</w:t>
            </w:r>
            <w:r>
              <w:rPr>
                <w:rFonts w:hint="eastAsia" w:ascii="宋体" w:hAnsi="宋体" w:cs="宋体"/>
                <w:color w:val="auto"/>
                <w:szCs w:val="21"/>
                <w:highlight w:val="none"/>
              </w:rPr>
              <w:t>损坏</w:t>
            </w:r>
            <w:r>
              <w:rPr>
                <w:rFonts w:hint="eastAsia" w:ascii="宋体" w:hAnsi="宋体" w:cs="宋体"/>
                <w:color w:val="auto"/>
                <w:szCs w:val="21"/>
                <w:highlight w:val="none"/>
                <w:lang w:val="en-US" w:eastAsia="zh-CN"/>
              </w:rPr>
              <w:t>需要整体更换报医院主管部门。</w:t>
            </w:r>
          </w:p>
          <w:p w14:paraId="27B53719">
            <w:pPr>
              <w:jc w:val="center"/>
              <w:rPr>
                <w:rFonts w:hint="eastAsia" w:ascii="宋体" w:hAnsi="宋体" w:cs="宋体"/>
                <w:color w:val="auto"/>
                <w:szCs w:val="21"/>
                <w:highlight w:val="none"/>
              </w:rPr>
            </w:pPr>
          </w:p>
        </w:tc>
        <w:tc>
          <w:tcPr>
            <w:tcW w:w="2162" w:type="dxa"/>
            <w:vMerge w:val="restart"/>
            <w:tcBorders>
              <w:top w:val="single" w:color="auto" w:sz="4" w:space="0"/>
              <w:left w:val="nil"/>
              <w:right w:val="single" w:color="auto" w:sz="4" w:space="0"/>
            </w:tcBorders>
            <w:noWrap w:val="0"/>
            <w:vAlign w:val="center"/>
          </w:tcPr>
          <w:p w14:paraId="02443BB7">
            <w:pPr>
              <w:jc w:val="left"/>
              <w:rPr>
                <w:rFonts w:ascii="宋体" w:hAnsi="宋体" w:cs="宋体"/>
                <w:color w:val="auto"/>
                <w:szCs w:val="21"/>
                <w:highlight w:val="none"/>
              </w:rPr>
            </w:pPr>
            <w:r>
              <w:rPr>
                <w:rFonts w:hint="eastAsia" w:ascii="宋体" w:hAnsi="宋体" w:cs="宋体"/>
                <w:color w:val="auto"/>
                <w:szCs w:val="21"/>
                <w:highlight w:val="none"/>
              </w:rPr>
              <w:t>损坏时修复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病房大楼窗户限开15厘米以内，限开器损坏及时修复。</w:t>
            </w:r>
          </w:p>
        </w:tc>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14:paraId="567FEEF2">
            <w:pPr>
              <w:jc w:val="center"/>
              <w:rPr>
                <w:rFonts w:hint="eastAsia" w:ascii="宋体" w:hAnsi="宋体" w:cs="宋体"/>
                <w:color w:val="auto"/>
                <w:szCs w:val="21"/>
                <w:highlight w:val="none"/>
              </w:rPr>
            </w:pPr>
            <w:r>
              <w:rPr>
                <w:rFonts w:hint="eastAsia" w:ascii="宋体" w:hAnsi="宋体" w:cs="宋体"/>
                <w:color w:val="auto"/>
                <w:szCs w:val="21"/>
                <w:highlight w:val="none"/>
              </w:rPr>
              <w:t>　</w:t>
            </w:r>
          </w:p>
          <w:p w14:paraId="782BBE13">
            <w:pPr>
              <w:jc w:val="left"/>
              <w:rPr>
                <w:rFonts w:hint="eastAsia" w:ascii="宋体" w:hAnsi="宋体" w:cs="宋体"/>
                <w:color w:val="auto"/>
                <w:szCs w:val="21"/>
                <w:highlight w:val="none"/>
              </w:rPr>
            </w:pPr>
          </w:p>
          <w:p w14:paraId="63C85319">
            <w:pPr>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质保期内</w:t>
            </w:r>
            <w:r>
              <w:rPr>
                <w:rFonts w:hint="eastAsia" w:ascii="宋体" w:hAnsi="宋体" w:cs="宋体"/>
                <w:color w:val="auto"/>
                <w:szCs w:val="21"/>
                <w:highlight w:val="none"/>
              </w:rPr>
              <w:t>损坏</w:t>
            </w:r>
            <w:r>
              <w:rPr>
                <w:rFonts w:hint="eastAsia" w:ascii="宋体" w:hAnsi="宋体" w:cs="宋体"/>
                <w:color w:val="auto"/>
                <w:szCs w:val="21"/>
                <w:highlight w:val="none"/>
                <w:lang w:val="en-US" w:eastAsia="zh-CN"/>
              </w:rPr>
              <w:t>联系供应商</w:t>
            </w:r>
            <w:r>
              <w:rPr>
                <w:rFonts w:hint="eastAsia" w:ascii="宋体" w:hAnsi="宋体" w:cs="宋体"/>
                <w:color w:val="auto"/>
                <w:szCs w:val="21"/>
                <w:highlight w:val="none"/>
              </w:rPr>
              <w:t>修复</w:t>
            </w:r>
            <w:r>
              <w:rPr>
                <w:rFonts w:hint="eastAsia" w:ascii="宋体" w:hAnsi="宋体" w:cs="宋体"/>
                <w:color w:val="auto"/>
                <w:szCs w:val="21"/>
                <w:highlight w:val="none"/>
                <w:lang w:eastAsia="zh-CN"/>
              </w:rPr>
              <w:t>。</w:t>
            </w:r>
          </w:p>
        </w:tc>
      </w:tr>
      <w:tr w14:paraId="48C442E0">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4" w:space="0"/>
              <w:right w:val="single" w:color="auto" w:sz="8" w:space="0"/>
            </w:tcBorders>
            <w:noWrap w:val="0"/>
            <w:vAlign w:val="center"/>
          </w:tcPr>
          <w:p w14:paraId="13C0EAC1">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36</w:t>
            </w:r>
          </w:p>
        </w:tc>
        <w:tc>
          <w:tcPr>
            <w:tcW w:w="810" w:type="dxa"/>
            <w:vMerge w:val="continue"/>
            <w:tcBorders>
              <w:left w:val="single" w:color="auto" w:sz="8" w:space="0"/>
              <w:bottom w:val="single" w:color="auto" w:sz="4" w:space="0"/>
              <w:right w:val="single" w:color="auto" w:sz="8" w:space="0"/>
            </w:tcBorders>
            <w:noWrap w:val="0"/>
            <w:vAlign w:val="center"/>
          </w:tcPr>
          <w:p w14:paraId="000937A5">
            <w:pPr>
              <w:rPr>
                <w:rFonts w:hint="eastAsia" w:ascii="宋体" w:hAnsi="宋体" w:cs="宋体"/>
                <w:color w:val="auto"/>
                <w:szCs w:val="21"/>
                <w:highlight w:val="none"/>
                <w:lang w:val="en-US" w:eastAsia="zh-CN"/>
              </w:rPr>
            </w:pPr>
          </w:p>
        </w:tc>
        <w:tc>
          <w:tcPr>
            <w:tcW w:w="1775" w:type="dxa"/>
            <w:tcBorders>
              <w:top w:val="nil"/>
              <w:left w:val="nil"/>
              <w:bottom w:val="single" w:color="auto" w:sz="4" w:space="0"/>
              <w:right w:val="single" w:color="auto" w:sz="8" w:space="0"/>
            </w:tcBorders>
            <w:noWrap w:val="0"/>
            <w:vAlign w:val="center"/>
          </w:tcPr>
          <w:p w14:paraId="3B73570C">
            <w:pPr>
              <w:jc w:val="left"/>
              <w:rPr>
                <w:rFonts w:hint="default" w:ascii="宋体" w:hAnsi="宋体" w:cs="宋体" w:eastAsiaTheme="minorEastAsia"/>
                <w:color w:val="auto"/>
                <w:szCs w:val="21"/>
                <w:highlight w:val="none"/>
                <w:lang w:val="en-US" w:eastAsia="zh-CN"/>
              </w:rPr>
            </w:pPr>
            <w:r>
              <w:rPr>
                <w:rFonts w:hint="eastAsia" w:ascii="宋体" w:hAnsi="Times New Roman" w:eastAsia="宋体" w:cs="Times New Roman"/>
                <w:color w:val="auto"/>
                <w:sz w:val="21"/>
                <w:szCs w:val="21"/>
                <w:lang w:val="en-US" w:eastAsia="zh-CN"/>
              </w:rPr>
              <w:t>桌、椅、凳、柜、床头柜、厨卫、抽屉、挂件、合叶、拉手、插销、窗帘杆、档案室的密集柜、各类锁具、保险柜</w:t>
            </w:r>
            <w:r>
              <w:rPr>
                <w:rFonts w:hint="eastAsia" w:ascii="宋体" w:hAnsi="宋体" w:cs="宋体"/>
                <w:color w:val="auto"/>
                <w:szCs w:val="21"/>
                <w:highlight w:val="none"/>
              </w:rPr>
              <w:t>密码锁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防盗门锁等。</w:t>
            </w:r>
          </w:p>
        </w:tc>
        <w:tc>
          <w:tcPr>
            <w:tcW w:w="862" w:type="dxa"/>
            <w:tcBorders>
              <w:top w:val="nil"/>
              <w:left w:val="nil"/>
              <w:bottom w:val="single" w:color="auto" w:sz="8" w:space="0"/>
              <w:right w:val="single" w:color="auto" w:sz="8" w:space="0"/>
            </w:tcBorders>
            <w:noWrap w:val="0"/>
            <w:vAlign w:val="center"/>
          </w:tcPr>
          <w:p w14:paraId="2EA9EFF9">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2BFF3305">
            <w:pPr>
              <w:jc w:val="center"/>
              <w:rPr>
                <w:rFonts w:hint="eastAsia" w:ascii="宋体" w:hAnsi="宋体" w:cs="宋体"/>
                <w:color w:val="auto"/>
                <w:szCs w:val="21"/>
                <w:highlight w:val="none"/>
              </w:rPr>
            </w:pPr>
            <w:r>
              <w:rPr>
                <w:rFonts w:hint="eastAsia" w:ascii="宋体" w:hAnsi="宋体" w:cs="宋体"/>
                <w:color w:val="auto"/>
                <w:szCs w:val="21"/>
                <w:highlight w:val="none"/>
              </w:rPr>
              <w:t>巡检</w:t>
            </w:r>
          </w:p>
        </w:tc>
        <w:tc>
          <w:tcPr>
            <w:tcW w:w="2113" w:type="dxa"/>
            <w:vMerge w:val="continue"/>
            <w:tcBorders>
              <w:left w:val="nil"/>
              <w:bottom w:val="single" w:color="auto" w:sz="8" w:space="0"/>
              <w:right w:val="single" w:color="auto" w:sz="8" w:space="0"/>
            </w:tcBorders>
            <w:noWrap w:val="0"/>
            <w:vAlign w:val="center"/>
          </w:tcPr>
          <w:p w14:paraId="29DB534C">
            <w:pPr>
              <w:jc w:val="center"/>
              <w:rPr>
                <w:rFonts w:hint="eastAsia" w:ascii="宋体" w:hAnsi="宋体" w:cs="宋体"/>
                <w:color w:val="auto"/>
                <w:szCs w:val="21"/>
                <w:highlight w:val="none"/>
              </w:rPr>
            </w:pPr>
          </w:p>
        </w:tc>
        <w:tc>
          <w:tcPr>
            <w:tcW w:w="2162" w:type="dxa"/>
            <w:vMerge w:val="continue"/>
            <w:tcBorders>
              <w:left w:val="nil"/>
              <w:bottom w:val="single" w:color="auto" w:sz="8" w:space="0"/>
              <w:right w:val="single" w:color="auto" w:sz="4" w:space="0"/>
            </w:tcBorders>
            <w:noWrap w:val="0"/>
            <w:vAlign w:val="center"/>
          </w:tcPr>
          <w:p w14:paraId="6F4D0930">
            <w:pPr>
              <w:jc w:val="center"/>
              <w:rPr>
                <w:rFonts w:hint="eastAsia" w:ascii="宋体" w:hAnsi="宋体" w:cs="宋体"/>
                <w:color w:val="auto"/>
                <w:szCs w:val="21"/>
                <w:highlight w:val="none"/>
              </w:rPr>
            </w:pP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5076C0CB">
            <w:pPr>
              <w:jc w:val="left"/>
              <w:rPr>
                <w:rFonts w:hint="eastAsia" w:ascii="宋体" w:hAnsi="宋体" w:cs="宋体"/>
                <w:color w:val="auto"/>
                <w:szCs w:val="21"/>
                <w:highlight w:val="none"/>
              </w:rPr>
            </w:pPr>
          </w:p>
        </w:tc>
      </w:tr>
      <w:tr w14:paraId="4A6E2FE4">
        <w:tblPrEx>
          <w:tblCellMar>
            <w:top w:w="0" w:type="dxa"/>
            <w:left w:w="108" w:type="dxa"/>
            <w:bottom w:w="0" w:type="dxa"/>
            <w:right w:w="108" w:type="dxa"/>
          </w:tblCellMar>
        </w:tblPrEx>
        <w:trPr>
          <w:trHeight w:val="525" w:hRule="atLeast"/>
          <w:jc w:val="center"/>
        </w:trPr>
        <w:tc>
          <w:tcPr>
            <w:tcW w:w="725" w:type="dxa"/>
            <w:tcBorders>
              <w:top w:val="nil"/>
              <w:left w:val="single" w:color="auto" w:sz="8" w:space="0"/>
              <w:bottom w:val="single" w:color="auto" w:sz="4" w:space="0"/>
              <w:right w:val="single" w:color="auto" w:sz="8" w:space="0"/>
            </w:tcBorders>
            <w:noWrap w:val="0"/>
            <w:vAlign w:val="center"/>
          </w:tcPr>
          <w:p w14:paraId="04CE8996">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37</w:t>
            </w:r>
          </w:p>
        </w:tc>
        <w:tc>
          <w:tcPr>
            <w:tcW w:w="810" w:type="dxa"/>
            <w:tcBorders>
              <w:left w:val="single" w:color="auto" w:sz="8" w:space="0"/>
              <w:bottom w:val="single" w:color="auto" w:sz="4" w:space="0"/>
              <w:right w:val="single" w:color="auto" w:sz="8" w:space="0"/>
            </w:tcBorders>
            <w:noWrap w:val="0"/>
            <w:vAlign w:val="center"/>
          </w:tcPr>
          <w:p w14:paraId="5133B349">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诊疗用具</w:t>
            </w:r>
          </w:p>
        </w:tc>
        <w:tc>
          <w:tcPr>
            <w:tcW w:w="1775" w:type="dxa"/>
            <w:tcBorders>
              <w:top w:val="nil"/>
              <w:left w:val="nil"/>
              <w:bottom w:val="single" w:color="auto" w:sz="4" w:space="0"/>
              <w:right w:val="single" w:color="auto" w:sz="8" w:space="0"/>
            </w:tcBorders>
            <w:noWrap w:val="0"/>
            <w:vAlign w:val="center"/>
          </w:tcPr>
          <w:p w14:paraId="439F7A0E">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Times New Roman" w:eastAsia="宋体" w:cs="Times New Roman"/>
                <w:color w:val="auto"/>
                <w:sz w:val="21"/>
                <w:szCs w:val="21"/>
                <w:lang w:val="en-US" w:eastAsia="zh-CN"/>
              </w:rPr>
              <w:t>病床、治疗车、平车、轮椅、抢救车、陪人椅</w:t>
            </w:r>
            <w:r>
              <w:rPr>
                <w:rFonts w:hint="eastAsia" w:ascii="宋体" w:cs="Times New Roman"/>
                <w:color w:val="auto"/>
                <w:sz w:val="21"/>
                <w:szCs w:val="21"/>
                <w:lang w:val="en-US" w:eastAsia="zh-CN"/>
              </w:rPr>
              <w:t>。</w:t>
            </w:r>
          </w:p>
        </w:tc>
        <w:tc>
          <w:tcPr>
            <w:tcW w:w="862" w:type="dxa"/>
            <w:tcBorders>
              <w:top w:val="nil"/>
              <w:left w:val="nil"/>
              <w:bottom w:val="single" w:color="auto" w:sz="8" w:space="0"/>
              <w:right w:val="single" w:color="auto" w:sz="8" w:space="0"/>
            </w:tcBorders>
            <w:noWrap w:val="0"/>
            <w:vAlign w:val="center"/>
          </w:tcPr>
          <w:p w14:paraId="7B77F9B7">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11C3A5BA">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w:t>
            </w:r>
          </w:p>
        </w:tc>
        <w:tc>
          <w:tcPr>
            <w:tcW w:w="2113" w:type="dxa"/>
            <w:tcBorders>
              <w:top w:val="nil"/>
              <w:left w:val="nil"/>
              <w:bottom w:val="single" w:color="auto" w:sz="8" w:space="0"/>
              <w:right w:val="single" w:color="auto" w:sz="8" w:space="0"/>
            </w:tcBorders>
            <w:noWrap w:val="0"/>
            <w:vAlign w:val="center"/>
          </w:tcPr>
          <w:p w14:paraId="3CEE3027">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每季度给轮子上润滑油、清理轮子的毛发等杂物</w:t>
            </w:r>
          </w:p>
        </w:tc>
        <w:tc>
          <w:tcPr>
            <w:tcW w:w="2162" w:type="dxa"/>
            <w:tcBorders>
              <w:top w:val="single" w:color="auto" w:sz="4" w:space="0"/>
              <w:left w:val="nil"/>
              <w:bottom w:val="single" w:color="auto" w:sz="8" w:space="0"/>
              <w:right w:val="single" w:color="auto" w:sz="4" w:space="0"/>
            </w:tcBorders>
            <w:noWrap w:val="0"/>
            <w:vAlign w:val="center"/>
          </w:tcPr>
          <w:p w14:paraId="77C9114C">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2D30A257">
            <w:pPr>
              <w:jc w:val="left"/>
              <w:rPr>
                <w:rFonts w:hint="eastAsia" w:ascii="宋体" w:hAnsi="宋体" w:cs="宋体"/>
                <w:color w:val="auto"/>
                <w:szCs w:val="21"/>
                <w:highlight w:val="none"/>
              </w:rPr>
            </w:pPr>
          </w:p>
        </w:tc>
      </w:tr>
      <w:tr w14:paraId="5DFC761B">
        <w:tblPrEx>
          <w:tblCellMar>
            <w:top w:w="0" w:type="dxa"/>
            <w:left w:w="108" w:type="dxa"/>
            <w:bottom w:w="0" w:type="dxa"/>
            <w:right w:w="108" w:type="dxa"/>
          </w:tblCellMar>
        </w:tblPrEx>
        <w:trPr>
          <w:trHeight w:val="85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4B6FE414">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38</w:t>
            </w:r>
          </w:p>
        </w:tc>
        <w:tc>
          <w:tcPr>
            <w:tcW w:w="810" w:type="dxa"/>
            <w:vMerge w:val="restart"/>
            <w:tcBorders>
              <w:top w:val="single" w:color="auto" w:sz="4" w:space="0"/>
              <w:left w:val="single" w:color="auto" w:sz="4" w:space="0"/>
              <w:right w:val="single" w:color="auto" w:sz="4" w:space="0"/>
            </w:tcBorders>
            <w:noWrap w:val="0"/>
            <w:vAlign w:val="center"/>
          </w:tcPr>
          <w:p w14:paraId="18E69DF1">
            <w:pPr>
              <w:jc w:val="left"/>
              <w:rPr>
                <w:rFonts w:hint="eastAsia" w:ascii="宋体" w:hAnsi="Times New Roman" w:eastAsia="宋体" w:cs="Times New Roman"/>
                <w:color w:val="auto"/>
                <w:kern w:val="2"/>
                <w:sz w:val="21"/>
                <w:szCs w:val="21"/>
                <w:lang w:val="en-US" w:eastAsia="zh-CN" w:bidi="ar-SA"/>
              </w:rPr>
            </w:pPr>
          </w:p>
          <w:p w14:paraId="4BD5D94D">
            <w:pPr>
              <w:jc w:val="left"/>
              <w:rPr>
                <w:rFonts w:hint="default" w:ascii="宋体" w:hAnsi="宋体" w:cs="宋体" w:eastAsiaTheme="minorEastAsia"/>
                <w:color w:val="auto"/>
                <w:kern w:val="2"/>
                <w:sz w:val="21"/>
                <w:szCs w:val="21"/>
                <w:highlight w:val="none"/>
                <w:lang w:val="en-US" w:eastAsia="zh-CN" w:bidi="ar-SA"/>
              </w:rPr>
            </w:pPr>
          </w:p>
          <w:p w14:paraId="28DCDE89">
            <w:pPr>
              <w:jc w:val="left"/>
              <w:rPr>
                <w:rFonts w:hint="eastAsia" w:ascii="宋体" w:hAnsi="Times New Roman" w:eastAsia="宋体" w:cs="Times New Roman"/>
                <w:color w:val="auto"/>
                <w:kern w:val="2"/>
                <w:sz w:val="21"/>
                <w:szCs w:val="21"/>
                <w:lang w:val="en-US" w:eastAsia="zh-CN" w:bidi="ar-SA"/>
              </w:rPr>
            </w:pPr>
          </w:p>
          <w:p w14:paraId="70F07ED3">
            <w:pPr>
              <w:jc w:val="left"/>
              <w:rPr>
                <w:rFonts w:hint="eastAsia" w:ascii="宋体" w:hAnsi="Times New Roman" w:eastAsia="宋体" w:cs="Times New Roman"/>
                <w:color w:val="auto"/>
                <w:kern w:val="2"/>
                <w:sz w:val="21"/>
                <w:szCs w:val="21"/>
                <w:lang w:val="en-US" w:eastAsia="zh-CN" w:bidi="ar-SA"/>
              </w:rPr>
            </w:pPr>
          </w:p>
          <w:p w14:paraId="289F599A">
            <w:pPr>
              <w:jc w:val="left"/>
              <w:rPr>
                <w:rFonts w:hint="eastAsia" w:ascii="宋体" w:hAnsi="Times New Roman" w:eastAsia="宋体" w:cs="Times New Roman"/>
                <w:color w:val="auto"/>
                <w:kern w:val="2"/>
                <w:sz w:val="21"/>
                <w:szCs w:val="21"/>
                <w:lang w:val="en-US" w:eastAsia="zh-CN" w:bidi="ar-SA"/>
              </w:rPr>
            </w:pPr>
          </w:p>
          <w:p w14:paraId="7A805634">
            <w:pPr>
              <w:jc w:val="left"/>
              <w:rPr>
                <w:rFonts w:hint="eastAsia" w:ascii="宋体" w:hAnsi="Times New Roman" w:eastAsia="宋体" w:cs="Times New Roman"/>
                <w:color w:val="auto"/>
                <w:kern w:val="2"/>
                <w:sz w:val="21"/>
                <w:szCs w:val="21"/>
                <w:lang w:val="en-US" w:eastAsia="zh-CN" w:bidi="ar-SA"/>
              </w:rPr>
            </w:pPr>
          </w:p>
          <w:p w14:paraId="46FA28A8">
            <w:pPr>
              <w:jc w:val="left"/>
              <w:rPr>
                <w:rFonts w:hint="eastAsia" w:ascii="宋体" w:hAnsi="Times New Roman" w:eastAsia="宋体" w:cs="Times New Roman"/>
                <w:color w:val="auto"/>
                <w:kern w:val="2"/>
                <w:sz w:val="21"/>
                <w:szCs w:val="21"/>
                <w:lang w:val="en-US" w:eastAsia="zh-CN" w:bidi="ar-SA"/>
              </w:rPr>
            </w:pPr>
          </w:p>
          <w:p w14:paraId="0A05F967">
            <w:pPr>
              <w:jc w:val="left"/>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公共设施</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42BE8DEE">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防</w:t>
            </w:r>
            <w:r>
              <w:rPr>
                <w:rFonts w:hint="eastAsia" w:ascii="宋体" w:hAnsi="宋体" w:cs="宋体"/>
                <w:color w:val="auto"/>
                <w:szCs w:val="21"/>
                <w:highlight w:val="none"/>
              </w:rPr>
              <w:t>雷</w:t>
            </w:r>
            <w:r>
              <w:rPr>
                <w:rFonts w:hint="eastAsia" w:ascii="宋体" w:hAnsi="宋体" w:cs="宋体"/>
                <w:color w:val="auto"/>
                <w:szCs w:val="21"/>
                <w:highlight w:val="none"/>
                <w:lang w:val="en-US" w:eastAsia="zh-CN"/>
              </w:rPr>
              <w:t>装置</w:t>
            </w:r>
          </w:p>
        </w:tc>
        <w:tc>
          <w:tcPr>
            <w:tcW w:w="862" w:type="dxa"/>
            <w:tcBorders>
              <w:top w:val="nil"/>
              <w:left w:val="single" w:color="auto" w:sz="4" w:space="0"/>
              <w:bottom w:val="single" w:color="auto" w:sz="4" w:space="0"/>
              <w:right w:val="single" w:color="auto" w:sz="8" w:space="0"/>
            </w:tcBorders>
            <w:noWrap w:val="0"/>
            <w:vAlign w:val="center"/>
          </w:tcPr>
          <w:p w14:paraId="1E4D58DB">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0EC4FD17">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　</w:t>
            </w:r>
          </w:p>
        </w:tc>
        <w:tc>
          <w:tcPr>
            <w:tcW w:w="2113" w:type="dxa"/>
            <w:tcBorders>
              <w:top w:val="nil"/>
              <w:left w:val="nil"/>
              <w:bottom w:val="single" w:color="auto" w:sz="4" w:space="0"/>
              <w:right w:val="single" w:color="auto" w:sz="8" w:space="0"/>
            </w:tcBorders>
            <w:noWrap w:val="0"/>
            <w:vAlign w:val="center"/>
          </w:tcPr>
          <w:p w14:paraId="77E93DEE">
            <w:pPr>
              <w:jc w:val="both"/>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每年户外支吊架防腐处理</w:t>
            </w:r>
          </w:p>
        </w:tc>
        <w:tc>
          <w:tcPr>
            <w:tcW w:w="2162" w:type="dxa"/>
            <w:tcBorders>
              <w:top w:val="nil"/>
              <w:left w:val="nil"/>
              <w:bottom w:val="single" w:color="auto" w:sz="4" w:space="0"/>
              <w:right w:val="single" w:color="auto" w:sz="4" w:space="0"/>
            </w:tcBorders>
            <w:noWrap w:val="0"/>
            <w:vAlign w:val="center"/>
          </w:tcPr>
          <w:p w14:paraId="50B079A6">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5EA297E5">
            <w:pPr>
              <w:jc w:val="left"/>
              <w:rPr>
                <w:rFonts w:hint="eastAsia" w:ascii="宋体" w:hAnsi="宋体" w:cs="宋体" w:eastAsiaTheme="minorEastAsia"/>
                <w:color w:val="auto"/>
                <w:kern w:val="2"/>
                <w:sz w:val="21"/>
                <w:szCs w:val="21"/>
                <w:highlight w:val="none"/>
                <w:lang w:val="en-US" w:eastAsia="zh-CN" w:bidi="ar-SA"/>
              </w:rPr>
            </w:pPr>
          </w:p>
        </w:tc>
      </w:tr>
      <w:tr w14:paraId="57252022">
        <w:tblPrEx>
          <w:tblCellMar>
            <w:top w:w="0" w:type="dxa"/>
            <w:left w:w="108" w:type="dxa"/>
            <w:bottom w:w="0" w:type="dxa"/>
            <w:right w:w="108" w:type="dxa"/>
          </w:tblCellMar>
        </w:tblPrEx>
        <w:trPr>
          <w:trHeight w:val="37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0942D0E7">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39</w:t>
            </w:r>
          </w:p>
        </w:tc>
        <w:tc>
          <w:tcPr>
            <w:tcW w:w="810" w:type="dxa"/>
            <w:vMerge w:val="continue"/>
            <w:tcBorders>
              <w:left w:val="single" w:color="auto" w:sz="4" w:space="0"/>
              <w:right w:val="single" w:color="auto" w:sz="4" w:space="0"/>
            </w:tcBorders>
            <w:noWrap w:val="0"/>
            <w:vAlign w:val="center"/>
          </w:tcPr>
          <w:p w14:paraId="652BADA7">
            <w:pPr>
              <w:jc w:val="left"/>
              <w:rPr>
                <w:rFonts w:hint="default" w:ascii="宋体" w:hAnsi="Times New Roman" w:eastAsia="宋体" w:cs="Times New Roman"/>
                <w:color w:val="auto"/>
                <w:kern w:val="2"/>
                <w:sz w:val="21"/>
                <w:szCs w:val="21"/>
                <w:lang w:val="en-US" w:eastAsia="zh-CN" w:bidi="ar-SA"/>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21884D5E">
            <w:pPr>
              <w:pStyle w:val="179"/>
              <w:spacing w:before="166" w:line="247" w:lineRule="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全院景观灯、滚动屏、灯箱</w:t>
            </w:r>
            <w:r>
              <w:rPr>
                <w:rFonts w:hint="eastAsia" w:hAnsi="Times New Roman" w:cs="Times New Roman"/>
                <w:color w:val="auto"/>
                <w:kern w:val="2"/>
                <w:sz w:val="21"/>
                <w:szCs w:val="21"/>
                <w:lang w:val="en-US" w:eastAsia="zh-CN" w:bidi="ar-SA"/>
              </w:rPr>
              <w:t>、</w:t>
            </w:r>
            <w:r>
              <w:rPr>
                <w:rFonts w:hint="eastAsia" w:ascii="宋体" w:hAnsi="Times New Roman" w:eastAsia="宋体" w:cs="Times New Roman"/>
                <w:color w:val="auto"/>
                <w:kern w:val="2"/>
                <w:sz w:val="21"/>
                <w:szCs w:val="21"/>
                <w:lang w:val="en-US" w:eastAsia="zh-CN" w:bidi="ar-SA"/>
              </w:rPr>
              <w:t>户外和室内电子大屏幕、户外亮化字电源</w:t>
            </w:r>
            <w:r>
              <w:rPr>
                <w:rFonts w:hint="eastAsia" w:hAnsi="Times New Roman" w:cs="Times New Roman"/>
                <w:color w:val="auto"/>
                <w:kern w:val="2"/>
                <w:sz w:val="21"/>
                <w:szCs w:val="21"/>
                <w:lang w:val="en-US" w:eastAsia="zh-CN" w:bidi="ar-SA"/>
              </w:rPr>
              <w:t>和</w:t>
            </w:r>
            <w:r>
              <w:rPr>
                <w:rFonts w:hint="eastAsia" w:ascii="宋体" w:hAnsi="Times New Roman" w:eastAsia="宋体" w:cs="Times New Roman"/>
                <w:color w:val="auto"/>
                <w:kern w:val="2"/>
                <w:sz w:val="21"/>
                <w:szCs w:val="21"/>
                <w:lang w:val="en-US" w:eastAsia="zh-CN" w:bidi="ar-SA"/>
              </w:rPr>
              <w:t>时控开关</w:t>
            </w:r>
            <w:r>
              <w:rPr>
                <w:rFonts w:hint="eastAsia" w:hAnsi="Times New Roman" w:cs="Times New Roman"/>
                <w:color w:val="auto"/>
                <w:kern w:val="2"/>
                <w:sz w:val="21"/>
                <w:szCs w:val="21"/>
                <w:lang w:val="en-US" w:eastAsia="zh-CN" w:bidi="ar-SA"/>
              </w:rPr>
              <w:t>、灯管的维护维修</w:t>
            </w:r>
            <w:r>
              <w:rPr>
                <w:rFonts w:hint="eastAsia" w:ascii="宋体" w:hAnsi="Times New Roman" w:eastAsia="宋体" w:cs="Times New Roman"/>
                <w:color w:val="auto"/>
                <w:kern w:val="2"/>
                <w:sz w:val="21"/>
                <w:szCs w:val="21"/>
                <w:lang w:val="en-US" w:eastAsia="zh-CN" w:bidi="ar-SA"/>
              </w:rPr>
              <w:t>。</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B1D0B6C">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37A4A8C9">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A2ED039">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single" w:color="auto" w:sz="4" w:space="0"/>
              <w:left w:val="single" w:color="auto" w:sz="4" w:space="0"/>
              <w:bottom w:val="single" w:color="auto" w:sz="4" w:space="0"/>
              <w:right w:val="single" w:color="auto" w:sz="4" w:space="0"/>
            </w:tcBorders>
            <w:noWrap w:val="0"/>
            <w:vAlign w:val="center"/>
          </w:tcPr>
          <w:p w14:paraId="52FCE828">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7E502413">
            <w:pPr>
              <w:jc w:val="left"/>
              <w:rPr>
                <w:rFonts w:hint="eastAsia" w:ascii="宋体" w:hAnsi="宋体" w:cs="宋体"/>
                <w:color w:val="auto"/>
                <w:szCs w:val="21"/>
                <w:highlight w:val="none"/>
              </w:rPr>
            </w:pPr>
          </w:p>
        </w:tc>
      </w:tr>
      <w:tr w14:paraId="27FFCE96">
        <w:tblPrEx>
          <w:tblCellMar>
            <w:top w:w="0" w:type="dxa"/>
            <w:left w:w="108" w:type="dxa"/>
            <w:bottom w:w="0" w:type="dxa"/>
            <w:right w:w="108" w:type="dxa"/>
          </w:tblCellMar>
        </w:tblPrEx>
        <w:trPr>
          <w:trHeight w:val="37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172C7051">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40</w:t>
            </w:r>
          </w:p>
        </w:tc>
        <w:tc>
          <w:tcPr>
            <w:tcW w:w="810" w:type="dxa"/>
            <w:vMerge w:val="continue"/>
            <w:tcBorders>
              <w:left w:val="single" w:color="auto" w:sz="4" w:space="0"/>
              <w:right w:val="single" w:color="auto" w:sz="4" w:space="0"/>
            </w:tcBorders>
            <w:noWrap w:val="0"/>
            <w:vAlign w:val="center"/>
          </w:tcPr>
          <w:p w14:paraId="7840A26D">
            <w:pPr>
              <w:jc w:val="left"/>
              <w:rPr>
                <w:rFonts w:hint="default" w:ascii="宋体" w:hAnsi="Times New Roman" w:eastAsia="宋体" w:cs="Times New Roman"/>
                <w:color w:val="auto"/>
                <w:kern w:val="2"/>
                <w:sz w:val="21"/>
                <w:szCs w:val="21"/>
                <w:lang w:val="en-US" w:eastAsia="zh-CN" w:bidi="ar-SA"/>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1073C325">
            <w:pPr>
              <w:pStyle w:val="179"/>
              <w:spacing w:before="166" w:line="247" w:lineRule="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全院花圃中水电维护维修</w:t>
            </w:r>
            <w:r>
              <w:rPr>
                <w:rFonts w:hint="eastAsia" w:hAnsi="Times New Roman" w:cs="Times New Roman"/>
                <w:color w:val="auto"/>
                <w:kern w:val="2"/>
                <w:sz w:val="21"/>
                <w:szCs w:val="21"/>
                <w:lang w:val="en-US" w:eastAsia="zh-CN" w:bidi="ar-SA"/>
              </w:rPr>
              <w:t>。</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46FEDCB">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62B190C8">
            <w:pPr>
              <w:jc w:val="center"/>
              <w:rPr>
                <w:rFonts w:hint="eastAsia" w:ascii="宋体" w:hAnsi="宋体" w:cs="宋体"/>
                <w:color w:val="auto"/>
                <w:szCs w:val="21"/>
                <w:highlight w:val="none"/>
              </w:rPr>
            </w:pPr>
            <w:r>
              <w:rPr>
                <w:rFonts w:hint="eastAsia" w:ascii="宋体" w:hAnsi="宋体" w:cs="宋体"/>
                <w:color w:val="auto"/>
                <w:szCs w:val="21"/>
                <w:highlight w:val="none"/>
              </w:rPr>
              <w:t>巡检</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856AAFE">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szCs w:val="21"/>
                <w:highlight w:val="none"/>
                <w:lang w:eastAsia="zh-CN"/>
              </w:rPr>
              <w:t>/</w:t>
            </w:r>
          </w:p>
        </w:tc>
        <w:tc>
          <w:tcPr>
            <w:tcW w:w="2162" w:type="dxa"/>
            <w:tcBorders>
              <w:top w:val="single" w:color="auto" w:sz="4" w:space="0"/>
              <w:left w:val="single" w:color="auto" w:sz="4" w:space="0"/>
              <w:bottom w:val="single" w:color="auto" w:sz="4" w:space="0"/>
              <w:right w:val="single" w:color="auto" w:sz="4" w:space="0"/>
            </w:tcBorders>
            <w:noWrap w:val="0"/>
            <w:vAlign w:val="center"/>
          </w:tcPr>
          <w:p w14:paraId="028E9449">
            <w:pPr>
              <w:jc w:val="center"/>
              <w:rPr>
                <w:rFonts w:hint="eastAsia" w:ascii="宋体" w:hAnsi="宋体" w:cs="宋体"/>
                <w:color w:val="auto"/>
                <w:szCs w:val="21"/>
                <w:highlight w:val="none"/>
              </w:rPr>
            </w:pPr>
            <w:r>
              <w:rPr>
                <w:rFonts w:hint="eastAsia" w:ascii="宋体" w:hAnsi="宋体" w:cs="宋体"/>
                <w:color w:val="auto"/>
                <w:szCs w:val="21"/>
                <w:highlight w:val="none"/>
              </w:rPr>
              <w:t>损坏时修复</w:t>
            </w:r>
          </w:p>
        </w:tc>
        <w:tc>
          <w:tcPr>
            <w:tcW w:w="1522" w:type="dxa"/>
            <w:tcBorders>
              <w:top w:val="single" w:color="auto" w:sz="4" w:space="0"/>
              <w:left w:val="single" w:color="auto" w:sz="8" w:space="0"/>
              <w:right w:val="single" w:color="auto" w:sz="8" w:space="0"/>
            </w:tcBorders>
            <w:noWrap w:val="0"/>
            <w:vAlign w:val="center"/>
          </w:tcPr>
          <w:p w14:paraId="39FA5275">
            <w:pPr>
              <w:jc w:val="left"/>
              <w:rPr>
                <w:rFonts w:hint="eastAsia" w:ascii="宋体" w:hAnsi="宋体" w:cs="宋体"/>
                <w:color w:val="auto"/>
                <w:szCs w:val="21"/>
                <w:highlight w:val="none"/>
              </w:rPr>
            </w:pPr>
          </w:p>
        </w:tc>
      </w:tr>
      <w:tr w14:paraId="37D45348">
        <w:tblPrEx>
          <w:tblCellMar>
            <w:top w:w="0" w:type="dxa"/>
            <w:left w:w="108" w:type="dxa"/>
            <w:bottom w:w="0" w:type="dxa"/>
            <w:right w:w="108" w:type="dxa"/>
          </w:tblCellMar>
        </w:tblPrEx>
        <w:trPr>
          <w:trHeight w:val="37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03BE9A3D">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41</w:t>
            </w:r>
          </w:p>
        </w:tc>
        <w:tc>
          <w:tcPr>
            <w:tcW w:w="810" w:type="dxa"/>
            <w:vMerge w:val="continue"/>
            <w:tcBorders>
              <w:left w:val="single" w:color="auto" w:sz="4" w:space="0"/>
              <w:bottom w:val="single" w:color="auto" w:sz="4" w:space="0"/>
              <w:right w:val="single" w:color="auto" w:sz="4" w:space="0"/>
            </w:tcBorders>
            <w:noWrap w:val="0"/>
            <w:vAlign w:val="center"/>
          </w:tcPr>
          <w:p w14:paraId="57D55031">
            <w:pPr>
              <w:jc w:val="left"/>
              <w:rPr>
                <w:rFonts w:hint="eastAsia" w:ascii="宋体" w:hAnsi="Times New Roman" w:eastAsia="宋体" w:cs="Times New Roman"/>
                <w:color w:val="auto"/>
                <w:kern w:val="2"/>
                <w:sz w:val="21"/>
                <w:szCs w:val="21"/>
                <w:lang w:val="en-US" w:eastAsia="zh-CN" w:bidi="ar-SA"/>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0EE74691">
            <w:pPr>
              <w:pStyle w:val="179"/>
              <w:spacing w:before="166" w:line="247" w:lineRule="auto"/>
              <w:rPr>
                <w:rFonts w:hint="eastAsia" w:ascii="宋体" w:hAnsi="Times New Roman" w:eastAsia="宋体" w:cs="Times New Roman"/>
                <w:color w:val="auto"/>
                <w:kern w:val="2"/>
                <w:sz w:val="21"/>
                <w:szCs w:val="21"/>
                <w:lang w:val="en-US" w:eastAsia="zh-CN" w:bidi="ar-SA"/>
              </w:rPr>
            </w:pPr>
            <w:r>
              <w:rPr>
                <w:rFonts w:hint="eastAsia" w:hAnsi="Times New Roman" w:cs="Times New Roman"/>
                <w:color w:val="auto"/>
                <w:kern w:val="2"/>
                <w:sz w:val="21"/>
                <w:szCs w:val="21"/>
                <w:lang w:val="en-US" w:eastAsia="zh-CN" w:bidi="ar-SA"/>
              </w:rPr>
              <w:t>化粪池</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C9ED334">
            <w:pPr>
              <w:jc w:val="center"/>
              <w:rPr>
                <w:rFonts w:hint="eastAsia" w:ascii="宋体" w:hAnsi="宋体" w:cs="宋体"/>
                <w:color w:val="auto"/>
                <w:szCs w:val="21"/>
                <w:highlight w:val="none"/>
              </w:rPr>
            </w:pPr>
            <w:r>
              <w:rPr>
                <w:rFonts w:hint="eastAsia" w:ascii="宋体" w:hAnsi="宋体" w:cs="宋体"/>
                <w:color w:val="auto"/>
                <w:szCs w:val="21"/>
                <w:highlight w:val="none"/>
              </w:rPr>
              <w:t>每月</w:t>
            </w:r>
          </w:p>
          <w:p w14:paraId="77F486A7">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巡检</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9BBA81F">
            <w:pPr>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Arial"/>
                <w:color w:val="auto"/>
                <w:szCs w:val="21"/>
                <w:highlight w:val="none"/>
                <w:lang w:val="en-US" w:eastAsia="zh-CN"/>
              </w:rPr>
              <w:t>每年每个化粪池至少</w:t>
            </w:r>
            <w:r>
              <w:rPr>
                <w:color w:val="auto"/>
                <w:spacing w:val="-1"/>
                <w:sz w:val="21"/>
                <w:szCs w:val="21"/>
              </w:rPr>
              <w:t>抽粪</w:t>
            </w:r>
            <w:r>
              <w:rPr>
                <w:rFonts w:hint="eastAsia" w:ascii="宋体" w:hAnsi="宋体" w:cs="Arial"/>
                <w:color w:val="auto"/>
                <w:szCs w:val="21"/>
                <w:highlight w:val="none"/>
                <w:lang w:val="en-US" w:eastAsia="zh-CN"/>
              </w:rPr>
              <w:t>2次，随满随清</w:t>
            </w:r>
          </w:p>
        </w:tc>
        <w:tc>
          <w:tcPr>
            <w:tcW w:w="2162" w:type="dxa"/>
            <w:tcBorders>
              <w:top w:val="single" w:color="auto" w:sz="4" w:space="0"/>
              <w:left w:val="single" w:color="auto" w:sz="4" w:space="0"/>
              <w:bottom w:val="single" w:color="auto" w:sz="4" w:space="0"/>
              <w:right w:val="single" w:color="auto" w:sz="4" w:space="0"/>
            </w:tcBorders>
            <w:noWrap w:val="0"/>
            <w:vAlign w:val="center"/>
          </w:tcPr>
          <w:p w14:paraId="7EEAEFD2">
            <w:pPr>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损坏时修复</w:t>
            </w:r>
          </w:p>
        </w:tc>
        <w:tc>
          <w:tcPr>
            <w:tcW w:w="1522" w:type="dxa"/>
            <w:tcBorders>
              <w:left w:val="single" w:color="auto" w:sz="8" w:space="0"/>
              <w:right w:val="single" w:color="auto" w:sz="8" w:space="0"/>
            </w:tcBorders>
            <w:noWrap w:val="0"/>
            <w:vAlign w:val="center"/>
          </w:tcPr>
          <w:p w14:paraId="708FD694">
            <w:pPr>
              <w:jc w:val="left"/>
              <w:rPr>
                <w:rFonts w:hint="eastAsia" w:ascii="宋体" w:hAnsi="宋体" w:cs="宋体"/>
                <w:color w:val="auto"/>
                <w:szCs w:val="21"/>
                <w:highlight w:val="none"/>
              </w:rPr>
            </w:pPr>
          </w:p>
        </w:tc>
      </w:tr>
      <w:tr w14:paraId="2624C2C2">
        <w:tblPrEx>
          <w:tblCellMar>
            <w:top w:w="0" w:type="dxa"/>
            <w:left w:w="108" w:type="dxa"/>
            <w:bottom w:w="0" w:type="dxa"/>
            <w:right w:w="108" w:type="dxa"/>
          </w:tblCellMar>
        </w:tblPrEx>
        <w:trPr>
          <w:trHeight w:val="76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511C844F">
            <w:pPr>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42</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403BD0">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抄表工作</w:t>
            </w:r>
          </w:p>
        </w:tc>
        <w:tc>
          <w:tcPr>
            <w:tcW w:w="8434" w:type="dxa"/>
            <w:gridSpan w:val="5"/>
            <w:tcBorders>
              <w:top w:val="single" w:color="auto" w:sz="4" w:space="0"/>
              <w:left w:val="single" w:color="auto" w:sz="4" w:space="0"/>
              <w:bottom w:val="single" w:color="auto" w:sz="4" w:space="0"/>
              <w:right w:val="single" w:color="auto" w:sz="8" w:space="0"/>
            </w:tcBorders>
            <w:noWrap w:val="0"/>
            <w:vAlign w:val="center"/>
          </w:tcPr>
          <w:p w14:paraId="0E67A32A">
            <w:pPr>
              <w:jc w:val="left"/>
              <w:rPr>
                <w:rFonts w:hint="eastAsia" w:ascii="宋体" w:hAnsi="宋体" w:cs="宋体"/>
                <w:color w:val="auto"/>
                <w:szCs w:val="21"/>
                <w:highlight w:val="none"/>
              </w:rPr>
            </w:pPr>
            <w:r>
              <w:rPr>
                <w:rFonts w:hint="eastAsia" w:ascii="宋体" w:hAnsi="Times New Roman" w:eastAsia="宋体" w:cs="Times New Roman"/>
                <w:color w:val="auto"/>
                <w:sz w:val="21"/>
                <w:szCs w:val="21"/>
                <w:lang w:val="en-US" w:eastAsia="zh-CN"/>
              </w:rPr>
              <w:t>每月负责全院各科室水、电、氧气用量抄表，并做好统计报表，项目经理审核无误后提交主管部门管理员。</w:t>
            </w:r>
          </w:p>
        </w:tc>
      </w:tr>
      <w:tr w14:paraId="70256EC8">
        <w:tblPrEx>
          <w:tblCellMar>
            <w:top w:w="0" w:type="dxa"/>
            <w:left w:w="108" w:type="dxa"/>
            <w:bottom w:w="0" w:type="dxa"/>
            <w:right w:w="108" w:type="dxa"/>
          </w:tblCellMar>
        </w:tblPrEx>
        <w:trPr>
          <w:trHeight w:val="618"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68E528FD">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43</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63A071">
            <w:pPr>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临时工作</w:t>
            </w:r>
          </w:p>
        </w:tc>
        <w:tc>
          <w:tcPr>
            <w:tcW w:w="8434" w:type="dxa"/>
            <w:gridSpan w:val="5"/>
            <w:tcBorders>
              <w:top w:val="single" w:color="auto" w:sz="4" w:space="0"/>
              <w:left w:val="single" w:color="auto" w:sz="4" w:space="0"/>
              <w:bottom w:val="single" w:color="auto" w:sz="4" w:space="0"/>
              <w:right w:val="single" w:color="auto" w:sz="8" w:space="0"/>
            </w:tcBorders>
            <w:noWrap w:val="0"/>
            <w:vAlign w:val="center"/>
          </w:tcPr>
          <w:p w14:paraId="0F8BB474">
            <w:pPr>
              <w:pStyle w:val="179"/>
              <w:keepNext w:val="0"/>
              <w:keepLines w:val="0"/>
              <w:pageBreakBefore w:val="0"/>
              <w:widowControl w:val="0"/>
              <w:numPr>
                <w:ilvl w:val="0"/>
                <w:numId w:val="0"/>
              </w:numPr>
              <w:kinsoku/>
              <w:wordWrap/>
              <w:overflowPunct/>
              <w:topLinePunct w:val="0"/>
              <w:autoSpaceDE/>
              <w:autoSpaceDN/>
              <w:bidi w:val="0"/>
              <w:adjustRightInd/>
              <w:snapToGrid/>
              <w:spacing w:before="156" w:line="300" w:lineRule="exact"/>
              <w:jc w:val="left"/>
              <w:textAlignment w:val="auto"/>
              <w:rPr>
                <w:rFonts w:hint="eastAsia" w:ascii="宋体" w:hAnsi="宋体" w:cs="宋体"/>
                <w:color w:val="auto"/>
                <w:szCs w:val="21"/>
                <w:highlight w:val="none"/>
              </w:rPr>
            </w:pPr>
            <w:r>
              <w:rPr>
                <w:rFonts w:hint="eastAsia" w:ascii="宋体" w:hAnsi="Times New Roman" w:eastAsia="宋体" w:cs="Times New Roman"/>
                <w:color w:val="auto"/>
                <w:kern w:val="2"/>
                <w:sz w:val="21"/>
                <w:szCs w:val="21"/>
                <w:lang w:val="en-US" w:eastAsia="zh-CN" w:bidi="ar-SA"/>
              </w:rPr>
              <w:t>1.协助院内外临时水电</w:t>
            </w:r>
            <w:r>
              <w:rPr>
                <w:rFonts w:hint="eastAsia" w:hAnsi="Times New Roman" w:cs="Times New Roman"/>
                <w:color w:val="auto"/>
                <w:kern w:val="2"/>
                <w:sz w:val="21"/>
                <w:szCs w:val="21"/>
                <w:lang w:val="en-US" w:eastAsia="zh-CN" w:bidi="ar-SA"/>
              </w:rPr>
              <w:t>安装</w:t>
            </w:r>
            <w:r>
              <w:rPr>
                <w:rFonts w:hint="eastAsia" w:ascii="宋体" w:hAnsi="Times New Roman" w:eastAsia="宋体" w:cs="Times New Roman"/>
                <w:color w:val="auto"/>
                <w:kern w:val="2"/>
                <w:sz w:val="21"/>
                <w:szCs w:val="21"/>
                <w:lang w:val="en-US" w:eastAsia="zh-CN" w:bidi="ar-SA"/>
              </w:rPr>
              <w:t>及体检车水电临时维护维修。                           2.配合各科室张贴固定牌匾和信息栏、钉挂物资等。</w:t>
            </w:r>
          </w:p>
        </w:tc>
      </w:tr>
    </w:tbl>
    <w:p w14:paraId="693A98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Times New Roman" w:eastAsia="宋体" w:cs="Times New Roman"/>
          <w:b/>
          <w:bCs/>
          <w:color w:val="auto"/>
          <w:sz w:val="21"/>
          <w:szCs w:val="21"/>
          <w:lang w:val="en-US" w:eastAsia="zh-CN"/>
        </w:rPr>
        <w:sectPr>
          <w:pgSz w:w="11906" w:h="16838"/>
          <w:pgMar w:top="1418" w:right="1418" w:bottom="1246" w:left="1418" w:header="851" w:footer="992" w:gutter="0"/>
          <w:cols w:space="720" w:num="1"/>
          <w:docGrid w:linePitch="312" w:charSpace="0"/>
        </w:sectPr>
      </w:pPr>
    </w:p>
    <w:p w14:paraId="786BDE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Times New Roman" w:eastAsia="宋体" w:cs="Times New Roman"/>
          <w:b/>
          <w:bCs/>
          <w:color w:val="auto"/>
          <w:sz w:val="24"/>
          <w:szCs w:val="24"/>
          <w:lang w:val="en-US" w:eastAsia="zh-CN"/>
        </w:rPr>
      </w:pPr>
      <w:r>
        <w:rPr>
          <w:rFonts w:hint="eastAsia" w:ascii="宋体" w:hAnsi="Times New Roman" w:eastAsia="宋体" w:cs="Times New Roman"/>
          <w:b/>
          <w:bCs/>
          <w:color w:val="auto"/>
          <w:sz w:val="21"/>
          <w:szCs w:val="21"/>
          <w:lang w:val="en-US" w:eastAsia="zh-CN"/>
        </w:rPr>
        <w:t>附件</w:t>
      </w:r>
      <w:r>
        <w:rPr>
          <w:rFonts w:hint="eastAsia" w:ascii="宋体" w:cs="Times New Roman"/>
          <w:b/>
          <w:bCs/>
          <w:color w:val="auto"/>
          <w:sz w:val="21"/>
          <w:szCs w:val="21"/>
          <w:lang w:val="en-US" w:eastAsia="zh-CN"/>
        </w:rPr>
        <w:t>6</w:t>
      </w:r>
    </w:p>
    <w:p w14:paraId="261037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Times New Roman" w:eastAsia="宋体" w:cs="Times New Roman"/>
          <w:b/>
          <w:bCs/>
          <w:color w:val="auto"/>
          <w:sz w:val="24"/>
          <w:szCs w:val="24"/>
          <w:lang w:val="en-US" w:eastAsia="zh-CN"/>
        </w:rPr>
      </w:pPr>
      <w:r>
        <w:rPr>
          <w:rFonts w:hint="eastAsia" w:ascii="宋体" w:hAnsi="Times New Roman" w:eastAsia="宋体" w:cs="Times New Roman"/>
          <w:b/>
          <w:bCs/>
          <w:color w:val="auto"/>
          <w:sz w:val="24"/>
          <w:szCs w:val="24"/>
          <w:lang w:val="en-US" w:eastAsia="zh-CN"/>
        </w:rPr>
        <w:t>河池市人民医院机电运维服务质量考核标准</w:t>
      </w:r>
    </w:p>
    <w:p w14:paraId="08C9E8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Times New Roman" w:eastAsia="宋体" w:cs="Times New Roman"/>
          <w:b/>
          <w:bCs/>
          <w:color w:val="auto"/>
          <w:sz w:val="24"/>
          <w:szCs w:val="24"/>
          <w:lang w:val="en-US" w:eastAsia="zh-CN"/>
        </w:rPr>
      </w:pPr>
      <w:r>
        <w:rPr>
          <w:rFonts w:hint="eastAsia" w:ascii="宋体" w:hAnsi="Times New Roman" w:eastAsia="宋体" w:cs="Times New Roman"/>
          <w:b/>
          <w:bCs/>
          <w:color w:val="auto"/>
          <w:sz w:val="24"/>
          <w:szCs w:val="24"/>
          <w:lang w:val="en-US" w:eastAsia="zh-CN"/>
        </w:rPr>
        <w:t>（标准分100分，合格分≥90分）</w:t>
      </w:r>
    </w:p>
    <w:p w14:paraId="2CE6B7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检查时间：   年   月   日     检查者：    主管部门负责人：     公司管理员：     得分：</w:t>
      </w:r>
    </w:p>
    <w:tbl>
      <w:tblPr>
        <w:tblStyle w:val="52"/>
        <w:tblpPr w:leftFromText="180" w:rightFromText="180" w:vertAnchor="text" w:horzAnchor="page" w:tblpX="1088" w:tblpY="394"/>
        <w:tblOverlap w:val="never"/>
        <w:tblW w:w="10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63"/>
        <w:gridCol w:w="4237"/>
        <w:gridCol w:w="725"/>
        <w:gridCol w:w="2688"/>
        <w:gridCol w:w="1075"/>
      </w:tblGrid>
      <w:tr w14:paraId="2D34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14:paraId="469819CD">
            <w:pPr>
              <w:widowControl/>
              <w:spacing w:line="240" w:lineRule="auto"/>
              <w:ind w:left="0" w:firstLine="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项目</w:t>
            </w:r>
          </w:p>
        </w:tc>
        <w:tc>
          <w:tcPr>
            <w:tcW w:w="763" w:type="dxa"/>
            <w:noWrap w:val="0"/>
            <w:vAlign w:val="center"/>
          </w:tcPr>
          <w:p w14:paraId="06BC18C3">
            <w:pPr>
              <w:widowControl/>
              <w:spacing w:line="240" w:lineRule="auto"/>
              <w:ind w:left="0" w:leftChars="0" w:firstLine="0" w:firstLineChars="0"/>
              <w:jc w:val="center"/>
              <w:rPr>
                <w:rFonts w:hint="eastAsia" w:ascii="宋体" w:hAnsi="宋体" w:cs="宋体" w:eastAsiaTheme="minorEastAsia"/>
                <w:b/>
                <w:bCs/>
                <w:color w:val="auto"/>
                <w:kern w:val="0"/>
                <w:sz w:val="21"/>
                <w:szCs w:val="21"/>
                <w:lang w:val="en-US" w:eastAsia="zh-CN" w:bidi="ar-SA"/>
              </w:rPr>
            </w:pPr>
            <w:r>
              <w:rPr>
                <w:rFonts w:hint="eastAsia" w:ascii="宋体" w:hAnsi="宋体" w:cs="宋体"/>
                <w:b/>
                <w:bCs/>
                <w:color w:val="auto"/>
                <w:kern w:val="0"/>
                <w:sz w:val="21"/>
                <w:szCs w:val="21"/>
                <w:lang w:val="en-US" w:eastAsia="zh-CN"/>
              </w:rPr>
              <w:t>分值</w:t>
            </w:r>
          </w:p>
        </w:tc>
        <w:tc>
          <w:tcPr>
            <w:tcW w:w="4237" w:type="dxa"/>
            <w:noWrap w:val="0"/>
            <w:vAlign w:val="center"/>
          </w:tcPr>
          <w:p w14:paraId="2947F258">
            <w:pPr>
              <w:widowControl/>
              <w:spacing w:line="240" w:lineRule="auto"/>
              <w:ind w:left="0" w:firstLine="0"/>
              <w:jc w:val="center"/>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val="en-US" w:eastAsia="zh-CN"/>
              </w:rPr>
              <w:t>考核</w:t>
            </w:r>
            <w:r>
              <w:rPr>
                <w:rFonts w:hint="eastAsia" w:ascii="宋体" w:hAnsi="宋体" w:eastAsia="宋体" w:cs="宋体"/>
                <w:b/>
                <w:bCs/>
                <w:color w:val="auto"/>
                <w:kern w:val="0"/>
                <w:sz w:val="21"/>
                <w:szCs w:val="21"/>
              </w:rPr>
              <w:t>内容</w:t>
            </w:r>
          </w:p>
        </w:tc>
        <w:tc>
          <w:tcPr>
            <w:tcW w:w="725" w:type="dxa"/>
            <w:noWrap w:val="0"/>
            <w:vAlign w:val="center"/>
          </w:tcPr>
          <w:p w14:paraId="6376DCBA">
            <w:pPr>
              <w:widowControl/>
              <w:spacing w:line="240" w:lineRule="auto"/>
              <w:ind w:left="0" w:firstLine="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考核</w:t>
            </w:r>
          </w:p>
          <w:p w14:paraId="059F2035">
            <w:pPr>
              <w:widowControl/>
              <w:spacing w:line="240" w:lineRule="auto"/>
              <w:ind w:left="0" w:firstLine="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rPr>
              <w:t>方</w:t>
            </w:r>
            <w:r>
              <w:rPr>
                <w:rFonts w:hint="eastAsia" w:ascii="宋体" w:hAnsi="宋体" w:eastAsia="宋体" w:cs="宋体"/>
                <w:b/>
                <w:bCs/>
                <w:color w:val="auto"/>
                <w:kern w:val="0"/>
                <w:sz w:val="21"/>
                <w:szCs w:val="21"/>
                <w:lang w:val="en-US" w:eastAsia="zh-CN"/>
              </w:rPr>
              <w:t>式</w:t>
            </w:r>
          </w:p>
        </w:tc>
        <w:tc>
          <w:tcPr>
            <w:tcW w:w="2688" w:type="dxa"/>
            <w:noWrap w:val="0"/>
            <w:vAlign w:val="center"/>
          </w:tcPr>
          <w:p w14:paraId="3D86A2ED">
            <w:pPr>
              <w:widowControl/>
              <w:spacing w:line="240" w:lineRule="auto"/>
              <w:ind w:left="0" w:firstLine="0"/>
              <w:jc w:val="center"/>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扣分标准</w:t>
            </w:r>
          </w:p>
        </w:tc>
        <w:tc>
          <w:tcPr>
            <w:tcW w:w="1075" w:type="dxa"/>
            <w:noWrap w:val="0"/>
            <w:vAlign w:val="center"/>
          </w:tcPr>
          <w:p w14:paraId="63CD5908">
            <w:pPr>
              <w:widowControl/>
              <w:spacing w:line="240" w:lineRule="auto"/>
              <w:ind w:left="0" w:firstLine="0"/>
              <w:jc w:val="center"/>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val="en-US" w:eastAsia="zh-CN"/>
              </w:rPr>
              <w:t>存在问题及</w:t>
            </w:r>
            <w:r>
              <w:rPr>
                <w:rFonts w:hint="eastAsia" w:ascii="宋体" w:hAnsi="宋体" w:eastAsia="宋体" w:cs="宋体"/>
                <w:b/>
                <w:bCs/>
                <w:color w:val="auto"/>
                <w:kern w:val="0"/>
                <w:sz w:val="21"/>
                <w:szCs w:val="21"/>
              </w:rPr>
              <w:t>扣分</w:t>
            </w:r>
          </w:p>
        </w:tc>
      </w:tr>
      <w:tr w14:paraId="27E4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restart"/>
            <w:noWrap w:val="0"/>
            <w:vAlign w:val="center"/>
          </w:tcPr>
          <w:p w14:paraId="6AB3B176">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人员</w:t>
            </w:r>
          </w:p>
          <w:p w14:paraId="6D139DA1">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管理</w:t>
            </w:r>
          </w:p>
          <w:p w14:paraId="1F2EDA84">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restart"/>
            <w:noWrap w:val="0"/>
            <w:vAlign w:val="center"/>
          </w:tcPr>
          <w:p w14:paraId="1BE105AC">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default" w:ascii="宋体" w:hAnsi="宋体" w:cs="宋体"/>
                <w:b/>
                <w:bCs/>
                <w:color w:val="auto"/>
                <w:kern w:val="0"/>
                <w:sz w:val="21"/>
                <w:szCs w:val="21"/>
                <w:lang w:val="en-US" w:eastAsia="zh-CN"/>
              </w:rPr>
            </w:pPr>
            <w:r>
              <w:rPr>
                <w:rFonts w:hint="eastAsia" w:ascii="宋体" w:hAnsi="宋体" w:cs="宋体"/>
                <w:b w:val="0"/>
                <w:bCs w:val="0"/>
                <w:color w:val="auto"/>
                <w:kern w:val="0"/>
                <w:sz w:val="21"/>
                <w:szCs w:val="21"/>
                <w:lang w:val="en-US" w:eastAsia="zh-CN"/>
              </w:rPr>
              <w:t>15分</w:t>
            </w:r>
          </w:p>
        </w:tc>
        <w:tc>
          <w:tcPr>
            <w:tcW w:w="4237" w:type="dxa"/>
            <w:noWrap w:val="0"/>
            <w:vAlign w:val="center"/>
          </w:tcPr>
          <w:p w14:paraId="5247503B">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1.按合同约定配置运维人员。</w:t>
            </w:r>
          </w:p>
        </w:tc>
        <w:tc>
          <w:tcPr>
            <w:tcW w:w="725" w:type="dxa"/>
            <w:noWrap w:val="0"/>
            <w:vAlign w:val="center"/>
          </w:tcPr>
          <w:p w14:paraId="31484212">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center"/>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查看</w:t>
            </w:r>
          </w:p>
          <w:p w14:paraId="5170E497">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center"/>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资料</w:t>
            </w:r>
          </w:p>
        </w:tc>
        <w:tc>
          <w:tcPr>
            <w:tcW w:w="2688" w:type="dxa"/>
            <w:noWrap w:val="0"/>
            <w:vAlign w:val="center"/>
          </w:tcPr>
          <w:p w14:paraId="2AC00628">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未按合同约定配置人员的扣2分/人/天。</w:t>
            </w:r>
          </w:p>
        </w:tc>
        <w:tc>
          <w:tcPr>
            <w:tcW w:w="1075" w:type="dxa"/>
            <w:noWrap w:val="0"/>
            <w:vAlign w:val="center"/>
          </w:tcPr>
          <w:p w14:paraId="2BFFE751">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cs="宋体"/>
                <w:b/>
                <w:bCs/>
                <w:color w:val="auto"/>
                <w:kern w:val="0"/>
                <w:sz w:val="21"/>
                <w:szCs w:val="21"/>
                <w:lang w:val="en-US" w:eastAsia="zh-CN"/>
              </w:rPr>
            </w:pPr>
          </w:p>
        </w:tc>
      </w:tr>
      <w:tr w14:paraId="3B5D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60E895A6">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28A58B9B">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cs="宋体"/>
                <w:b/>
                <w:bCs/>
                <w:color w:val="auto"/>
                <w:kern w:val="0"/>
                <w:sz w:val="21"/>
                <w:szCs w:val="21"/>
                <w:lang w:val="en-US" w:eastAsia="zh-CN"/>
              </w:rPr>
            </w:pPr>
          </w:p>
        </w:tc>
        <w:tc>
          <w:tcPr>
            <w:tcW w:w="4237" w:type="dxa"/>
            <w:noWrap w:val="0"/>
            <w:vAlign w:val="center"/>
          </w:tcPr>
          <w:p w14:paraId="6515B04B">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2.运维人员持证上岗，</w:t>
            </w:r>
            <w:r>
              <w:rPr>
                <w:color w:val="auto"/>
                <w:sz w:val="21"/>
                <w:szCs w:val="21"/>
              </w:rPr>
              <w:t>持证上岗率100%以上</w:t>
            </w:r>
            <w:r>
              <w:rPr>
                <w:rFonts w:hint="eastAsia" w:ascii="宋体" w:hAnsi="宋体" w:eastAsia="宋体" w:cs="宋体"/>
                <w:color w:val="auto"/>
                <w:kern w:val="0"/>
                <w:sz w:val="21"/>
                <w:szCs w:val="21"/>
                <w:lang w:val="en-US" w:eastAsia="zh-CN" w:bidi="ar-SA"/>
              </w:rPr>
              <w:t>。并提供人员持证名单及证件复印件/扫描件给主管部门。</w:t>
            </w:r>
          </w:p>
        </w:tc>
        <w:tc>
          <w:tcPr>
            <w:tcW w:w="725" w:type="dxa"/>
            <w:noWrap w:val="0"/>
            <w:vAlign w:val="center"/>
          </w:tcPr>
          <w:p w14:paraId="6F6C64BD">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抽查</w:t>
            </w:r>
          </w:p>
          <w:p w14:paraId="08CF7DAB">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center"/>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证件</w:t>
            </w:r>
          </w:p>
        </w:tc>
        <w:tc>
          <w:tcPr>
            <w:tcW w:w="2688" w:type="dxa"/>
            <w:noWrap w:val="0"/>
            <w:vAlign w:val="center"/>
          </w:tcPr>
          <w:p w14:paraId="1A7DC467">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未提供相应材料扣1分/项。无证作业扣5分/人，并罚款5000元/人。</w:t>
            </w:r>
          </w:p>
        </w:tc>
        <w:tc>
          <w:tcPr>
            <w:tcW w:w="1075" w:type="dxa"/>
            <w:noWrap w:val="0"/>
            <w:vAlign w:val="center"/>
          </w:tcPr>
          <w:p w14:paraId="4112B7A4">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cs="宋体"/>
                <w:b/>
                <w:bCs/>
                <w:color w:val="auto"/>
                <w:kern w:val="0"/>
                <w:sz w:val="21"/>
                <w:szCs w:val="21"/>
                <w:lang w:val="en-US" w:eastAsia="zh-CN"/>
              </w:rPr>
            </w:pPr>
          </w:p>
        </w:tc>
      </w:tr>
      <w:tr w14:paraId="7B2F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228AFEA9">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5C3E0393">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cs="宋体"/>
                <w:b/>
                <w:bCs/>
                <w:color w:val="auto"/>
                <w:kern w:val="0"/>
                <w:sz w:val="21"/>
                <w:szCs w:val="21"/>
                <w:lang w:val="en-US" w:eastAsia="zh-CN"/>
              </w:rPr>
            </w:pPr>
          </w:p>
        </w:tc>
        <w:tc>
          <w:tcPr>
            <w:tcW w:w="4237" w:type="dxa"/>
            <w:noWrap w:val="0"/>
            <w:vAlign w:val="center"/>
          </w:tcPr>
          <w:p w14:paraId="642137CE">
            <w:pPr>
              <w:keepNext w:val="0"/>
              <w:keepLines w:val="0"/>
              <w:pageBreakBefore w:val="0"/>
              <w:widowControl/>
              <w:kinsoku/>
              <w:wordWrap/>
              <w:overflowPunct/>
              <w:topLinePunct w:val="0"/>
              <w:autoSpaceDE/>
              <w:autoSpaceDN/>
              <w:bidi w:val="0"/>
              <w:adjustRightInd/>
              <w:snapToGrid/>
              <w:spacing w:line="380" w:lineRule="exact"/>
              <w:ind w:left="0" w:firstLine="0"/>
              <w:jc w:val="left"/>
              <w:textAlignment w:val="auto"/>
              <w:rPr>
                <w:rFonts w:hint="eastAsia" w:ascii="宋体" w:hAnsi="宋体" w:cs="宋体"/>
                <w:b/>
                <w:bCs/>
                <w:color w:val="auto"/>
                <w:kern w:val="0"/>
                <w:sz w:val="21"/>
                <w:szCs w:val="21"/>
                <w:lang w:val="en-US" w:eastAsia="zh-CN"/>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bidi="ar-SA"/>
              </w:rPr>
              <w:t>运维人员</w:t>
            </w:r>
            <w:r>
              <w:rPr>
                <w:rFonts w:hint="eastAsia" w:ascii="宋体" w:hAnsi="宋体" w:eastAsia="宋体" w:cs="宋体"/>
                <w:i w:val="0"/>
                <w:iCs w:val="0"/>
                <w:color w:val="auto"/>
                <w:kern w:val="0"/>
                <w:sz w:val="21"/>
                <w:szCs w:val="21"/>
                <w:u w:val="none"/>
                <w:lang w:val="en-US" w:eastAsia="zh-CN" w:bidi="ar"/>
              </w:rPr>
              <w:t>在工作场所按要求穿着纯棉长袖工作服，</w:t>
            </w:r>
            <w:r>
              <w:rPr>
                <w:rFonts w:hint="eastAsia" w:ascii="宋体" w:hAnsi="宋体" w:cs="宋体"/>
                <w:color w:val="auto"/>
                <w:kern w:val="0"/>
                <w:sz w:val="21"/>
                <w:szCs w:val="21"/>
                <w:lang w:val="en-US" w:eastAsia="zh-CN"/>
              </w:rPr>
              <w:t>佩戴工作牌，语言文明、服务态度好。</w:t>
            </w:r>
            <w:r>
              <w:rPr>
                <w:rFonts w:hint="eastAsia" w:ascii="宋体" w:hAnsi="宋体" w:eastAsia="宋体" w:cs="宋体"/>
                <w:i w:val="0"/>
                <w:iCs w:val="0"/>
                <w:color w:val="auto"/>
                <w:kern w:val="0"/>
                <w:sz w:val="21"/>
                <w:szCs w:val="21"/>
                <w:u w:val="none"/>
                <w:lang w:val="en-US" w:eastAsia="zh-CN" w:bidi="ar"/>
              </w:rPr>
              <w:t>严禁在院内吸烟</w:t>
            </w:r>
            <w:r>
              <w:rPr>
                <w:rFonts w:hint="eastAsia" w:ascii="宋体" w:hAnsi="宋体" w:cs="宋体"/>
                <w:color w:val="auto"/>
                <w:kern w:val="0"/>
                <w:sz w:val="21"/>
                <w:szCs w:val="21"/>
                <w:lang w:val="en-US" w:eastAsia="zh-CN"/>
              </w:rPr>
              <w:t>。</w:t>
            </w:r>
          </w:p>
        </w:tc>
        <w:tc>
          <w:tcPr>
            <w:tcW w:w="725" w:type="dxa"/>
            <w:vMerge w:val="restart"/>
            <w:noWrap w:val="0"/>
            <w:vAlign w:val="center"/>
          </w:tcPr>
          <w:p w14:paraId="0238C1AE">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现场</w:t>
            </w:r>
          </w:p>
          <w:p w14:paraId="472CCACE">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抽查</w:t>
            </w:r>
          </w:p>
          <w:p w14:paraId="0483D65B">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2"/>
                <w:sz w:val="21"/>
                <w:szCs w:val="21"/>
                <w:lang w:val="en-US" w:eastAsia="zh-CN" w:bidi="ar-SA"/>
              </w:rPr>
            </w:pPr>
          </w:p>
        </w:tc>
        <w:tc>
          <w:tcPr>
            <w:tcW w:w="2688" w:type="dxa"/>
            <w:noWrap w:val="0"/>
            <w:vAlign w:val="center"/>
          </w:tcPr>
          <w:p w14:paraId="383BB2B9">
            <w:pPr>
              <w:keepNext w:val="0"/>
              <w:keepLines w:val="0"/>
              <w:pageBreakBefore w:val="0"/>
              <w:widowControl/>
              <w:kinsoku/>
              <w:wordWrap/>
              <w:overflowPunct/>
              <w:topLinePunct w:val="0"/>
              <w:autoSpaceDE/>
              <w:autoSpaceDN/>
              <w:bidi w:val="0"/>
              <w:adjustRightInd/>
              <w:snapToGrid/>
              <w:spacing w:line="380" w:lineRule="exact"/>
              <w:ind w:left="0" w:firstLine="0"/>
              <w:jc w:val="left"/>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不符合要求扣2分/次/人</w:t>
            </w:r>
          </w:p>
        </w:tc>
        <w:tc>
          <w:tcPr>
            <w:tcW w:w="1075" w:type="dxa"/>
            <w:noWrap w:val="0"/>
            <w:vAlign w:val="center"/>
          </w:tcPr>
          <w:p w14:paraId="65E09FC4">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cs="宋体"/>
                <w:b/>
                <w:bCs/>
                <w:color w:val="auto"/>
                <w:kern w:val="0"/>
                <w:sz w:val="21"/>
                <w:szCs w:val="21"/>
                <w:lang w:val="en-US" w:eastAsia="zh-CN"/>
              </w:rPr>
            </w:pPr>
          </w:p>
        </w:tc>
      </w:tr>
      <w:tr w14:paraId="2AFD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50D07BED">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46616236">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cs="宋体"/>
                <w:b/>
                <w:bCs/>
                <w:color w:val="auto"/>
                <w:kern w:val="0"/>
                <w:sz w:val="21"/>
                <w:szCs w:val="21"/>
                <w:lang w:val="en-US" w:eastAsia="zh-CN"/>
              </w:rPr>
            </w:pPr>
          </w:p>
        </w:tc>
        <w:tc>
          <w:tcPr>
            <w:tcW w:w="4237" w:type="dxa"/>
            <w:noWrap w:val="0"/>
            <w:vAlign w:val="top"/>
          </w:tcPr>
          <w:p w14:paraId="4A8FF1AC">
            <w:pPr>
              <w:pStyle w:val="179"/>
              <w:keepNext w:val="0"/>
              <w:keepLines w:val="0"/>
              <w:pageBreakBefore w:val="0"/>
              <w:kinsoku/>
              <w:wordWrap/>
              <w:overflowPunct/>
              <w:topLinePunct w:val="0"/>
              <w:autoSpaceDE/>
              <w:autoSpaceDN/>
              <w:bidi w:val="0"/>
              <w:adjustRightInd/>
              <w:snapToGrid/>
              <w:spacing w:line="280" w:lineRule="exact"/>
              <w:ind w:right="0" w:rightChars="0"/>
              <w:textAlignment w:val="auto"/>
              <w:rPr>
                <w:rFonts w:hint="default" w:ascii="宋体" w:hAnsi="宋体" w:eastAsia="宋体" w:cs="宋体"/>
                <w:color w:val="auto"/>
                <w:kern w:val="2"/>
                <w:sz w:val="21"/>
                <w:szCs w:val="21"/>
                <w:lang w:val="en-US" w:eastAsia="zh-CN" w:bidi="ar-SA"/>
              </w:rPr>
            </w:pPr>
            <w:r>
              <w:rPr>
                <w:rFonts w:hint="eastAsia"/>
                <w:color w:val="auto"/>
                <w:spacing w:val="-1"/>
                <w:sz w:val="21"/>
                <w:szCs w:val="21"/>
                <w:lang w:val="en-US" w:eastAsia="zh-CN"/>
              </w:rPr>
              <w:t>4.</w:t>
            </w:r>
            <w:r>
              <w:rPr>
                <w:rFonts w:hint="eastAsia" w:ascii="宋体" w:hAnsi="宋体" w:cs="宋体"/>
                <w:color w:val="auto"/>
                <w:kern w:val="0"/>
                <w:sz w:val="21"/>
                <w:szCs w:val="21"/>
                <w:lang w:val="en-US" w:eastAsia="zh-CN"/>
              </w:rPr>
              <w:t>实行24小时值班制</w:t>
            </w:r>
            <w:r>
              <w:rPr>
                <w:rFonts w:hint="eastAsia" w:cs="宋体"/>
                <w:color w:val="auto"/>
                <w:kern w:val="0"/>
                <w:sz w:val="21"/>
                <w:szCs w:val="21"/>
                <w:lang w:val="en-US" w:eastAsia="zh-CN"/>
              </w:rPr>
              <w:t>，</w:t>
            </w:r>
            <w:r>
              <w:rPr>
                <w:color w:val="auto"/>
                <w:spacing w:val="-1"/>
                <w:sz w:val="21"/>
                <w:szCs w:val="21"/>
              </w:rPr>
              <w:t>排班合理，确保现场问题能够及时处</w:t>
            </w:r>
            <w:r>
              <w:rPr>
                <w:color w:val="auto"/>
                <w:spacing w:val="-2"/>
                <w:sz w:val="21"/>
                <w:szCs w:val="21"/>
              </w:rPr>
              <w:t>理。</w:t>
            </w:r>
          </w:p>
        </w:tc>
        <w:tc>
          <w:tcPr>
            <w:tcW w:w="725" w:type="dxa"/>
            <w:vMerge w:val="continue"/>
            <w:noWrap w:val="0"/>
            <w:vAlign w:val="top"/>
          </w:tcPr>
          <w:p w14:paraId="6B4CCFD9">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2"/>
                <w:sz w:val="21"/>
                <w:szCs w:val="21"/>
                <w:lang w:val="en-US" w:eastAsia="zh-CN" w:bidi="ar-SA"/>
              </w:rPr>
            </w:pPr>
          </w:p>
        </w:tc>
        <w:tc>
          <w:tcPr>
            <w:tcW w:w="2688" w:type="dxa"/>
            <w:noWrap w:val="0"/>
            <w:vAlign w:val="top"/>
          </w:tcPr>
          <w:p w14:paraId="074DDE79">
            <w:pPr>
              <w:pStyle w:val="179"/>
              <w:spacing w:before="242" w:line="219" w:lineRule="auto"/>
              <w:ind w:left="96" w:leftChars="0"/>
              <w:rPr>
                <w:rFonts w:hint="eastAsia" w:ascii="宋体" w:hAnsi="宋体" w:eastAsia="宋体" w:cs="宋体"/>
                <w:color w:val="auto"/>
                <w:kern w:val="2"/>
                <w:sz w:val="21"/>
                <w:szCs w:val="21"/>
                <w:lang w:val="en-US" w:eastAsia="zh-CN" w:bidi="ar-SA"/>
              </w:rPr>
            </w:pPr>
            <w:r>
              <w:rPr>
                <w:color w:val="auto"/>
                <w:spacing w:val="-1"/>
                <w:sz w:val="21"/>
                <w:szCs w:val="21"/>
              </w:rPr>
              <w:t>不</w:t>
            </w:r>
            <w:r>
              <w:rPr>
                <w:rFonts w:hint="eastAsia"/>
                <w:color w:val="auto"/>
                <w:spacing w:val="-1"/>
                <w:sz w:val="21"/>
                <w:szCs w:val="21"/>
                <w:lang w:val="en-US" w:eastAsia="zh-CN"/>
              </w:rPr>
              <w:t>符合要求</w:t>
            </w:r>
            <w:r>
              <w:rPr>
                <w:color w:val="auto"/>
                <w:spacing w:val="-1"/>
                <w:sz w:val="21"/>
                <w:szCs w:val="21"/>
              </w:rPr>
              <w:t>扣1分</w:t>
            </w:r>
            <w:r>
              <w:rPr>
                <w:rFonts w:hint="eastAsia"/>
                <w:color w:val="auto"/>
                <w:spacing w:val="-1"/>
                <w:sz w:val="21"/>
                <w:szCs w:val="21"/>
                <w:lang w:val="en-US" w:eastAsia="zh-CN"/>
              </w:rPr>
              <w:t>/</w:t>
            </w:r>
            <w:r>
              <w:rPr>
                <w:color w:val="auto"/>
                <w:spacing w:val="-1"/>
                <w:sz w:val="21"/>
                <w:szCs w:val="21"/>
              </w:rPr>
              <w:t>项。</w:t>
            </w:r>
          </w:p>
        </w:tc>
        <w:tc>
          <w:tcPr>
            <w:tcW w:w="1075" w:type="dxa"/>
            <w:noWrap w:val="0"/>
            <w:vAlign w:val="center"/>
          </w:tcPr>
          <w:p w14:paraId="5F75014D">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cs="宋体"/>
                <w:b/>
                <w:bCs/>
                <w:color w:val="auto"/>
                <w:kern w:val="0"/>
                <w:sz w:val="21"/>
                <w:szCs w:val="21"/>
                <w:lang w:val="en-US" w:eastAsia="zh-CN"/>
              </w:rPr>
            </w:pPr>
          </w:p>
        </w:tc>
      </w:tr>
      <w:tr w14:paraId="5923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42A1BB66">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2ADA0C2C">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cs="宋体"/>
                <w:b/>
                <w:bCs/>
                <w:color w:val="auto"/>
                <w:kern w:val="0"/>
                <w:sz w:val="21"/>
                <w:szCs w:val="21"/>
                <w:lang w:val="en-US" w:eastAsia="zh-CN"/>
              </w:rPr>
            </w:pPr>
          </w:p>
        </w:tc>
        <w:tc>
          <w:tcPr>
            <w:tcW w:w="4237" w:type="dxa"/>
            <w:noWrap w:val="0"/>
            <w:vAlign w:val="center"/>
          </w:tcPr>
          <w:p w14:paraId="3BE690A0">
            <w:pPr>
              <w:keepNext w:val="0"/>
              <w:keepLines w:val="0"/>
              <w:pageBreakBefore w:val="0"/>
              <w:widowControl/>
              <w:kinsoku/>
              <w:wordWrap/>
              <w:overflowPunct/>
              <w:topLinePunct w:val="0"/>
              <w:autoSpaceDE/>
              <w:autoSpaceDN/>
              <w:bidi w:val="0"/>
              <w:adjustRightInd/>
              <w:snapToGrid/>
              <w:spacing w:line="280" w:lineRule="exact"/>
              <w:ind w:left="0" w:right="0" w:firstLine="0"/>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w:t>
            </w:r>
            <w:r>
              <w:rPr>
                <w:color w:val="auto"/>
                <w:sz w:val="21"/>
                <w:szCs w:val="21"/>
              </w:rPr>
              <w:t>各项作</w:t>
            </w:r>
            <w:r>
              <w:rPr>
                <w:color w:val="auto"/>
                <w:spacing w:val="-1"/>
                <w:sz w:val="21"/>
                <w:szCs w:val="21"/>
              </w:rPr>
              <w:t>业的劳动保护应符合国家规范</w:t>
            </w:r>
          </w:p>
        </w:tc>
        <w:tc>
          <w:tcPr>
            <w:tcW w:w="725" w:type="dxa"/>
            <w:vMerge w:val="continue"/>
            <w:noWrap w:val="0"/>
            <w:vAlign w:val="center"/>
          </w:tcPr>
          <w:p w14:paraId="5C3466C8">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lang w:val="en-US" w:eastAsia="zh-CN"/>
              </w:rPr>
            </w:pPr>
          </w:p>
        </w:tc>
        <w:tc>
          <w:tcPr>
            <w:tcW w:w="2688" w:type="dxa"/>
            <w:noWrap w:val="0"/>
            <w:vAlign w:val="center"/>
          </w:tcPr>
          <w:p w14:paraId="39445498">
            <w:pPr>
              <w:pStyle w:val="179"/>
              <w:keepNext w:val="0"/>
              <w:keepLines w:val="0"/>
              <w:pageBreakBefore w:val="0"/>
              <w:kinsoku/>
              <w:wordWrap/>
              <w:overflowPunct/>
              <w:topLinePunct w:val="0"/>
              <w:autoSpaceDE/>
              <w:autoSpaceDN/>
              <w:bidi w:val="0"/>
              <w:adjustRightInd/>
              <w:snapToGrid/>
              <w:spacing w:before="42" w:line="380" w:lineRule="exact"/>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未按作业规范配备劳保用品扣1分</w:t>
            </w:r>
            <w:r>
              <w:rPr>
                <w:rFonts w:hint="eastAsia"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次；劳动保护不符合国家规范扣</w:t>
            </w:r>
            <w:r>
              <w:rPr>
                <w:rFonts w:hint="eastAsia"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分</w:t>
            </w:r>
            <w:r>
              <w:rPr>
                <w:rFonts w:hint="eastAsia"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次。</w:t>
            </w:r>
          </w:p>
        </w:tc>
        <w:tc>
          <w:tcPr>
            <w:tcW w:w="1075" w:type="dxa"/>
            <w:noWrap w:val="0"/>
            <w:vAlign w:val="center"/>
          </w:tcPr>
          <w:p w14:paraId="4B30B71B">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cs="宋体"/>
                <w:b/>
                <w:bCs/>
                <w:color w:val="auto"/>
                <w:kern w:val="0"/>
                <w:sz w:val="21"/>
                <w:szCs w:val="21"/>
                <w:lang w:val="en-US" w:eastAsia="zh-CN"/>
              </w:rPr>
            </w:pPr>
          </w:p>
        </w:tc>
      </w:tr>
      <w:tr w14:paraId="5C3F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4786364D">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73B861F2">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cs="宋体"/>
                <w:b/>
                <w:bCs/>
                <w:color w:val="auto"/>
                <w:kern w:val="0"/>
                <w:sz w:val="21"/>
                <w:szCs w:val="21"/>
                <w:lang w:val="en-US" w:eastAsia="zh-CN"/>
              </w:rPr>
            </w:pPr>
          </w:p>
        </w:tc>
        <w:tc>
          <w:tcPr>
            <w:tcW w:w="4237" w:type="dxa"/>
            <w:noWrap w:val="0"/>
            <w:vAlign w:val="center"/>
          </w:tcPr>
          <w:p w14:paraId="666C915A">
            <w:pPr>
              <w:pStyle w:val="20"/>
              <w:keepNext w:val="0"/>
              <w:keepLines w:val="0"/>
              <w:pageBreakBefore w:val="0"/>
              <w:widowControl w:val="0"/>
              <w:tabs>
                <w:tab w:val="left" w:pos="630"/>
              </w:tabs>
              <w:kinsoku/>
              <w:wordWrap/>
              <w:overflowPunct/>
              <w:topLinePunct w:val="0"/>
              <w:autoSpaceDE/>
              <w:autoSpaceDN/>
              <w:bidi w:val="0"/>
              <w:adjustRightInd/>
              <w:snapToGrid/>
              <w:spacing w:after="0" w:line="2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6.人员培训：</w:t>
            </w:r>
            <w:r>
              <w:rPr>
                <w:color w:val="auto"/>
                <w:sz w:val="21"/>
                <w:szCs w:val="21"/>
              </w:rPr>
              <w:t>员工应当进行岗前培训和安全教育</w:t>
            </w:r>
            <w:r>
              <w:rPr>
                <w:rFonts w:hint="eastAsia"/>
                <w:color w:val="auto"/>
                <w:sz w:val="21"/>
                <w:szCs w:val="21"/>
                <w:lang w:eastAsia="zh-CN"/>
              </w:rPr>
              <w:t>；</w:t>
            </w:r>
            <w:r>
              <w:rPr>
                <w:rFonts w:hint="eastAsia" w:ascii="宋体" w:hAnsi="宋体" w:eastAsia="宋体" w:cs="宋体"/>
                <w:color w:val="auto"/>
                <w:kern w:val="0"/>
                <w:sz w:val="21"/>
                <w:szCs w:val="21"/>
                <w:lang w:val="en-US" w:eastAsia="zh-CN" w:bidi="ar-SA"/>
              </w:rPr>
              <w:t>有年度岗位培训计划（含应急预案演练，演练按《医疗机构后勤安全工作检查表》要求执行）并组织实施。</w:t>
            </w:r>
          </w:p>
        </w:tc>
        <w:tc>
          <w:tcPr>
            <w:tcW w:w="725" w:type="dxa"/>
            <w:noWrap w:val="0"/>
            <w:vAlign w:val="center"/>
          </w:tcPr>
          <w:p w14:paraId="1F13FCFF">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查看</w:t>
            </w:r>
          </w:p>
          <w:p w14:paraId="0C628683">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资料</w:t>
            </w:r>
          </w:p>
        </w:tc>
        <w:tc>
          <w:tcPr>
            <w:tcW w:w="2688" w:type="dxa"/>
            <w:noWrap w:val="0"/>
            <w:vAlign w:val="center"/>
          </w:tcPr>
          <w:p w14:paraId="518F9179">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rFonts w:hint="eastAsia" w:ascii="宋体" w:hAnsi="宋体" w:eastAsia="宋体" w:cs="宋体"/>
                <w:color w:val="auto"/>
                <w:kern w:val="0"/>
                <w:sz w:val="21"/>
                <w:szCs w:val="21"/>
                <w:lang w:val="en-US" w:eastAsia="zh-CN" w:bidi="ar-SA"/>
              </w:rPr>
            </w:pPr>
            <w:r>
              <w:rPr>
                <w:color w:val="auto"/>
                <w:spacing w:val="-6"/>
                <w:sz w:val="21"/>
                <w:szCs w:val="21"/>
              </w:rPr>
              <w:t>无岗前培训、安全教育，扣</w:t>
            </w:r>
            <w:r>
              <w:rPr>
                <w:rFonts w:hint="eastAsia"/>
                <w:color w:val="auto"/>
                <w:spacing w:val="-6"/>
                <w:sz w:val="21"/>
                <w:szCs w:val="21"/>
                <w:lang w:val="en-US" w:eastAsia="zh-CN"/>
              </w:rPr>
              <w:t>1</w:t>
            </w:r>
            <w:r>
              <w:rPr>
                <w:color w:val="auto"/>
                <w:spacing w:val="-7"/>
                <w:sz w:val="21"/>
                <w:szCs w:val="21"/>
              </w:rPr>
              <w:t>分</w:t>
            </w:r>
            <w:r>
              <w:rPr>
                <w:rFonts w:hint="eastAsia"/>
                <w:color w:val="auto"/>
                <w:spacing w:val="-7"/>
                <w:sz w:val="21"/>
                <w:szCs w:val="21"/>
                <w:lang w:val="en-US" w:eastAsia="zh-CN"/>
              </w:rPr>
              <w:t>/</w:t>
            </w:r>
            <w:r>
              <w:rPr>
                <w:color w:val="auto"/>
                <w:spacing w:val="-7"/>
                <w:sz w:val="21"/>
                <w:szCs w:val="21"/>
              </w:rPr>
              <w:t>人次；</w:t>
            </w:r>
            <w:r>
              <w:rPr>
                <w:rFonts w:hint="eastAsia" w:ascii="宋体" w:hAnsi="宋体" w:eastAsia="宋体" w:cs="宋体"/>
                <w:color w:val="auto"/>
                <w:kern w:val="0"/>
                <w:sz w:val="21"/>
                <w:szCs w:val="21"/>
                <w:lang w:val="en-US" w:eastAsia="zh-CN" w:bidi="ar-SA"/>
              </w:rPr>
              <w:t>无年度培训计划扣2分，未按计划实施的2分/次</w:t>
            </w:r>
          </w:p>
        </w:tc>
        <w:tc>
          <w:tcPr>
            <w:tcW w:w="1075" w:type="dxa"/>
            <w:noWrap w:val="0"/>
            <w:vAlign w:val="center"/>
          </w:tcPr>
          <w:p w14:paraId="6EC94C39">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cs="宋体"/>
                <w:b/>
                <w:bCs/>
                <w:color w:val="auto"/>
                <w:kern w:val="0"/>
                <w:sz w:val="21"/>
                <w:szCs w:val="21"/>
                <w:lang w:val="en-US" w:eastAsia="zh-CN"/>
              </w:rPr>
            </w:pPr>
          </w:p>
        </w:tc>
      </w:tr>
      <w:tr w14:paraId="1353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66C8AF66">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7AAA4DA8">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cs="宋体"/>
                <w:b/>
                <w:bCs/>
                <w:color w:val="auto"/>
                <w:kern w:val="0"/>
                <w:sz w:val="21"/>
                <w:szCs w:val="21"/>
                <w:lang w:val="en-US" w:eastAsia="zh-CN"/>
              </w:rPr>
            </w:pPr>
          </w:p>
        </w:tc>
        <w:tc>
          <w:tcPr>
            <w:tcW w:w="4237" w:type="dxa"/>
            <w:noWrap w:val="0"/>
            <w:vAlign w:val="center"/>
          </w:tcPr>
          <w:p w14:paraId="26455660">
            <w:pPr>
              <w:pStyle w:val="20"/>
              <w:keepNext w:val="0"/>
              <w:keepLines w:val="0"/>
              <w:pageBreakBefore w:val="0"/>
              <w:widowControl w:val="0"/>
              <w:tabs>
                <w:tab w:val="left" w:pos="630"/>
              </w:tabs>
              <w:kinsoku/>
              <w:wordWrap/>
              <w:overflowPunct/>
              <w:topLinePunct w:val="0"/>
              <w:autoSpaceDE/>
              <w:autoSpaceDN/>
              <w:bidi w:val="0"/>
              <w:adjustRightInd/>
              <w:snapToGrid/>
              <w:spacing w:after="0" w:line="2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电工熟悉配电房电源情况和开关柜的负荷性质、容量和运行方式以及主要电气设备的特性、一般构造及工作原理，并掌握操作方法</w:t>
            </w:r>
            <w:r>
              <w:rPr>
                <w:rFonts w:hint="eastAsia" w:ascii="宋体" w:hAnsi="宋体" w:eastAsia="宋体" w:cs="宋体"/>
                <w:color w:val="auto"/>
                <w:kern w:val="0"/>
                <w:sz w:val="21"/>
                <w:szCs w:val="21"/>
                <w:lang w:eastAsia="zh-CN"/>
              </w:rPr>
              <w:t>。</w:t>
            </w:r>
          </w:p>
        </w:tc>
        <w:tc>
          <w:tcPr>
            <w:tcW w:w="725" w:type="dxa"/>
            <w:noWrap w:val="0"/>
            <w:vAlign w:val="center"/>
          </w:tcPr>
          <w:p w14:paraId="0A230389">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center"/>
              <w:textAlignment w:val="auto"/>
              <w:rPr>
                <w:rFonts w:hint="eastAsia" w:ascii="宋体" w:hAnsi="宋体" w:eastAsia="宋体" w:cs="宋体"/>
                <w:color w:val="auto"/>
                <w:kern w:val="0"/>
                <w:sz w:val="21"/>
                <w:szCs w:val="21"/>
                <w:lang w:val="en-US" w:eastAsia="zh-CN" w:bidi="ar-SA"/>
              </w:rPr>
            </w:pPr>
          </w:p>
        </w:tc>
        <w:tc>
          <w:tcPr>
            <w:tcW w:w="2688" w:type="dxa"/>
            <w:noWrap w:val="0"/>
            <w:vAlign w:val="center"/>
          </w:tcPr>
          <w:p w14:paraId="40D9EEC8">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color w:val="auto"/>
                <w:spacing w:val="-6"/>
                <w:sz w:val="21"/>
                <w:szCs w:val="21"/>
              </w:rPr>
            </w:pPr>
            <w:r>
              <w:rPr>
                <w:color w:val="auto"/>
                <w:spacing w:val="-1"/>
                <w:sz w:val="21"/>
                <w:szCs w:val="21"/>
              </w:rPr>
              <w:t>不</w:t>
            </w:r>
            <w:r>
              <w:rPr>
                <w:rFonts w:hint="eastAsia"/>
                <w:color w:val="auto"/>
                <w:spacing w:val="-1"/>
                <w:sz w:val="21"/>
                <w:szCs w:val="21"/>
                <w:lang w:val="en-US" w:eastAsia="zh-CN"/>
              </w:rPr>
              <w:t>符合要求</w:t>
            </w:r>
            <w:r>
              <w:rPr>
                <w:color w:val="auto"/>
                <w:spacing w:val="-1"/>
                <w:sz w:val="21"/>
                <w:szCs w:val="21"/>
              </w:rPr>
              <w:t>扣1分</w:t>
            </w:r>
            <w:r>
              <w:rPr>
                <w:rFonts w:hint="eastAsia"/>
                <w:color w:val="auto"/>
                <w:spacing w:val="-1"/>
                <w:sz w:val="21"/>
                <w:szCs w:val="21"/>
                <w:lang w:val="en-US" w:eastAsia="zh-CN"/>
              </w:rPr>
              <w:t>/</w:t>
            </w:r>
            <w:r>
              <w:rPr>
                <w:color w:val="auto"/>
                <w:spacing w:val="-1"/>
                <w:sz w:val="21"/>
                <w:szCs w:val="21"/>
              </w:rPr>
              <w:t>项</w:t>
            </w:r>
            <w:r>
              <w:rPr>
                <w:rFonts w:hint="eastAsia"/>
                <w:color w:val="auto"/>
                <w:spacing w:val="-1"/>
                <w:sz w:val="21"/>
                <w:szCs w:val="21"/>
                <w:lang w:val="en-US" w:eastAsia="zh-CN"/>
              </w:rPr>
              <w:t>/人</w:t>
            </w:r>
            <w:r>
              <w:rPr>
                <w:color w:val="auto"/>
                <w:spacing w:val="-1"/>
                <w:sz w:val="21"/>
                <w:szCs w:val="21"/>
              </w:rPr>
              <w:t>。</w:t>
            </w:r>
          </w:p>
        </w:tc>
        <w:tc>
          <w:tcPr>
            <w:tcW w:w="1075" w:type="dxa"/>
            <w:noWrap w:val="0"/>
            <w:vAlign w:val="center"/>
          </w:tcPr>
          <w:p w14:paraId="1E367D49">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cs="宋体"/>
                <w:b/>
                <w:bCs/>
                <w:color w:val="auto"/>
                <w:kern w:val="0"/>
                <w:sz w:val="21"/>
                <w:szCs w:val="21"/>
                <w:lang w:val="en-US" w:eastAsia="zh-CN"/>
              </w:rPr>
            </w:pPr>
          </w:p>
        </w:tc>
      </w:tr>
      <w:tr w14:paraId="3A5A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2CD76F9C">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b/>
                <w:bCs/>
                <w:color w:val="auto"/>
                <w:kern w:val="0"/>
                <w:sz w:val="21"/>
                <w:szCs w:val="21"/>
              </w:rPr>
            </w:pPr>
          </w:p>
        </w:tc>
        <w:tc>
          <w:tcPr>
            <w:tcW w:w="763" w:type="dxa"/>
            <w:vMerge w:val="continue"/>
            <w:noWrap w:val="0"/>
            <w:vAlign w:val="center"/>
          </w:tcPr>
          <w:p w14:paraId="70DCBB7D">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cs="宋体"/>
                <w:b/>
                <w:bCs/>
                <w:color w:val="auto"/>
                <w:kern w:val="0"/>
                <w:sz w:val="21"/>
                <w:szCs w:val="21"/>
                <w:lang w:val="en-US" w:eastAsia="zh-CN"/>
              </w:rPr>
            </w:pPr>
          </w:p>
        </w:tc>
        <w:tc>
          <w:tcPr>
            <w:tcW w:w="4237" w:type="dxa"/>
            <w:noWrap w:val="0"/>
            <w:vAlign w:val="center"/>
          </w:tcPr>
          <w:p w14:paraId="2D068FD6">
            <w:pPr>
              <w:pStyle w:val="20"/>
              <w:keepNext w:val="0"/>
              <w:keepLines w:val="0"/>
              <w:pageBreakBefore w:val="0"/>
              <w:widowControl w:val="0"/>
              <w:tabs>
                <w:tab w:val="left" w:pos="630"/>
              </w:tabs>
              <w:kinsoku/>
              <w:wordWrap/>
              <w:overflowPunct/>
              <w:topLinePunct w:val="0"/>
              <w:autoSpaceDE/>
              <w:autoSpaceDN/>
              <w:bidi w:val="0"/>
              <w:adjustRightInd/>
              <w:snapToGrid/>
              <w:spacing w:after="0" w:line="2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8.根据医院的管理要求，制定符合三级甲等综合医院机电运维的相关管理制度、岗位职责、操作流程、应急预案。</w:t>
            </w:r>
          </w:p>
        </w:tc>
        <w:tc>
          <w:tcPr>
            <w:tcW w:w="725" w:type="dxa"/>
            <w:noWrap w:val="0"/>
            <w:vAlign w:val="center"/>
          </w:tcPr>
          <w:p w14:paraId="28762AF8">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查看</w:t>
            </w:r>
          </w:p>
          <w:p w14:paraId="185EE8AB">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资料</w:t>
            </w:r>
          </w:p>
        </w:tc>
        <w:tc>
          <w:tcPr>
            <w:tcW w:w="2688" w:type="dxa"/>
            <w:noWrap w:val="0"/>
            <w:vAlign w:val="center"/>
          </w:tcPr>
          <w:p w14:paraId="38DB6672">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380" w:lineRule="exact"/>
              <w:ind w:right="0" w:rightChars="0"/>
              <w:jc w:val="both"/>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一处不符合要求扣2分。</w:t>
            </w:r>
          </w:p>
        </w:tc>
        <w:tc>
          <w:tcPr>
            <w:tcW w:w="1075" w:type="dxa"/>
            <w:noWrap w:val="0"/>
            <w:vAlign w:val="center"/>
          </w:tcPr>
          <w:p w14:paraId="015C8876">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cs="宋体"/>
                <w:b/>
                <w:bCs/>
                <w:color w:val="auto"/>
                <w:kern w:val="0"/>
                <w:sz w:val="21"/>
                <w:szCs w:val="21"/>
                <w:lang w:val="en-US" w:eastAsia="zh-CN"/>
              </w:rPr>
            </w:pPr>
          </w:p>
        </w:tc>
      </w:tr>
      <w:tr w14:paraId="0E51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restart"/>
            <w:noWrap w:val="0"/>
            <w:vAlign w:val="center"/>
          </w:tcPr>
          <w:p w14:paraId="312E246A">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color w:val="auto"/>
                <w:kern w:val="0"/>
                <w:sz w:val="21"/>
                <w:szCs w:val="21"/>
                <w:lang w:val="en-US" w:eastAsia="zh-CN" w:bidi="ar-SA"/>
              </w:rPr>
              <w:t>维修响应</w:t>
            </w:r>
          </w:p>
        </w:tc>
        <w:tc>
          <w:tcPr>
            <w:tcW w:w="763" w:type="dxa"/>
            <w:vMerge w:val="restart"/>
            <w:noWrap w:val="0"/>
            <w:vAlign w:val="center"/>
          </w:tcPr>
          <w:p w14:paraId="1806838C">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10分</w:t>
            </w:r>
          </w:p>
        </w:tc>
        <w:tc>
          <w:tcPr>
            <w:tcW w:w="4237" w:type="dxa"/>
            <w:noWrap w:val="0"/>
            <w:vAlign w:val="center"/>
          </w:tcPr>
          <w:p w14:paraId="205B6DA7">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default" w:ascii="宋体" w:hAnsi="宋体" w:cs="宋体" w:eastAsiaTheme="minorEastAsia"/>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r>
              <w:rPr>
                <w:rFonts w:hint="default" w:ascii="宋体" w:hAnsi="宋体" w:eastAsia="宋体" w:cs="宋体"/>
                <w:color w:val="auto"/>
                <w:kern w:val="0"/>
                <w:sz w:val="21"/>
                <w:szCs w:val="21"/>
                <w:lang w:val="en-US" w:eastAsia="zh-CN" w:bidi="ar-SA"/>
              </w:rPr>
              <w:t>接到</w:t>
            </w:r>
            <w:r>
              <w:rPr>
                <w:rFonts w:hint="eastAsia" w:ascii="宋体" w:hAnsi="宋体" w:eastAsia="宋体" w:cs="宋体"/>
                <w:color w:val="auto"/>
                <w:kern w:val="0"/>
                <w:sz w:val="21"/>
                <w:szCs w:val="21"/>
                <w:lang w:val="en-US" w:eastAsia="zh-CN" w:bidi="ar-SA"/>
              </w:rPr>
              <w:t>紧急报修</w:t>
            </w:r>
            <w:r>
              <w:rPr>
                <w:rFonts w:hint="default" w:ascii="宋体" w:hAnsi="宋体" w:eastAsia="宋体" w:cs="宋体"/>
                <w:color w:val="auto"/>
                <w:kern w:val="0"/>
                <w:sz w:val="21"/>
                <w:szCs w:val="21"/>
                <w:lang w:val="en-US" w:eastAsia="zh-CN" w:bidi="ar-SA"/>
              </w:rPr>
              <w:t>必须</w:t>
            </w:r>
            <w:r>
              <w:rPr>
                <w:rFonts w:hint="eastAsia" w:ascii="宋体" w:hAnsi="宋体" w:eastAsia="宋体" w:cs="宋体"/>
                <w:color w:val="auto"/>
                <w:kern w:val="0"/>
                <w:sz w:val="21"/>
                <w:szCs w:val="21"/>
                <w:lang w:val="en-US" w:eastAsia="zh-CN" w:bidi="ar-SA"/>
              </w:rPr>
              <w:t>10分钟内到达现场处理；接到普通</w:t>
            </w:r>
            <w:r>
              <w:rPr>
                <w:rFonts w:hint="default" w:ascii="宋体" w:hAnsi="宋体" w:eastAsia="宋体" w:cs="宋体"/>
                <w:color w:val="auto"/>
                <w:kern w:val="0"/>
                <w:sz w:val="21"/>
                <w:szCs w:val="21"/>
                <w:lang w:val="en-US" w:eastAsia="zh-CN" w:bidi="ar-SA"/>
              </w:rPr>
              <w:t>报修必须30分钟内</w:t>
            </w:r>
            <w:r>
              <w:rPr>
                <w:rFonts w:hint="eastAsia" w:ascii="宋体" w:hAnsi="宋体" w:eastAsia="宋体" w:cs="宋体"/>
                <w:color w:val="auto"/>
                <w:kern w:val="0"/>
                <w:sz w:val="21"/>
                <w:szCs w:val="21"/>
                <w:lang w:val="en-US" w:eastAsia="zh-CN" w:bidi="ar-SA"/>
              </w:rPr>
              <w:t>到达现场处理，日常</w:t>
            </w:r>
            <w:r>
              <w:rPr>
                <w:color w:val="auto"/>
                <w:sz w:val="21"/>
                <w:szCs w:val="21"/>
              </w:rPr>
              <w:t>维修</w:t>
            </w:r>
            <w:r>
              <w:rPr>
                <w:rFonts w:hint="eastAsia"/>
                <w:color w:val="auto"/>
                <w:sz w:val="21"/>
                <w:szCs w:val="21"/>
                <w:lang w:val="en-US" w:eastAsia="zh-CN"/>
              </w:rPr>
              <w:t>响应</w:t>
            </w:r>
            <w:r>
              <w:rPr>
                <w:color w:val="auto"/>
                <w:sz w:val="21"/>
                <w:szCs w:val="21"/>
              </w:rPr>
              <w:t>及</w:t>
            </w:r>
            <w:r>
              <w:rPr>
                <w:color w:val="auto"/>
                <w:spacing w:val="-1"/>
                <w:sz w:val="21"/>
                <w:szCs w:val="21"/>
              </w:rPr>
              <w:t>时率</w:t>
            </w:r>
            <w:r>
              <w:rPr>
                <w:rFonts w:hint="eastAsia"/>
                <w:color w:val="auto"/>
                <w:spacing w:val="-1"/>
                <w:sz w:val="21"/>
                <w:szCs w:val="21"/>
                <w:lang w:val="en-US" w:eastAsia="zh-CN"/>
              </w:rPr>
              <w:t>、维修成功率达到97%。</w:t>
            </w:r>
          </w:p>
        </w:tc>
        <w:tc>
          <w:tcPr>
            <w:tcW w:w="725" w:type="dxa"/>
            <w:vMerge w:val="restart"/>
            <w:noWrap w:val="0"/>
            <w:vAlign w:val="center"/>
          </w:tcPr>
          <w:p w14:paraId="3A2B7789">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检查维修记录表</w:t>
            </w:r>
          </w:p>
        </w:tc>
        <w:tc>
          <w:tcPr>
            <w:tcW w:w="2688" w:type="dxa"/>
            <w:noWrap w:val="0"/>
            <w:vAlign w:val="center"/>
          </w:tcPr>
          <w:p w14:paraId="275AFC0B">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default" w:ascii="宋体" w:hAnsi="宋体" w:eastAsia="宋体" w:cs="宋体"/>
                <w:color w:val="auto"/>
                <w:kern w:val="0"/>
                <w:sz w:val="21"/>
                <w:szCs w:val="21"/>
                <w:lang w:val="en-US" w:eastAsia="zh-CN" w:bidi="ar-SA"/>
              </w:rPr>
            </w:pPr>
            <w:r>
              <w:rPr>
                <w:rFonts w:hint="eastAsia"/>
                <w:color w:val="auto"/>
                <w:spacing w:val="-1"/>
                <w:sz w:val="21"/>
                <w:szCs w:val="21"/>
                <w:lang w:val="en-US" w:eastAsia="zh-CN"/>
              </w:rPr>
              <w:t>紧急报修</w:t>
            </w:r>
            <w:r>
              <w:rPr>
                <w:color w:val="auto"/>
                <w:spacing w:val="-1"/>
                <w:sz w:val="21"/>
                <w:szCs w:val="21"/>
              </w:rPr>
              <w:t>每迟到一次扣</w:t>
            </w:r>
            <w:r>
              <w:rPr>
                <w:rFonts w:hint="eastAsia"/>
                <w:color w:val="auto"/>
                <w:spacing w:val="-1"/>
                <w:sz w:val="21"/>
                <w:szCs w:val="21"/>
                <w:lang w:val="en-US" w:eastAsia="zh-CN"/>
              </w:rPr>
              <w:t>3</w:t>
            </w:r>
            <w:r>
              <w:rPr>
                <w:color w:val="auto"/>
                <w:spacing w:val="-1"/>
                <w:sz w:val="21"/>
                <w:szCs w:val="21"/>
              </w:rPr>
              <w:t>分</w:t>
            </w:r>
            <w:r>
              <w:rPr>
                <w:rFonts w:hint="eastAsia"/>
                <w:color w:val="auto"/>
                <w:spacing w:val="-1"/>
                <w:sz w:val="21"/>
                <w:szCs w:val="21"/>
                <w:lang w:eastAsia="zh-CN"/>
              </w:rPr>
              <w:t>，</w:t>
            </w:r>
            <w:r>
              <w:rPr>
                <w:rFonts w:hint="eastAsia"/>
                <w:color w:val="auto"/>
                <w:spacing w:val="-1"/>
                <w:sz w:val="21"/>
                <w:szCs w:val="21"/>
                <w:lang w:val="en-US" w:eastAsia="zh-CN"/>
              </w:rPr>
              <w:t>普通报修</w:t>
            </w:r>
            <w:r>
              <w:rPr>
                <w:color w:val="auto"/>
                <w:spacing w:val="-1"/>
                <w:sz w:val="21"/>
                <w:szCs w:val="21"/>
              </w:rPr>
              <w:t>每迟到一次扣</w:t>
            </w:r>
            <w:r>
              <w:rPr>
                <w:rFonts w:hint="eastAsia"/>
                <w:color w:val="auto"/>
                <w:spacing w:val="-1"/>
                <w:sz w:val="21"/>
                <w:szCs w:val="21"/>
                <w:lang w:val="en-US" w:eastAsia="zh-CN"/>
              </w:rPr>
              <w:t>1</w:t>
            </w:r>
            <w:r>
              <w:rPr>
                <w:color w:val="auto"/>
                <w:spacing w:val="-1"/>
                <w:sz w:val="21"/>
                <w:szCs w:val="21"/>
              </w:rPr>
              <w:t>分</w:t>
            </w:r>
            <w:r>
              <w:rPr>
                <w:rFonts w:hint="eastAsia"/>
                <w:color w:val="auto"/>
                <w:spacing w:val="-1"/>
                <w:sz w:val="21"/>
                <w:szCs w:val="21"/>
                <w:lang w:eastAsia="zh-CN"/>
              </w:rPr>
              <w:t>；</w:t>
            </w:r>
            <w:r>
              <w:rPr>
                <w:color w:val="auto"/>
                <w:sz w:val="21"/>
                <w:szCs w:val="21"/>
              </w:rPr>
              <w:t>维修</w:t>
            </w:r>
            <w:r>
              <w:rPr>
                <w:rFonts w:hint="eastAsia"/>
                <w:color w:val="auto"/>
                <w:sz w:val="21"/>
                <w:szCs w:val="21"/>
                <w:lang w:val="en-US" w:eastAsia="zh-CN"/>
              </w:rPr>
              <w:t>响应</w:t>
            </w:r>
            <w:r>
              <w:rPr>
                <w:color w:val="auto"/>
                <w:sz w:val="21"/>
                <w:szCs w:val="21"/>
              </w:rPr>
              <w:t>及</w:t>
            </w:r>
            <w:r>
              <w:rPr>
                <w:color w:val="auto"/>
                <w:spacing w:val="-1"/>
                <w:sz w:val="21"/>
                <w:szCs w:val="21"/>
              </w:rPr>
              <w:t>时率</w:t>
            </w:r>
            <w:r>
              <w:rPr>
                <w:rFonts w:hint="eastAsia"/>
                <w:color w:val="auto"/>
                <w:spacing w:val="-1"/>
                <w:sz w:val="21"/>
                <w:szCs w:val="21"/>
                <w:lang w:eastAsia="zh-CN"/>
              </w:rPr>
              <w:t>、</w:t>
            </w:r>
            <w:r>
              <w:rPr>
                <w:rFonts w:hint="eastAsia"/>
                <w:color w:val="auto"/>
                <w:spacing w:val="-1"/>
                <w:sz w:val="21"/>
                <w:szCs w:val="21"/>
                <w:lang w:val="en-US" w:eastAsia="zh-CN"/>
              </w:rPr>
              <w:t>成功率不达标扣2分/次</w:t>
            </w:r>
            <w:r>
              <w:rPr>
                <w:rFonts w:hint="eastAsia" w:ascii="宋体" w:hAnsi="宋体" w:eastAsia="宋体" w:cs="宋体"/>
                <w:color w:val="auto"/>
                <w:kern w:val="0"/>
                <w:sz w:val="21"/>
                <w:szCs w:val="21"/>
                <w:lang w:val="en-US" w:eastAsia="zh-CN" w:bidi="ar-SA"/>
              </w:rPr>
              <w:t>。</w:t>
            </w:r>
          </w:p>
        </w:tc>
        <w:tc>
          <w:tcPr>
            <w:tcW w:w="1075" w:type="dxa"/>
            <w:noWrap w:val="0"/>
            <w:vAlign w:val="center"/>
          </w:tcPr>
          <w:p w14:paraId="19833329">
            <w:pPr>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宋体" w:hAnsi="宋体" w:cs="宋体"/>
                <w:b/>
                <w:bCs/>
                <w:color w:val="auto"/>
                <w:kern w:val="0"/>
                <w:sz w:val="21"/>
                <w:szCs w:val="21"/>
                <w:lang w:val="en-US" w:eastAsia="zh-CN"/>
              </w:rPr>
            </w:pPr>
          </w:p>
        </w:tc>
      </w:tr>
      <w:tr w14:paraId="532D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vMerge w:val="continue"/>
            <w:noWrap w:val="0"/>
            <w:vAlign w:val="center"/>
          </w:tcPr>
          <w:p w14:paraId="6FF14F34">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p>
        </w:tc>
        <w:tc>
          <w:tcPr>
            <w:tcW w:w="763" w:type="dxa"/>
            <w:vMerge w:val="continue"/>
            <w:noWrap w:val="0"/>
            <w:vAlign w:val="center"/>
          </w:tcPr>
          <w:p w14:paraId="0A01D44B">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cs="宋体"/>
                <w:b/>
                <w:bCs/>
                <w:color w:val="auto"/>
                <w:kern w:val="0"/>
                <w:sz w:val="21"/>
                <w:szCs w:val="21"/>
                <w:lang w:val="en-US" w:eastAsia="zh-CN"/>
              </w:rPr>
            </w:pPr>
          </w:p>
        </w:tc>
        <w:tc>
          <w:tcPr>
            <w:tcW w:w="4237" w:type="dxa"/>
            <w:noWrap w:val="0"/>
            <w:vAlign w:val="center"/>
          </w:tcPr>
          <w:p w14:paraId="11B7C409">
            <w:pPr>
              <w:pStyle w:val="18"/>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r>
              <w:rPr>
                <w:rFonts w:hint="eastAsia" w:ascii="宋体" w:hAnsi="宋体" w:cs="Arial"/>
                <w:color w:val="auto"/>
                <w:szCs w:val="21"/>
                <w:highlight w:val="none"/>
                <w:lang w:val="en-US" w:eastAsia="zh-CN"/>
              </w:rPr>
              <w:t>一般故障处理(不需拆卸或更换设备和配件）时间不超过2小时；较大故障（设备专用配件损坏，需要厂家定制发货的）处理时间3～7个工作日；重大故障（机组重要部件损坏或更换设备，需要厂家定制发货的）处理时间10～15个工作日，确保设备正常运行。</w:t>
            </w:r>
          </w:p>
        </w:tc>
        <w:tc>
          <w:tcPr>
            <w:tcW w:w="725" w:type="dxa"/>
            <w:vMerge w:val="continue"/>
            <w:noWrap w:val="0"/>
            <w:vAlign w:val="center"/>
          </w:tcPr>
          <w:p w14:paraId="30C5F9A8">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eastAsia="宋体" w:cs="宋体"/>
                <w:color w:val="auto"/>
                <w:kern w:val="0"/>
                <w:sz w:val="21"/>
                <w:szCs w:val="21"/>
                <w:lang w:val="en-US" w:eastAsia="zh-CN" w:bidi="ar-SA"/>
              </w:rPr>
            </w:pPr>
          </w:p>
        </w:tc>
        <w:tc>
          <w:tcPr>
            <w:tcW w:w="2688" w:type="dxa"/>
            <w:noWrap w:val="0"/>
            <w:vAlign w:val="center"/>
          </w:tcPr>
          <w:p w14:paraId="7305606F">
            <w:pPr>
              <w:pStyle w:val="20"/>
              <w:keepNext w:val="0"/>
              <w:keepLines w:val="0"/>
              <w:pageBreakBefore w:val="0"/>
              <w:widowControl w:val="0"/>
              <w:tabs>
                <w:tab w:val="left" w:pos="630"/>
              </w:tabs>
              <w:kinsoku/>
              <w:wordWrap/>
              <w:overflowPunct/>
              <w:topLinePunct w:val="0"/>
              <w:autoSpaceDE/>
              <w:autoSpaceDN/>
              <w:bidi w:val="0"/>
              <w:adjustRightInd/>
              <w:snapToGrid/>
              <w:spacing w:before="0" w:after="0" w:line="240" w:lineRule="auto"/>
              <w:ind w:right="0" w:rightChars="0"/>
              <w:jc w:val="both"/>
              <w:textAlignment w:val="auto"/>
              <w:rPr>
                <w:rFonts w:hint="eastAsia"/>
                <w:color w:val="auto"/>
                <w:spacing w:val="-1"/>
                <w:sz w:val="21"/>
                <w:szCs w:val="21"/>
                <w:lang w:val="en-US" w:eastAsia="zh-CN"/>
              </w:rPr>
            </w:pPr>
            <w:r>
              <w:rPr>
                <w:rFonts w:hint="default" w:ascii="宋体" w:hAnsi="宋体" w:eastAsia="宋体" w:cs="宋体"/>
                <w:color w:val="auto"/>
                <w:kern w:val="0"/>
                <w:sz w:val="21"/>
                <w:szCs w:val="21"/>
                <w:lang w:val="en-US" w:eastAsia="zh-CN" w:bidi="ar-SA"/>
              </w:rPr>
              <w:t>不符合要求扣2分</w:t>
            </w:r>
            <w:r>
              <w:rPr>
                <w:rFonts w:hint="eastAsia" w:ascii="宋体" w:hAnsi="宋体" w:eastAsia="宋体" w:cs="宋体"/>
                <w:color w:val="auto"/>
                <w:kern w:val="0"/>
                <w:sz w:val="21"/>
                <w:szCs w:val="21"/>
                <w:lang w:val="en-US" w:eastAsia="zh-CN" w:bidi="ar-SA"/>
              </w:rPr>
              <w:t>/次</w:t>
            </w:r>
            <w:r>
              <w:rPr>
                <w:rFonts w:hint="default" w:ascii="宋体" w:hAnsi="宋体" w:eastAsia="宋体" w:cs="宋体"/>
                <w:color w:val="auto"/>
                <w:kern w:val="0"/>
                <w:sz w:val="21"/>
                <w:szCs w:val="21"/>
                <w:lang w:val="en-US" w:eastAsia="zh-CN" w:bidi="ar-SA"/>
              </w:rPr>
              <w:t>。</w:t>
            </w:r>
          </w:p>
        </w:tc>
        <w:tc>
          <w:tcPr>
            <w:tcW w:w="1075" w:type="dxa"/>
            <w:noWrap w:val="0"/>
            <w:vAlign w:val="center"/>
          </w:tcPr>
          <w:p w14:paraId="37E67A3A">
            <w:pPr>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宋体" w:hAnsi="宋体" w:cs="宋体"/>
                <w:b/>
                <w:bCs/>
                <w:color w:val="auto"/>
                <w:kern w:val="0"/>
                <w:sz w:val="21"/>
                <w:szCs w:val="21"/>
                <w:lang w:val="en-US" w:eastAsia="zh-CN"/>
              </w:rPr>
            </w:pPr>
          </w:p>
        </w:tc>
      </w:tr>
      <w:tr w14:paraId="5FE0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restart"/>
            <w:noWrap w:val="0"/>
            <w:vAlign w:val="center"/>
          </w:tcPr>
          <w:p w14:paraId="5BFB117B">
            <w:pPr>
              <w:widowControl/>
              <w:numPr>
                <w:ilvl w:val="0"/>
                <w:numId w:val="0"/>
              </w:numPr>
              <w:spacing w:line="240" w:lineRule="auto"/>
              <w:ind w:leftChars="0"/>
              <w:jc w:val="left"/>
              <w:rPr>
                <w:rFonts w:hint="default" w:ascii="宋体" w:hAnsi="宋体" w:eastAsia="宋体" w:cs="宋体"/>
                <w:b/>
                <w:bCs/>
                <w:color w:val="auto"/>
                <w:kern w:val="0"/>
                <w:sz w:val="21"/>
                <w:szCs w:val="21"/>
                <w:lang w:val="en-US"/>
              </w:rPr>
            </w:pPr>
            <w:r>
              <w:rPr>
                <w:rFonts w:hint="eastAsia" w:ascii="宋体" w:hAnsi="宋体" w:eastAsia="宋体" w:cs="宋体"/>
                <w:b w:val="0"/>
                <w:bCs w:val="0"/>
                <w:color w:val="auto"/>
                <w:kern w:val="0"/>
                <w:sz w:val="21"/>
                <w:szCs w:val="21"/>
                <w:lang w:val="en-US" w:eastAsia="zh-CN"/>
              </w:rPr>
              <w:t>工作质量</w:t>
            </w:r>
          </w:p>
        </w:tc>
        <w:tc>
          <w:tcPr>
            <w:tcW w:w="763" w:type="dxa"/>
            <w:vMerge w:val="restart"/>
            <w:noWrap w:val="0"/>
            <w:vAlign w:val="center"/>
          </w:tcPr>
          <w:p w14:paraId="233B3441">
            <w:pPr>
              <w:widowControl/>
              <w:spacing w:line="240" w:lineRule="auto"/>
              <w:ind w:left="0" w:leftChars="0" w:firstLine="0" w:firstLineChars="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55</w:t>
            </w:r>
          </w:p>
        </w:tc>
        <w:tc>
          <w:tcPr>
            <w:tcW w:w="4237" w:type="dxa"/>
            <w:vMerge w:val="restart"/>
            <w:noWrap w:val="0"/>
            <w:vAlign w:val="center"/>
          </w:tcPr>
          <w:p w14:paraId="01ECE194">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1.做好设备年度维护保养计划，并组织实施</w:t>
            </w:r>
            <w:r>
              <w:rPr>
                <w:rFonts w:hint="eastAsia"/>
                <w:color w:val="auto"/>
                <w:spacing w:val="-1"/>
                <w:sz w:val="21"/>
                <w:szCs w:val="21"/>
                <w:lang w:eastAsia="zh-CN"/>
              </w:rPr>
              <w:t>。</w:t>
            </w:r>
          </w:p>
          <w:p w14:paraId="609A59D8">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设备运行正常，无噪音、异常发热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过流</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仪表指示失灵</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放电、冒烟、击穿、瓷质部件裂纹。</w:t>
            </w:r>
          </w:p>
        </w:tc>
        <w:tc>
          <w:tcPr>
            <w:tcW w:w="725" w:type="dxa"/>
            <w:vMerge w:val="restart"/>
            <w:noWrap w:val="0"/>
            <w:vAlign w:val="center"/>
          </w:tcPr>
          <w:p w14:paraId="00416E9F">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vMerge w:val="restart"/>
            <w:noWrap w:val="0"/>
            <w:vAlign w:val="center"/>
          </w:tcPr>
          <w:p w14:paraId="43ED5830">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不符合要求扣2分/项/次。</w:t>
            </w:r>
          </w:p>
        </w:tc>
        <w:tc>
          <w:tcPr>
            <w:tcW w:w="1075" w:type="dxa"/>
            <w:noWrap w:val="0"/>
            <w:vAlign w:val="center"/>
          </w:tcPr>
          <w:p w14:paraId="2373854F">
            <w:pPr>
              <w:widowControl/>
              <w:spacing w:line="240" w:lineRule="auto"/>
              <w:ind w:left="0" w:firstLine="0"/>
              <w:jc w:val="both"/>
              <w:rPr>
                <w:rFonts w:hint="eastAsia" w:ascii="宋体" w:hAnsi="宋体" w:eastAsia="宋体" w:cs="宋体"/>
                <w:color w:val="auto"/>
                <w:kern w:val="0"/>
                <w:sz w:val="21"/>
                <w:szCs w:val="21"/>
              </w:rPr>
            </w:pPr>
          </w:p>
        </w:tc>
      </w:tr>
      <w:tr w14:paraId="5226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1B9E8A9D">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A6536D8">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vMerge w:val="continue"/>
            <w:noWrap w:val="0"/>
            <w:vAlign w:val="center"/>
          </w:tcPr>
          <w:p w14:paraId="3BEA92BE">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p>
        </w:tc>
        <w:tc>
          <w:tcPr>
            <w:tcW w:w="725" w:type="dxa"/>
            <w:vMerge w:val="continue"/>
            <w:noWrap w:val="0"/>
            <w:vAlign w:val="center"/>
          </w:tcPr>
          <w:p w14:paraId="19C86481">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vMerge w:val="continue"/>
            <w:noWrap w:val="0"/>
            <w:vAlign w:val="center"/>
          </w:tcPr>
          <w:p w14:paraId="6323D041">
            <w:pPr>
              <w:widowControl/>
              <w:spacing w:line="240" w:lineRule="auto"/>
              <w:ind w:left="0" w:firstLine="0"/>
              <w:jc w:val="left"/>
              <w:rPr>
                <w:rFonts w:hint="eastAsia" w:ascii="宋体" w:hAnsi="宋体" w:eastAsia="宋体" w:cs="宋体"/>
                <w:b/>
                <w:bCs/>
                <w:color w:val="auto"/>
                <w:kern w:val="0"/>
                <w:sz w:val="21"/>
                <w:szCs w:val="21"/>
              </w:rPr>
            </w:pPr>
          </w:p>
        </w:tc>
        <w:tc>
          <w:tcPr>
            <w:tcW w:w="1075" w:type="dxa"/>
            <w:noWrap w:val="0"/>
            <w:vAlign w:val="center"/>
          </w:tcPr>
          <w:p w14:paraId="16D6058B">
            <w:pPr>
              <w:widowControl/>
              <w:spacing w:line="240" w:lineRule="auto"/>
              <w:ind w:left="0" w:firstLine="0"/>
              <w:jc w:val="both"/>
              <w:rPr>
                <w:rFonts w:hint="eastAsia" w:ascii="宋体" w:hAnsi="宋体" w:eastAsia="宋体" w:cs="宋体"/>
                <w:color w:val="auto"/>
                <w:kern w:val="0"/>
                <w:sz w:val="21"/>
                <w:szCs w:val="21"/>
              </w:rPr>
            </w:pPr>
          </w:p>
        </w:tc>
      </w:tr>
      <w:tr w14:paraId="2A3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6D65978D">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5B426D65">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noWrap w:val="0"/>
            <w:vAlign w:val="center"/>
          </w:tcPr>
          <w:p w14:paraId="606AF2D5">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变压器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高压柜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低压柜</w:t>
            </w:r>
            <w:r>
              <w:rPr>
                <w:rFonts w:hint="eastAsia" w:ascii="宋体" w:hAnsi="宋体" w:eastAsia="宋体" w:cs="宋体"/>
                <w:color w:val="auto"/>
                <w:kern w:val="0"/>
                <w:sz w:val="21"/>
                <w:szCs w:val="21"/>
                <w:lang w:val="en-US" w:eastAsia="zh-CN"/>
              </w:rPr>
              <w:t>运行正常，无报警；</w:t>
            </w:r>
            <w:r>
              <w:rPr>
                <w:rFonts w:hint="eastAsia" w:ascii="宋体" w:hAnsi="宋体" w:eastAsia="宋体" w:cs="宋体"/>
                <w:color w:val="auto"/>
                <w:kern w:val="0"/>
                <w:sz w:val="21"/>
                <w:szCs w:val="21"/>
              </w:rPr>
              <w:t>电缆头与变压器、开关柜等连接稳固，运行温度＜</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母线槽接头</w:t>
            </w:r>
            <w:r>
              <w:rPr>
                <w:rFonts w:hint="eastAsia" w:ascii="宋体" w:hAnsi="宋体" w:eastAsia="宋体" w:cs="宋体"/>
                <w:color w:val="auto"/>
                <w:kern w:val="0"/>
                <w:sz w:val="21"/>
                <w:szCs w:val="21"/>
                <w:lang w:val="en-US" w:eastAsia="zh-CN"/>
              </w:rPr>
              <w:t>接触良好。</w:t>
            </w:r>
          </w:p>
        </w:tc>
        <w:tc>
          <w:tcPr>
            <w:tcW w:w="725" w:type="dxa"/>
            <w:vMerge w:val="continue"/>
            <w:noWrap w:val="0"/>
            <w:vAlign w:val="center"/>
          </w:tcPr>
          <w:p w14:paraId="20DA1937">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4A751529">
            <w:pPr>
              <w:widowControl/>
              <w:spacing w:line="240" w:lineRule="auto"/>
              <w:ind w:left="0" w:firstLine="0"/>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bidi="ar-SA"/>
              </w:rPr>
              <w:t>不符合要求扣2分/项/次。</w:t>
            </w:r>
          </w:p>
        </w:tc>
        <w:tc>
          <w:tcPr>
            <w:tcW w:w="1075" w:type="dxa"/>
            <w:noWrap w:val="0"/>
            <w:vAlign w:val="center"/>
          </w:tcPr>
          <w:p w14:paraId="26481DFC">
            <w:pPr>
              <w:widowControl/>
              <w:spacing w:line="240" w:lineRule="auto"/>
              <w:ind w:left="0" w:firstLine="0"/>
              <w:jc w:val="both"/>
              <w:rPr>
                <w:rFonts w:hint="eastAsia" w:ascii="宋体" w:hAnsi="宋体" w:eastAsia="宋体" w:cs="宋体"/>
                <w:color w:val="auto"/>
                <w:kern w:val="0"/>
                <w:sz w:val="21"/>
                <w:szCs w:val="21"/>
              </w:rPr>
            </w:pPr>
          </w:p>
        </w:tc>
      </w:tr>
      <w:tr w14:paraId="5823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79B543A4">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B002C72">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noWrap w:val="0"/>
            <w:vAlign w:val="center"/>
          </w:tcPr>
          <w:p w14:paraId="58D835BC">
            <w:pPr>
              <w:widowControl/>
              <w:spacing w:line="240" w:lineRule="auto"/>
              <w:ind w:left="0" w:leftChars="0" w:firstLine="0" w:firstLineChars="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3.发电机带载试验（1次/1年）</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空载</w:t>
            </w:r>
            <w:r>
              <w:rPr>
                <w:rFonts w:hint="eastAsia" w:ascii="宋体" w:hAnsi="宋体" w:eastAsia="宋体" w:cs="宋体"/>
                <w:color w:val="auto"/>
                <w:kern w:val="0"/>
                <w:sz w:val="21"/>
                <w:szCs w:val="21"/>
              </w:rPr>
              <w:t>试验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2次/月</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，有记录</w:t>
            </w:r>
            <w:r>
              <w:rPr>
                <w:rFonts w:hint="eastAsia" w:ascii="宋体" w:hAnsi="宋体" w:eastAsia="宋体" w:cs="宋体"/>
                <w:color w:val="auto"/>
                <w:kern w:val="0"/>
                <w:sz w:val="21"/>
                <w:szCs w:val="21"/>
                <w:lang w:eastAsia="zh-CN"/>
              </w:rPr>
              <w:t>。</w:t>
            </w:r>
          </w:p>
        </w:tc>
        <w:tc>
          <w:tcPr>
            <w:tcW w:w="725" w:type="dxa"/>
            <w:vMerge w:val="continue"/>
            <w:noWrap w:val="0"/>
            <w:vAlign w:val="center"/>
          </w:tcPr>
          <w:p w14:paraId="333726F8">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50398E86">
            <w:pPr>
              <w:widowControl/>
              <w:spacing w:line="240" w:lineRule="auto"/>
              <w:ind w:left="0" w:firstLine="0"/>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bidi="ar-SA"/>
              </w:rPr>
              <w:t>未按要求执行扣2分/项。</w:t>
            </w:r>
          </w:p>
        </w:tc>
        <w:tc>
          <w:tcPr>
            <w:tcW w:w="1075" w:type="dxa"/>
            <w:noWrap w:val="0"/>
            <w:vAlign w:val="center"/>
          </w:tcPr>
          <w:p w14:paraId="368F6573">
            <w:pPr>
              <w:widowControl/>
              <w:spacing w:line="240" w:lineRule="auto"/>
              <w:ind w:left="0" w:firstLine="0"/>
              <w:jc w:val="both"/>
              <w:rPr>
                <w:rFonts w:hint="eastAsia" w:ascii="宋体" w:hAnsi="宋体" w:eastAsia="宋体" w:cs="宋体"/>
                <w:color w:val="auto"/>
                <w:kern w:val="0"/>
                <w:sz w:val="21"/>
                <w:szCs w:val="21"/>
              </w:rPr>
            </w:pPr>
          </w:p>
        </w:tc>
      </w:tr>
      <w:tr w14:paraId="4EB9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6D149BF0">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1C787F6F">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noWrap w:val="0"/>
            <w:vAlign w:val="center"/>
          </w:tcPr>
          <w:p w14:paraId="4A4A8874">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4.变配电系统年检预防性实验（1次/3年）</w:t>
            </w:r>
          </w:p>
        </w:tc>
        <w:tc>
          <w:tcPr>
            <w:tcW w:w="725" w:type="dxa"/>
            <w:vMerge w:val="continue"/>
            <w:noWrap w:val="0"/>
            <w:vAlign w:val="center"/>
          </w:tcPr>
          <w:p w14:paraId="7A14F1AF">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1522C14A">
            <w:pPr>
              <w:widowControl/>
              <w:spacing w:line="240" w:lineRule="auto"/>
              <w:ind w:left="0" w:firstLine="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未按要求执行扣2分/项。</w:t>
            </w:r>
          </w:p>
        </w:tc>
        <w:tc>
          <w:tcPr>
            <w:tcW w:w="1075" w:type="dxa"/>
            <w:noWrap w:val="0"/>
            <w:vAlign w:val="center"/>
          </w:tcPr>
          <w:p w14:paraId="0F18C3F0">
            <w:pPr>
              <w:widowControl/>
              <w:spacing w:line="240" w:lineRule="auto"/>
              <w:ind w:left="0" w:firstLine="0"/>
              <w:jc w:val="both"/>
              <w:rPr>
                <w:rFonts w:hint="eastAsia" w:ascii="宋体" w:hAnsi="宋体" w:eastAsia="宋体" w:cs="宋体"/>
                <w:color w:val="auto"/>
                <w:kern w:val="0"/>
                <w:sz w:val="21"/>
                <w:szCs w:val="21"/>
              </w:rPr>
            </w:pPr>
          </w:p>
        </w:tc>
      </w:tr>
      <w:tr w14:paraId="2D47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2E6C2901">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5F4D639A">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4237" w:type="dxa"/>
            <w:noWrap w:val="0"/>
            <w:vAlign w:val="center"/>
          </w:tcPr>
          <w:p w14:paraId="25668F05">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r>
              <w:rPr>
                <w:rFonts w:hint="eastAsia" w:ascii="宋体" w:hAnsi="宋体" w:cs="宋体"/>
                <w:color w:val="auto"/>
                <w:kern w:val="0"/>
                <w:sz w:val="21"/>
                <w:szCs w:val="21"/>
                <w:lang w:val="en-US" w:eastAsia="zh-CN"/>
              </w:rPr>
              <w:t>按要求对发电机、空压机、中心吸引系统、中心供氧系统、传呼系统等</w:t>
            </w:r>
            <w:r>
              <w:rPr>
                <w:rFonts w:hint="eastAsia" w:ascii="宋体" w:hAnsi="宋体" w:eastAsia="宋体" w:cs="宋体"/>
                <w:color w:val="auto"/>
                <w:kern w:val="0"/>
                <w:sz w:val="21"/>
                <w:szCs w:val="21"/>
              </w:rPr>
              <w:t>设备</w:t>
            </w:r>
            <w:r>
              <w:rPr>
                <w:rFonts w:hint="eastAsia" w:ascii="宋体" w:hAnsi="宋体" w:eastAsia="宋体" w:cs="宋体"/>
                <w:color w:val="auto"/>
                <w:kern w:val="0"/>
                <w:sz w:val="21"/>
                <w:szCs w:val="21"/>
                <w:lang w:val="en-US" w:eastAsia="zh-CN"/>
              </w:rPr>
              <w:t>进行维护</w:t>
            </w:r>
            <w:r>
              <w:rPr>
                <w:rFonts w:hint="eastAsia" w:ascii="宋体" w:hAnsi="宋体" w:eastAsia="宋体" w:cs="宋体"/>
                <w:color w:val="auto"/>
                <w:kern w:val="0"/>
                <w:sz w:val="21"/>
                <w:szCs w:val="21"/>
              </w:rPr>
              <w:t>保养，</w:t>
            </w:r>
            <w:r>
              <w:rPr>
                <w:rFonts w:hint="eastAsia" w:ascii="宋体" w:hAnsi="宋体" w:eastAsia="宋体" w:cs="宋体"/>
                <w:color w:val="auto"/>
                <w:kern w:val="0"/>
                <w:sz w:val="21"/>
                <w:szCs w:val="21"/>
                <w:lang w:val="en-US" w:eastAsia="zh-CN"/>
              </w:rPr>
              <w:t>设备运行正常，</w:t>
            </w:r>
            <w:r>
              <w:rPr>
                <w:rFonts w:hint="eastAsia" w:ascii="宋体" w:hAnsi="宋体" w:eastAsia="宋体" w:cs="宋体"/>
                <w:color w:val="auto"/>
                <w:kern w:val="0"/>
                <w:sz w:val="21"/>
                <w:szCs w:val="21"/>
              </w:rPr>
              <w:t>保养相关资料要齐全。</w:t>
            </w:r>
          </w:p>
        </w:tc>
        <w:tc>
          <w:tcPr>
            <w:tcW w:w="725" w:type="dxa"/>
            <w:vMerge w:val="continue"/>
            <w:noWrap w:val="0"/>
            <w:vAlign w:val="center"/>
          </w:tcPr>
          <w:p w14:paraId="0AC63B5E">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41BED333">
            <w:pPr>
              <w:widowControl/>
              <w:spacing w:line="240" w:lineRule="auto"/>
              <w:ind w:left="0" w:firstLine="0"/>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bidi="ar-SA"/>
              </w:rPr>
              <w:t>不符合要求扣2分/次。</w:t>
            </w:r>
          </w:p>
        </w:tc>
        <w:tc>
          <w:tcPr>
            <w:tcW w:w="1075" w:type="dxa"/>
            <w:noWrap w:val="0"/>
            <w:vAlign w:val="center"/>
          </w:tcPr>
          <w:p w14:paraId="27689FFD">
            <w:pPr>
              <w:widowControl/>
              <w:spacing w:line="240" w:lineRule="auto"/>
              <w:ind w:left="0" w:firstLine="0"/>
              <w:jc w:val="both"/>
              <w:rPr>
                <w:rFonts w:hint="eastAsia" w:ascii="宋体" w:hAnsi="宋体" w:eastAsia="宋体" w:cs="宋体"/>
                <w:color w:val="auto"/>
                <w:kern w:val="0"/>
                <w:sz w:val="21"/>
                <w:szCs w:val="21"/>
              </w:rPr>
            </w:pPr>
          </w:p>
        </w:tc>
      </w:tr>
      <w:tr w14:paraId="1D93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708004DE">
            <w:pPr>
              <w:widowControl/>
              <w:spacing w:line="240" w:lineRule="auto"/>
              <w:ind w:left="0" w:firstLine="0"/>
              <w:jc w:val="left"/>
              <w:rPr>
                <w:rFonts w:hint="eastAsia" w:ascii="宋体" w:hAnsi="宋体" w:eastAsia="宋体" w:cs="宋体"/>
                <w:b/>
                <w:bCs/>
                <w:color w:val="auto"/>
                <w:kern w:val="0"/>
                <w:sz w:val="21"/>
                <w:szCs w:val="21"/>
              </w:rPr>
            </w:pPr>
          </w:p>
        </w:tc>
        <w:tc>
          <w:tcPr>
            <w:tcW w:w="763" w:type="dxa"/>
            <w:vMerge w:val="continue"/>
            <w:noWrap w:val="0"/>
            <w:vAlign w:val="center"/>
          </w:tcPr>
          <w:p w14:paraId="37B77F34">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04060F07">
            <w:pPr>
              <w:jc w:val="left"/>
              <w:textAlignment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lang w:val="en-US" w:eastAsia="zh-CN"/>
              </w:rPr>
              <w:t>生活水泵运行正常，进水压力和出水压力正常；生活水箱每天进行</w:t>
            </w:r>
            <w:r>
              <w:rPr>
                <w:rFonts w:hint="eastAsia" w:ascii="宋体" w:hAnsi="宋体" w:eastAsia="宋体" w:cs="宋体"/>
                <w:color w:val="auto"/>
                <w:kern w:val="0"/>
                <w:sz w:val="21"/>
                <w:szCs w:val="21"/>
              </w:rPr>
              <w:t>紫外线灯消毒</w:t>
            </w:r>
            <w:r>
              <w:rPr>
                <w:rFonts w:hint="eastAsia" w:ascii="宋体" w:hAnsi="宋体" w:eastAsia="宋体" w:cs="宋体"/>
                <w:color w:val="auto"/>
                <w:kern w:val="0"/>
                <w:sz w:val="21"/>
                <w:szCs w:val="21"/>
                <w:lang w:val="en-US" w:eastAsia="zh-CN"/>
              </w:rPr>
              <w:t>1小时，</w:t>
            </w:r>
            <w:r>
              <w:rPr>
                <w:rFonts w:hint="eastAsia" w:ascii="宋体" w:hAnsi="宋体" w:eastAsia="宋体" w:cs="宋体"/>
                <w:color w:val="auto"/>
                <w:kern w:val="0"/>
                <w:sz w:val="21"/>
                <w:szCs w:val="21"/>
              </w:rPr>
              <w:t>并定期更换紫外线灯管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使用累计达1000小时即更换，有记录。</w:t>
            </w:r>
          </w:p>
        </w:tc>
        <w:tc>
          <w:tcPr>
            <w:tcW w:w="725" w:type="dxa"/>
            <w:vMerge w:val="restart"/>
            <w:noWrap w:val="0"/>
            <w:vAlign w:val="center"/>
          </w:tcPr>
          <w:p w14:paraId="66FA3BD0">
            <w:pPr>
              <w:keepNext w:val="0"/>
              <w:keepLines w:val="0"/>
              <w:pageBreakBefore w:val="0"/>
              <w:widowControl/>
              <w:kinsoku/>
              <w:wordWrap/>
              <w:overflowPunct/>
              <w:topLinePunct w:val="0"/>
              <w:autoSpaceDE/>
              <w:autoSpaceDN/>
              <w:bidi w:val="0"/>
              <w:adjustRightInd/>
              <w:snapToGrid/>
              <w:spacing w:line="380" w:lineRule="exact"/>
              <w:ind w:left="0" w:firstLine="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现场</w:t>
            </w:r>
          </w:p>
          <w:p w14:paraId="324E4BC8">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抽查</w:t>
            </w:r>
          </w:p>
          <w:p w14:paraId="74D49962">
            <w:pPr>
              <w:widowControl/>
              <w:spacing w:line="240" w:lineRule="auto"/>
              <w:ind w:left="0" w:leftChars="0" w:firstLine="0" w:firstLineChars="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查看资料</w:t>
            </w:r>
          </w:p>
        </w:tc>
        <w:tc>
          <w:tcPr>
            <w:tcW w:w="2688" w:type="dxa"/>
            <w:noWrap w:val="0"/>
            <w:vAlign w:val="center"/>
          </w:tcPr>
          <w:p w14:paraId="59EF6642">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不符合要求扣2分/次。</w:t>
            </w:r>
          </w:p>
        </w:tc>
        <w:tc>
          <w:tcPr>
            <w:tcW w:w="1075" w:type="dxa"/>
            <w:noWrap w:val="0"/>
            <w:vAlign w:val="center"/>
          </w:tcPr>
          <w:p w14:paraId="72A292CF">
            <w:pPr>
              <w:widowControl/>
              <w:spacing w:line="240" w:lineRule="auto"/>
              <w:ind w:left="0" w:firstLine="0"/>
              <w:jc w:val="center"/>
              <w:rPr>
                <w:rFonts w:hint="eastAsia" w:ascii="宋体" w:hAnsi="宋体" w:eastAsia="宋体" w:cs="宋体"/>
                <w:color w:val="auto"/>
                <w:kern w:val="0"/>
                <w:sz w:val="21"/>
                <w:szCs w:val="21"/>
              </w:rPr>
            </w:pPr>
          </w:p>
        </w:tc>
      </w:tr>
      <w:tr w14:paraId="3FF2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268CF656">
            <w:pPr>
              <w:widowControl/>
              <w:spacing w:line="240" w:lineRule="auto"/>
              <w:ind w:left="0" w:firstLine="0"/>
              <w:jc w:val="left"/>
              <w:rPr>
                <w:rFonts w:hint="eastAsia" w:ascii="宋体" w:hAnsi="宋体" w:eastAsia="宋体" w:cs="宋体"/>
                <w:b/>
                <w:bCs/>
                <w:color w:val="auto"/>
                <w:kern w:val="0"/>
                <w:sz w:val="21"/>
                <w:szCs w:val="21"/>
              </w:rPr>
            </w:pPr>
          </w:p>
        </w:tc>
        <w:tc>
          <w:tcPr>
            <w:tcW w:w="763" w:type="dxa"/>
            <w:vMerge w:val="continue"/>
            <w:noWrap w:val="0"/>
            <w:vAlign w:val="center"/>
          </w:tcPr>
          <w:p w14:paraId="3C7988A3">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33C473AE">
            <w:pPr>
              <w:jc w:val="left"/>
              <w:textAlignment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7.给水管网管道及阀门密闭性好，无滴漏；排水</w:t>
            </w:r>
            <w:r>
              <w:rPr>
                <w:rFonts w:hint="eastAsia" w:ascii="宋体" w:hAnsi="宋体" w:eastAsia="宋体" w:cs="宋体"/>
                <w:color w:val="auto"/>
                <w:kern w:val="0"/>
                <w:sz w:val="21"/>
                <w:szCs w:val="21"/>
              </w:rPr>
              <w:t>管网</w:t>
            </w:r>
            <w:r>
              <w:rPr>
                <w:rFonts w:hint="eastAsia" w:ascii="宋体" w:hAnsi="宋体" w:eastAsia="宋体" w:cs="宋体"/>
                <w:color w:val="auto"/>
                <w:kern w:val="0"/>
                <w:sz w:val="21"/>
                <w:szCs w:val="21"/>
                <w:lang w:val="en-US" w:eastAsia="zh-CN"/>
              </w:rPr>
              <w:t>管道及阀门密闭性好，通畅、无淤堵。</w:t>
            </w:r>
          </w:p>
        </w:tc>
        <w:tc>
          <w:tcPr>
            <w:tcW w:w="725" w:type="dxa"/>
            <w:vMerge w:val="continue"/>
            <w:noWrap w:val="0"/>
            <w:vAlign w:val="center"/>
          </w:tcPr>
          <w:p w14:paraId="1D4E4191">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p>
        </w:tc>
        <w:tc>
          <w:tcPr>
            <w:tcW w:w="2688" w:type="dxa"/>
            <w:noWrap w:val="0"/>
            <w:vAlign w:val="center"/>
          </w:tcPr>
          <w:p w14:paraId="64D7B165">
            <w:pPr>
              <w:widowControl/>
              <w:spacing w:line="240" w:lineRule="auto"/>
              <w:ind w:left="0" w:firstLine="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11CBA933">
            <w:pPr>
              <w:widowControl/>
              <w:spacing w:line="240" w:lineRule="auto"/>
              <w:ind w:left="0" w:firstLine="0"/>
              <w:jc w:val="center"/>
              <w:rPr>
                <w:rFonts w:hint="eastAsia" w:ascii="宋体" w:hAnsi="宋体" w:eastAsia="宋体" w:cs="宋体"/>
                <w:color w:val="auto"/>
                <w:kern w:val="0"/>
                <w:sz w:val="21"/>
                <w:szCs w:val="21"/>
              </w:rPr>
            </w:pPr>
          </w:p>
        </w:tc>
      </w:tr>
      <w:tr w14:paraId="1ACA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19A4FD61">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6EB8D49B">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2B2003F1">
            <w:pPr>
              <w:widowControl/>
              <w:spacing w:line="240" w:lineRule="auto"/>
              <w:ind w:left="0" w:leftChars="0" w:firstLine="0" w:firstLineChars="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8.潜水泵运行正常，</w:t>
            </w:r>
            <w:r>
              <w:rPr>
                <w:rFonts w:hint="eastAsia" w:ascii="宋体" w:hAnsi="宋体" w:eastAsia="宋体" w:cs="宋体"/>
                <w:color w:val="auto"/>
                <w:kern w:val="0"/>
                <w:sz w:val="21"/>
                <w:szCs w:val="21"/>
              </w:rPr>
              <w:t>室内集水井</w:t>
            </w:r>
            <w:r>
              <w:rPr>
                <w:rFonts w:hint="eastAsia" w:ascii="宋体" w:hAnsi="宋体" w:eastAsia="宋体" w:cs="宋体"/>
                <w:color w:val="auto"/>
                <w:kern w:val="0"/>
                <w:sz w:val="21"/>
                <w:szCs w:val="21"/>
                <w:lang w:val="en-US" w:eastAsia="zh-CN"/>
              </w:rPr>
              <w:t>无杂物和淤泥。</w:t>
            </w:r>
          </w:p>
        </w:tc>
        <w:tc>
          <w:tcPr>
            <w:tcW w:w="725" w:type="dxa"/>
            <w:vMerge w:val="continue"/>
            <w:noWrap w:val="0"/>
            <w:vAlign w:val="center"/>
          </w:tcPr>
          <w:p w14:paraId="34544328">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2816A762">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27EC633B">
            <w:pPr>
              <w:widowControl/>
              <w:spacing w:line="240" w:lineRule="auto"/>
              <w:ind w:left="0" w:firstLine="0"/>
              <w:jc w:val="center"/>
              <w:rPr>
                <w:rFonts w:hint="eastAsia" w:ascii="宋体" w:hAnsi="宋体" w:eastAsia="宋体" w:cs="宋体"/>
                <w:color w:val="auto"/>
                <w:kern w:val="0"/>
                <w:sz w:val="21"/>
                <w:szCs w:val="21"/>
              </w:rPr>
            </w:pPr>
          </w:p>
        </w:tc>
      </w:tr>
      <w:tr w14:paraId="7F31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20BE0EB0">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208B1441">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037BD17B">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9.院内灯具、开关、插座、设备带、病床、床头柜、壁柜、餐柜、锁具、家具、门窗、水龙头、花洒、冲水阀门、冲水箱、小便器、蹲便器、坐便器、洗手盆、</w:t>
            </w:r>
            <w:r>
              <w:rPr>
                <w:rFonts w:hint="eastAsia" w:ascii="宋体" w:hAnsi="宋体" w:cs="宋体"/>
                <w:color w:val="auto"/>
                <w:szCs w:val="21"/>
                <w:highlight w:val="none"/>
                <w:lang w:val="en-US" w:eastAsia="zh-CN"/>
              </w:rPr>
              <w:t>诊疗用具、</w:t>
            </w:r>
            <w:r>
              <w:rPr>
                <w:rFonts w:hint="eastAsia" w:ascii="宋体" w:hAnsi="Times New Roman" w:eastAsia="宋体" w:cs="Times New Roman"/>
                <w:color w:val="auto"/>
                <w:sz w:val="21"/>
                <w:szCs w:val="21"/>
                <w:lang w:val="en-US" w:eastAsia="zh-CN"/>
              </w:rPr>
              <w:t>小型机电设备/</w:t>
            </w:r>
            <w:r>
              <w:rPr>
                <w:rFonts w:hint="eastAsia" w:ascii="宋体" w:hAnsi="宋体" w:cs="宋体"/>
                <w:color w:val="auto"/>
                <w:szCs w:val="21"/>
                <w:highlight w:val="none"/>
              </w:rPr>
              <w:t>电器</w:t>
            </w:r>
            <w:r>
              <w:rPr>
                <w:rFonts w:hint="eastAsia" w:ascii="宋体" w:hAnsi="宋体" w:cs="宋体"/>
                <w:color w:val="auto"/>
                <w:szCs w:val="21"/>
                <w:highlight w:val="none"/>
                <w:lang w:val="en-US" w:eastAsia="zh-CN"/>
              </w:rPr>
              <w:t>等</w:t>
            </w:r>
            <w:r>
              <w:rPr>
                <w:rFonts w:hint="eastAsia" w:ascii="宋体" w:hAnsi="宋体" w:eastAsia="宋体" w:cs="宋体"/>
                <w:color w:val="auto"/>
                <w:kern w:val="0"/>
                <w:sz w:val="21"/>
                <w:szCs w:val="21"/>
                <w:lang w:val="en-US" w:eastAsia="zh-CN"/>
              </w:rPr>
              <w:t>无破损、缺失，运行正常，</w:t>
            </w:r>
            <w:r>
              <w:rPr>
                <w:rFonts w:hint="eastAsia" w:ascii="宋体" w:hAnsi="宋体" w:cs="宋体"/>
                <w:color w:val="auto"/>
                <w:szCs w:val="21"/>
                <w:highlight w:val="none"/>
                <w:lang w:val="en-US" w:eastAsia="zh-CN"/>
              </w:rPr>
              <w:t>公共设施电源正常</w:t>
            </w:r>
            <w:r>
              <w:rPr>
                <w:rFonts w:hint="eastAsia" w:ascii="宋体" w:hAnsi="宋体" w:eastAsia="宋体" w:cs="宋体"/>
                <w:color w:val="auto"/>
                <w:kern w:val="0"/>
                <w:sz w:val="21"/>
                <w:szCs w:val="21"/>
                <w:lang w:val="en-US" w:eastAsia="zh-CN"/>
              </w:rPr>
              <w:t>。</w:t>
            </w:r>
          </w:p>
        </w:tc>
        <w:tc>
          <w:tcPr>
            <w:tcW w:w="725" w:type="dxa"/>
            <w:vMerge w:val="continue"/>
            <w:noWrap w:val="0"/>
            <w:vAlign w:val="center"/>
          </w:tcPr>
          <w:p w14:paraId="45AF2F68">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28552AB8">
            <w:pPr>
              <w:widowControl/>
              <w:spacing w:line="240" w:lineRule="auto"/>
              <w:ind w:left="0" w:firstLine="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5CAF0735">
            <w:pPr>
              <w:widowControl/>
              <w:spacing w:line="240" w:lineRule="auto"/>
              <w:ind w:left="0" w:firstLine="0"/>
              <w:jc w:val="center"/>
              <w:rPr>
                <w:rFonts w:hint="eastAsia" w:ascii="宋体" w:hAnsi="宋体" w:eastAsia="宋体" w:cs="宋体"/>
                <w:color w:val="auto"/>
                <w:kern w:val="0"/>
                <w:sz w:val="21"/>
                <w:szCs w:val="21"/>
              </w:rPr>
            </w:pPr>
          </w:p>
        </w:tc>
      </w:tr>
      <w:tr w14:paraId="26FA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noWrap w:val="0"/>
            <w:vAlign w:val="center"/>
          </w:tcPr>
          <w:p w14:paraId="7DEAC7A5">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2A0B274E">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2AA36C7D">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10.全院</w:t>
            </w:r>
            <w:r>
              <w:rPr>
                <w:rFonts w:hint="eastAsia" w:ascii="宋体" w:hAnsi="宋体" w:cs="宋体"/>
                <w:color w:val="auto"/>
                <w:szCs w:val="21"/>
                <w:highlight w:val="none"/>
                <w:lang w:val="en-US" w:eastAsia="zh-CN"/>
              </w:rPr>
              <w:t>各临床医技科室时钟校准（包括各病区呼叫系统的时间显示屏和石英钟），每年校准一次；每月1次由机电运维人员抽查10%的时钟校准。误差＞1秒立即调整，确保时间源精度≤±0.1秒/日</w:t>
            </w:r>
          </w:p>
        </w:tc>
        <w:tc>
          <w:tcPr>
            <w:tcW w:w="725" w:type="dxa"/>
            <w:vMerge w:val="continue"/>
            <w:noWrap w:val="0"/>
            <w:vAlign w:val="center"/>
          </w:tcPr>
          <w:p w14:paraId="7908DF3B">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252B5599">
            <w:pPr>
              <w:widowControl/>
              <w:spacing w:line="240" w:lineRule="auto"/>
              <w:ind w:left="0" w:firstLine="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时钟时间有误差扣1分/个/次</w:t>
            </w:r>
          </w:p>
        </w:tc>
        <w:tc>
          <w:tcPr>
            <w:tcW w:w="1075" w:type="dxa"/>
            <w:noWrap w:val="0"/>
            <w:vAlign w:val="center"/>
          </w:tcPr>
          <w:p w14:paraId="0DB154E8">
            <w:pPr>
              <w:widowControl/>
              <w:spacing w:line="240" w:lineRule="auto"/>
              <w:ind w:left="0" w:firstLine="0"/>
              <w:jc w:val="center"/>
              <w:rPr>
                <w:rFonts w:hint="eastAsia" w:ascii="宋体" w:hAnsi="宋体" w:eastAsia="宋体" w:cs="宋体"/>
                <w:color w:val="auto"/>
                <w:kern w:val="0"/>
                <w:sz w:val="21"/>
                <w:szCs w:val="21"/>
              </w:rPr>
            </w:pPr>
          </w:p>
        </w:tc>
      </w:tr>
      <w:tr w14:paraId="3599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1D0F7F7D">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33C2A2DA">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69221C4E">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11.院内计划性停水、停电、停氧，做好涉及科室的告知，有科室确认签字记录，充分评估存在的风险并采取有效的安全措施。</w:t>
            </w:r>
          </w:p>
        </w:tc>
        <w:tc>
          <w:tcPr>
            <w:tcW w:w="725" w:type="dxa"/>
            <w:vMerge w:val="continue"/>
            <w:noWrap w:val="0"/>
            <w:vAlign w:val="center"/>
          </w:tcPr>
          <w:p w14:paraId="3C38EAB6">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105FC4FC">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w:t>
            </w:r>
            <w:r>
              <w:rPr>
                <w:rFonts w:hint="eastAsia" w:ascii="宋体" w:hAnsi="宋体" w:eastAsia="宋体" w:cs="宋体"/>
                <w:color w:val="auto"/>
                <w:kern w:val="0"/>
                <w:sz w:val="21"/>
                <w:szCs w:val="21"/>
                <w:lang w:val="en-US" w:eastAsia="zh-CN"/>
              </w:rPr>
              <w:t>扣2分/项/次。</w:t>
            </w:r>
          </w:p>
        </w:tc>
        <w:tc>
          <w:tcPr>
            <w:tcW w:w="1075" w:type="dxa"/>
            <w:noWrap w:val="0"/>
            <w:vAlign w:val="center"/>
          </w:tcPr>
          <w:p w14:paraId="323058DB">
            <w:pPr>
              <w:widowControl/>
              <w:spacing w:line="240" w:lineRule="auto"/>
              <w:ind w:left="0" w:firstLine="0"/>
              <w:jc w:val="center"/>
              <w:rPr>
                <w:rFonts w:hint="eastAsia" w:ascii="宋体" w:hAnsi="宋体" w:eastAsia="宋体" w:cs="宋体"/>
                <w:color w:val="auto"/>
                <w:kern w:val="0"/>
                <w:sz w:val="21"/>
                <w:szCs w:val="21"/>
              </w:rPr>
            </w:pPr>
          </w:p>
        </w:tc>
      </w:tr>
      <w:tr w14:paraId="2EDE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6CF71789">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7E504242">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64A9EB77">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12.有全院完整的水电气设备清单、特种设备清单，有完整的档案资料（维护、维修、验收记录、定期定级校验合格记录、三级安全教育卡等），资料及时归档，每季有监管记录。</w:t>
            </w:r>
          </w:p>
        </w:tc>
        <w:tc>
          <w:tcPr>
            <w:tcW w:w="725" w:type="dxa"/>
            <w:vMerge w:val="continue"/>
            <w:noWrap w:val="0"/>
            <w:vAlign w:val="center"/>
          </w:tcPr>
          <w:p w14:paraId="0AC50ADB">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12021A9A">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537F7C3A">
            <w:pPr>
              <w:widowControl/>
              <w:spacing w:line="240" w:lineRule="auto"/>
              <w:ind w:left="0" w:firstLine="0"/>
              <w:jc w:val="center"/>
              <w:rPr>
                <w:rFonts w:hint="eastAsia" w:ascii="宋体" w:hAnsi="宋体" w:eastAsia="宋体" w:cs="宋体"/>
                <w:color w:val="auto"/>
                <w:kern w:val="0"/>
                <w:sz w:val="21"/>
                <w:szCs w:val="21"/>
              </w:rPr>
            </w:pPr>
          </w:p>
        </w:tc>
      </w:tr>
      <w:tr w14:paraId="7D6F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43" w:type="dxa"/>
            <w:vMerge w:val="continue"/>
            <w:noWrap w:val="0"/>
            <w:vAlign w:val="center"/>
          </w:tcPr>
          <w:p w14:paraId="5A253756">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6231C17">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417BDDD3">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 w:val="21"/>
                <w:szCs w:val="21"/>
                <w:lang w:val="en-US" w:eastAsia="zh-CN"/>
              </w:rPr>
              <w:t>13.</w:t>
            </w:r>
            <w:r>
              <w:rPr>
                <w:rFonts w:hint="eastAsia" w:ascii="宋体" w:hAnsi="宋体" w:eastAsia="宋体" w:cs="宋体"/>
                <w:color w:val="auto"/>
                <w:kern w:val="0"/>
                <w:sz w:val="21"/>
                <w:szCs w:val="21"/>
              </w:rPr>
              <w:t>每月</w:t>
            </w:r>
            <w:r>
              <w:rPr>
                <w:rFonts w:hint="eastAsia" w:ascii="宋体" w:hAnsi="宋体" w:eastAsia="宋体" w:cs="宋体"/>
                <w:color w:val="auto"/>
                <w:kern w:val="0"/>
                <w:sz w:val="21"/>
                <w:szCs w:val="21"/>
                <w:lang w:val="en-US" w:eastAsia="zh-CN"/>
              </w:rPr>
              <w:t>5日前完成上月</w:t>
            </w:r>
            <w:r>
              <w:rPr>
                <w:rFonts w:hint="eastAsia" w:ascii="宋体" w:hAnsi="宋体" w:eastAsia="宋体" w:cs="宋体"/>
                <w:color w:val="auto"/>
                <w:kern w:val="0"/>
                <w:sz w:val="21"/>
                <w:szCs w:val="21"/>
              </w:rPr>
              <w:t>水电</w:t>
            </w:r>
            <w:r>
              <w:rPr>
                <w:rFonts w:hint="eastAsia" w:ascii="宋体" w:hAnsi="宋体" w:eastAsia="宋体" w:cs="宋体"/>
                <w:color w:val="auto"/>
                <w:kern w:val="0"/>
                <w:sz w:val="21"/>
                <w:szCs w:val="21"/>
                <w:lang w:val="en-US" w:eastAsia="zh-CN"/>
              </w:rPr>
              <w:t>气</w:t>
            </w:r>
            <w:r>
              <w:rPr>
                <w:rFonts w:hint="eastAsia" w:ascii="宋体" w:hAnsi="宋体" w:eastAsia="宋体" w:cs="宋体"/>
                <w:color w:val="auto"/>
                <w:kern w:val="0"/>
                <w:sz w:val="21"/>
                <w:szCs w:val="21"/>
              </w:rPr>
              <w:t>抄表，10日前</w:t>
            </w:r>
            <w:r>
              <w:rPr>
                <w:rFonts w:hint="eastAsia" w:ascii="宋体" w:hAnsi="宋体" w:eastAsia="宋体" w:cs="宋体"/>
                <w:color w:val="auto"/>
                <w:kern w:val="0"/>
                <w:sz w:val="21"/>
                <w:szCs w:val="21"/>
                <w:lang w:val="en-US" w:eastAsia="zh-CN"/>
              </w:rPr>
              <w:t>完成</w:t>
            </w:r>
            <w:r>
              <w:rPr>
                <w:rFonts w:hint="eastAsia" w:ascii="宋体" w:hAnsi="宋体" w:eastAsia="宋体" w:cs="宋体"/>
                <w:color w:val="auto"/>
                <w:kern w:val="0"/>
                <w:sz w:val="21"/>
                <w:szCs w:val="21"/>
              </w:rPr>
              <w:t>汇总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并由项目负责人审核无误后签字提交主管部门，对异常数据要查找原因并整改</w:t>
            </w:r>
            <w:r>
              <w:rPr>
                <w:rFonts w:hint="eastAsia" w:ascii="宋体" w:hAnsi="宋体" w:eastAsia="宋体" w:cs="宋体"/>
                <w:color w:val="auto"/>
                <w:kern w:val="0"/>
                <w:sz w:val="21"/>
                <w:szCs w:val="21"/>
              </w:rPr>
              <w:t>。</w:t>
            </w:r>
          </w:p>
        </w:tc>
        <w:tc>
          <w:tcPr>
            <w:tcW w:w="725" w:type="dxa"/>
            <w:vMerge w:val="continue"/>
            <w:noWrap w:val="0"/>
            <w:vAlign w:val="center"/>
          </w:tcPr>
          <w:p w14:paraId="2A3D7303">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0C1362B2">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w:t>
            </w:r>
            <w:r>
              <w:rPr>
                <w:rFonts w:hint="eastAsia" w:ascii="宋体" w:hAnsi="宋体" w:eastAsia="宋体" w:cs="宋体"/>
                <w:color w:val="auto"/>
                <w:kern w:val="0"/>
                <w:sz w:val="21"/>
                <w:szCs w:val="21"/>
                <w:lang w:val="en-US" w:eastAsia="zh-CN"/>
              </w:rPr>
              <w:t>扣2分/项/次。</w:t>
            </w:r>
          </w:p>
        </w:tc>
        <w:tc>
          <w:tcPr>
            <w:tcW w:w="1075" w:type="dxa"/>
            <w:noWrap w:val="0"/>
            <w:vAlign w:val="center"/>
          </w:tcPr>
          <w:p w14:paraId="7A9581DC">
            <w:pPr>
              <w:widowControl/>
              <w:spacing w:line="240" w:lineRule="auto"/>
              <w:ind w:left="0" w:firstLine="0"/>
              <w:jc w:val="center"/>
              <w:rPr>
                <w:rFonts w:hint="eastAsia" w:ascii="宋体" w:hAnsi="宋体" w:eastAsia="宋体" w:cs="宋体"/>
                <w:color w:val="auto"/>
                <w:kern w:val="0"/>
                <w:sz w:val="21"/>
                <w:szCs w:val="21"/>
              </w:rPr>
            </w:pPr>
          </w:p>
        </w:tc>
      </w:tr>
      <w:tr w14:paraId="197C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43" w:type="dxa"/>
            <w:vMerge w:val="continue"/>
            <w:noWrap w:val="0"/>
            <w:vAlign w:val="center"/>
          </w:tcPr>
          <w:p w14:paraId="1727535F">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6433975D">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7847EEFE">
            <w:pPr>
              <w:widowControl/>
              <w:numPr>
                <w:ilvl w:val="0"/>
                <w:numId w:val="0"/>
              </w:numPr>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 w:val="21"/>
                <w:szCs w:val="21"/>
                <w:lang w:val="en-US" w:eastAsia="zh-CN"/>
              </w:rPr>
              <w:t>14.文明施工、维修时应征得科室同意，并对周围物品实施有效的保护及遮盖，同时树立醒目的提示牌以保证过往行人的安全，施工完成后，做到工完料清场地净。</w:t>
            </w:r>
          </w:p>
        </w:tc>
        <w:tc>
          <w:tcPr>
            <w:tcW w:w="725" w:type="dxa"/>
            <w:vMerge w:val="continue"/>
            <w:noWrap w:val="0"/>
            <w:vAlign w:val="center"/>
          </w:tcPr>
          <w:p w14:paraId="790851FC">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4E626DD4">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不符合要求扣2分/次。</w:t>
            </w:r>
          </w:p>
        </w:tc>
        <w:tc>
          <w:tcPr>
            <w:tcW w:w="1075" w:type="dxa"/>
            <w:noWrap w:val="0"/>
            <w:vAlign w:val="center"/>
          </w:tcPr>
          <w:p w14:paraId="0D9F3231">
            <w:pPr>
              <w:widowControl/>
              <w:spacing w:line="240" w:lineRule="auto"/>
              <w:ind w:left="0" w:firstLine="0"/>
              <w:jc w:val="center"/>
              <w:rPr>
                <w:rFonts w:hint="eastAsia" w:ascii="宋体" w:hAnsi="宋体" w:eastAsia="宋体" w:cs="宋体"/>
                <w:color w:val="auto"/>
                <w:kern w:val="0"/>
                <w:sz w:val="21"/>
                <w:szCs w:val="21"/>
              </w:rPr>
            </w:pPr>
          </w:p>
        </w:tc>
      </w:tr>
      <w:tr w14:paraId="4815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0D9C32B9">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6001619C">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21A447B6">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15.有动火作业的，要填报《动火作业申请表》提交主管部门，由主管部门管理员向消防主管部门报备，按消防要求规范作业。</w:t>
            </w:r>
          </w:p>
        </w:tc>
        <w:tc>
          <w:tcPr>
            <w:tcW w:w="725" w:type="dxa"/>
            <w:vMerge w:val="continue"/>
            <w:noWrap w:val="0"/>
            <w:vAlign w:val="center"/>
          </w:tcPr>
          <w:p w14:paraId="097E2095">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6892E22A">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0D0F27F3">
            <w:pPr>
              <w:widowControl/>
              <w:spacing w:line="240" w:lineRule="auto"/>
              <w:ind w:left="0" w:firstLine="0"/>
              <w:jc w:val="center"/>
              <w:rPr>
                <w:rFonts w:hint="eastAsia" w:ascii="宋体" w:hAnsi="宋体" w:eastAsia="宋体" w:cs="宋体"/>
                <w:color w:val="auto"/>
                <w:kern w:val="0"/>
                <w:sz w:val="21"/>
                <w:szCs w:val="21"/>
              </w:rPr>
            </w:pPr>
          </w:p>
        </w:tc>
      </w:tr>
      <w:tr w14:paraId="25A7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63BC5DCB">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715F2ABD">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44BF0BFA">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16.凡当日未完成的工作要对现场进行围挡保护防止意外发生。</w:t>
            </w:r>
          </w:p>
        </w:tc>
        <w:tc>
          <w:tcPr>
            <w:tcW w:w="725" w:type="dxa"/>
            <w:vMerge w:val="continue"/>
            <w:noWrap w:val="0"/>
            <w:vAlign w:val="center"/>
          </w:tcPr>
          <w:p w14:paraId="696DFB08">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5E153827">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04FFBBB6">
            <w:pPr>
              <w:widowControl/>
              <w:spacing w:line="240" w:lineRule="auto"/>
              <w:ind w:left="0" w:firstLine="0"/>
              <w:jc w:val="center"/>
              <w:rPr>
                <w:rFonts w:hint="eastAsia" w:ascii="宋体" w:hAnsi="宋体" w:eastAsia="宋体" w:cs="宋体"/>
                <w:color w:val="auto"/>
                <w:kern w:val="0"/>
                <w:sz w:val="21"/>
                <w:szCs w:val="21"/>
              </w:rPr>
            </w:pPr>
          </w:p>
        </w:tc>
      </w:tr>
      <w:tr w14:paraId="167A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303BA8B2">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58FC7342">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693507AF">
            <w:pPr>
              <w:widowControl/>
              <w:spacing w:line="240" w:lineRule="auto"/>
              <w:ind w:left="0" w:leftChars="0" w:firstLine="0" w:firstLineChars="0"/>
              <w:jc w:val="left"/>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w:t>
            </w:r>
            <w:r>
              <w:rPr>
                <w:rFonts w:hint="eastAsia" w:ascii="宋体" w:hAnsi="宋体" w:cs="Arial"/>
                <w:color w:val="auto"/>
                <w:szCs w:val="21"/>
                <w:highlight w:val="none"/>
                <w:lang w:val="en-US" w:eastAsia="zh-CN"/>
              </w:rPr>
              <w:t>每年每个化粪池至少清理2次，随满随清；</w:t>
            </w:r>
            <w:r>
              <w:rPr>
                <w:rFonts w:hint="eastAsia" w:ascii="宋体" w:hAnsi="宋体" w:eastAsia="宋体" w:cs="宋体"/>
                <w:color w:val="auto"/>
                <w:kern w:val="0"/>
                <w:sz w:val="21"/>
                <w:szCs w:val="21"/>
                <w:lang w:val="en-US" w:eastAsia="zh-CN" w:bidi="ar-SA"/>
              </w:rPr>
              <w:t>无排污管道爆裂、损坏、污水倒灌进室内、溢出等。</w:t>
            </w:r>
          </w:p>
        </w:tc>
        <w:tc>
          <w:tcPr>
            <w:tcW w:w="725" w:type="dxa"/>
            <w:vMerge w:val="continue"/>
            <w:noWrap w:val="0"/>
            <w:vAlign w:val="center"/>
          </w:tcPr>
          <w:p w14:paraId="5D74072B">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7D8EE124">
            <w:pPr>
              <w:widowControl/>
              <w:spacing w:line="240" w:lineRule="auto"/>
              <w:ind w:left="0" w:firstLine="0"/>
              <w:jc w:val="left"/>
              <w:rPr>
                <w:rFonts w:hint="default"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SA"/>
              </w:rPr>
              <w:t>不符合要求扣2分/项/次</w:t>
            </w:r>
          </w:p>
        </w:tc>
        <w:tc>
          <w:tcPr>
            <w:tcW w:w="1075" w:type="dxa"/>
            <w:noWrap w:val="0"/>
            <w:vAlign w:val="center"/>
          </w:tcPr>
          <w:p w14:paraId="6664713B">
            <w:pPr>
              <w:widowControl/>
              <w:spacing w:line="240" w:lineRule="auto"/>
              <w:ind w:left="0" w:firstLine="0"/>
              <w:jc w:val="center"/>
              <w:rPr>
                <w:rFonts w:hint="eastAsia" w:ascii="宋体" w:hAnsi="宋体" w:eastAsia="宋体" w:cs="宋体"/>
                <w:color w:val="auto"/>
                <w:kern w:val="0"/>
                <w:sz w:val="21"/>
                <w:szCs w:val="21"/>
              </w:rPr>
            </w:pPr>
          </w:p>
        </w:tc>
      </w:tr>
      <w:tr w14:paraId="5446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2EC01AAD">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692B2BFE">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0374B136">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r>
              <w:rPr>
                <w:rFonts w:hint="eastAsia" w:ascii="宋体" w:hAnsi="宋体" w:eastAsia="宋体" w:cs="宋体"/>
                <w:color w:val="auto"/>
                <w:kern w:val="0"/>
                <w:sz w:val="21"/>
                <w:szCs w:val="21"/>
                <w:lang w:val="en-US" w:eastAsia="zh-CN"/>
              </w:rPr>
              <w:t>18.</w:t>
            </w:r>
            <w:r>
              <w:rPr>
                <w:rFonts w:hint="eastAsia" w:ascii="宋体" w:hAnsi="宋体" w:eastAsia="宋体" w:cs="宋体"/>
                <w:color w:val="auto"/>
                <w:kern w:val="0"/>
                <w:sz w:val="21"/>
                <w:szCs w:val="21"/>
              </w:rPr>
              <w:t>每天</w:t>
            </w:r>
            <w:r>
              <w:rPr>
                <w:rFonts w:hint="eastAsia" w:ascii="宋体" w:hAnsi="宋体" w:eastAsia="宋体" w:cs="宋体"/>
                <w:color w:val="auto"/>
                <w:kern w:val="0"/>
                <w:sz w:val="21"/>
                <w:szCs w:val="21"/>
                <w:lang w:val="en-US" w:eastAsia="zh-CN"/>
              </w:rPr>
              <w:t>安排人员巡检1个临床/医技科室水电气设施运行情况</w:t>
            </w:r>
            <w:r>
              <w:rPr>
                <w:rFonts w:hint="eastAsia" w:ascii="宋体" w:hAnsi="宋体" w:eastAsia="宋体" w:cs="宋体"/>
                <w:color w:val="auto"/>
                <w:kern w:val="0"/>
                <w:sz w:val="21"/>
                <w:szCs w:val="21"/>
              </w:rPr>
              <w:t>，发现问题及时</w:t>
            </w:r>
            <w:r>
              <w:rPr>
                <w:rFonts w:hint="eastAsia" w:ascii="宋体" w:hAnsi="宋体" w:eastAsia="宋体" w:cs="宋体"/>
                <w:color w:val="auto"/>
                <w:kern w:val="0"/>
                <w:sz w:val="21"/>
                <w:szCs w:val="21"/>
                <w:lang w:val="en-US" w:eastAsia="zh-CN"/>
              </w:rPr>
              <w:t>整改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有</w:t>
            </w:r>
            <w:r>
              <w:rPr>
                <w:rFonts w:hint="eastAsia" w:ascii="宋体" w:hAnsi="宋体" w:eastAsia="宋体" w:cs="宋体"/>
                <w:color w:val="auto"/>
                <w:kern w:val="0"/>
                <w:sz w:val="21"/>
                <w:szCs w:val="21"/>
              </w:rPr>
              <w:t>巡检记录，由巡检人和被检科室签</w:t>
            </w:r>
            <w:r>
              <w:rPr>
                <w:rFonts w:hint="eastAsia" w:ascii="宋体" w:hAnsi="宋体" w:eastAsia="宋体" w:cs="宋体"/>
                <w:color w:val="auto"/>
                <w:kern w:val="0"/>
                <w:sz w:val="21"/>
                <w:szCs w:val="21"/>
                <w:lang w:val="en-US" w:eastAsia="zh-CN"/>
              </w:rPr>
              <w:t>字</w:t>
            </w:r>
            <w:r>
              <w:rPr>
                <w:rFonts w:hint="eastAsia" w:ascii="宋体" w:hAnsi="宋体" w:eastAsia="宋体" w:cs="宋体"/>
                <w:color w:val="auto"/>
                <w:kern w:val="0"/>
                <w:sz w:val="21"/>
                <w:szCs w:val="21"/>
              </w:rPr>
              <w:t>确认。</w:t>
            </w:r>
          </w:p>
        </w:tc>
        <w:tc>
          <w:tcPr>
            <w:tcW w:w="725" w:type="dxa"/>
            <w:vMerge w:val="continue"/>
            <w:noWrap w:val="0"/>
            <w:vAlign w:val="center"/>
          </w:tcPr>
          <w:p w14:paraId="7852AE0A">
            <w:pPr>
              <w:widowControl/>
              <w:spacing w:line="240" w:lineRule="auto"/>
              <w:ind w:left="0" w:leftChars="0" w:firstLine="0" w:firstLineChars="0"/>
              <w:jc w:val="left"/>
              <w:rPr>
                <w:rFonts w:hint="default" w:ascii="宋体" w:hAnsi="宋体" w:cs="宋体" w:eastAsiaTheme="minorEastAsia"/>
                <w:color w:val="auto"/>
                <w:kern w:val="0"/>
                <w:sz w:val="21"/>
                <w:szCs w:val="21"/>
                <w:lang w:val="en-US" w:eastAsia="zh-CN" w:bidi="ar-SA"/>
              </w:rPr>
            </w:pPr>
          </w:p>
        </w:tc>
        <w:tc>
          <w:tcPr>
            <w:tcW w:w="2688" w:type="dxa"/>
            <w:noWrap w:val="0"/>
            <w:vAlign w:val="center"/>
          </w:tcPr>
          <w:p w14:paraId="50E8006A">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未按要求巡检扣2分/次。</w:t>
            </w:r>
          </w:p>
        </w:tc>
        <w:tc>
          <w:tcPr>
            <w:tcW w:w="1075" w:type="dxa"/>
            <w:noWrap w:val="0"/>
            <w:vAlign w:val="center"/>
          </w:tcPr>
          <w:p w14:paraId="07FE6422">
            <w:pPr>
              <w:widowControl/>
              <w:spacing w:line="240" w:lineRule="auto"/>
              <w:ind w:left="0" w:firstLine="0"/>
              <w:jc w:val="center"/>
              <w:rPr>
                <w:rFonts w:hint="eastAsia" w:ascii="宋体" w:hAnsi="宋体" w:eastAsia="宋体" w:cs="宋体"/>
                <w:color w:val="auto"/>
                <w:kern w:val="0"/>
                <w:sz w:val="21"/>
                <w:szCs w:val="21"/>
              </w:rPr>
            </w:pPr>
          </w:p>
        </w:tc>
      </w:tr>
      <w:tr w14:paraId="59DC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30812AEA">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62BB6E64">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7B377FAF">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bidi="ar-SA"/>
              </w:rPr>
              <w:t>19.</w:t>
            </w:r>
            <w:r>
              <w:rPr>
                <w:rFonts w:hint="eastAsia" w:ascii="宋体" w:hAnsi="宋体" w:cs="Arial"/>
                <w:color w:val="auto"/>
                <w:szCs w:val="21"/>
                <w:highlight w:val="none"/>
                <w:u w:val="none"/>
                <w:lang w:val="en-US" w:eastAsia="zh-CN"/>
              </w:rPr>
              <w:t>有故障的设备、设施做到应修尽修，确实不能修需要更换的，要征得使用科室或主管部门管理员确认同意后方可更换，且更换下来报废的设备设施要统一放置在主管部门指定的位置，由主管部门统一处置，运维公司/人员不能擅自处置报废的设备设施。</w:t>
            </w:r>
          </w:p>
        </w:tc>
        <w:tc>
          <w:tcPr>
            <w:tcW w:w="725" w:type="dxa"/>
            <w:vMerge w:val="continue"/>
            <w:noWrap w:val="0"/>
            <w:vAlign w:val="center"/>
          </w:tcPr>
          <w:p w14:paraId="32764F18">
            <w:pPr>
              <w:widowControl/>
              <w:spacing w:line="240" w:lineRule="auto"/>
              <w:ind w:left="0" w:leftChars="0" w:firstLine="0" w:firstLineChars="0"/>
              <w:jc w:val="left"/>
              <w:rPr>
                <w:rFonts w:hint="default" w:ascii="宋体" w:hAnsi="宋体" w:cs="宋体" w:eastAsiaTheme="minorEastAsia"/>
                <w:color w:val="auto"/>
                <w:kern w:val="0"/>
                <w:sz w:val="21"/>
                <w:szCs w:val="21"/>
                <w:lang w:val="en-US" w:eastAsia="zh-CN" w:bidi="ar-SA"/>
              </w:rPr>
            </w:pPr>
          </w:p>
        </w:tc>
        <w:tc>
          <w:tcPr>
            <w:tcW w:w="2688" w:type="dxa"/>
            <w:noWrap w:val="0"/>
            <w:vAlign w:val="center"/>
          </w:tcPr>
          <w:p w14:paraId="48CD74E7">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未按要求执行的扣3分/项/次，</w:t>
            </w:r>
            <w:r>
              <w:rPr>
                <w:rFonts w:hint="eastAsia" w:ascii="宋体" w:hAnsi="宋体" w:cs="Arial"/>
                <w:color w:val="auto"/>
                <w:szCs w:val="21"/>
                <w:highlight w:val="none"/>
                <w:u w:val="none"/>
                <w:lang w:val="en-US" w:eastAsia="zh-CN"/>
              </w:rPr>
              <w:t>无法完成</w:t>
            </w:r>
            <w:r>
              <w:rPr>
                <w:rFonts w:hint="eastAsia" w:ascii="宋体" w:hAnsi="宋体" w:eastAsia="宋体" w:cs="宋体"/>
                <w:color w:val="auto"/>
                <w:kern w:val="0"/>
                <w:sz w:val="21"/>
                <w:szCs w:val="21"/>
                <w:lang w:val="en-US" w:eastAsia="zh-CN" w:bidi="ar-SA"/>
              </w:rPr>
              <w:t>维修的项目，由医院外请第三方维修，产生的费用由中标人承担。</w:t>
            </w:r>
          </w:p>
        </w:tc>
        <w:tc>
          <w:tcPr>
            <w:tcW w:w="1075" w:type="dxa"/>
            <w:noWrap w:val="0"/>
            <w:vAlign w:val="center"/>
          </w:tcPr>
          <w:p w14:paraId="2EF597C0">
            <w:pPr>
              <w:widowControl/>
              <w:spacing w:line="240" w:lineRule="auto"/>
              <w:ind w:left="0" w:firstLine="0"/>
              <w:jc w:val="center"/>
              <w:rPr>
                <w:rFonts w:hint="eastAsia" w:ascii="宋体" w:hAnsi="宋体" w:eastAsia="宋体" w:cs="宋体"/>
                <w:color w:val="auto"/>
                <w:kern w:val="0"/>
                <w:sz w:val="21"/>
                <w:szCs w:val="21"/>
              </w:rPr>
            </w:pPr>
          </w:p>
        </w:tc>
      </w:tr>
      <w:tr w14:paraId="7603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78E2CB49">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CD7CCBF">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464D3DBC">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Arial" w:eastAsiaTheme="minorEastAsia"/>
                <w:color w:val="auto"/>
                <w:kern w:val="2"/>
                <w:sz w:val="21"/>
                <w:szCs w:val="21"/>
                <w:highlight w:val="none"/>
                <w:u w:val="none"/>
                <w:lang w:val="en-US" w:eastAsia="zh-CN" w:bidi="ar-SA"/>
              </w:rPr>
            </w:pPr>
            <w:r>
              <w:rPr>
                <w:rFonts w:hint="eastAsia" w:ascii="宋体" w:hAnsi="宋体" w:cs="Arial"/>
                <w:color w:val="auto"/>
                <w:kern w:val="2"/>
                <w:sz w:val="21"/>
                <w:szCs w:val="21"/>
                <w:highlight w:val="none"/>
                <w:u w:val="none"/>
                <w:lang w:val="en-US" w:eastAsia="zh-CN" w:bidi="ar-SA"/>
              </w:rPr>
              <w:t>20.</w:t>
            </w:r>
            <w:r>
              <w:rPr>
                <w:rFonts w:hint="eastAsia" w:ascii="宋体" w:hAnsi="宋体" w:cs="Arial" w:eastAsiaTheme="minorEastAsia"/>
                <w:color w:val="auto"/>
                <w:kern w:val="2"/>
                <w:sz w:val="21"/>
                <w:szCs w:val="21"/>
                <w:highlight w:val="none"/>
                <w:u w:val="none"/>
                <w:lang w:val="en-US" w:eastAsia="zh-CN" w:bidi="ar-SA"/>
              </w:rPr>
              <w:t>负责管理质保期内的设备设施，包括日常维护、联系质保厂家维修等工作。</w:t>
            </w:r>
          </w:p>
        </w:tc>
        <w:tc>
          <w:tcPr>
            <w:tcW w:w="725" w:type="dxa"/>
            <w:vMerge w:val="continue"/>
            <w:noWrap w:val="0"/>
            <w:vAlign w:val="center"/>
          </w:tcPr>
          <w:p w14:paraId="1DCA399D">
            <w:pPr>
              <w:widowControl/>
              <w:spacing w:line="240" w:lineRule="auto"/>
              <w:ind w:left="0" w:leftChars="0" w:firstLine="0" w:firstLineChars="0"/>
              <w:jc w:val="left"/>
              <w:rPr>
                <w:rFonts w:hint="default" w:ascii="宋体" w:hAnsi="宋体" w:cs="Arial" w:eastAsiaTheme="minorEastAsia"/>
                <w:color w:val="auto"/>
                <w:kern w:val="2"/>
                <w:sz w:val="21"/>
                <w:szCs w:val="21"/>
                <w:highlight w:val="none"/>
                <w:u w:val="none"/>
                <w:lang w:val="en-US" w:eastAsia="zh-CN" w:bidi="ar-SA"/>
              </w:rPr>
            </w:pPr>
          </w:p>
        </w:tc>
        <w:tc>
          <w:tcPr>
            <w:tcW w:w="2688" w:type="dxa"/>
            <w:noWrap w:val="0"/>
            <w:vAlign w:val="center"/>
          </w:tcPr>
          <w:p w14:paraId="073DB19C">
            <w:pPr>
              <w:widowControl/>
              <w:spacing w:line="240" w:lineRule="auto"/>
              <w:ind w:left="0" w:leftChars="0" w:firstLine="0" w:firstLineChars="0"/>
              <w:jc w:val="left"/>
              <w:rPr>
                <w:rFonts w:hint="eastAsia" w:ascii="宋体" w:hAnsi="宋体" w:cs="Arial" w:eastAsiaTheme="minorEastAsia"/>
                <w:color w:val="auto"/>
                <w:kern w:val="2"/>
                <w:sz w:val="21"/>
                <w:szCs w:val="21"/>
                <w:highlight w:val="none"/>
                <w:u w:val="none"/>
                <w:lang w:val="en-US" w:eastAsia="zh-CN" w:bidi="ar-SA"/>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15E325E0">
            <w:pPr>
              <w:widowControl/>
              <w:spacing w:line="240" w:lineRule="auto"/>
              <w:ind w:left="0" w:firstLine="0"/>
              <w:jc w:val="center"/>
              <w:rPr>
                <w:rFonts w:hint="eastAsia" w:ascii="宋体" w:hAnsi="宋体" w:eastAsia="宋体" w:cs="宋体"/>
                <w:color w:val="auto"/>
                <w:kern w:val="0"/>
                <w:sz w:val="21"/>
                <w:szCs w:val="21"/>
              </w:rPr>
            </w:pPr>
          </w:p>
        </w:tc>
      </w:tr>
      <w:tr w14:paraId="25F4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7E174139">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00104472">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31E7F3B0">
            <w:pPr>
              <w:widowControl/>
              <w:spacing w:line="240" w:lineRule="auto"/>
              <w:ind w:left="0" w:leftChars="0" w:firstLine="0" w:firstLineChars="0"/>
              <w:jc w:val="left"/>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21.</w:t>
            </w:r>
            <w:r>
              <w:rPr>
                <w:rFonts w:hint="eastAsia" w:ascii="宋体" w:hAnsi="Times New Roman" w:eastAsia="宋体" w:cs="Times New Roman"/>
                <w:color w:val="auto"/>
                <w:sz w:val="21"/>
                <w:szCs w:val="21"/>
                <w:lang w:val="en-US" w:eastAsia="zh-CN"/>
              </w:rPr>
              <w:t>合同期满后将以上</w:t>
            </w:r>
            <w:r>
              <w:rPr>
                <w:rFonts w:hint="eastAsia" w:ascii="宋体" w:hAnsi="Times New Roman" w:eastAsia="宋体" w:cs="Times New Roman"/>
                <w:color w:val="auto"/>
                <w:sz w:val="21"/>
                <w:szCs w:val="21"/>
              </w:rPr>
              <w:t>设备</w:t>
            </w:r>
            <w:r>
              <w:rPr>
                <w:rFonts w:hint="eastAsia" w:ascii="宋体" w:hAnsi="Times New Roman" w:eastAsia="宋体" w:cs="Times New Roman"/>
                <w:color w:val="auto"/>
                <w:sz w:val="21"/>
                <w:szCs w:val="21"/>
                <w:lang w:eastAsia="zh-CN"/>
              </w:rPr>
              <w:t>、</w:t>
            </w:r>
            <w:r>
              <w:rPr>
                <w:rFonts w:hint="eastAsia" w:ascii="宋体" w:hAnsi="Times New Roman" w:eastAsia="宋体" w:cs="Times New Roman"/>
                <w:color w:val="auto"/>
                <w:sz w:val="21"/>
                <w:szCs w:val="21"/>
                <w:lang w:val="en-US" w:eastAsia="zh-CN"/>
              </w:rPr>
              <w:t>维修工具及</w:t>
            </w:r>
            <w:r>
              <w:rPr>
                <w:rFonts w:hint="eastAsia" w:ascii="宋体" w:hAnsi="Times New Roman" w:eastAsia="宋体" w:cs="Times New Roman"/>
                <w:color w:val="auto"/>
                <w:sz w:val="21"/>
                <w:szCs w:val="21"/>
              </w:rPr>
              <w:t>办公设施</w:t>
            </w:r>
            <w:r>
              <w:rPr>
                <w:rFonts w:hint="eastAsia" w:ascii="宋体" w:hAnsi="Times New Roman" w:eastAsia="宋体" w:cs="Times New Roman"/>
                <w:color w:val="auto"/>
                <w:sz w:val="21"/>
                <w:szCs w:val="21"/>
                <w:lang w:val="en-US" w:eastAsia="zh-CN"/>
              </w:rPr>
              <w:t>完好交回采购人。</w:t>
            </w:r>
          </w:p>
        </w:tc>
        <w:tc>
          <w:tcPr>
            <w:tcW w:w="725" w:type="dxa"/>
            <w:vMerge w:val="continue"/>
            <w:noWrap w:val="0"/>
            <w:vAlign w:val="center"/>
          </w:tcPr>
          <w:p w14:paraId="386DB794">
            <w:pPr>
              <w:widowControl/>
              <w:spacing w:line="240" w:lineRule="auto"/>
              <w:ind w:left="0" w:leftChars="0" w:firstLine="0" w:firstLineChars="0"/>
              <w:jc w:val="left"/>
              <w:rPr>
                <w:rFonts w:hint="default" w:ascii="宋体" w:hAnsi="宋体" w:cs="宋体" w:eastAsiaTheme="minorEastAsia"/>
                <w:color w:val="auto"/>
                <w:kern w:val="0"/>
                <w:sz w:val="21"/>
                <w:szCs w:val="21"/>
                <w:lang w:val="en-US" w:eastAsia="zh-CN" w:bidi="ar-SA"/>
              </w:rPr>
            </w:pPr>
          </w:p>
        </w:tc>
        <w:tc>
          <w:tcPr>
            <w:tcW w:w="2688" w:type="dxa"/>
            <w:noWrap w:val="0"/>
            <w:vAlign w:val="center"/>
          </w:tcPr>
          <w:p w14:paraId="506FCFC5">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损坏或丢失的照价赔偿。</w:t>
            </w:r>
          </w:p>
        </w:tc>
        <w:tc>
          <w:tcPr>
            <w:tcW w:w="1075" w:type="dxa"/>
            <w:noWrap w:val="0"/>
            <w:vAlign w:val="center"/>
          </w:tcPr>
          <w:p w14:paraId="367D322A">
            <w:pPr>
              <w:widowControl/>
              <w:spacing w:line="240" w:lineRule="auto"/>
              <w:ind w:left="0" w:firstLine="0"/>
              <w:jc w:val="center"/>
              <w:rPr>
                <w:rFonts w:hint="eastAsia" w:ascii="宋体" w:hAnsi="宋体" w:eastAsia="宋体" w:cs="宋体"/>
                <w:color w:val="auto"/>
                <w:kern w:val="0"/>
                <w:sz w:val="21"/>
                <w:szCs w:val="21"/>
              </w:rPr>
            </w:pPr>
          </w:p>
        </w:tc>
      </w:tr>
      <w:tr w14:paraId="332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3" w:type="dxa"/>
            <w:vMerge w:val="continue"/>
            <w:noWrap w:val="0"/>
            <w:vAlign w:val="center"/>
          </w:tcPr>
          <w:p w14:paraId="529828A3">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6B4742F6">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2984CFF1">
            <w:pPr>
              <w:pStyle w:val="1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Arial" w:eastAsiaTheme="minorEastAsia"/>
                <w:color w:val="auto"/>
                <w:kern w:val="2"/>
                <w:sz w:val="21"/>
                <w:szCs w:val="21"/>
                <w:highlight w:val="none"/>
                <w:u w:val="none"/>
                <w:lang w:val="en-US" w:eastAsia="zh-CN" w:bidi="ar-SA"/>
              </w:rPr>
            </w:pPr>
            <w:r>
              <w:rPr>
                <w:rFonts w:hint="eastAsia" w:ascii="宋体" w:hAnsi="宋体" w:cs="Arial"/>
                <w:color w:val="auto"/>
                <w:kern w:val="2"/>
                <w:sz w:val="21"/>
                <w:szCs w:val="21"/>
                <w:highlight w:val="none"/>
                <w:u w:val="none"/>
                <w:lang w:val="en-US" w:eastAsia="zh-CN" w:bidi="ar-SA"/>
              </w:rPr>
              <w:t>22.</w:t>
            </w:r>
            <w:r>
              <w:rPr>
                <w:rFonts w:hint="eastAsia" w:ascii="宋体" w:hAnsi="Times New Roman" w:eastAsia="宋体" w:cs="Times New Roman"/>
                <w:color w:val="auto"/>
                <w:sz w:val="21"/>
                <w:szCs w:val="21"/>
                <w:lang w:val="en-US" w:eastAsia="zh-CN"/>
              </w:rPr>
              <w:t>中标人必须为采购人免费搭建机电运维线上报修平台。</w:t>
            </w:r>
          </w:p>
        </w:tc>
        <w:tc>
          <w:tcPr>
            <w:tcW w:w="725" w:type="dxa"/>
            <w:vMerge w:val="continue"/>
            <w:noWrap w:val="0"/>
            <w:vAlign w:val="center"/>
          </w:tcPr>
          <w:p w14:paraId="3F51ED1F">
            <w:pPr>
              <w:widowControl/>
              <w:spacing w:line="240" w:lineRule="auto"/>
              <w:ind w:left="0" w:leftChars="0" w:firstLine="0" w:firstLineChars="0"/>
              <w:jc w:val="left"/>
              <w:rPr>
                <w:rFonts w:hint="default" w:ascii="宋体" w:hAnsi="宋体" w:cs="Arial" w:eastAsiaTheme="minorEastAsia"/>
                <w:color w:val="auto"/>
                <w:kern w:val="2"/>
                <w:sz w:val="21"/>
                <w:szCs w:val="21"/>
                <w:highlight w:val="none"/>
                <w:u w:val="none"/>
                <w:lang w:val="en-US" w:eastAsia="zh-CN" w:bidi="ar-SA"/>
              </w:rPr>
            </w:pPr>
          </w:p>
        </w:tc>
        <w:tc>
          <w:tcPr>
            <w:tcW w:w="2688" w:type="dxa"/>
            <w:noWrap w:val="0"/>
            <w:vAlign w:val="center"/>
          </w:tcPr>
          <w:p w14:paraId="7958791D">
            <w:pPr>
              <w:widowControl/>
              <w:spacing w:line="240" w:lineRule="auto"/>
              <w:ind w:left="0" w:leftChars="0" w:firstLine="0" w:firstLineChars="0"/>
              <w:jc w:val="left"/>
              <w:rPr>
                <w:rFonts w:hint="default" w:ascii="宋体" w:hAnsi="宋体" w:cs="Arial" w:eastAsiaTheme="minorEastAsia"/>
                <w:color w:val="auto"/>
                <w:kern w:val="2"/>
                <w:sz w:val="21"/>
                <w:szCs w:val="21"/>
                <w:highlight w:val="none"/>
                <w:u w:val="none"/>
                <w:lang w:val="en-US" w:eastAsia="zh-CN" w:bidi="ar-SA"/>
              </w:rPr>
            </w:pPr>
            <w:r>
              <w:rPr>
                <w:rFonts w:hint="eastAsia" w:ascii="宋体" w:hAnsi="宋体" w:cs="Arial"/>
                <w:color w:val="auto"/>
                <w:kern w:val="2"/>
                <w:sz w:val="21"/>
                <w:szCs w:val="21"/>
                <w:highlight w:val="none"/>
                <w:u w:val="none"/>
                <w:lang w:val="en-US" w:eastAsia="zh-CN" w:bidi="ar-SA"/>
              </w:rPr>
              <w:t>未搭建线上报修平台的扣10分/次。线上报修平台故障影响使用扣2分/次。</w:t>
            </w:r>
          </w:p>
        </w:tc>
        <w:tc>
          <w:tcPr>
            <w:tcW w:w="1075" w:type="dxa"/>
            <w:noWrap w:val="0"/>
            <w:vAlign w:val="center"/>
          </w:tcPr>
          <w:p w14:paraId="78DBBFC3">
            <w:pPr>
              <w:widowControl/>
              <w:spacing w:line="240" w:lineRule="auto"/>
              <w:ind w:left="0" w:firstLine="0"/>
              <w:jc w:val="center"/>
              <w:rPr>
                <w:rFonts w:hint="eastAsia" w:ascii="宋体" w:hAnsi="宋体" w:eastAsia="宋体" w:cs="宋体"/>
                <w:color w:val="auto"/>
                <w:kern w:val="0"/>
                <w:sz w:val="21"/>
                <w:szCs w:val="21"/>
              </w:rPr>
            </w:pPr>
          </w:p>
        </w:tc>
      </w:tr>
      <w:tr w14:paraId="7B82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43" w:type="dxa"/>
            <w:vMerge w:val="continue"/>
            <w:noWrap w:val="0"/>
            <w:vAlign w:val="center"/>
          </w:tcPr>
          <w:p w14:paraId="68B24DFC">
            <w:pPr>
              <w:widowControl/>
              <w:numPr>
                <w:ilvl w:val="0"/>
                <w:numId w:val="0"/>
              </w:numPr>
              <w:spacing w:line="240" w:lineRule="auto"/>
              <w:ind w:leftChars="0"/>
              <w:jc w:val="left"/>
              <w:rPr>
                <w:rFonts w:hint="eastAsia" w:ascii="宋体" w:hAnsi="宋体" w:eastAsia="宋体" w:cs="宋体"/>
                <w:b/>
                <w:bCs/>
                <w:color w:val="auto"/>
                <w:kern w:val="0"/>
                <w:sz w:val="21"/>
                <w:szCs w:val="21"/>
              </w:rPr>
            </w:pPr>
          </w:p>
        </w:tc>
        <w:tc>
          <w:tcPr>
            <w:tcW w:w="763" w:type="dxa"/>
            <w:vMerge w:val="continue"/>
            <w:noWrap w:val="0"/>
            <w:vAlign w:val="center"/>
          </w:tcPr>
          <w:p w14:paraId="39D76153">
            <w:pPr>
              <w:widowControl/>
              <w:spacing w:line="240" w:lineRule="auto"/>
              <w:ind w:left="0" w:leftChars="0" w:firstLine="0" w:firstLineChars="0"/>
              <w:jc w:val="left"/>
              <w:rPr>
                <w:rFonts w:hint="eastAsia" w:ascii="宋体" w:hAnsi="宋体" w:cs="宋体" w:eastAsiaTheme="minorEastAsia"/>
                <w:color w:val="auto"/>
                <w:kern w:val="0"/>
                <w:sz w:val="21"/>
                <w:szCs w:val="21"/>
                <w:lang w:val="en-US" w:eastAsia="zh-CN" w:bidi="ar-SA"/>
              </w:rPr>
            </w:pPr>
          </w:p>
        </w:tc>
        <w:tc>
          <w:tcPr>
            <w:tcW w:w="4237" w:type="dxa"/>
            <w:noWrap w:val="0"/>
            <w:vAlign w:val="center"/>
          </w:tcPr>
          <w:p w14:paraId="4187EF3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宋体" w:hAnsi="宋体" w:cs="Arial" w:eastAsiaTheme="minorEastAsia"/>
                <w:color w:val="auto"/>
                <w:kern w:val="2"/>
                <w:sz w:val="21"/>
                <w:szCs w:val="21"/>
                <w:highlight w:val="none"/>
                <w:u w:val="none"/>
                <w:lang w:val="en-US" w:eastAsia="zh-CN" w:bidi="ar-SA"/>
              </w:rPr>
            </w:pPr>
            <w:r>
              <w:rPr>
                <w:rFonts w:hint="eastAsia" w:ascii="宋体" w:hAnsi="宋体" w:cs="Arial"/>
                <w:color w:val="auto"/>
                <w:kern w:val="2"/>
                <w:sz w:val="21"/>
                <w:szCs w:val="21"/>
                <w:highlight w:val="none"/>
                <w:u w:val="none"/>
                <w:lang w:val="en-US" w:eastAsia="zh-CN" w:bidi="ar-SA"/>
              </w:rPr>
              <w:t>23.</w:t>
            </w:r>
            <w:r>
              <w:rPr>
                <w:rFonts w:hint="eastAsia" w:ascii="宋体" w:hAnsi="宋体" w:cs="Arial" w:eastAsiaTheme="minorEastAsia"/>
                <w:color w:val="auto"/>
                <w:kern w:val="2"/>
                <w:sz w:val="21"/>
                <w:szCs w:val="21"/>
                <w:highlight w:val="none"/>
                <w:lang w:val="en-US" w:eastAsia="zh-CN" w:bidi="ar-SA"/>
              </w:rPr>
              <w:t>医院机电运维常用维修零配件</w:t>
            </w:r>
            <w:r>
              <w:rPr>
                <w:rFonts w:hint="eastAsia" w:ascii="宋体" w:hAnsi="宋体" w:cs="Arial"/>
                <w:color w:val="auto"/>
                <w:kern w:val="2"/>
                <w:sz w:val="21"/>
                <w:szCs w:val="21"/>
                <w:highlight w:val="none"/>
                <w:lang w:val="en-US" w:eastAsia="zh-CN" w:bidi="ar-SA"/>
              </w:rPr>
              <w:t>执行零库存管理</w:t>
            </w:r>
            <w:r>
              <w:rPr>
                <w:rFonts w:hint="eastAsia" w:ascii="宋体" w:hAnsi="宋体" w:cs="Arial" w:eastAsiaTheme="minorEastAsia"/>
                <w:color w:val="auto"/>
                <w:kern w:val="2"/>
                <w:sz w:val="21"/>
                <w:szCs w:val="21"/>
                <w:highlight w:val="none"/>
                <w:lang w:val="en-US" w:eastAsia="zh-CN" w:bidi="ar-SA"/>
              </w:rPr>
              <w:t>，由中标人按照《附件9：河池市人民医院机电运维常用维修零配件</w:t>
            </w:r>
            <w:r>
              <w:rPr>
                <w:rFonts w:hint="eastAsia" w:ascii="宋体" w:hAnsi="宋体" w:cs="Arial"/>
                <w:color w:val="auto"/>
                <w:kern w:val="2"/>
                <w:sz w:val="21"/>
                <w:szCs w:val="21"/>
                <w:highlight w:val="none"/>
                <w:lang w:val="en-US" w:eastAsia="zh-CN" w:bidi="ar-SA"/>
              </w:rPr>
              <w:t>清单</w:t>
            </w:r>
            <w:r>
              <w:rPr>
                <w:rFonts w:hint="eastAsia" w:ascii="宋体" w:hAnsi="宋体" w:cs="Arial" w:eastAsiaTheme="minorEastAsia"/>
                <w:color w:val="auto"/>
                <w:kern w:val="2"/>
                <w:sz w:val="21"/>
                <w:szCs w:val="21"/>
                <w:highlight w:val="none"/>
                <w:lang w:val="en-US" w:eastAsia="zh-CN" w:bidi="ar-SA"/>
              </w:rPr>
              <w:t>》</w:t>
            </w:r>
            <w:r>
              <w:rPr>
                <w:rFonts w:hint="eastAsia" w:ascii="宋体" w:hAnsi="宋体" w:cs="Arial"/>
                <w:color w:val="auto"/>
                <w:kern w:val="2"/>
                <w:sz w:val="21"/>
                <w:szCs w:val="21"/>
                <w:highlight w:val="none"/>
                <w:lang w:val="en-US" w:eastAsia="zh-CN" w:bidi="ar-SA"/>
              </w:rPr>
              <w:t>提供维修零配件</w:t>
            </w:r>
            <w:r>
              <w:rPr>
                <w:rFonts w:hint="eastAsia" w:ascii="宋体" w:hAnsi="宋体" w:cs="Arial" w:eastAsiaTheme="minorEastAsia"/>
                <w:color w:val="auto"/>
                <w:kern w:val="2"/>
                <w:sz w:val="21"/>
                <w:szCs w:val="21"/>
                <w:highlight w:val="none"/>
                <w:lang w:val="en-US" w:eastAsia="zh-CN" w:bidi="ar-SA"/>
              </w:rPr>
              <w:t>。</w:t>
            </w:r>
          </w:p>
        </w:tc>
        <w:tc>
          <w:tcPr>
            <w:tcW w:w="725" w:type="dxa"/>
            <w:vMerge w:val="continue"/>
            <w:noWrap w:val="0"/>
            <w:vAlign w:val="center"/>
          </w:tcPr>
          <w:p w14:paraId="17B1EFFC">
            <w:pPr>
              <w:widowControl/>
              <w:spacing w:line="240" w:lineRule="auto"/>
              <w:ind w:left="0" w:leftChars="0" w:firstLine="0" w:firstLineChars="0"/>
              <w:jc w:val="left"/>
              <w:rPr>
                <w:rFonts w:hint="default" w:ascii="宋体" w:hAnsi="宋体" w:cs="Arial" w:eastAsiaTheme="minorEastAsia"/>
                <w:color w:val="auto"/>
                <w:kern w:val="2"/>
                <w:sz w:val="21"/>
                <w:szCs w:val="21"/>
                <w:highlight w:val="none"/>
                <w:u w:val="none"/>
                <w:lang w:val="en-US" w:eastAsia="zh-CN" w:bidi="ar-SA"/>
              </w:rPr>
            </w:pPr>
          </w:p>
        </w:tc>
        <w:tc>
          <w:tcPr>
            <w:tcW w:w="2688" w:type="dxa"/>
            <w:noWrap w:val="0"/>
            <w:vAlign w:val="center"/>
          </w:tcPr>
          <w:p w14:paraId="6B715F5B">
            <w:pPr>
              <w:widowControl/>
              <w:spacing w:line="240" w:lineRule="auto"/>
              <w:ind w:left="0" w:firstLine="0"/>
              <w:jc w:val="left"/>
              <w:rPr>
                <w:rFonts w:hint="default" w:ascii="宋体" w:hAnsi="宋体" w:cs="Arial" w:eastAsiaTheme="minorEastAsia"/>
                <w:color w:val="auto"/>
                <w:kern w:val="2"/>
                <w:sz w:val="21"/>
                <w:szCs w:val="21"/>
                <w:highlight w:val="none"/>
                <w:u w:val="none"/>
                <w:lang w:val="en-US" w:eastAsia="zh-CN" w:bidi="ar-SA"/>
              </w:rPr>
            </w:pPr>
            <w:r>
              <w:rPr>
                <w:rFonts w:hint="eastAsia" w:ascii="宋体" w:hAnsi="Times New Roman" w:eastAsia="宋体" w:cs="Times New Roman"/>
                <w:b w:val="0"/>
                <w:bCs w:val="0"/>
                <w:color w:val="auto"/>
                <w:kern w:val="2"/>
                <w:sz w:val="21"/>
                <w:szCs w:val="21"/>
                <w:lang w:val="en-US" w:eastAsia="zh-CN" w:bidi="ar-SA"/>
              </w:rPr>
              <w:t>发现零配件质量不符合要求，每次扣款2000元。</w:t>
            </w:r>
          </w:p>
        </w:tc>
        <w:tc>
          <w:tcPr>
            <w:tcW w:w="1075" w:type="dxa"/>
            <w:noWrap w:val="0"/>
            <w:vAlign w:val="center"/>
          </w:tcPr>
          <w:p w14:paraId="16A370E7">
            <w:pPr>
              <w:widowControl/>
              <w:spacing w:line="240" w:lineRule="auto"/>
              <w:ind w:left="0" w:firstLine="0"/>
              <w:jc w:val="center"/>
              <w:rPr>
                <w:rFonts w:hint="eastAsia" w:ascii="宋体" w:hAnsi="宋体" w:cs="Arial" w:eastAsiaTheme="minorEastAsia"/>
                <w:color w:val="auto"/>
                <w:kern w:val="2"/>
                <w:sz w:val="21"/>
                <w:szCs w:val="21"/>
                <w:highlight w:val="none"/>
                <w:u w:val="none"/>
                <w:lang w:val="en-US" w:eastAsia="zh-CN" w:bidi="ar-SA"/>
              </w:rPr>
            </w:pPr>
          </w:p>
        </w:tc>
      </w:tr>
      <w:tr w14:paraId="182F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restart"/>
            <w:noWrap w:val="0"/>
            <w:vAlign w:val="center"/>
          </w:tcPr>
          <w:p w14:paraId="492472A7">
            <w:pPr>
              <w:widowControl/>
              <w:numPr>
                <w:ilvl w:val="0"/>
                <w:numId w:val="0"/>
              </w:numPr>
              <w:spacing w:line="240" w:lineRule="auto"/>
              <w:ind w:leftChars="0"/>
              <w:jc w:val="left"/>
              <w:rPr>
                <w:rFonts w:hint="default" w:ascii="宋体" w:hAnsi="宋体" w:eastAsia="宋体" w:cs="宋体"/>
                <w:b/>
                <w:bCs/>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机房管理</w:t>
            </w:r>
          </w:p>
        </w:tc>
        <w:tc>
          <w:tcPr>
            <w:tcW w:w="763" w:type="dxa"/>
            <w:vMerge w:val="restart"/>
            <w:noWrap w:val="0"/>
            <w:vAlign w:val="center"/>
          </w:tcPr>
          <w:p w14:paraId="7ACEE299">
            <w:pPr>
              <w:widowControl/>
              <w:spacing w:line="240" w:lineRule="auto"/>
              <w:ind w:left="0" w:leftChars="0" w:firstLine="0" w:firstLineChars="0"/>
              <w:jc w:val="left"/>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10分</w:t>
            </w:r>
          </w:p>
        </w:tc>
        <w:tc>
          <w:tcPr>
            <w:tcW w:w="4237" w:type="dxa"/>
            <w:noWrap w:val="0"/>
            <w:vAlign w:val="center"/>
          </w:tcPr>
          <w:p w14:paraId="7711004A">
            <w:pPr>
              <w:widowControl/>
              <w:spacing w:line="240" w:lineRule="auto"/>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1.机房标识、</w:t>
            </w:r>
            <w:r>
              <w:rPr>
                <w:rFonts w:hint="eastAsia" w:ascii="宋体" w:hAnsi="宋体" w:eastAsia="宋体" w:cs="宋体"/>
                <w:color w:val="auto"/>
                <w:kern w:val="0"/>
                <w:sz w:val="21"/>
                <w:szCs w:val="21"/>
              </w:rPr>
              <w:t>安全警示牌</w:t>
            </w:r>
            <w:r>
              <w:rPr>
                <w:rFonts w:hint="eastAsia" w:ascii="宋体" w:hAnsi="宋体" w:eastAsia="宋体" w:cs="宋体"/>
                <w:color w:val="auto"/>
                <w:kern w:val="0"/>
                <w:sz w:val="21"/>
                <w:szCs w:val="21"/>
                <w:lang w:val="en-US" w:eastAsia="zh-CN"/>
              </w:rPr>
              <w:t>完好、无破损、脱落。</w:t>
            </w:r>
          </w:p>
        </w:tc>
        <w:tc>
          <w:tcPr>
            <w:tcW w:w="725" w:type="dxa"/>
            <w:vMerge w:val="restart"/>
            <w:noWrap w:val="0"/>
            <w:vAlign w:val="center"/>
          </w:tcPr>
          <w:p w14:paraId="033BC34B">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现场</w:t>
            </w:r>
          </w:p>
          <w:p w14:paraId="409D4836">
            <w:pPr>
              <w:keepNext w:val="0"/>
              <w:keepLines w:val="0"/>
              <w:pageBreakBefore w:val="0"/>
              <w:widowControl/>
              <w:kinsoku/>
              <w:wordWrap/>
              <w:overflowPunct/>
              <w:topLinePunct w:val="0"/>
              <w:autoSpaceDE/>
              <w:autoSpaceDN/>
              <w:bidi w:val="0"/>
              <w:adjustRightInd/>
              <w:snapToGrid/>
              <w:spacing w:line="380" w:lineRule="exact"/>
              <w:ind w:left="0" w:firstLine="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抽查</w:t>
            </w:r>
          </w:p>
          <w:p w14:paraId="71D142E6">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27C1A9F4">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7A48B53C">
            <w:pPr>
              <w:widowControl/>
              <w:spacing w:line="240" w:lineRule="auto"/>
              <w:ind w:left="0" w:firstLine="0"/>
              <w:jc w:val="center"/>
              <w:rPr>
                <w:rFonts w:hint="eastAsia" w:ascii="宋体" w:hAnsi="宋体" w:eastAsia="宋体" w:cs="宋体"/>
                <w:color w:val="auto"/>
                <w:kern w:val="0"/>
                <w:sz w:val="21"/>
                <w:szCs w:val="21"/>
              </w:rPr>
            </w:pPr>
          </w:p>
        </w:tc>
      </w:tr>
      <w:tr w14:paraId="61B9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45A00375">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465B11B3">
            <w:pPr>
              <w:widowControl/>
              <w:spacing w:line="240" w:lineRule="auto"/>
              <w:ind w:left="0" w:leftChars="0" w:firstLine="0" w:firstLineChars="0"/>
              <w:jc w:val="left"/>
              <w:rPr>
                <w:rFonts w:hint="eastAsia" w:ascii="宋体" w:hAnsi="宋体" w:cs="宋体"/>
                <w:color w:val="auto"/>
                <w:kern w:val="0"/>
                <w:sz w:val="21"/>
                <w:szCs w:val="21"/>
                <w:lang w:val="en-US" w:eastAsia="zh-CN"/>
              </w:rPr>
            </w:pPr>
          </w:p>
        </w:tc>
        <w:tc>
          <w:tcPr>
            <w:tcW w:w="4237" w:type="dxa"/>
            <w:noWrap w:val="0"/>
            <w:vAlign w:val="center"/>
          </w:tcPr>
          <w:p w14:paraId="554106DD">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2.机房上墙的制度、操作流程、安全规范及预案张贴在显眼位置，定期检查是否破损、褪色、脱落等，并及时更新</w:t>
            </w:r>
            <w:r>
              <w:rPr>
                <w:rFonts w:hint="eastAsia" w:ascii="宋体" w:hAnsi="宋体" w:cs="宋体"/>
                <w:color w:val="auto"/>
                <w:kern w:val="0"/>
                <w:sz w:val="21"/>
                <w:szCs w:val="21"/>
                <w:lang w:val="en-US" w:eastAsia="zh-CN"/>
              </w:rPr>
              <w:t>。</w:t>
            </w:r>
          </w:p>
        </w:tc>
        <w:tc>
          <w:tcPr>
            <w:tcW w:w="725" w:type="dxa"/>
            <w:vMerge w:val="continue"/>
            <w:noWrap w:val="0"/>
            <w:vAlign w:val="center"/>
          </w:tcPr>
          <w:p w14:paraId="4FA5D40B">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5163A8A4">
            <w:pPr>
              <w:widowControl/>
              <w:spacing w:line="240" w:lineRule="auto"/>
              <w:ind w:left="0" w:firstLine="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14A4FD18">
            <w:pPr>
              <w:widowControl/>
              <w:spacing w:line="240" w:lineRule="auto"/>
              <w:ind w:left="0" w:firstLine="0"/>
              <w:jc w:val="center"/>
              <w:rPr>
                <w:rFonts w:hint="eastAsia" w:ascii="宋体" w:hAnsi="宋体" w:eastAsia="宋体" w:cs="宋体"/>
                <w:color w:val="auto"/>
                <w:kern w:val="0"/>
                <w:sz w:val="21"/>
                <w:szCs w:val="21"/>
              </w:rPr>
            </w:pPr>
          </w:p>
        </w:tc>
      </w:tr>
      <w:tr w14:paraId="2B23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3BEC0308">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60BE6E79">
            <w:pPr>
              <w:widowControl/>
              <w:spacing w:line="240" w:lineRule="auto"/>
              <w:ind w:left="0" w:leftChars="0" w:firstLine="0" w:firstLineChars="0"/>
              <w:jc w:val="left"/>
              <w:rPr>
                <w:rFonts w:hint="eastAsia" w:ascii="宋体" w:hAnsi="宋体" w:cs="宋体"/>
                <w:color w:val="auto"/>
                <w:kern w:val="0"/>
                <w:sz w:val="21"/>
                <w:szCs w:val="21"/>
                <w:lang w:val="en-US" w:eastAsia="zh-CN"/>
              </w:rPr>
            </w:pPr>
          </w:p>
        </w:tc>
        <w:tc>
          <w:tcPr>
            <w:tcW w:w="4237" w:type="dxa"/>
            <w:noWrap w:val="0"/>
            <w:vAlign w:val="center"/>
          </w:tcPr>
          <w:p w14:paraId="69DB88DB">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3.严格按</w:t>
            </w:r>
            <w:r>
              <w:rPr>
                <w:rFonts w:hint="eastAsia" w:ascii="宋体" w:hAnsi="宋体" w:cs="宋体"/>
                <w:color w:val="auto"/>
                <w:kern w:val="0"/>
                <w:sz w:val="21"/>
                <w:szCs w:val="21"/>
                <w:lang w:val="en-US" w:eastAsia="zh-CN"/>
              </w:rPr>
              <w:t>合同附件8《</w:t>
            </w:r>
            <w:r>
              <w:rPr>
                <w:rFonts w:hint="eastAsia" w:hAnsi="Times New Roman" w:eastAsia="宋体" w:cs="Times New Roman"/>
                <w:color w:val="auto"/>
                <w:kern w:val="2"/>
                <w:sz w:val="21"/>
                <w:szCs w:val="21"/>
                <w:lang w:val="en-US" w:eastAsia="zh-CN" w:bidi="ar-SA"/>
              </w:rPr>
              <w:t>河池市人民医院机电运维机房设备/设施巡检频次表</w:t>
            </w:r>
            <w:r>
              <w:rPr>
                <w:rFonts w:hint="eastAsia" w:ascii="宋体" w:hAnsi="宋体" w:cs="宋体"/>
                <w:color w:val="auto"/>
                <w:kern w:val="0"/>
                <w:sz w:val="21"/>
                <w:szCs w:val="21"/>
                <w:lang w:val="en-US" w:eastAsia="zh-CN"/>
              </w:rPr>
              <w:t>》执行。</w:t>
            </w:r>
          </w:p>
        </w:tc>
        <w:tc>
          <w:tcPr>
            <w:tcW w:w="725" w:type="dxa"/>
            <w:vMerge w:val="continue"/>
            <w:noWrap w:val="0"/>
            <w:vAlign w:val="center"/>
          </w:tcPr>
          <w:p w14:paraId="3B10E3DD">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389BFC29">
            <w:pPr>
              <w:widowControl/>
              <w:spacing w:line="240" w:lineRule="auto"/>
              <w:ind w:left="0" w:firstLine="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未按要求巡检扣2分/项，每超时1小时加扣0.5分。</w:t>
            </w:r>
          </w:p>
        </w:tc>
        <w:tc>
          <w:tcPr>
            <w:tcW w:w="1075" w:type="dxa"/>
            <w:noWrap w:val="0"/>
            <w:vAlign w:val="center"/>
          </w:tcPr>
          <w:p w14:paraId="3768D52D">
            <w:pPr>
              <w:widowControl/>
              <w:spacing w:line="240" w:lineRule="auto"/>
              <w:ind w:left="0" w:firstLine="0"/>
              <w:jc w:val="center"/>
              <w:rPr>
                <w:rFonts w:hint="eastAsia" w:ascii="宋体" w:hAnsi="宋体" w:eastAsia="宋体" w:cs="宋体"/>
                <w:color w:val="auto"/>
                <w:kern w:val="0"/>
                <w:sz w:val="21"/>
                <w:szCs w:val="21"/>
              </w:rPr>
            </w:pPr>
          </w:p>
        </w:tc>
      </w:tr>
      <w:tr w14:paraId="5561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55135B87">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59F3A634">
            <w:pPr>
              <w:widowControl/>
              <w:spacing w:line="240" w:lineRule="auto"/>
              <w:ind w:left="0" w:leftChars="0" w:firstLine="0" w:firstLineChars="0"/>
              <w:jc w:val="left"/>
              <w:rPr>
                <w:rFonts w:hint="eastAsia" w:ascii="宋体" w:hAnsi="宋体" w:cs="宋体"/>
                <w:color w:val="auto"/>
                <w:kern w:val="0"/>
                <w:sz w:val="21"/>
                <w:szCs w:val="21"/>
                <w:lang w:val="en-US" w:eastAsia="zh-CN"/>
              </w:rPr>
            </w:pPr>
          </w:p>
        </w:tc>
        <w:tc>
          <w:tcPr>
            <w:tcW w:w="4237" w:type="dxa"/>
            <w:noWrap w:val="0"/>
            <w:vAlign w:val="center"/>
          </w:tcPr>
          <w:p w14:paraId="61AD6772">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机房内</w:t>
            </w:r>
            <w:r>
              <w:rPr>
                <w:rFonts w:hint="eastAsia" w:ascii="宋体" w:hAnsi="宋体" w:eastAsia="宋体" w:cs="宋体"/>
                <w:color w:val="auto"/>
                <w:kern w:val="0"/>
                <w:sz w:val="21"/>
                <w:szCs w:val="21"/>
                <w:lang w:val="en-US" w:eastAsia="zh-CN"/>
              </w:rPr>
              <w:t>按面积合理</w:t>
            </w:r>
            <w:r>
              <w:rPr>
                <w:rFonts w:hint="eastAsia" w:ascii="宋体" w:hAnsi="宋体" w:eastAsia="宋体" w:cs="宋体"/>
                <w:color w:val="auto"/>
                <w:kern w:val="0"/>
                <w:sz w:val="21"/>
                <w:szCs w:val="21"/>
              </w:rPr>
              <w:t>配置灭火器，</w:t>
            </w:r>
            <w:r>
              <w:rPr>
                <w:rFonts w:hint="eastAsia" w:ascii="宋体" w:hAnsi="宋体" w:eastAsia="宋体" w:cs="宋体"/>
                <w:color w:val="auto"/>
                <w:kern w:val="0"/>
                <w:sz w:val="21"/>
                <w:szCs w:val="21"/>
                <w:lang w:val="en-US" w:eastAsia="zh-CN"/>
              </w:rPr>
              <w:t>有巡检记录；</w:t>
            </w:r>
            <w:r>
              <w:rPr>
                <w:rFonts w:hint="eastAsia" w:ascii="宋体" w:hAnsi="宋体" w:eastAsia="宋体" w:cs="宋体"/>
                <w:color w:val="auto"/>
                <w:kern w:val="0"/>
                <w:sz w:val="21"/>
                <w:szCs w:val="21"/>
              </w:rPr>
              <w:t>机房内不得存放易燃易爆物品。机房内在醒目处悬挂严禁烟火警示</w:t>
            </w:r>
            <w:r>
              <w:rPr>
                <w:rFonts w:hint="eastAsia" w:ascii="宋体" w:hAnsi="宋体" w:eastAsia="宋体" w:cs="宋体"/>
                <w:color w:val="auto"/>
                <w:kern w:val="0"/>
                <w:sz w:val="21"/>
                <w:szCs w:val="21"/>
                <w:lang w:val="en-US" w:eastAsia="zh-CN"/>
              </w:rPr>
              <w:t>标识</w:t>
            </w:r>
            <w:r>
              <w:rPr>
                <w:rFonts w:hint="eastAsia" w:ascii="宋体" w:hAnsi="宋体" w:eastAsia="宋体" w:cs="宋体"/>
                <w:color w:val="auto"/>
                <w:kern w:val="0"/>
                <w:sz w:val="21"/>
                <w:szCs w:val="21"/>
                <w:lang w:eastAsia="zh-CN"/>
              </w:rPr>
              <w:t>。</w:t>
            </w:r>
          </w:p>
        </w:tc>
        <w:tc>
          <w:tcPr>
            <w:tcW w:w="725" w:type="dxa"/>
            <w:vMerge w:val="continue"/>
            <w:noWrap w:val="0"/>
            <w:vAlign w:val="center"/>
          </w:tcPr>
          <w:p w14:paraId="2D8D3419">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646BB9D8">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554E3BAB">
            <w:pPr>
              <w:widowControl/>
              <w:spacing w:line="240" w:lineRule="auto"/>
              <w:ind w:left="0" w:firstLine="0"/>
              <w:jc w:val="center"/>
              <w:rPr>
                <w:rFonts w:hint="eastAsia" w:ascii="宋体" w:hAnsi="宋体" w:eastAsia="宋体" w:cs="宋体"/>
                <w:color w:val="auto"/>
                <w:kern w:val="0"/>
                <w:sz w:val="21"/>
                <w:szCs w:val="21"/>
              </w:rPr>
            </w:pPr>
          </w:p>
        </w:tc>
      </w:tr>
      <w:tr w14:paraId="267C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43" w:type="dxa"/>
            <w:vMerge w:val="continue"/>
            <w:noWrap w:val="0"/>
            <w:vAlign w:val="center"/>
          </w:tcPr>
          <w:p w14:paraId="4F00F90A">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2732F6E2">
            <w:pPr>
              <w:widowControl/>
              <w:spacing w:line="240" w:lineRule="auto"/>
              <w:ind w:left="0" w:leftChars="0" w:firstLine="0" w:firstLineChars="0"/>
              <w:jc w:val="left"/>
              <w:rPr>
                <w:rFonts w:hint="eastAsia" w:ascii="宋体" w:hAnsi="宋体" w:cs="宋体"/>
                <w:color w:val="auto"/>
                <w:kern w:val="0"/>
                <w:sz w:val="21"/>
                <w:szCs w:val="21"/>
                <w:lang w:val="en-US" w:eastAsia="zh-CN"/>
              </w:rPr>
            </w:pPr>
          </w:p>
        </w:tc>
        <w:tc>
          <w:tcPr>
            <w:tcW w:w="4237" w:type="dxa"/>
            <w:noWrap w:val="0"/>
            <w:vAlign w:val="center"/>
          </w:tcPr>
          <w:p w14:paraId="35396D1B">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机房环境符合设备运</w:t>
            </w:r>
            <w:r>
              <w:rPr>
                <w:rFonts w:hint="eastAsia" w:ascii="宋体" w:hAnsi="宋体" w:eastAsia="宋体" w:cs="宋体"/>
                <w:color w:val="auto"/>
                <w:kern w:val="0"/>
                <w:sz w:val="21"/>
                <w:szCs w:val="21"/>
                <w:lang w:val="en-US" w:eastAsia="zh-CN" w:bidi="ar-SA"/>
              </w:rPr>
              <w:t>行管理要求，温度≤35°C；湿度≤85%</w:t>
            </w:r>
            <w:r>
              <w:rPr>
                <w:rFonts w:hint="eastAsia" w:ascii="宋体" w:hAnsi="宋体" w:eastAsia="宋体" w:cs="宋体"/>
                <w:color w:val="auto"/>
                <w:kern w:val="0"/>
                <w:sz w:val="21"/>
                <w:szCs w:val="21"/>
                <w:lang w:val="en-US" w:eastAsia="zh-CN"/>
              </w:rPr>
              <w:t>；环境整</w:t>
            </w:r>
            <w:r>
              <w:rPr>
                <w:rFonts w:hint="eastAsia" w:ascii="宋体" w:hAnsi="宋体" w:eastAsia="宋体" w:cs="宋体"/>
                <w:color w:val="auto"/>
                <w:kern w:val="0"/>
                <w:sz w:val="21"/>
                <w:szCs w:val="21"/>
              </w:rPr>
              <w:t>洁、无杂物、无灰尘；室内照明和应急照明系统完好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维护通道铺设绝缘胶垫</w:t>
            </w:r>
            <w:r>
              <w:rPr>
                <w:rFonts w:hint="eastAsia" w:ascii="宋体" w:hAnsi="宋体" w:eastAsia="宋体" w:cs="宋体"/>
                <w:color w:val="auto"/>
                <w:kern w:val="0"/>
                <w:sz w:val="21"/>
                <w:szCs w:val="21"/>
                <w:lang w:val="en-US" w:eastAsia="zh-CN"/>
              </w:rPr>
              <w:t>且符合规范要求</w:t>
            </w:r>
            <w:r>
              <w:rPr>
                <w:rFonts w:hint="eastAsia" w:ascii="宋体" w:hAnsi="宋体" w:eastAsia="宋体" w:cs="宋体"/>
                <w:color w:val="auto"/>
                <w:kern w:val="0"/>
                <w:sz w:val="21"/>
                <w:szCs w:val="21"/>
              </w:rPr>
              <w:t>。</w:t>
            </w:r>
          </w:p>
        </w:tc>
        <w:tc>
          <w:tcPr>
            <w:tcW w:w="725" w:type="dxa"/>
            <w:vMerge w:val="continue"/>
            <w:noWrap w:val="0"/>
            <w:vAlign w:val="center"/>
          </w:tcPr>
          <w:p w14:paraId="0687B493">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7C77E032">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77BF4C85">
            <w:pPr>
              <w:widowControl/>
              <w:spacing w:line="240" w:lineRule="auto"/>
              <w:ind w:left="0" w:firstLine="0"/>
              <w:jc w:val="center"/>
              <w:rPr>
                <w:rFonts w:hint="eastAsia" w:ascii="宋体" w:hAnsi="宋体" w:eastAsia="宋体" w:cs="宋体"/>
                <w:color w:val="auto"/>
                <w:kern w:val="0"/>
                <w:sz w:val="21"/>
                <w:szCs w:val="21"/>
              </w:rPr>
            </w:pPr>
          </w:p>
        </w:tc>
      </w:tr>
      <w:tr w14:paraId="21CD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5FB172A4">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1F012092">
            <w:pPr>
              <w:widowControl/>
              <w:spacing w:line="240" w:lineRule="auto"/>
              <w:ind w:left="0" w:leftChars="0" w:firstLine="0" w:firstLineChars="0"/>
              <w:jc w:val="left"/>
              <w:rPr>
                <w:rFonts w:hint="eastAsia" w:ascii="宋体" w:hAnsi="宋体" w:cs="宋体"/>
                <w:color w:val="auto"/>
                <w:kern w:val="0"/>
                <w:sz w:val="21"/>
                <w:szCs w:val="21"/>
                <w:lang w:val="en-US" w:eastAsia="zh-CN"/>
              </w:rPr>
            </w:pPr>
          </w:p>
        </w:tc>
        <w:tc>
          <w:tcPr>
            <w:tcW w:w="4237" w:type="dxa"/>
            <w:noWrap w:val="0"/>
            <w:vAlign w:val="center"/>
          </w:tcPr>
          <w:p w14:paraId="789748B6">
            <w:pPr>
              <w:widowControl/>
              <w:spacing w:line="240" w:lineRule="auto"/>
              <w:ind w:left="0" w:lef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6.安全工器具质量检测合格、数量满足工作需求。</w:t>
            </w:r>
            <w:r>
              <w:rPr>
                <w:rFonts w:hint="eastAsia" w:ascii="宋体" w:hAnsi="宋体" w:eastAsia="宋体" w:cs="宋体"/>
                <w:color w:val="auto"/>
                <w:kern w:val="0"/>
                <w:sz w:val="21"/>
                <w:szCs w:val="21"/>
              </w:rPr>
              <w:t>统一分类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定位放置、标识清晰，账物相符，有</w:t>
            </w:r>
            <w:r>
              <w:rPr>
                <w:rFonts w:hint="eastAsia" w:ascii="宋体" w:hAnsi="宋体" w:eastAsia="宋体" w:cs="宋体"/>
                <w:color w:val="auto"/>
                <w:kern w:val="0"/>
                <w:sz w:val="21"/>
                <w:szCs w:val="21"/>
              </w:rPr>
              <w:t>专用记录</w:t>
            </w:r>
            <w:r>
              <w:rPr>
                <w:rFonts w:hint="eastAsia" w:ascii="宋体" w:hAnsi="宋体" w:eastAsia="宋体" w:cs="宋体"/>
                <w:color w:val="auto"/>
                <w:kern w:val="0"/>
                <w:sz w:val="21"/>
                <w:szCs w:val="21"/>
                <w:lang w:val="en-US" w:eastAsia="zh-CN"/>
              </w:rPr>
              <w:t>本</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班班交接记录。</w:t>
            </w:r>
          </w:p>
        </w:tc>
        <w:tc>
          <w:tcPr>
            <w:tcW w:w="725" w:type="dxa"/>
            <w:vMerge w:val="continue"/>
            <w:noWrap w:val="0"/>
            <w:vAlign w:val="center"/>
          </w:tcPr>
          <w:p w14:paraId="30BFEE52">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0870CFEE">
            <w:pPr>
              <w:widowControl/>
              <w:spacing w:line="240" w:lineRule="auto"/>
              <w:ind w:left="0" w:firstLine="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不符合要求扣1分/项。</w:t>
            </w:r>
          </w:p>
        </w:tc>
        <w:tc>
          <w:tcPr>
            <w:tcW w:w="1075" w:type="dxa"/>
            <w:noWrap w:val="0"/>
            <w:vAlign w:val="center"/>
          </w:tcPr>
          <w:p w14:paraId="5C32D773">
            <w:pPr>
              <w:widowControl/>
              <w:spacing w:line="240" w:lineRule="auto"/>
              <w:ind w:left="0" w:firstLine="0"/>
              <w:jc w:val="center"/>
              <w:rPr>
                <w:rFonts w:hint="eastAsia" w:ascii="宋体" w:hAnsi="宋体" w:eastAsia="宋体" w:cs="宋体"/>
                <w:color w:val="auto"/>
                <w:kern w:val="0"/>
                <w:sz w:val="21"/>
                <w:szCs w:val="21"/>
              </w:rPr>
            </w:pPr>
          </w:p>
        </w:tc>
      </w:tr>
      <w:tr w14:paraId="3907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3D9F7EDF">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1CF6355B">
            <w:pPr>
              <w:widowControl/>
              <w:spacing w:line="240" w:lineRule="auto"/>
              <w:ind w:left="0" w:leftChars="0" w:firstLine="0" w:firstLineChars="0"/>
              <w:jc w:val="left"/>
              <w:rPr>
                <w:rFonts w:hint="eastAsia" w:ascii="宋体" w:hAnsi="宋体" w:cs="宋体"/>
                <w:color w:val="auto"/>
                <w:kern w:val="0"/>
                <w:sz w:val="21"/>
                <w:szCs w:val="21"/>
                <w:lang w:val="en-US" w:eastAsia="zh-CN"/>
              </w:rPr>
            </w:pPr>
          </w:p>
        </w:tc>
        <w:tc>
          <w:tcPr>
            <w:tcW w:w="4237" w:type="dxa"/>
            <w:noWrap w:val="0"/>
            <w:vAlign w:val="center"/>
          </w:tcPr>
          <w:p w14:paraId="0B845A0B">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严格履行机房重地（配电房、发电机房</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水泵房、中心供氧机房、中心吸引机房、空压机房等</w:t>
            </w:r>
            <w:r>
              <w:rPr>
                <w:rFonts w:hint="eastAsia" w:ascii="宋体" w:hAnsi="宋体" w:eastAsia="宋体" w:cs="宋体"/>
                <w:color w:val="auto"/>
                <w:kern w:val="0"/>
                <w:sz w:val="21"/>
                <w:szCs w:val="21"/>
              </w:rPr>
              <w:t>）出入管理制度，有出入登记记录。</w:t>
            </w:r>
          </w:p>
        </w:tc>
        <w:tc>
          <w:tcPr>
            <w:tcW w:w="725" w:type="dxa"/>
            <w:vMerge w:val="continue"/>
            <w:noWrap w:val="0"/>
            <w:vAlign w:val="center"/>
          </w:tcPr>
          <w:p w14:paraId="073F9774">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3FA1E97E">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3EE66F9F">
            <w:pPr>
              <w:widowControl/>
              <w:spacing w:line="240" w:lineRule="auto"/>
              <w:ind w:left="0" w:firstLine="0"/>
              <w:jc w:val="center"/>
              <w:rPr>
                <w:rFonts w:hint="eastAsia" w:ascii="宋体" w:hAnsi="宋体" w:eastAsia="宋体" w:cs="宋体"/>
                <w:color w:val="auto"/>
                <w:kern w:val="0"/>
                <w:sz w:val="21"/>
                <w:szCs w:val="21"/>
              </w:rPr>
            </w:pPr>
          </w:p>
        </w:tc>
      </w:tr>
      <w:tr w14:paraId="54C9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6467D842">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0DABA35C">
            <w:pPr>
              <w:widowControl/>
              <w:spacing w:line="240" w:lineRule="auto"/>
              <w:ind w:left="0" w:leftChars="0" w:firstLine="0" w:firstLineChars="0"/>
              <w:jc w:val="left"/>
              <w:rPr>
                <w:rFonts w:hint="eastAsia" w:ascii="宋体" w:hAnsi="宋体" w:cs="宋体"/>
                <w:color w:val="auto"/>
                <w:kern w:val="0"/>
                <w:sz w:val="21"/>
                <w:szCs w:val="21"/>
                <w:lang w:val="en-US" w:eastAsia="zh-CN"/>
              </w:rPr>
            </w:pPr>
          </w:p>
        </w:tc>
        <w:tc>
          <w:tcPr>
            <w:tcW w:w="4237" w:type="dxa"/>
            <w:noWrap w:val="0"/>
            <w:vAlign w:val="center"/>
          </w:tcPr>
          <w:p w14:paraId="6B89B889">
            <w:pPr>
              <w:widowControl/>
              <w:spacing w:line="240" w:lineRule="auto"/>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8.所有机房</w:t>
            </w:r>
            <w:r>
              <w:rPr>
                <w:rFonts w:hint="eastAsia" w:ascii="宋体" w:hAnsi="宋体" w:eastAsia="宋体" w:cs="宋体"/>
                <w:color w:val="auto"/>
                <w:kern w:val="0"/>
                <w:sz w:val="21"/>
                <w:szCs w:val="21"/>
              </w:rPr>
              <w:t>有防鼠防小动物措施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挡鼠板</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tc>
        <w:tc>
          <w:tcPr>
            <w:tcW w:w="725" w:type="dxa"/>
            <w:vMerge w:val="continue"/>
            <w:noWrap w:val="0"/>
            <w:vAlign w:val="center"/>
          </w:tcPr>
          <w:p w14:paraId="1D73C8E7">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2161F9E3">
            <w:pPr>
              <w:widowControl/>
              <w:spacing w:line="240" w:lineRule="auto"/>
              <w:ind w:left="0" w:firstLine="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不符合要求扣1分/次。</w:t>
            </w:r>
          </w:p>
        </w:tc>
        <w:tc>
          <w:tcPr>
            <w:tcW w:w="1075" w:type="dxa"/>
            <w:noWrap w:val="0"/>
            <w:vAlign w:val="center"/>
          </w:tcPr>
          <w:p w14:paraId="34C516F3">
            <w:pPr>
              <w:widowControl/>
              <w:spacing w:line="240" w:lineRule="auto"/>
              <w:ind w:left="0" w:firstLine="0"/>
              <w:jc w:val="center"/>
              <w:rPr>
                <w:rFonts w:hint="eastAsia" w:ascii="宋体" w:hAnsi="宋体" w:eastAsia="宋体" w:cs="宋体"/>
                <w:color w:val="auto"/>
                <w:kern w:val="0"/>
                <w:sz w:val="21"/>
                <w:szCs w:val="21"/>
              </w:rPr>
            </w:pPr>
          </w:p>
        </w:tc>
      </w:tr>
      <w:tr w14:paraId="428B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restart"/>
            <w:noWrap w:val="0"/>
            <w:vAlign w:val="center"/>
          </w:tcPr>
          <w:p w14:paraId="10DA9545">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r>
              <w:rPr>
                <w:rFonts w:hint="default" w:ascii="宋体" w:hAnsi="宋体" w:eastAsia="宋体" w:cs="宋体"/>
                <w:color w:val="auto"/>
                <w:kern w:val="0"/>
                <w:sz w:val="21"/>
                <w:szCs w:val="21"/>
                <w:lang w:val="en-US" w:eastAsia="zh-CN" w:bidi="ar-SA"/>
              </w:rPr>
              <w:t>服务与安全</w:t>
            </w:r>
          </w:p>
        </w:tc>
        <w:tc>
          <w:tcPr>
            <w:tcW w:w="763" w:type="dxa"/>
            <w:vMerge w:val="restart"/>
            <w:noWrap w:val="0"/>
            <w:vAlign w:val="center"/>
          </w:tcPr>
          <w:p w14:paraId="1BA6E226">
            <w:pPr>
              <w:widowControl/>
              <w:spacing w:line="240" w:lineRule="auto"/>
              <w:ind w:left="0" w:leftChars="0" w:firstLine="0" w:firstLineChars="0"/>
              <w:jc w:val="left"/>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10分</w:t>
            </w:r>
          </w:p>
        </w:tc>
        <w:tc>
          <w:tcPr>
            <w:tcW w:w="4237" w:type="dxa"/>
            <w:noWrap w:val="0"/>
            <w:vAlign w:val="center"/>
          </w:tcPr>
          <w:p w14:paraId="393226F9">
            <w:pP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bidi="ar-SA"/>
              </w:rPr>
              <w:t>1.投诉管理。</w:t>
            </w:r>
          </w:p>
        </w:tc>
        <w:tc>
          <w:tcPr>
            <w:tcW w:w="725" w:type="dxa"/>
            <w:vMerge w:val="restart"/>
            <w:noWrap w:val="0"/>
            <w:vAlign w:val="center"/>
          </w:tcPr>
          <w:p w14:paraId="292BE3E1">
            <w:pPr>
              <w:pStyle w:val="20"/>
              <w:widowControl w:val="0"/>
              <w:tabs>
                <w:tab w:val="left" w:pos="630"/>
              </w:tabs>
              <w:spacing w:before="0" w:after="0"/>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查看</w:t>
            </w:r>
          </w:p>
          <w:p w14:paraId="3D52DF32">
            <w:pPr>
              <w:widowControl/>
              <w:spacing w:line="240" w:lineRule="auto"/>
              <w:ind w:left="0" w:leftChars="0" w:firstLine="0" w:firstLineChars="0"/>
              <w:jc w:val="left"/>
              <w:rPr>
                <w:rFonts w:hint="default"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资料</w:t>
            </w:r>
          </w:p>
        </w:tc>
        <w:tc>
          <w:tcPr>
            <w:tcW w:w="2688" w:type="dxa"/>
            <w:noWrap w:val="0"/>
            <w:vAlign w:val="center"/>
          </w:tcPr>
          <w:p w14:paraId="4B0317F6">
            <w:pP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被投诉经查实扣3分/人/次；与患者及家属或</w:t>
            </w:r>
            <w:r>
              <w:rPr>
                <w:rFonts w:hint="eastAsia" w:ascii="宋体" w:hAnsi="宋体" w:eastAsia="宋体" w:cs="宋体"/>
                <w:color w:val="auto"/>
                <w:kern w:val="0"/>
                <w:sz w:val="21"/>
                <w:szCs w:val="21"/>
                <w:lang w:val="en-US" w:eastAsia="zh-CN" w:bidi="ar-SA"/>
              </w:rPr>
              <w:t>医院职工</w:t>
            </w:r>
            <w:r>
              <w:rPr>
                <w:rFonts w:hint="default" w:ascii="宋体" w:hAnsi="宋体" w:eastAsia="宋体" w:cs="宋体"/>
                <w:color w:val="auto"/>
                <w:kern w:val="0"/>
                <w:sz w:val="21"/>
                <w:szCs w:val="21"/>
                <w:lang w:val="en-US" w:eastAsia="zh-CN" w:bidi="ar-SA"/>
              </w:rPr>
              <w:t>争吵扣5分/人/次，情节严重扣1</w:t>
            </w:r>
            <w:r>
              <w:rPr>
                <w:rFonts w:hint="eastAsia" w:ascii="宋体" w:hAnsi="宋体" w:eastAsia="宋体" w:cs="宋体"/>
                <w:color w:val="auto"/>
                <w:kern w:val="0"/>
                <w:sz w:val="21"/>
                <w:szCs w:val="21"/>
                <w:lang w:val="en-US" w:eastAsia="zh-CN" w:bidi="ar-SA"/>
              </w:rPr>
              <w:t>0分</w:t>
            </w:r>
            <w:r>
              <w:rPr>
                <w:rFonts w:hint="default" w:ascii="宋体" w:hAnsi="宋体" w:eastAsia="宋体" w:cs="宋体"/>
                <w:color w:val="auto"/>
                <w:kern w:val="0"/>
                <w:sz w:val="21"/>
                <w:szCs w:val="21"/>
                <w:lang w:val="en-US" w:eastAsia="zh-CN" w:bidi="ar-SA"/>
              </w:rPr>
              <w:t>。</w:t>
            </w:r>
          </w:p>
        </w:tc>
        <w:tc>
          <w:tcPr>
            <w:tcW w:w="1075" w:type="dxa"/>
            <w:noWrap w:val="0"/>
            <w:vAlign w:val="center"/>
          </w:tcPr>
          <w:p w14:paraId="66900A09">
            <w:pPr>
              <w:widowControl/>
              <w:spacing w:line="240" w:lineRule="auto"/>
              <w:ind w:left="0" w:firstLine="0"/>
              <w:jc w:val="center"/>
              <w:rPr>
                <w:rFonts w:hint="eastAsia" w:ascii="宋体" w:hAnsi="宋体" w:eastAsia="宋体" w:cs="宋体"/>
                <w:color w:val="auto"/>
                <w:kern w:val="0"/>
                <w:sz w:val="21"/>
                <w:szCs w:val="21"/>
              </w:rPr>
            </w:pPr>
          </w:p>
        </w:tc>
      </w:tr>
      <w:tr w14:paraId="1626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3" w:type="dxa"/>
            <w:vMerge w:val="continue"/>
            <w:noWrap w:val="0"/>
            <w:vAlign w:val="center"/>
          </w:tcPr>
          <w:p w14:paraId="754E14A8">
            <w:pPr>
              <w:widowControl/>
              <w:numPr>
                <w:ilvl w:val="0"/>
                <w:numId w:val="0"/>
              </w:numPr>
              <w:spacing w:line="240" w:lineRule="auto"/>
              <w:ind w:leftChars="0"/>
              <w:jc w:val="left"/>
              <w:rPr>
                <w:rFonts w:hint="eastAsia" w:ascii="宋体" w:hAnsi="宋体" w:eastAsia="宋体" w:cs="宋体"/>
                <w:b/>
                <w:bCs/>
                <w:color w:val="auto"/>
                <w:kern w:val="0"/>
                <w:sz w:val="21"/>
                <w:szCs w:val="21"/>
                <w:lang w:val="en-US" w:eastAsia="zh-CN"/>
              </w:rPr>
            </w:pPr>
          </w:p>
        </w:tc>
        <w:tc>
          <w:tcPr>
            <w:tcW w:w="763" w:type="dxa"/>
            <w:vMerge w:val="continue"/>
            <w:noWrap w:val="0"/>
            <w:vAlign w:val="center"/>
          </w:tcPr>
          <w:p w14:paraId="5F50191E">
            <w:pPr>
              <w:widowControl/>
              <w:spacing w:line="240" w:lineRule="auto"/>
              <w:ind w:left="0" w:leftChars="0" w:firstLine="0" w:firstLineChars="0"/>
              <w:jc w:val="left"/>
              <w:rPr>
                <w:rFonts w:hint="eastAsia" w:ascii="宋体" w:hAnsi="宋体" w:cs="宋体"/>
                <w:color w:val="auto"/>
                <w:kern w:val="0"/>
                <w:sz w:val="21"/>
                <w:szCs w:val="21"/>
                <w:lang w:val="en-US" w:eastAsia="zh-CN"/>
              </w:rPr>
            </w:pPr>
          </w:p>
        </w:tc>
        <w:tc>
          <w:tcPr>
            <w:tcW w:w="4237" w:type="dxa"/>
            <w:noWrap w:val="0"/>
            <w:vAlign w:val="center"/>
          </w:tcPr>
          <w:p w14:paraId="6BF40095">
            <w:pPr>
              <w:widowControl/>
              <w:adjustRightInd w:val="0"/>
              <w:snapToGrid w:val="0"/>
              <w:jc w:val="left"/>
              <w:textAlignment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bidi="ar-SA"/>
              </w:rPr>
              <w:t>2.不良事件。</w:t>
            </w:r>
          </w:p>
        </w:tc>
        <w:tc>
          <w:tcPr>
            <w:tcW w:w="725" w:type="dxa"/>
            <w:vMerge w:val="continue"/>
            <w:noWrap w:val="0"/>
            <w:vAlign w:val="center"/>
          </w:tcPr>
          <w:p w14:paraId="52E1EF94">
            <w:pPr>
              <w:widowControl/>
              <w:spacing w:line="240" w:lineRule="auto"/>
              <w:ind w:left="0" w:leftChars="0" w:firstLine="0" w:firstLineChars="0"/>
              <w:jc w:val="left"/>
              <w:rPr>
                <w:rFonts w:hint="default" w:ascii="宋体" w:hAnsi="宋体" w:cs="宋体"/>
                <w:color w:val="auto"/>
                <w:kern w:val="0"/>
                <w:sz w:val="21"/>
                <w:szCs w:val="21"/>
                <w:lang w:val="en-US" w:eastAsia="zh-CN"/>
              </w:rPr>
            </w:pPr>
          </w:p>
        </w:tc>
        <w:tc>
          <w:tcPr>
            <w:tcW w:w="2688" w:type="dxa"/>
            <w:noWrap w:val="0"/>
            <w:vAlign w:val="center"/>
          </w:tcPr>
          <w:p w14:paraId="081954D9">
            <w:pPr>
              <w:widowControl/>
              <w:adjustRightInd w:val="0"/>
              <w:snapToGrid w:val="0"/>
              <w:jc w:val="left"/>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经查实，一般差错扣5分/例，严重差错扣1</w:t>
            </w:r>
            <w:r>
              <w:rPr>
                <w:rFonts w:hint="eastAsia" w:ascii="宋体" w:hAnsi="宋体" w:eastAsia="宋体" w:cs="宋体"/>
                <w:color w:val="auto"/>
                <w:kern w:val="0"/>
                <w:sz w:val="21"/>
                <w:szCs w:val="21"/>
                <w:lang w:val="en-US" w:eastAsia="zh-CN" w:bidi="ar-SA"/>
              </w:rPr>
              <w:t>0</w:t>
            </w:r>
            <w:r>
              <w:rPr>
                <w:rFonts w:hint="default" w:ascii="宋体" w:hAnsi="宋体" w:eastAsia="宋体" w:cs="宋体"/>
                <w:color w:val="auto"/>
                <w:kern w:val="0"/>
                <w:sz w:val="21"/>
                <w:szCs w:val="21"/>
                <w:lang w:val="en-US" w:eastAsia="zh-CN" w:bidi="ar-SA"/>
              </w:rPr>
              <w:t>分/例，事故扣20分</w:t>
            </w:r>
            <w:r>
              <w:rPr>
                <w:rFonts w:hint="eastAsia" w:ascii="宋体" w:hAnsi="宋体" w:eastAsia="宋体" w:cs="宋体"/>
                <w:color w:val="auto"/>
                <w:kern w:val="0"/>
                <w:sz w:val="21"/>
                <w:szCs w:val="21"/>
                <w:lang w:val="en-US" w:eastAsia="zh-CN" w:bidi="ar-SA"/>
              </w:rPr>
              <w:t>/例</w:t>
            </w:r>
            <w:r>
              <w:rPr>
                <w:rFonts w:hint="default" w:ascii="宋体" w:hAnsi="宋体" w:eastAsia="宋体" w:cs="宋体"/>
                <w:color w:val="auto"/>
                <w:kern w:val="0"/>
                <w:sz w:val="21"/>
                <w:szCs w:val="21"/>
                <w:lang w:val="en-US" w:eastAsia="zh-CN" w:bidi="ar-SA"/>
              </w:rPr>
              <w:t>。</w:t>
            </w:r>
          </w:p>
        </w:tc>
        <w:tc>
          <w:tcPr>
            <w:tcW w:w="1075" w:type="dxa"/>
            <w:noWrap w:val="0"/>
            <w:vAlign w:val="center"/>
          </w:tcPr>
          <w:p w14:paraId="2474F37C">
            <w:pPr>
              <w:widowControl/>
              <w:spacing w:line="240" w:lineRule="auto"/>
              <w:ind w:left="0" w:firstLine="0"/>
              <w:jc w:val="center"/>
              <w:rPr>
                <w:rFonts w:hint="eastAsia" w:ascii="宋体" w:hAnsi="宋体" w:eastAsia="宋体" w:cs="宋体"/>
                <w:color w:val="auto"/>
                <w:kern w:val="0"/>
                <w:sz w:val="21"/>
                <w:szCs w:val="21"/>
              </w:rPr>
            </w:pPr>
          </w:p>
        </w:tc>
      </w:tr>
      <w:tr w14:paraId="0D2D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43" w:type="dxa"/>
            <w:noWrap w:val="0"/>
            <w:vAlign w:val="center"/>
          </w:tcPr>
          <w:p w14:paraId="600760C0">
            <w:pPr>
              <w:widowControl/>
              <w:spacing w:line="240" w:lineRule="auto"/>
              <w:ind w:left="0" w:firstLine="0"/>
              <w:jc w:val="left"/>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合计</w:t>
            </w:r>
          </w:p>
        </w:tc>
        <w:tc>
          <w:tcPr>
            <w:tcW w:w="763" w:type="dxa"/>
            <w:noWrap w:val="0"/>
            <w:vAlign w:val="center"/>
          </w:tcPr>
          <w:p w14:paraId="07C54CD9">
            <w:pPr>
              <w:widowControl/>
              <w:spacing w:line="240" w:lineRule="auto"/>
              <w:ind w:left="0" w:firstLine="0"/>
              <w:jc w:val="left"/>
              <w:rPr>
                <w:rFonts w:hint="eastAsia" w:ascii="宋体" w:hAnsi="宋体" w:cs="宋体"/>
                <w:b/>
                <w:bCs/>
                <w:color w:val="auto"/>
                <w:kern w:val="0"/>
                <w:sz w:val="21"/>
                <w:szCs w:val="21"/>
                <w:lang w:val="en-US" w:eastAsia="zh-CN"/>
              </w:rPr>
            </w:pPr>
            <w:r>
              <w:rPr>
                <w:rFonts w:hint="eastAsia" w:ascii="宋体" w:hAnsi="宋体" w:cs="宋体"/>
                <w:color w:val="auto"/>
                <w:kern w:val="0"/>
                <w:sz w:val="21"/>
                <w:szCs w:val="21"/>
                <w:lang w:val="en-US" w:eastAsia="zh-CN"/>
              </w:rPr>
              <w:t>100</w:t>
            </w:r>
          </w:p>
        </w:tc>
        <w:tc>
          <w:tcPr>
            <w:tcW w:w="4237" w:type="dxa"/>
            <w:noWrap w:val="0"/>
            <w:vAlign w:val="center"/>
          </w:tcPr>
          <w:p w14:paraId="3B86BE44">
            <w:pPr>
              <w:widowControl/>
              <w:spacing w:line="240" w:lineRule="auto"/>
              <w:ind w:left="0" w:firstLine="0"/>
              <w:jc w:val="left"/>
              <w:rPr>
                <w:rFonts w:hint="eastAsia" w:ascii="宋体" w:hAnsi="宋体" w:eastAsia="宋体" w:cs="宋体"/>
                <w:color w:val="auto"/>
                <w:kern w:val="0"/>
                <w:sz w:val="21"/>
                <w:szCs w:val="21"/>
              </w:rPr>
            </w:pPr>
          </w:p>
        </w:tc>
        <w:tc>
          <w:tcPr>
            <w:tcW w:w="725" w:type="dxa"/>
            <w:noWrap w:val="0"/>
            <w:vAlign w:val="center"/>
          </w:tcPr>
          <w:p w14:paraId="6A9D6BB0">
            <w:pPr>
              <w:widowControl/>
              <w:spacing w:line="240" w:lineRule="auto"/>
              <w:ind w:left="0" w:firstLine="0"/>
              <w:jc w:val="left"/>
              <w:rPr>
                <w:rFonts w:hint="default" w:ascii="宋体" w:hAnsi="宋体" w:eastAsia="宋体" w:cs="宋体"/>
                <w:color w:val="auto"/>
                <w:kern w:val="0"/>
                <w:sz w:val="21"/>
                <w:szCs w:val="21"/>
                <w:lang w:val="en-US" w:eastAsia="zh-CN"/>
              </w:rPr>
            </w:pPr>
          </w:p>
        </w:tc>
        <w:tc>
          <w:tcPr>
            <w:tcW w:w="2688" w:type="dxa"/>
            <w:noWrap w:val="0"/>
            <w:vAlign w:val="center"/>
          </w:tcPr>
          <w:p w14:paraId="41ED0B70">
            <w:pPr>
              <w:widowControl/>
              <w:spacing w:line="240" w:lineRule="auto"/>
              <w:ind w:left="0" w:firstLine="0"/>
              <w:jc w:val="left"/>
              <w:rPr>
                <w:rFonts w:hint="eastAsia" w:ascii="宋体" w:hAnsi="宋体" w:eastAsia="宋体" w:cs="宋体"/>
                <w:color w:val="auto"/>
                <w:kern w:val="0"/>
                <w:sz w:val="21"/>
                <w:szCs w:val="21"/>
              </w:rPr>
            </w:pPr>
          </w:p>
        </w:tc>
        <w:tc>
          <w:tcPr>
            <w:tcW w:w="1075" w:type="dxa"/>
            <w:noWrap w:val="0"/>
            <w:vAlign w:val="center"/>
          </w:tcPr>
          <w:p w14:paraId="304EBDBE">
            <w:pPr>
              <w:widowControl/>
              <w:spacing w:line="240" w:lineRule="auto"/>
              <w:ind w:left="0" w:firstLine="0"/>
              <w:jc w:val="left"/>
              <w:rPr>
                <w:rFonts w:hint="eastAsia" w:ascii="宋体" w:hAnsi="宋体" w:eastAsia="宋体" w:cs="宋体"/>
                <w:color w:val="auto"/>
                <w:kern w:val="0"/>
                <w:sz w:val="21"/>
                <w:szCs w:val="21"/>
              </w:rPr>
            </w:pPr>
          </w:p>
        </w:tc>
      </w:tr>
    </w:tbl>
    <w:p w14:paraId="44D5EE58">
      <w:pPr>
        <w:rPr>
          <w:rFonts w:hint="eastAsia" w:ascii="宋体" w:hAnsi="Courier New" w:eastAsia="宋体" w:cs="Times New Roman"/>
          <w:b/>
          <w:bCs/>
          <w:color w:val="auto"/>
          <w:sz w:val="24"/>
          <w:szCs w:val="24"/>
          <w:lang w:val="en-US" w:eastAsia="zh-CN"/>
        </w:rPr>
      </w:pPr>
      <w:r>
        <w:rPr>
          <w:rFonts w:hint="eastAsia" w:ascii="宋体" w:hAnsi="Courier New" w:cs="Times New Roman"/>
          <w:b/>
          <w:bCs/>
          <w:color w:val="auto"/>
          <w:sz w:val="24"/>
          <w:szCs w:val="24"/>
          <w:lang w:val="en-US" w:eastAsia="zh-CN"/>
        </w:rPr>
        <w:t>备</w:t>
      </w:r>
      <w:r>
        <w:rPr>
          <w:rFonts w:hint="eastAsia" w:ascii="宋体" w:hAnsi="Courier New" w:eastAsia="宋体" w:cs="Times New Roman"/>
          <w:b/>
          <w:bCs/>
          <w:color w:val="auto"/>
          <w:sz w:val="24"/>
          <w:szCs w:val="24"/>
          <w:lang w:val="en-US" w:eastAsia="zh-CN"/>
        </w:rPr>
        <w:t>注：</w:t>
      </w:r>
    </w:p>
    <w:p w14:paraId="74FAFF8C">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1.乙方应严格按照附件</w:t>
      </w:r>
      <w:r>
        <w:rPr>
          <w:rFonts w:hint="default" w:ascii="Times New Roman" w:hAnsi="Times New Roman"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val="en-US" w:eastAsia="zh-CN"/>
        </w:rPr>
        <w:t>《河池市人民医院后勤机电运维服务质量考核标准》履行职责。</w:t>
      </w:r>
    </w:p>
    <w:p w14:paraId="5B789B83">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2.甲方组织各临床、医技、行政职能科室人员按附件</w:t>
      </w:r>
      <w:r>
        <w:rPr>
          <w:rFonts w:hint="default" w:ascii="Times New Roman" w:hAnsi="Times New Roman"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val="en-US" w:eastAsia="zh-CN"/>
        </w:rPr>
        <w:t>《河池市人民医院后勤机电运维服务质量考核标准》每月进行1次全面的工作质量考核，每个服务项目以百分制评分，与服务项目费用支付挂钩，对检查存在问题限时整改，在整改时限内未达到整改效果的双倍扣分。</w:t>
      </w:r>
    </w:p>
    <w:p w14:paraId="07C65736">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3.综合考核：满分100分，90分合格，95分以上不扣款，评分90～94分，每下降1分扣500元，如达不到90分，每下降1分扣1000元，费用从每月的服务费中扣除，连续3个月考核低于90分，甲方有权终止合同。</w:t>
      </w:r>
    </w:p>
    <w:p w14:paraId="702CA3FB">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4.对考核存在的问题经双方确认后，甲方向乙方提出书面整改意见，乙方在5个工作日内提出原因分析及整改措施，并将书面整改资料提交采购人主管部门，同时进行有效整改，以便采购人追踪整改后的效果。</w:t>
      </w:r>
    </w:p>
    <w:p w14:paraId="3DEF6568">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甲方和乙方双方管理者每月召开1次服务质量分析会，乙方按要求用PPT汇报当月工作开展情况，甲方主管部门反馈当月存在问题及整改要求，不断提升服务质量。如发生不良事件或在一段时间内反复出现同样的质量问题，要组织召开专题讨论会，进行原因分析并提出改进措施。</w:t>
      </w:r>
    </w:p>
    <w:p w14:paraId="1424017B">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val="en-US" w:eastAsia="zh-CN"/>
        </w:rPr>
        <w:t>.乙方根据甲方的管理要求，制定出完整的、符合三级甲等综合医院后勤管理要求的相关管理制度、岗位职责、服务流程、工作应急预案、各部门员工培训考核方案，年度服务工作计划和总结，并提供给甲方主管部门备查。乙方根据甲方的业务发展要求对上述内容进行不断修订。</w:t>
      </w:r>
    </w:p>
    <w:p w14:paraId="71943D86">
      <w:pPr>
        <w:rPr>
          <w:rFonts w:hint="eastAsia" w:ascii="宋体" w:hAnsi="Courier New" w:eastAsia="宋体" w:cs="Times New Roman"/>
          <w:b/>
          <w:bCs/>
          <w:color w:val="auto"/>
          <w:sz w:val="24"/>
          <w:szCs w:val="24"/>
          <w:lang w:val="en-US" w:eastAsia="zh-CN"/>
        </w:rPr>
      </w:pPr>
      <w:r>
        <w:rPr>
          <w:rFonts w:hint="default" w:ascii="Times New Roman" w:hAnsi="Times New Roman" w:cs="Times New Roman"/>
          <w:b w:val="0"/>
          <w:bCs w:val="0"/>
          <w:color w:val="auto"/>
          <w:sz w:val="21"/>
          <w:szCs w:val="21"/>
          <w:lang w:val="en-US" w:eastAsia="zh-CN"/>
        </w:rPr>
        <w:t>7</w:t>
      </w:r>
      <w:r>
        <w:rPr>
          <w:rFonts w:hint="default" w:ascii="Times New Roman" w:hAnsi="Times New Roman" w:eastAsia="宋体" w:cs="Times New Roman"/>
          <w:b w:val="0"/>
          <w:bCs w:val="0"/>
          <w:color w:val="auto"/>
          <w:sz w:val="21"/>
          <w:szCs w:val="21"/>
          <w:lang w:val="en-US" w:eastAsia="zh-CN"/>
        </w:rPr>
        <w:t>.乙方在服务过程中如未能按照岗位设置配足人员，影响甲方正常诊疗工作开展的，按1000元/日/岗从当月支付的服务费中扣除。</w:t>
      </w:r>
      <w:r>
        <w:rPr>
          <w:rFonts w:hint="eastAsia" w:ascii="宋体" w:hAnsi="Courier New" w:eastAsia="宋体" w:cs="Times New Roman"/>
          <w:b/>
          <w:bCs/>
          <w:color w:val="auto"/>
          <w:sz w:val="24"/>
          <w:szCs w:val="24"/>
          <w:lang w:val="en-US" w:eastAsia="zh-CN"/>
        </w:rPr>
        <w:br w:type="page"/>
      </w:r>
    </w:p>
    <w:p w14:paraId="512F1883">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exact"/>
        <w:jc w:val="left"/>
        <w:textAlignment w:val="auto"/>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附件</w:t>
      </w:r>
      <w:r>
        <w:rPr>
          <w:rFonts w:hint="eastAsia" w:ascii="宋体" w:hAnsi="Courier New" w:cs="Times New Roman"/>
          <w:b/>
          <w:bCs/>
          <w:color w:val="auto"/>
          <w:sz w:val="24"/>
          <w:szCs w:val="24"/>
          <w:lang w:val="en-US" w:eastAsia="zh-CN"/>
        </w:rPr>
        <w:t>7</w:t>
      </w:r>
    </w:p>
    <w:p w14:paraId="23780BDB">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exact"/>
        <w:jc w:val="center"/>
        <w:textAlignment w:val="auto"/>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河池市人民医院纳入后勤社会化管理人员工作质量考核标准</w:t>
      </w:r>
    </w:p>
    <w:p w14:paraId="2A9EB048">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exact"/>
        <w:jc w:val="center"/>
        <w:textAlignment w:val="auto"/>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w:t>
      </w:r>
      <w:r>
        <w:rPr>
          <w:rFonts w:hint="eastAsia" w:ascii="宋体" w:hAnsi="Times New Roman" w:eastAsia="宋体" w:cs="Times New Roman"/>
          <w:b/>
          <w:bCs/>
          <w:color w:val="auto"/>
          <w:sz w:val="24"/>
          <w:szCs w:val="24"/>
          <w:lang w:val="en-US" w:eastAsia="zh-CN"/>
        </w:rPr>
        <w:t>标准分100分</w:t>
      </w:r>
      <w:r>
        <w:rPr>
          <w:rFonts w:hint="eastAsia" w:ascii="宋体" w:hAnsi="Courier New" w:eastAsia="宋体" w:cs="Times New Roman"/>
          <w:b/>
          <w:bCs/>
          <w:color w:val="auto"/>
          <w:sz w:val="24"/>
          <w:szCs w:val="24"/>
          <w:lang w:val="en-US" w:eastAsia="zh-CN"/>
        </w:rPr>
        <w:t>）</w:t>
      </w:r>
    </w:p>
    <w:tbl>
      <w:tblPr>
        <w:tblStyle w:val="52"/>
        <w:tblpPr w:leftFromText="180" w:rightFromText="180" w:vertAnchor="text" w:horzAnchor="page" w:tblpX="1088" w:tblpY="394"/>
        <w:tblOverlap w:val="never"/>
        <w:tblW w:w="10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87"/>
        <w:gridCol w:w="2763"/>
        <w:gridCol w:w="3838"/>
        <w:gridCol w:w="720"/>
        <w:gridCol w:w="855"/>
        <w:gridCol w:w="870"/>
      </w:tblGrid>
      <w:tr w14:paraId="690D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noWrap w:val="0"/>
            <w:vAlign w:val="center"/>
          </w:tcPr>
          <w:p w14:paraId="0DBC0D5F">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val="en-US" w:eastAsia="zh-CN"/>
              </w:rPr>
              <w:t>类别</w:t>
            </w:r>
          </w:p>
        </w:tc>
        <w:tc>
          <w:tcPr>
            <w:tcW w:w="687" w:type="dxa"/>
            <w:noWrap w:val="0"/>
            <w:vAlign w:val="center"/>
          </w:tcPr>
          <w:p w14:paraId="49DE30C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cs="宋体" w:eastAsiaTheme="minorEastAsia"/>
                <w:b/>
                <w:bCs/>
                <w:color w:val="auto"/>
                <w:kern w:val="0"/>
                <w:sz w:val="21"/>
                <w:szCs w:val="21"/>
                <w:lang w:val="en-US" w:eastAsia="zh-CN" w:bidi="ar-SA"/>
              </w:rPr>
            </w:pPr>
            <w:r>
              <w:rPr>
                <w:rFonts w:hint="eastAsia" w:ascii="宋体" w:hAnsi="宋体" w:cs="宋体"/>
                <w:b/>
                <w:bCs/>
                <w:color w:val="auto"/>
                <w:kern w:val="0"/>
                <w:sz w:val="21"/>
                <w:szCs w:val="21"/>
                <w:lang w:val="en-US" w:eastAsia="zh-CN"/>
              </w:rPr>
              <w:t>分值</w:t>
            </w:r>
          </w:p>
        </w:tc>
        <w:tc>
          <w:tcPr>
            <w:tcW w:w="2763" w:type="dxa"/>
            <w:noWrap w:val="0"/>
            <w:vAlign w:val="center"/>
          </w:tcPr>
          <w:p w14:paraId="13D01DCE">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val="en-US" w:eastAsia="zh-CN"/>
              </w:rPr>
              <w:t>考核</w:t>
            </w:r>
            <w:r>
              <w:rPr>
                <w:rFonts w:hint="eastAsia" w:ascii="宋体" w:hAnsi="宋体" w:eastAsia="宋体" w:cs="宋体"/>
                <w:b/>
                <w:bCs/>
                <w:color w:val="auto"/>
                <w:kern w:val="0"/>
                <w:sz w:val="21"/>
                <w:szCs w:val="21"/>
              </w:rPr>
              <w:t>内容</w:t>
            </w:r>
          </w:p>
        </w:tc>
        <w:tc>
          <w:tcPr>
            <w:tcW w:w="3838" w:type="dxa"/>
            <w:noWrap w:val="0"/>
            <w:vAlign w:val="center"/>
          </w:tcPr>
          <w:p w14:paraId="5B88C0F4">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评分标准</w:t>
            </w:r>
          </w:p>
        </w:tc>
        <w:tc>
          <w:tcPr>
            <w:tcW w:w="720" w:type="dxa"/>
            <w:noWrap w:val="0"/>
            <w:vAlign w:val="center"/>
          </w:tcPr>
          <w:p w14:paraId="31C18AF3">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考核</w:t>
            </w:r>
          </w:p>
          <w:p w14:paraId="171DC497">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default" w:ascii="宋体" w:hAnsi="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频次</w:t>
            </w:r>
          </w:p>
        </w:tc>
        <w:tc>
          <w:tcPr>
            <w:tcW w:w="855" w:type="dxa"/>
            <w:noWrap w:val="0"/>
            <w:vAlign w:val="center"/>
          </w:tcPr>
          <w:p w14:paraId="062E6BAE">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自评分</w:t>
            </w:r>
          </w:p>
        </w:tc>
        <w:tc>
          <w:tcPr>
            <w:tcW w:w="870" w:type="dxa"/>
            <w:noWrap w:val="0"/>
            <w:vAlign w:val="center"/>
          </w:tcPr>
          <w:p w14:paraId="0B3CAC47">
            <w:pPr>
              <w:keepNext w:val="0"/>
              <w:keepLines w:val="0"/>
              <w:pageBreakBefore w:val="0"/>
              <w:widowControl/>
              <w:kinsoku/>
              <w:wordWrap/>
              <w:overflowPunct/>
              <w:topLinePunct w:val="0"/>
              <w:autoSpaceDE/>
              <w:autoSpaceDN/>
              <w:bidi w:val="0"/>
              <w:adjustRightInd/>
              <w:snapToGrid/>
              <w:spacing w:line="280" w:lineRule="exact"/>
              <w:ind w:left="0" w:firstLine="0"/>
              <w:jc w:val="center"/>
              <w:textAlignment w:val="auto"/>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考核分</w:t>
            </w:r>
          </w:p>
        </w:tc>
      </w:tr>
      <w:tr w14:paraId="6722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restart"/>
            <w:noWrap w:val="0"/>
            <w:vAlign w:val="center"/>
          </w:tcPr>
          <w:p w14:paraId="515F75D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通用考核指标</w:t>
            </w:r>
          </w:p>
          <w:p w14:paraId="5AB0BCD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占10%</w:t>
            </w:r>
          </w:p>
        </w:tc>
        <w:tc>
          <w:tcPr>
            <w:tcW w:w="687" w:type="dxa"/>
            <w:noWrap w:val="0"/>
            <w:vAlign w:val="center"/>
          </w:tcPr>
          <w:p w14:paraId="640F912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0CD91C5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1.按要求学习上级各项文件和会议精神，完成科室下达的工作任务。</w:t>
            </w:r>
          </w:p>
        </w:tc>
        <w:tc>
          <w:tcPr>
            <w:tcW w:w="3838" w:type="dxa"/>
            <w:noWrap w:val="0"/>
            <w:vAlign w:val="center"/>
          </w:tcPr>
          <w:p w14:paraId="7BD0DDE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不按照时间节点传达的一次扣0.5分，未按要求落实的一次扣0.5分。</w:t>
            </w:r>
          </w:p>
        </w:tc>
        <w:tc>
          <w:tcPr>
            <w:tcW w:w="720" w:type="dxa"/>
            <w:noWrap w:val="0"/>
            <w:vAlign w:val="center"/>
          </w:tcPr>
          <w:p w14:paraId="16AEE5E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2808356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16DC683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0A8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3C6E3D5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1585889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72415CD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2.每月参加科室质控会议（科会），对工作开展过程中存在的问题进行分析、总结，提出改进措施并追踪，每月有记录。</w:t>
            </w:r>
          </w:p>
        </w:tc>
        <w:tc>
          <w:tcPr>
            <w:tcW w:w="3838" w:type="dxa"/>
            <w:noWrap w:val="0"/>
            <w:vAlign w:val="center"/>
          </w:tcPr>
          <w:p w14:paraId="12D49DF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未召开不得分，缺记录一次扣1分，对存在问题无分析及整改措施扣1分</w:t>
            </w:r>
          </w:p>
        </w:tc>
        <w:tc>
          <w:tcPr>
            <w:tcW w:w="720" w:type="dxa"/>
            <w:noWrap w:val="0"/>
            <w:vAlign w:val="center"/>
          </w:tcPr>
          <w:p w14:paraId="4341B8D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173C318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B93454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6B3E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96E978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28E47C6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2CC8C5E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3.严格执行首问负责制，热情主动、耐心周到服务。</w:t>
            </w:r>
          </w:p>
        </w:tc>
        <w:tc>
          <w:tcPr>
            <w:tcW w:w="3838" w:type="dxa"/>
            <w:noWrap w:val="0"/>
            <w:vAlign w:val="center"/>
          </w:tcPr>
          <w:p w14:paraId="0F2746A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凡来办事、就医，接受首问的当事人给予及时处理或引导（或指明）到相应部门，不落实者，发现一次扣0.5分。</w:t>
            </w:r>
          </w:p>
        </w:tc>
        <w:tc>
          <w:tcPr>
            <w:tcW w:w="720" w:type="dxa"/>
            <w:noWrap w:val="0"/>
            <w:vAlign w:val="center"/>
          </w:tcPr>
          <w:p w14:paraId="741174D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1E5482E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6BADD90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0269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6CD9B6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23B4752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389F159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4.对医院突发性安全、卫生应急事件响应积极及时。</w:t>
            </w:r>
          </w:p>
        </w:tc>
        <w:tc>
          <w:tcPr>
            <w:tcW w:w="3838" w:type="dxa"/>
            <w:noWrap w:val="0"/>
            <w:vAlign w:val="top"/>
          </w:tcPr>
          <w:p w14:paraId="7E1B803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不按预案落实的一次扣1分。</w:t>
            </w:r>
          </w:p>
        </w:tc>
        <w:tc>
          <w:tcPr>
            <w:tcW w:w="720" w:type="dxa"/>
            <w:noWrap w:val="0"/>
            <w:vAlign w:val="center"/>
          </w:tcPr>
          <w:p w14:paraId="1163A1C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3EACB6E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B308E2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469B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0EF9A1E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5F2483F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2763" w:type="dxa"/>
            <w:noWrap w:val="0"/>
            <w:vAlign w:val="center"/>
          </w:tcPr>
          <w:p w14:paraId="6FC58B3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5.按时参加科室的专科应急预案演练。</w:t>
            </w:r>
          </w:p>
        </w:tc>
        <w:tc>
          <w:tcPr>
            <w:tcW w:w="3838" w:type="dxa"/>
            <w:noWrap w:val="0"/>
            <w:vAlign w:val="center"/>
          </w:tcPr>
          <w:p w14:paraId="0F8E4A5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不参加一次扣1分。</w:t>
            </w:r>
          </w:p>
        </w:tc>
        <w:tc>
          <w:tcPr>
            <w:tcW w:w="720" w:type="dxa"/>
            <w:noWrap w:val="0"/>
            <w:vAlign w:val="center"/>
          </w:tcPr>
          <w:p w14:paraId="16FBE07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3E92023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D62D23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6F5F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restart"/>
            <w:noWrap w:val="0"/>
            <w:vAlign w:val="center"/>
          </w:tcPr>
          <w:p w14:paraId="29386A3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岗位业务考核指标</w:t>
            </w:r>
          </w:p>
          <w:p w14:paraId="22C6511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占70%</w:t>
            </w:r>
          </w:p>
        </w:tc>
        <w:tc>
          <w:tcPr>
            <w:tcW w:w="687" w:type="dxa"/>
            <w:vMerge w:val="restart"/>
            <w:noWrap w:val="0"/>
            <w:vAlign w:val="center"/>
          </w:tcPr>
          <w:p w14:paraId="03ED5F2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55</w:t>
            </w:r>
          </w:p>
        </w:tc>
        <w:tc>
          <w:tcPr>
            <w:tcW w:w="2763" w:type="dxa"/>
            <w:vMerge w:val="restart"/>
            <w:noWrap w:val="0"/>
            <w:vAlign w:val="center"/>
          </w:tcPr>
          <w:p w14:paraId="3C51DE8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水电气运维工作质量</w:t>
            </w:r>
          </w:p>
        </w:tc>
        <w:tc>
          <w:tcPr>
            <w:tcW w:w="3838" w:type="dxa"/>
            <w:noWrap w:val="0"/>
            <w:vAlign w:val="center"/>
          </w:tcPr>
          <w:p w14:paraId="6D74398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1.电工、气体工、二次供水操作工均持证上岗，证件在有效期内。无证上岗的扣2分/次/人，证件超过有效期的扣1分/次/人。</w:t>
            </w:r>
          </w:p>
        </w:tc>
        <w:tc>
          <w:tcPr>
            <w:tcW w:w="720" w:type="dxa"/>
            <w:noWrap w:val="0"/>
            <w:vAlign w:val="center"/>
          </w:tcPr>
          <w:p w14:paraId="4B1A282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0B700F8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55D44E8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73D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115A995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33DDFC5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6DBA876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8FBDF2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2.掌握本岗位工作范围、职责、流程和标准，掌握相应的水电气、后勤设备故障应急处理常识，并按制度落实各项工作。不符合要求扣1分/项。</w:t>
            </w:r>
          </w:p>
        </w:tc>
        <w:tc>
          <w:tcPr>
            <w:tcW w:w="720" w:type="dxa"/>
            <w:noWrap w:val="0"/>
            <w:vAlign w:val="center"/>
          </w:tcPr>
          <w:p w14:paraId="241B6DB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0E42E98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53E3930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6D04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6AF2B0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5088E93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2278538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3EB1644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3.熟悉配电房电源情况和开关柜的负荷性质、容量和运行方式以及主要电气设备的特性、一般构造及工作原理，线路走向，并掌握操作方法、各种仪表的正常值。</w:t>
            </w:r>
          </w:p>
        </w:tc>
        <w:tc>
          <w:tcPr>
            <w:tcW w:w="720" w:type="dxa"/>
            <w:noWrap w:val="0"/>
            <w:vAlign w:val="center"/>
          </w:tcPr>
          <w:p w14:paraId="04D26AC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6455506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53D7B1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1AA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612515B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AF07DC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8FA685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C6EF9A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4.值班期间对平台报修和电话报修的故障要及时接单和维修，发现班内不接</w:t>
            </w:r>
            <w:r>
              <w:rPr>
                <w:rFonts w:hint="eastAsia" w:ascii="宋体" w:hAnsi="宋体" w:eastAsia="宋体" w:cs="宋体"/>
                <w:color w:val="auto"/>
                <w:spacing w:val="-6"/>
                <w:kern w:val="0"/>
                <w:sz w:val="21"/>
                <w:szCs w:val="21"/>
                <w:lang w:val="en-US" w:eastAsia="zh-CN"/>
              </w:rPr>
              <w:t>单、接到报修电话不及时响应扣1分/次。</w:t>
            </w:r>
          </w:p>
        </w:tc>
        <w:tc>
          <w:tcPr>
            <w:tcW w:w="720" w:type="dxa"/>
            <w:noWrap w:val="0"/>
            <w:vAlign w:val="center"/>
          </w:tcPr>
          <w:p w14:paraId="155374F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22B3517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C1E27A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011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13A4EA3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0C12E1D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5D55173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09B8790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5.服从工作安排，及时完成分派的工作任务。维修服务保障及时，接到科室报修电话：急修和抢修10分钟内，普通维修30分钟内到达现场进行处理，维修质</w:t>
            </w:r>
            <w:r>
              <w:rPr>
                <w:rFonts w:hint="eastAsia" w:ascii="宋体" w:hAnsi="宋体" w:eastAsia="宋体" w:cs="宋体"/>
                <w:color w:val="auto"/>
                <w:spacing w:val="-6"/>
                <w:kern w:val="0"/>
                <w:sz w:val="21"/>
                <w:szCs w:val="21"/>
                <w:lang w:val="en-US" w:eastAsia="zh-CN"/>
              </w:rPr>
              <w:t>量要达到标准。未按要求完成扣1分/次。</w:t>
            </w:r>
          </w:p>
        </w:tc>
        <w:tc>
          <w:tcPr>
            <w:tcW w:w="720" w:type="dxa"/>
            <w:noWrap w:val="0"/>
            <w:vAlign w:val="center"/>
          </w:tcPr>
          <w:p w14:paraId="7A49C9D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177C615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98ECCF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D6E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444E08E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61465B7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5420841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51258F2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6.能独立完成维修任务，本班未完成的维修，要做好工作交接，确保维修工作无遗漏。未及时完成扣1分/次。</w:t>
            </w:r>
          </w:p>
        </w:tc>
        <w:tc>
          <w:tcPr>
            <w:tcW w:w="720" w:type="dxa"/>
            <w:noWrap w:val="0"/>
            <w:vAlign w:val="center"/>
          </w:tcPr>
          <w:p w14:paraId="0FB4F83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6A66C9B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9C5A4B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F8B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A8E2AA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73F423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5018D0A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1783AA7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值班期间按巡检频次要求对配电房、发电机房、水泵房、中心吸引机房、中心供氧机房、空压机房、各楼层配电间、管井间进行巡检并做好记录。各机房保持清洁整齐，不堆放杂物，无积灰、虫网，设备表面无积灰和污迹。未按要求完成扣1分/项。</w:t>
            </w:r>
          </w:p>
        </w:tc>
        <w:tc>
          <w:tcPr>
            <w:tcW w:w="720" w:type="dxa"/>
            <w:noWrap w:val="0"/>
            <w:vAlign w:val="center"/>
          </w:tcPr>
          <w:p w14:paraId="6523A05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7314381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AADF13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7B3A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0A257A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413D55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447F1BC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3DCBB7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值班准确记录各科室报修信息，派工时交代维修设备具体位置、故障表现、科室对接人员及维修要求；对本班组维修存在的疑难问题或班组人员不能自行解决的问题应汇报公司经理处理。巡检过程中发现的隐患及时汇报并进行处理。未按要求完成扣1分/项。</w:t>
            </w:r>
          </w:p>
        </w:tc>
        <w:tc>
          <w:tcPr>
            <w:tcW w:w="720" w:type="dxa"/>
            <w:noWrap w:val="0"/>
            <w:vAlign w:val="center"/>
          </w:tcPr>
          <w:p w14:paraId="68A5F0B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33E887A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DAB6CB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E88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1DA7F7A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1B7B903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7CA5615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026E884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lang w:val="en-US" w:eastAsia="zh-CN"/>
              </w:rPr>
              <w:t>每月</w:t>
            </w:r>
            <w:r>
              <w:rPr>
                <w:rFonts w:hint="default" w:ascii="宋体" w:hAnsi="宋体" w:eastAsia="宋体" w:cs="宋体"/>
                <w:color w:val="auto"/>
                <w:kern w:val="0"/>
                <w:sz w:val="21"/>
                <w:szCs w:val="21"/>
                <w:lang w:val="en-US" w:eastAsia="zh-CN"/>
              </w:rPr>
              <w:t>28</w:t>
            </w:r>
            <w:r>
              <w:rPr>
                <w:rFonts w:hint="eastAsia" w:ascii="宋体" w:hAnsi="宋体" w:eastAsia="宋体" w:cs="宋体"/>
                <w:color w:val="auto"/>
                <w:kern w:val="0"/>
                <w:sz w:val="21"/>
                <w:szCs w:val="21"/>
                <w:lang w:val="en-US" w:eastAsia="zh-CN"/>
              </w:rPr>
              <w:t>日之前完成抄表（抄电表、水表、氧气表），对异常数据要查找原因并汇报公司经理及主管部门管理员；及时处理故障。不按要求完成扣</w:t>
            </w: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项。</w:t>
            </w:r>
          </w:p>
        </w:tc>
        <w:tc>
          <w:tcPr>
            <w:tcW w:w="720" w:type="dxa"/>
            <w:noWrap w:val="0"/>
            <w:vAlign w:val="center"/>
          </w:tcPr>
          <w:p w14:paraId="4A6F33C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0493F0A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6B52BF1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202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6FEAC7B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64CE92E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D32B6E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D65CD5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val="en-US" w:eastAsia="zh-CN"/>
              </w:rPr>
              <w:t>保持</w:t>
            </w:r>
            <w:r>
              <w:rPr>
                <w:rFonts w:hint="default" w:ascii="宋体" w:hAnsi="宋体" w:eastAsia="宋体" w:cs="宋体"/>
                <w:color w:val="auto"/>
                <w:kern w:val="0"/>
                <w:sz w:val="21"/>
                <w:szCs w:val="21"/>
                <w:lang w:val="en-US" w:eastAsia="zh-CN"/>
              </w:rPr>
              <w:t>24h</w:t>
            </w:r>
            <w:r>
              <w:rPr>
                <w:rFonts w:hint="eastAsia" w:ascii="宋体" w:hAnsi="宋体" w:eastAsia="宋体" w:cs="宋体"/>
                <w:color w:val="auto"/>
                <w:kern w:val="0"/>
                <w:sz w:val="21"/>
                <w:szCs w:val="21"/>
                <w:lang w:val="en-US" w:eastAsia="zh-CN"/>
              </w:rPr>
              <w:t>通信通畅，遇到突发事件随叫随到，到场后积极解决突发故障。一处不符合要求扣</w:t>
            </w: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w:t>
            </w:r>
          </w:p>
        </w:tc>
        <w:tc>
          <w:tcPr>
            <w:tcW w:w="720" w:type="dxa"/>
            <w:noWrap w:val="0"/>
            <w:vAlign w:val="center"/>
          </w:tcPr>
          <w:p w14:paraId="18091DE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390BC40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FC226F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2F4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221CF0C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562FB5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1035B38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386A60E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lang w:val="en-US" w:eastAsia="zh-CN"/>
              </w:rPr>
              <w:t>维修过程中发现维修配件品牌、材质不符合要求要汇报公司经理及主管部门管理员。不按要求完成扣</w:t>
            </w: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6A5D02D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1AAE670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D6DF02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673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67213E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075CA30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09B4AFE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1C8A241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配电房安全工具使用后要及时归位。不符合要求扣</w:t>
            </w:r>
            <w:r>
              <w:rPr>
                <w:rFonts w:hint="default"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098EA25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726A499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16B0B03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37C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6FF72F9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49FB8B4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6A20C6F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09423CB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13.</w:t>
            </w:r>
            <w:r>
              <w:rPr>
                <w:rFonts w:hint="eastAsia" w:ascii="宋体" w:hAnsi="宋体" w:eastAsia="宋体" w:cs="宋体"/>
                <w:color w:val="auto"/>
                <w:kern w:val="0"/>
                <w:sz w:val="21"/>
                <w:szCs w:val="21"/>
                <w:lang w:val="en-US" w:eastAsia="zh-CN"/>
              </w:rPr>
              <w:t>巡检过程中发现上一班未填写巡检记录要汇报公司经理及时完善记录。不按要求完成扣</w:t>
            </w:r>
            <w:r>
              <w:rPr>
                <w:rFonts w:hint="default"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0B1F87C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73D0209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6823FBA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57E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0A486A1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F8B5A0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E56C97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1FDC3B6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14.</w:t>
            </w:r>
            <w:r>
              <w:rPr>
                <w:rFonts w:hint="eastAsia" w:ascii="宋体" w:hAnsi="宋体" w:eastAsia="宋体" w:cs="宋体"/>
                <w:color w:val="auto"/>
                <w:kern w:val="0"/>
                <w:sz w:val="21"/>
                <w:szCs w:val="21"/>
                <w:lang w:val="en-US" w:eastAsia="zh-CN"/>
              </w:rPr>
              <w:t>值班期间按要求穿长袖纯棉工作服、绝缘鞋，操作中个人防护正确。不按要求完成扣</w:t>
            </w: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121A27C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C59411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3E8D91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44F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1ED5880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restart"/>
            <w:noWrap w:val="0"/>
            <w:vAlign w:val="center"/>
          </w:tcPr>
          <w:p w14:paraId="2069909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2763" w:type="dxa"/>
            <w:vMerge w:val="restart"/>
            <w:noWrap w:val="0"/>
            <w:vAlign w:val="center"/>
          </w:tcPr>
          <w:p w14:paraId="4FA7681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工作量统计</w:t>
            </w:r>
          </w:p>
        </w:tc>
        <w:tc>
          <w:tcPr>
            <w:tcW w:w="3838" w:type="dxa"/>
            <w:noWrap w:val="0"/>
            <w:vAlign w:val="center"/>
          </w:tcPr>
          <w:p w14:paraId="13453E6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1.每月协助完成水电气故障维修工作量统计。未按时完成扣1分/项。</w:t>
            </w:r>
          </w:p>
        </w:tc>
        <w:tc>
          <w:tcPr>
            <w:tcW w:w="720" w:type="dxa"/>
            <w:noWrap w:val="0"/>
            <w:vAlign w:val="center"/>
          </w:tcPr>
          <w:p w14:paraId="5B0B8BC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50C9746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694C9CF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6094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CCE84E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065FCA4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2540F9D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5F9DD75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2.每月协助完成全院用水、用电、用氧量统计，对异常数据提出合理化整改建议。未按时完成扣1分/项。</w:t>
            </w:r>
          </w:p>
        </w:tc>
        <w:tc>
          <w:tcPr>
            <w:tcW w:w="720" w:type="dxa"/>
            <w:noWrap w:val="0"/>
            <w:vAlign w:val="center"/>
          </w:tcPr>
          <w:p w14:paraId="099235D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7AE5CC9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58610EC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5AA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7209DC7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restart"/>
            <w:noWrap w:val="0"/>
            <w:vAlign w:val="center"/>
          </w:tcPr>
          <w:p w14:paraId="29EE62C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1E1E72B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7B1385D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3A8038F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34BCF7B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06B460D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06A88FC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p w14:paraId="0274F98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2763" w:type="dxa"/>
            <w:vMerge w:val="restart"/>
            <w:noWrap w:val="0"/>
            <w:vAlign w:val="center"/>
          </w:tcPr>
          <w:p w14:paraId="7EAE522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57F0575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54AFF14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0C7EB19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762367E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21D6F78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38EF70B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p>
          <w:p w14:paraId="56D1E1E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其他</w:t>
            </w:r>
          </w:p>
        </w:tc>
        <w:tc>
          <w:tcPr>
            <w:tcW w:w="3838" w:type="dxa"/>
            <w:noWrap w:val="0"/>
            <w:vAlign w:val="center"/>
          </w:tcPr>
          <w:p w14:paraId="1D22089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有安排参与业务院长查房时，按要求到相应科室检查水电气设备、设施运行情况，发现故障及时维修。未按时完成扣</w:t>
            </w:r>
            <w:r>
              <w:rPr>
                <w:rFonts w:hint="default" w:ascii="宋体" w:hAnsi="宋体" w:eastAsia="宋体" w:cs="宋体"/>
                <w:color w:val="auto"/>
                <w:kern w:val="0"/>
                <w:sz w:val="21"/>
                <w:szCs w:val="21"/>
                <w:lang w:val="en-US" w:eastAsia="zh-CN"/>
              </w:rPr>
              <w:t>0.5</w:t>
            </w:r>
            <w:r>
              <w:rPr>
                <w:rFonts w:hint="eastAsia" w:ascii="宋体" w:hAnsi="宋体" w:eastAsia="宋体" w:cs="宋体"/>
                <w:color w:val="auto"/>
                <w:kern w:val="0"/>
                <w:sz w:val="21"/>
                <w:szCs w:val="21"/>
                <w:lang w:val="en-US" w:eastAsia="zh-CN"/>
              </w:rPr>
              <w:t>分</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次。</w:t>
            </w:r>
          </w:p>
        </w:tc>
        <w:tc>
          <w:tcPr>
            <w:tcW w:w="720" w:type="dxa"/>
            <w:noWrap w:val="0"/>
            <w:vAlign w:val="center"/>
          </w:tcPr>
          <w:p w14:paraId="4D3F7B1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30873C0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5E44947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24EB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3A8E0C2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14C1D9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C61123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9AEA8C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2.配合河池市、自治区及国家后勤安全生产检查工作。未按要求完成扣0.5分/次。</w:t>
            </w:r>
          </w:p>
        </w:tc>
        <w:tc>
          <w:tcPr>
            <w:tcW w:w="720" w:type="dxa"/>
            <w:noWrap w:val="0"/>
            <w:vAlign w:val="center"/>
          </w:tcPr>
          <w:p w14:paraId="6BD6066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7CD81DD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FA2FEB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63DD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5068FDA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5C88E38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55D70CC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2A680EE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3.发现在值班室或工作场所吸烟一次扣1分。</w:t>
            </w:r>
          </w:p>
        </w:tc>
        <w:tc>
          <w:tcPr>
            <w:tcW w:w="720" w:type="dxa"/>
            <w:noWrap w:val="0"/>
            <w:vAlign w:val="center"/>
          </w:tcPr>
          <w:p w14:paraId="3E1B28E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16F1F82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17DEC27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154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4E3B089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0C3C094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234FEA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27007F2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4.发现在值班室或工作场所聊与工作无关的话题，影响他人工作一次扣1分。</w:t>
            </w:r>
          </w:p>
        </w:tc>
        <w:tc>
          <w:tcPr>
            <w:tcW w:w="720" w:type="dxa"/>
            <w:noWrap w:val="0"/>
            <w:vAlign w:val="center"/>
          </w:tcPr>
          <w:p w14:paraId="65654CC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7842845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3BE74C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8D2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09BF1B2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4A44D4A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59F4EB5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8031D0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5.参加公司每月开展的专业知识和技能培训。不参加一次扣1分。</w:t>
            </w:r>
          </w:p>
        </w:tc>
        <w:tc>
          <w:tcPr>
            <w:tcW w:w="720" w:type="dxa"/>
            <w:noWrap w:val="0"/>
            <w:vAlign w:val="center"/>
          </w:tcPr>
          <w:p w14:paraId="0EDAC04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21EFAAC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FB4D8A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711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0ACF9B8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2951B96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4EA94AA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7FD6841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6.医院指令性任务、科室临时调配的其他工作。未按时、按要求完成扣2分/次。</w:t>
            </w:r>
          </w:p>
        </w:tc>
        <w:tc>
          <w:tcPr>
            <w:tcW w:w="720" w:type="dxa"/>
            <w:noWrap w:val="0"/>
            <w:vAlign w:val="center"/>
          </w:tcPr>
          <w:p w14:paraId="1334A0A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临时</w:t>
            </w:r>
          </w:p>
        </w:tc>
        <w:tc>
          <w:tcPr>
            <w:tcW w:w="855" w:type="dxa"/>
            <w:noWrap w:val="0"/>
            <w:vAlign w:val="center"/>
          </w:tcPr>
          <w:p w14:paraId="5527191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03677B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A18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restart"/>
            <w:noWrap w:val="0"/>
            <w:vAlign w:val="center"/>
          </w:tcPr>
          <w:p w14:paraId="6E329FD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管理责任考核指标占10%</w:t>
            </w:r>
          </w:p>
        </w:tc>
        <w:tc>
          <w:tcPr>
            <w:tcW w:w="687" w:type="dxa"/>
            <w:vMerge w:val="restart"/>
            <w:noWrap w:val="0"/>
            <w:vAlign w:val="center"/>
          </w:tcPr>
          <w:p w14:paraId="0DF6EBF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2763" w:type="dxa"/>
            <w:vMerge w:val="restart"/>
            <w:noWrap w:val="0"/>
            <w:vAlign w:val="center"/>
          </w:tcPr>
          <w:p w14:paraId="1A7009D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安全生产工作</w:t>
            </w:r>
          </w:p>
        </w:tc>
        <w:tc>
          <w:tcPr>
            <w:tcW w:w="3838" w:type="dxa"/>
            <w:noWrap w:val="0"/>
            <w:vAlign w:val="center"/>
          </w:tcPr>
          <w:p w14:paraId="7153D0F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1.根据医院及科室安排，参与安全生产检查工作。未按时完成扣1分/项。</w:t>
            </w:r>
          </w:p>
        </w:tc>
        <w:tc>
          <w:tcPr>
            <w:tcW w:w="720" w:type="dxa"/>
            <w:noWrap w:val="0"/>
            <w:vAlign w:val="center"/>
          </w:tcPr>
          <w:p w14:paraId="461A811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35CCDA6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6E8B6A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04AA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66BCEB3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449B990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34C3023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22DFA9D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2.保障水电气运维的安全生产。未出现差错、事故、投诉、纠纷等，发现1次扣1分。</w:t>
            </w:r>
          </w:p>
        </w:tc>
        <w:tc>
          <w:tcPr>
            <w:tcW w:w="720" w:type="dxa"/>
            <w:noWrap w:val="0"/>
            <w:vAlign w:val="center"/>
          </w:tcPr>
          <w:p w14:paraId="7766A9E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44A21A8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80BF00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63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62222EE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noWrap w:val="0"/>
            <w:vAlign w:val="center"/>
          </w:tcPr>
          <w:p w14:paraId="61854F8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2763" w:type="dxa"/>
            <w:noWrap w:val="0"/>
            <w:vAlign w:val="center"/>
          </w:tcPr>
          <w:p w14:paraId="665FEA6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工作质量和工作量保证</w:t>
            </w:r>
          </w:p>
        </w:tc>
        <w:tc>
          <w:tcPr>
            <w:tcW w:w="3838" w:type="dxa"/>
            <w:noWrap w:val="0"/>
            <w:vAlign w:val="center"/>
          </w:tcPr>
          <w:p w14:paraId="60FFEB2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确保</w:t>
            </w:r>
            <w:r>
              <w:rPr>
                <w:rFonts w:hint="default" w:ascii="宋体" w:hAnsi="宋体" w:eastAsia="宋体" w:cs="宋体"/>
                <w:color w:val="auto"/>
                <w:kern w:val="0"/>
                <w:sz w:val="21"/>
                <w:szCs w:val="21"/>
                <w:lang w:val="en-US" w:eastAsia="zh-CN"/>
              </w:rPr>
              <w:t>上级检查、验收工作顺利通过，存在突出问题、需要整改一次扣0.5分。情节严重交医院处理，不作为的一次扣1分。</w:t>
            </w:r>
          </w:p>
        </w:tc>
        <w:tc>
          <w:tcPr>
            <w:tcW w:w="720" w:type="dxa"/>
            <w:noWrap w:val="0"/>
            <w:vAlign w:val="center"/>
          </w:tcPr>
          <w:p w14:paraId="2792F9A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6F8070A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10004188">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FD0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restart"/>
            <w:noWrap w:val="0"/>
            <w:vAlign w:val="center"/>
          </w:tcPr>
          <w:p w14:paraId="02186F2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德能勤廉           占10%</w:t>
            </w:r>
          </w:p>
        </w:tc>
        <w:tc>
          <w:tcPr>
            <w:tcW w:w="687" w:type="dxa"/>
            <w:vMerge w:val="restart"/>
            <w:noWrap w:val="0"/>
            <w:vAlign w:val="center"/>
          </w:tcPr>
          <w:p w14:paraId="3F540DA2">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2763" w:type="dxa"/>
            <w:vMerge w:val="restart"/>
            <w:noWrap w:val="0"/>
            <w:vAlign w:val="center"/>
          </w:tcPr>
          <w:p w14:paraId="7313721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工作纪律和节能</w:t>
            </w:r>
          </w:p>
        </w:tc>
        <w:tc>
          <w:tcPr>
            <w:tcW w:w="3838" w:type="dxa"/>
            <w:noWrap w:val="0"/>
            <w:vAlign w:val="center"/>
          </w:tcPr>
          <w:p w14:paraId="2197A2B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1.遵守医院劳动纪律及相关规章制度，不迟到、早退、串岗、离岗、干私活等。违反规定扣1分/次。</w:t>
            </w:r>
          </w:p>
        </w:tc>
        <w:tc>
          <w:tcPr>
            <w:tcW w:w="720" w:type="dxa"/>
            <w:noWrap w:val="0"/>
            <w:vAlign w:val="center"/>
          </w:tcPr>
          <w:p w14:paraId="50060C6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2A32CE2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41233F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3D73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408AC5D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D3FE1E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732AD78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52B7DC8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2.上班时间佩戴工作牌，仪表整洁，举止端庄，精神饱满，工作认真。不符合要求扣0.5分/次。</w:t>
            </w:r>
          </w:p>
        </w:tc>
        <w:tc>
          <w:tcPr>
            <w:tcW w:w="720" w:type="dxa"/>
            <w:noWrap w:val="0"/>
            <w:vAlign w:val="center"/>
          </w:tcPr>
          <w:p w14:paraId="6E427E0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2A806F1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40239CC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5069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1776A61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193B9F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1E94540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1ECBFBD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3.搞好办公区域环境卫生，维护医院形象，节约用水用电，节约纸张，离开办公室前关掉电脑、空调等设备。不符合要求扣0.5分/次。</w:t>
            </w:r>
          </w:p>
        </w:tc>
        <w:tc>
          <w:tcPr>
            <w:tcW w:w="720" w:type="dxa"/>
            <w:noWrap w:val="0"/>
            <w:vAlign w:val="center"/>
          </w:tcPr>
          <w:p w14:paraId="2AC9215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0500433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3717BADD">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7115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6004E52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719C8B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0BDA098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15BA7D77">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4.科内同事之间互助团结无争吵。不符合要求扣2分/次。</w:t>
            </w:r>
          </w:p>
        </w:tc>
        <w:tc>
          <w:tcPr>
            <w:tcW w:w="720" w:type="dxa"/>
            <w:noWrap w:val="0"/>
            <w:vAlign w:val="center"/>
          </w:tcPr>
          <w:p w14:paraId="4E35FA9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105671B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43D888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229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vMerge w:val="continue"/>
            <w:noWrap w:val="0"/>
            <w:vAlign w:val="center"/>
          </w:tcPr>
          <w:p w14:paraId="46B7F94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687" w:type="dxa"/>
            <w:vMerge w:val="continue"/>
            <w:noWrap w:val="0"/>
            <w:vAlign w:val="center"/>
          </w:tcPr>
          <w:p w14:paraId="797D5C5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2763" w:type="dxa"/>
            <w:vMerge w:val="continue"/>
            <w:noWrap w:val="0"/>
            <w:vAlign w:val="center"/>
          </w:tcPr>
          <w:p w14:paraId="0EE8F70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60F0719B">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5.保守单位、科室秘密，包括个人隐私。不符合要求扣2分/次。</w:t>
            </w:r>
          </w:p>
        </w:tc>
        <w:tc>
          <w:tcPr>
            <w:tcW w:w="720" w:type="dxa"/>
            <w:noWrap w:val="0"/>
            <w:vAlign w:val="center"/>
          </w:tcPr>
          <w:p w14:paraId="3E7A2E6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月度</w:t>
            </w:r>
          </w:p>
        </w:tc>
        <w:tc>
          <w:tcPr>
            <w:tcW w:w="855" w:type="dxa"/>
            <w:noWrap w:val="0"/>
            <w:vAlign w:val="center"/>
          </w:tcPr>
          <w:p w14:paraId="493F1D1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2837F75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r w14:paraId="1A44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6" w:type="dxa"/>
            <w:noWrap w:val="0"/>
            <w:vAlign w:val="center"/>
          </w:tcPr>
          <w:p w14:paraId="455648A1">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合计</w:t>
            </w:r>
          </w:p>
        </w:tc>
        <w:tc>
          <w:tcPr>
            <w:tcW w:w="687" w:type="dxa"/>
            <w:noWrap w:val="0"/>
            <w:vAlign w:val="center"/>
          </w:tcPr>
          <w:p w14:paraId="52C6FAD3">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100</w:t>
            </w:r>
          </w:p>
        </w:tc>
        <w:tc>
          <w:tcPr>
            <w:tcW w:w="2763" w:type="dxa"/>
            <w:noWrap w:val="0"/>
            <w:vAlign w:val="center"/>
          </w:tcPr>
          <w:p w14:paraId="62D16AE9">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3838" w:type="dxa"/>
            <w:noWrap w:val="0"/>
            <w:vAlign w:val="center"/>
          </w:tcPr>
          <w:p w14:paraId="51FE132F">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720" w:type="dxa"/>
            <w:noWrap w:val="0"/>
            <w:vAlign w:val="center"/>
          </w:tcPr>
          <w:p w14:paraId="7FA5C81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55" w:type="dxa"/>
            <w:noWrap w:val="0"/>
            <w:vAlign w:val="center"/>
          </w:tcPr>
          <w:p w14:paraId="39621B8E">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c>
          <w:tcPr>
            <w:tcW w:w="870" w:type="dxa"/>
            <w:noWrap w:val="0"/>
            <w:vAlign w:val="center"/>
          </w:tcPr>
          <w:p w14:paraId="70757D9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color w:val="auto"/>
                <w:kern w:val="0"/>
                <w:sz w:val="21"/>
                <w:szCs w:val="21"/>
                <w:lang w:val="en-US" w:eastAsia="zh-CN"/>
              </w:rPr>
            </w:pPr>
          </w:p>
        </w:tc>
      </w:tr>
    </w:tbl>
    <w:p w14:paraId="3B6D28D6">
      <w:pPr>
        <w:spacing w:before="120" w:line="320" w:lineRule="atLeast"/>
        <w:rPr>
          <w:rFonts w:hint="eastAsia" w:eastAsia="宋体"/>
          <w:color w:val="auto"/>
          <w:szCs w:val="21"/>
          <w:lang w:val="en-US" w:eastAsia="zh-CN"/>
        </w:rPr>
        <w:sectPr>
          <w:pgSz w:w="11906" w:h="16838"/>
          <w:pgMar w:top="1418" w:right="1418" w:bottom="1246" w:left="1418" w:header="851" w:footer="992" w:gutter="0"/>
          <w:cols w:space="720" w:num="1"/>
          <w:docGrid w:linePitch="312" w:charSpace="0"/>
        </w:sectPr>
      </w:pPr>
      <w:r>
        <w:rPr>
          <w:rFonts w:hint="eastAsia"/>
          <w:b/>
          <w:bCs/>
          <w:color w:val="auto"/>
          <w:szCs w:val="21"/>
          <w:lang w:val="en-US" w:eastAsia="zh-CN"/>
        </w:rPr>
        <w:t>备注：</w:t>
      </w:r>
      <w:r>
        <w:rPr>
          <w:rFonts w:hint="eastAsia" w:ascii="宋体" w:hAnsi="宋体" w:eastAsia="宋体" w:cs="宋体"/>
          <w:b w:val="0"/>
          <w:bCs w:val="0"/>
          <w:color w:val="auto"/>
          <w:szCs w:val="21"/>
          <w:lang w:val="en-US" w:eastAsia="zh-CN"/>
        </w:rPr>
        <w:t>医院职工工作质量考核按以下执行，≥95分不扣款，低于95分大于等于90分每下降1分扣100元，评分低于90分每下降1分扣200元。</w:t>
      </w:r>
    </w:p>
    <w:p w14:paraId="1AF044C2">
      <w:pPr>
        <w:pStyle w:val="27"/>
        <w:spacing w:line="400" w:lineRule="exact"/>
        <w:rPr>
          <w:rFonts w:hint="eastAsia" w:ascii="宋体" w:hAnsi="Courier New" w:eastAsia="宋体" w:cs="Times New Roman"/>
          <w:b/>
          <w:bCs/>
          <w:color w:val="auto"/>
          <w:kern w:val="2"/>
          <w:sz w:val="24"/>
          <w:szCs w:val="24"/>
          <w:lang w:val="en-US" w:eastAsia="zh-CN" w:bidi="ar-SA"/>
        </w:rPr>
      </w:pPr>
      <w:r>
        <w:rPr>
          <w:rFonts w:hint="eastAsia" w:ascii="宋体" w:hAnsi="Courier New" w:eastAsia="宋体" w:cs="Times New Roman"/>
          <w:b/>
          <w:bCs/>
          <w:color w:val="auto"/>
          <w:kern w:val="2"/>
          <w:sz w:val="21"/>
          <w:szCs w:val="21"/>
          <w:lang w:val="en-US" w:eastAsia="zh-CN" w:bidi="ar-SA"/>
        </w:rPr>
        <w:t>附件</w:t>
      </w:r>
      <w:r>
        <w:rPr>
          <w:rFonts w:hint="eastAsia" w:cs="Times New Roman"/>
          <w:b/>
          <w:bCs/>
          <w:color w:val="auto"/>
          <w:kern w:val="2"/>
          <w:sz w:val="21"/>
          <w:szCs w:val="21"/>
          <w:lang w:val="en-US" w:eastAsia="zh-CN" w:bidi="ar-SA"/>
        </w:rPr>
        <w:t>8</w:t>
      </w:r>
    </w:p>
    <w:p w14:paraId="14669CEC">
      <w:pPr>
        <w:pStyle w:val="27"/>
        <w:spacing w:line="400" w:lineRule="exact"/>
        <w:jc w:val="center"/>
        <w:rPr>
          <w:rFonts w:hint="default" w:ascii="宋体" w:hAnsi="Courier New" w:eastAsia="宋体" w:cs="Times New Roman"/>
          <w:b/>
          <w:bCs/>
          <w:color w:val="auto"/>
          <w:kern w:val="2"/>
          <w:sz w:val="24"/>
          <w:szCs w:val="24"/>
          <w:lang w:val="en-US" w:eastAsia="zh-CN" w:bidi="ar-SA"/>
        </w:rPr>
      </w:pPr>
      <w:r>
        <w:rPr>
          <w:rFonts w:hint="eastAsia" w:ascii="宋体" w:hAnsi="Courier New" w:eastAsia="宋体" w:cs="Times New Roman"/>
          <w:b/>
          <w:bCs/>
          <w:color w:val="auto"/>
          <w:sz w:val="24"/>
          <w:szCs w:val="24"/>
        </w:rPr>
        <w:t>河池市人民医院</w:t>
      </w:r>
      <w:r>
        <w:rPr>
          <w:rFonts w:hint="eastAsia" w:eastAsia="宋体" w:cs="Times New Roman"/>
          <w:b/>
          <w:bCs/>
          <w:color w:val="auto"/>
          <w:sz w:val="24"/>
          <w:szCs w:val="24"/>
          <w:lang w:val="en-US" w:eastAsia="zh-CN"/>
        </w:rPr>
        <w:t>机电运维</w:t>
      </w:r>
      <w:r>
        <w:rPr>
          <w:rFonts w:hint="eastAsia" w:ascii="宋体" w:hAnsi="Courier New" w:eastAsia="宋体" w:cs="Times New Roman"/>
          <w:b/>
          <w:bCs/>
          <w:color w:val="auto"/>
          <w:sz w:val="24"/>
          <w:szCs w:val="24"/>
        </w:rPr>
        <w:t>服务</w:t>
      </w:r>
      <w:r>
        <w:rPr>
          <w:rFonts w:hint="eastAsia" w:eastAsia="宋体" w:cs="Times New Roman"/>
          <w:b/>
          <w:bCs/>
          <w:color w:val="auto"/>
          <w:sz w:val="24"/>
          <w:szCs w:val="24"/>
          <w:lang w:val="en-US" w:eastAsia="zh-CN"/>
        </w:rPr>
        <w:t>质量</w:t>
      </w:r>
      <w:r>
        <w:rPr>
          <w:rFonts w:hint="eastAsia" w:ascii="宋体" w:eastAsia="宋体" w:cs="Times New Roman"/>
          <w:b/>
          <w:bCs/>
          <w:color w:val="auto"/>
          <w:sz w:val="24"/>
          <w:szCs w:val="24"/>
          <w:lang w:val="en-US" w:eastAsia="zh-CN"/>
        </w:rPr>
        <w:t>满意度调查表</w:t>
      </w:r>
    </w:p>
    <w:p w14:paraId="191D8DA3">
      <w:pPr>
        <w:pStyle w:val="167"/>
        <w:keepNext w:val="0"/>
        <w:keepLines w:val="0"/>
        <w:pageBreakBefore w:val="0"/>
        <w:widowControl w:val="0"/>
        <w:kinsoku/>
        <w:wordWrap/>
        <w:overflowPunct/>
        <w:topLinePunct w:val="0"/>
        <w:autoSpaceDE/>
        <w:autoSpaceDN/>
        <w:bidi w:val="0"/>
        <w:adjustRightInd/>
        <w:snapToGrid/>
        <w:spacing w:before="0" w:line="360" w:lineRule="exac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尊敬的先生/女士：</w:t>
      </w:r>
    </w:p>
    <w:p w14:paraId="33831DFF">
      <w:pPr>
        <w:pStyle w:val="167"/>
        <w:keepNext w:val="0"/>
        <w:keepLines w:val="0"/>
        <w:pageBreakBefore w:val="0"/>
        <w:widowControl w:val="0"/>
        <w:kinsoku/>
        <w:wordWrap/>
        <w:overflowPunct/>
        <w:topLinePunct w:val="0"/>
        <w:autoSpaceDE/>
        <w:autoSpaceDN/>
        <w:bidi w:val="0"/>
        <w:adjustRightInd/>
        <w:snapToGrid/>
        <w:spacing w:before="0" w:line="360" w:lineRule="exact"/>
        <w:ind w:firstLine="480" w:firstLineChars="200"/>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您好！为了解您对医院</w:t>
      </w:r>
      <w:r>
        <w:rPr>
          <w:rFonts w:hint="eastAsia" w:ascii="Times New Roman" w:hAnsi="Times New Roman" w:eastAsia="仿宋_GB2312" w:cs="Times New Roman"/>
          <w:color w:val="auto"/>
          <w:sz w:val="24"/>
          <w:szCs w:val="24"/>
          <w:lang w:val="en-US" w:eastAsia="zh-CN"/>
        </w:rPr>
        <w:t>机电运维</w:t>
      </w:r>
      <w:r>
        <w:rPr>
          <w:rFonts w:hint="default" w:ascii="Times New Roman" w:hAnsi="Times New Roman" w:eastAsia="仿宋_GB2312" w:cs="Times New Roman"/>
          <w:color w:val="auto"/>
          <w:sz w:val="24"/>
          <w:szCs w:val="24"/>
        </w:rPr>
        <w:t>服务质量的评价及满意程度，请您在您认为合适的评价选项上打“ √”。非常感谢您对我们工作的支持和配合，恳请您提出宝贵的意见和建议。</w:t>
      </w:r>
    </w:p>
    <w:tbl>
      <w:tblPr>
        <w:tblStyle w:val="5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4226"/>
        <w:gridCol w:w="418"/>
        <w:gridCol w:w="393"/>
        <w:gridCol w:w="377"/>
        <w:gridCol w:w="377"/>
        <w:gridCol w:w="406"/>
        <w:gridCol w:w="358"/>
        <w:gridCol w:w="991"/>
        <w:gridCol w:w="1196"/>
      </w:tblGrid>
      <w:tr w14:paraId="4E7B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0" w:type="pct"/>
            <w:vMerge w:val="restart"/>
            <w:noWrap w:val="0"/>
            <w:vAlign w:val="top"/>
          </w:tcPr>
          <w:p w14:paraId="138FD7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vertAlign w:val="baseline"/>
                <w:lang w:val="en-US" w:eastAsia="zh-CN"/>
              </w:rPr>
              <w:t>序号</w:t>
            </w:r>
          </w:p>
        </w:tc>
        <w:tc>
          <w:tcPr>
            <w:tcW w:w="2277" w:type="pct"/>
            <w:vMerge w:val="restart"/>
            <w:noWrap w:val="0"/>
            <w:vAlign w:val="center"/>
          </w:tcPr>
          <w:p w14:paraId="7485F7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rPr>
              <w:t>调查内容</w:t>
            </w:r>
          </w:p>
        </w:tc>
        <w:tc>
          <w:tcPr>
            <w:tcW w:w="1789" w:type="pct"/>
            <w:gridSpan w:val="7"/>
            <w:noWrap w:val="0"/>
            <w:vAlign w:val="top"/>
          </w:tcPr>
          <w:p w14:paraId="758515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rPr>
              <w:t>满意度分级</w:t>
            </w:r>
          </w:p>
        </w:tc>
        <w:tc>
          <w:tcPr>
            <w:tcW w:w="642" w:type="pct"/>
            <w:vMerge w:val="restart"/>
            <w:noWrap w:val="0"/>
            <w:vAlign w:val="top"/>
          </w:tcPr>
          <w:p w14:paraId="6C8347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不满意</w:t>
            </w:r>
          </w:p>
          <w:p w14:paraId="0C3072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rPr>
              <w:t>原因</w:t>
            </w:r>
          </w:p>
        </w:tc>
      </w:tr>
      <w:tr w14:paraId="0D55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90" w:type="pct"/>
            <w:vMerge w:val="continue"/>
            <w:noWrap w:val="0"/>
            <w:vAlign w:val="top"/>
          </w:tcPr>
          <w:p w14:paraId="79661C0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4"/>
                <w:szCs w:val="24"/>
                <w:vertAlign w:val="baseline"/>
                <w:lang w:val="en-US" w:eastAsia="zh-CN"/>
              </w:rPr>
            </w:pPr>
          </w:p>
        </w:tc>
        <w:tc>
          <w:tcPr>
            <w:tcW w:w="2277" w:type="pct"/>
            <w:vMerge w:val="continue"/>
            <w:noWrap w:val="0"/>
            <w:vAlign w:val="top"/>
          </w:tcPr>
          <w:p w14:paraId="1F3370E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rPr>
            </w:pPr>
          </w:p>
        </w:tc>
        <w:tc>
          <w:tcPr>
            <w:tcW w:w="225" w:type="pct"/>
            <w:noWrap w:val="0"/>
            <w:vAlign w:val="top"/>
          </w:tcPr>
          <w:p w14:paraId="54E0451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w:t>
            </w:r>
          </w:p>
        </w:tc>
        <w:tc>
          <w:tcPr>
            <w:tcW w:w="212" w:type="pct"/>
            <w:noWrap w:val="0"/>
            <w:vAlign w:val="top"/>
          </w:tcPr>
          <w:p w14:paraId="322654A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w:t>
            </w:r>
          </w:p>
        </w:tc>
        <w:tc>
          <w:tcPr>
            <w:tcW w:w="203" w:type="pct"/>
            <w:noWrap w:val="0"/>
            <w:vAlign w:val="top"/>
          </w:tcPr>
          <w:p w14:paraId="05983F6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p>
        </w:tc>
        <w:tc>
          <w:tcPr>
            <w:tcW w:w="203" w:type="pct"/>
            <w:noWrap w:val="0"/>
            <w:vAlign w:val="top"/>
          </w:tcPr>
          <w:p w14:paraId="566577C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w:t>
            </w:r>
          </w:p>
        </w:tc>
        <w:tc>
          <w:tcPr>
            <w:tcW w:w="219" w:type="pct"/>
            <w:noWrap w:val="0"/>
            <w:vAlign w:val="top"/>
          </w:tcPr>
          <w:p w14:paraId="0BE4BCE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w:t>
            </w:r>
          </w:p>
        </w:tc>
        <w:tc>
          <w:tcPr>
            <w:tcW w:w="193" w:type="pct"/>
            <w:noWrap w:val="0"/>
            <w:vAlign w:val="top"/>
          </w:tcPr>
          <w:p w14:paraId="68DC260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0</w:t>
            </w:r>
          </w:p>
        </w:tc>
        <w:tc>
          <w:tcPr>
            <w:tcW w:w="533" w:type="pct"/>
            <w:noWrap w:val="0"/>
            <w:vAlign w:val="top"/>
          </w:tcPr>
          <w:p w14:paraId="078403A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未涉及</w:t>
            </w:r>
          </w:p>
        </w:tc>
        <w:tc>
          <w:tcPr>
            <w:tcW w:w="642" w:type="pct"/>
            <w:vMerge w:val="continue"/>
            <w:noWrap w:val="0"/>
            <w:vAlign w:val="top"/>
          </w:tcPr>
          <w:p w14:paraId="62439CF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4"/>
                <w:szCs w:val="24"/>
                <w:vertAlign w:val="baseline"/>
                <w:lang w:val="en-US" w:eastAsia="zh-CN"/>
              </w:rPr>
            </w:pPr>
          </w:p>
        </w:tc>
      </w:tr>
      <w:tr w14:paraId="3723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top"/>
          </w:tcPr>
          <w:p w14:paraId="17BEC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w:t>
            </w:r>
          </w:p>
        </w:tc>
        <w:tc>
          <w:tcPr>
            <w:tcW w:w="2277" w:type="pct"/>
            <w:noWrap w:val="0"/>
            <w:vAlign w:val="center"/>
          </w:tcPr>
          <w:p w14:paraId="63DBFB25">
            <w:pPr>
              <w:keepNext w:val="0"/>
              <w:keepLines w:val="0"/>
              <w:widowControl/>
              <w:suppressLineNumbers w:val="0"/>
              <w:jc w:val="left"/>
              <w:textAlignment w:val="center"/>
              <w:rPr>
                <w:rFonts w:hint="eastAsia" w:ascii="Times New Roman" w:hAnsi="Times New Roman" w:eastAsia="宋体" w:cs="Times New Roman"/>
                <w:b w:val="0"/>
                <w:bCs w:val="0"/>
                <w:color w:val="auto"/>
                <w:kern w:val="2"/>
                <w:sz w:val="24"/>
                <w:szCs w:val="24"/>
                <w:lang w:val="en-US" w:eastAsia="zh-CN" w:bidi="zh-CN"/>
              </w:rPr>
            </w:pPr>
            <w:r>
              <w:rPr>
                <w:rFonts w:hint="eastAsia" w:ascii="宋体" w:hAnsi="宋体" w:eastAsia="宋体"/>
                <w:color w:val="auto"/>
                <w:sz w:val="21"/>
              </w:rPr>
              <w:t>运维人员是否文明礼貌</w:t>
            </w:r>
            <w:r>
              <w:rPr>
                <w:rStyle w:val="180"/>
                <w:rFonts w:hint="default" w:ascii="Times New Roman" w:hAnsi="Times New Roman" w:eastAsia="仿宋_GB2312" w:cs="Times New Roman"/>
                <w:color w:val="auto"/>
                <w:sz w:val="24"/>
                <w:szCs w:val="24"/>
                <w:lang w:val="en-US" w:eastAsia="zh-CN" w:bidi="ar"/>
              </w:rPr>
              <w:t xml:space="preserve"> </w:t>
            </w:r>
          </w:p>
        </w:tc>
        <w:tc>
          <w:tcPr>
            <w:tcW w:w="225" w:type="pct"/>
            <w:noWrap w:val="0"/>
            <w:vAlign w:val="top"/>
          </w:tcPr>
          <w:p w14:paraId="345CD09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28D04F0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40032F3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253C9E7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3FD94EB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115209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5390CD6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1208C8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19EB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0" w:type="pct"/>
            <w:noWrap w:val="0"/>
            <w:vAlign w:val="top"/>
          </w:tcPr>
          <w:p w14:paraId="402ADB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w:t>
            </w:r>
          </w:p>
        </w:tc>
        <w:tc>
          <w:tcPr>
            <w:tcW w:w="2277" w:type="pct"/>
            <w:noWrap w:val="0"/>
            <w:vAlign w:val="center"/>
          </w:tcPr>
          <w:p w14:paraId="208E5F5C">
            <w:pPr>
              <w:keepNext w:val="0"/>
              <w:keepLines w:val="0"/>
              <w:widowControl/>
              <w:suppressLineNumbers w:val="0"/>
              <w:jc w:val="left"/>
              <w:textAlignment w:val="center"/>
              <w:rPr>
                <w:rFonts w:hint="eastAsia" w:ascii="Times New Roman" w:hAnsi="Times New Roman" w:eastAsia="宋体" w:cs="Times New Roman"/>
                <w:b w:val="0"/>
                <w:bCs w:val="0"/>
                <w:color w:val="auto"/>
                <w:kern w:val="2"/>
                <w:sz w:val="24"/>
                <w:szCs w:val="24"/>
                <w:lang w:val="en-US" w:eastAsia="zh-CN" w:bidi="zh-CN"/>
              </w:rPr>
            </w:pPr>
            <w:r>
              <w:rPr>
                <w:rFonts w:hint="eastAsia" w:ascii="宋体" w:hAnsi="宋体" w:eastAsia="宋体"/>
                <w:color w:val="auto"/>
                <w:sz w:val="21"/>
              </w:rPr>
              <w:t>运维人员及时接听</w:t>
            </w:r>
            <w:r>
              <w:rPr>
                <w:rFonts w:hint="eastAsia" w:ascii="宋体" w:hAnsi="宋体" w:eastAsia="宋体"/>
                <w:color w:val="auto"/>
                <w:sz w:val="21"/>
                <w:lang w:val="en-US" w:eastAsia="zh-CN"/>
              </w:rPr>
              <w:t>报修电话情况</w:t>
            </w:r>
          </w:p>
        </w:tc>
        <w:tc>
          <w:tcPr>
            <w:tcW w:w="225" w:type="pct"/>
            <w:noWrap w:val="0"/>
            <w:vAlign w:val="top"/>
          </w:tcPr>
          <w:p w14:paraId="0D152B8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10CB0F4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5A2525E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3F94491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5A1ED1C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5CEDC6C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1F836AD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0594ED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14F1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top"/>
          </w:tcPr>
          <w:p w14:paraId="3C5FCF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3</w:t>
            </w:r>
          </w:p>
        </w:tc>
        <w:tc>
          <w:tcPr>
            <w:tcW w:w="2277" w:type="pct"/>
            <w:noWrap w:val="0"/>
            <w:vAlign w:val="center"/>
          </w:tcPr>
          <w:p w14:paraId="735DA919">
            <w:pPr>
              <w:keepNext w:val="0"/>
              <w:keepLines w:val="0"/>
              <w:widowControl/>
              <w:suppressLineNumbers w:val="0"/>
              <w:jc w:val="left"/>
              <w:textAlignment w:val="center"/>
              <w:rPr>
                <w:rFonts w:hint="default" w:ascii="Times New Roman" w:hAnsi="Times New Roman" w:eastAsia="仿宋_GB2312" w:cs="Times New Roman"/>
                <w:b w:val="0"/>
                <w:bCs w:val="0"/>
                <w:color w:val="auto"/>
                <w:kern w:val="2"/>
                <w:sz w:val="24"/>
                <w:szCs w:val="24"/>
                <w:lang w:val="en-US" w:eastAsia="zh-CN" w:bidi="zh-CN"/>
              </w:rPr>
            </w:pPr>
            <w:r>
              <w:rPr>
                <w:rFonts w:hint="eastAsia" w:ascii="宋体" w:hAnsi="宋体" w:eastAsia="宋体"/>
                <w:color w:val="auto"/>
                <w:sz w:val="21"/>
                <w:lang w:val="en-US" w:eastAsia="zh-CN"/>
              </w:rPr>
              <w:t>运维</w:t>
            </w:r>
            <w:r>
              <w:rPr>
                <w:rFonts w:hint="eastAsia" w:ascii="宋体" w:hAnsi="宋体" w:eastAsia="宋体"/>
                <w:color w:val="auto"/>
                <w:sz w:val="21"/>
              </w:rPr>
              <w:t>人员是否能在约定时间内到达现场提供服务</w:t>
            </w:r>
            <w:r>
              <w:rPr>
                <w:rFonts w:hint="eastAsia" w:ascii="宋体" w:hAnsi="宋体" w:eastAsia="宋体"/>
                <w:color w:val="auto"/>
                <w:sz w:val="21"/>
                <w:lang w:eastAsia="zh-CN"/>
              </w:rPr>
              <w:t>（</w:t>
            </w:r>
            <w:r>
              <w:rPr>
                <w:rFonts w:hint="eastAsia" w:ascii="宋体" w:hAnsi="宋体" w:eastAsia="宋体"/>
                <w:color w:val="auto"/>
                <w:sz w:val="21"/>
                <w:lang w:val="en-US" w:eastAsia="zh-CN"/>
              </w:rPr>
              <w:t>紧急报修10分钟内，普通报修30分钟内到达现场</w:t>
            </w:r>
            <w:r>
              <w:rPr>
                <w:rFonts w:hint="eastAsia" w:ascii="宋体" w:hAnsi="宋体" w:eastAsia="宋体"/>
                <w:color w:val="auto"/>
                <w:sz w:val="21"/>
                <w:lang w:eastAsia="zh-CN"/>
              </w:rPr>
              <w:t>）</w:t>
            </w:r>
            <w:r>
              <w:rPr>
                <w:rStyle w:val="181"/>
                <w:rFonts w:hint="default" w:ascii="Times New Roman" w:hAnsi="Times New Roman" w:eastAsia="仿宋_GB2312" w:cs="Times New Roman"/>
                <w:color w:val="auto"/>
                <w:sz w:val="24"/>
                <w:szCs w:val="24"/>
                <w:lang w:val="en-US" w:eastAsia="zh-CN" w:bidi="ar"/>
              </w:rPr>
              <w:t xml:space="preserve">  </w:t>
            </w:r>
          </w:p>
        </w:tc>
        <w:tc>
          <w:tcPr>
            <w:tcW w:w="225" w:type="pct"/>
            <w:noWrap w:val="0"/>
            <w:vAlign w:val="top"/>
          </w:tcPr>
          <w:p w14:paraId="3ACA294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70A87E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72310C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54CE3F1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503857B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0019CC6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083F5F1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7AD432A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42B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top"/>
          </w:tcPr>
          <w:p w14:paraId="399A8D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w:t>
            </w:r>
          </w:p>
        </w:tc>
        <w:tc>
          <w:tcPr>
            <w:tcW w:w="2277" w:type="pct"/>
            <w:noWrap w:val="0"/>
            <w:vAlign w:val="center"/>
          </w:tcPr>
          <w:p w14:paraId="0207CBC6">
            <w:pPr>
              <w:keepNext w:val="0"/>
              <w:keepLines w:val="0"/>
              <w:widowControl/>
              <w:suppressLineNumbers w:val="0"/>
              <w:jc w:val="left"/>
              <w:textAlignment w:val="center"/>
              <w:rPr>
                <w:rFonts w:hint="default" w:ascii="Times New Roman" w:hAnsi="Times New Roman" w:eastAsia="仿宋_GB2312" w:cs="Times New Roman"/>
                <w:b w:val="0"/>
                <w:bCs w:val="0"/>
                <w:color w:val="auto"/>
                <w:kern w:val="2"/>
                <w:sz w:val="24"/>
                <w:szCs w:val="24"/>
                <w:lang w:val="en-US" w:eastAsia="zh-CN" w:bidi="zh-CN"/>
              </w:rPr>
            </w:pPr>
            <w:r>
              <w:rPr>
                <w:rFonts w:hint="eastAsia" w:ascii="宋体" w:hAnsi="宋体" w:eastAsia="宋体"/>
                <w:color w:val="auto"/>
                <w:sz w:val="21"/>
                <w:lang w:val="en-US" w:eastAsia="zh-CN"/>
              </w:rPr>
              <w:t>在报修平台报修的响应情况</w:t>
            </w:r>
          </w:p>
        </w:tc>
        <w:tc>
          <w:tcPr>
            <w:tcW w:w="225" w:type="pct"/>
            <w:noWrap w:val="0"/>
            <w:vAlign w:val="top"/>
          </w:tcPr>
          <w:p w14:paraId="45F459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72101FC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7EB4171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07E2844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5BD90EF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541069C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591C49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0FA0F4A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01ED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top"/>
          </w:tcPr>
          <w:p w14:paraId="739467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5</w:t>
            </w:r>
          </w:p>
        </w:tc>
        <w:tc>
          <w:tcPr>
            <w:tcW w:w="2277" w:type="pct"/>
            <w:noWrap w:val="0"/>
            <w:vAlign w:val="center"/>
          </w:tcPr>
          <w:p w14:paraId="5319892A">
            <w:pPr>
              <w:keepNext w:val="0"/>
              <w:keepLines w:val="0"/>
              <w:widowControl/>
              <w:suppressLineNumbers w:val="0"/>
              <w:jc w:val="left"/>
              <w:textAlignment w:val="center"/>
              <w:rPr>
                <w:rFonts w:hint="default" w:ascii="Times New Roman" w:hAnsi="Times New Roman" w:eastAsia="仿宋_GB2312" w:cs="Times New Roman"/>
                <w:b w:val="0"/>
                <w:bCs w:val="0"/>
                <w:color w:val="auto"/>
                <w:kern w:val="2"/>
                <w:sz w:val="24"/>
                <w:szCs w:val="24"/>
                <w:lang w:val="en-US" w:eastAsia="zh-CN" w:bidi="zh-CN"/>
              </w:rPr>
            </w:pPr>
            <w:r>
              <w:rPr>
                <w:rFonts w:hint="eastAsia" w:ascii="宋体" w:hAnsi="宋体" w:eastAsia="宋体"/>
                <w:color w:val="auto"/>
                <w:sz w:val="21"/>
              </w:rPr>
              <w:t>现场服务是否有效解决问题</w:t>
            </w:r>
          </w:p>
        </w:tc>
        <w:tc>
          <w:tcPr>
            <w:tcW w:w="225" w:type="pct"/>
            <w:noWrap w:val="0"/>
            <w:vAlign w:val="top"/>
          </w:tcPr>
          <w:p w14:paraId="1103083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3EEF569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0400FDA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393BB64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74332B9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79D97C1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7EE18C6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4C705B6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3E81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 w:type="pct"/>
            <w:noWrap w:val="0"/>
            <w:vAlign w:val="center"/>
          </w:tcPr>
          <w:p w14:paraId="380C91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6</w:t>
            </w:r>
          </w:p>
        </w:tc>
        <w:tc>
          <w:tcPr>
            <w:tcW w:w="2277" w:type="pct"/>
            <w:noWrap w:val="0"/>
            <w:vAlign w:val="center"/>
          </w:tcPr>
          <w:p w14:paraId="519ACAE6">
            <w:pPr>
              <w:keepNext w:val="0"/>
              <w:keepLines w:val="0"/>
              <w:widowControl/>
              <w:suppressLineNumbers w:val="0"/>
              <w:jc w:val="left"/>
              <w:textAlignment w:val="center"/>
              <w:rPr>
                <w:rFonts w:hint="default" w:ascii="Times New Roman" w:hAnsi="Times New Roman" w:eastAsia="宋体" w:cs="Times New Roman"/>
                <w:b w:val="0"/>
                <w:bCs w:val="0"/>
                <w:color w:val="auto"/>
                <w:kern w:val="2"/>
                <w:sz w:val="24"/>
                <w:szCs w:val="24"/>
                <w:lang w:val="en-US" w:eastAsia="zh-CN" w:bidi="zh-CN"/>
              </w:rPr>
            </w:pPr>
            <w:r>
              <w:rPr>
                <w:rFonts w:hint="eastAsia" w:ascii="宋体" w:hAnsi="宋体" w:eastAsia="宋体"/>
                <w:color w:val="auto"/>
                <w:sz w:val="21"/>
              </w:rPr>
              <w:t>发生各类故障时，是否在约定时间内恢复</w:t>
            </w:r>
            <w:r>
              <w:rPr>
                <w:rFonts w:hint="eastAsia" w:ascii="宋体" w:hAnsi="宋体" w:eastAsia="宋体"/>
                <w:color w:val="auto"/>
                <w:sz w:val="21"/>
                <w:lang w:eastAsia="zh-CN"/>
              </w:rPr>
              <w:t>（</w:t>
            </w:r>
            <w:r>
              <w:rPr>
                <w:rFonts w:hint="eastAsia" w:ascii="宋体" w:hAnsi="宋体" w:cs="Arial"/>
                <w:color w:val="auto"/>
                <w:szCs w:val="21"/>
                <w:highlight w:val="none"/>
                <w:lang w:val="en-US" w:eastAsia="zh-CN"/>
              </w:rPr>
              <w:t>一般故障处理（不需拆卸或更换设备和配件）时间不超过2小时；较大故障（设备专用配件损坏，需要厂家定制发货的）处理时间3～7个工作日；重大故障（机组重要部件损坏或更换设备，需要厂家定制发货的）处理时间10～15个工作日，确保设备正常运行</w:t>
            </w:r>
            <w:r>
              <w:rPr>
                <w:rFonts w:hint="eastAsia" w:ascii="宋体" w:hAnsi="宋体" w:eastAsia="宋体"/>
                <w:color w:val="auto"/>
                <w:sz w:val="21"/>
                <w:lang w:eastAsia="zh-CN"/>
              </w:rPr>
              <w:t>）</w:t>
            </w:r>
          </w:p>
        </w:tc>
        <w:tc>
          <w:tcPr>
            <w:tcW w:w="225" w:type="pct"/>
            <w:noWrap w:val="0"/>
            <w:vAlign w:val="top"/>
          </w:tcPr>
          <w:p w14:paraId="2CC7781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2" w:type="pct"/>
            <w:noWrap w:val="0"/>
            <w:vAlign w:val="top"/>
          </w:tcPr>
          <w:p w14:paraId="4401BF4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2BB4A87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03" w:type="pct"/>
            <w:noWrap w:val="0"/>
            <w:vAlign w:val="top"/>
          </w:tcPr>
          <w:p w14:paraId="7E55154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219" w:type="pct"/>
            <w:noWrap w:val="0"/>
            <w:vAlign w:val="top"/>
          </w:tcPr>
          <w:p w14:paraId="5543C9C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193" w:type="pct"/>
            <w:noWrap w:val="0"/>
            <w:vAlign w:val="top"/>
          </w:tcPr>
          <w:p w14:paraId="3257854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533" w:type="pct"/>
            <w:noWrap w:val="0"/>
            <w:vAlign w:val="top"/>
          </w:tcPr>
          <w:p w14:paraId="763EE37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c>
          <w:tcPr>
            <w:tcW w:w="642" w:type="pct"/>
            <w:noWrap w:val="0"/>
            <w:vAlign w:val="top"/>
          </w:tcPr>
          <w:p w14:paraId="0CE8127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vertAlign w:val="baseline"/>
                <w:lang w:val="en-US" w:eastAsia="zh-CN"/>
              </w:rPr>
            </w:pPr>
          </w:p>
        </w:tc>
      </w:tr>
      <w:tr w14:paraId="1413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noWrap w:val="0"/>
            <w:vAlign w:val="center"/>
          </w:tcPr>
          <w:p w14:paraId="03A7A9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7</w:t>
            </w:r>
          </w:p>
        </w:tc>
        <w:tc>
          <w:tcPr>
            <w:tcW w:w="4709" w:type="pct"/>
            <w:gridSpan w:val="9"/>
            <w:noWrap w:val="0"/>
            <w:vAlign w:val="top"/>
          </w:tcPr>
          <w:p w14:paraId="254A359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意见和建议：</w:t>
            </w:r>
          </w:p>
          <w:p w14:paraId="50E6C1C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lang w:eastAsia="zh-CN"/>
              </w:rPr>
            </w:pPr>
          </w:p>
          <w:p w14:paraId="5E8486E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lang w:eastAsia="zh-CN"/>
              </w:rPr>
            </w:pPr>
          </w:p>
          <w:p w14:paraId="1145A54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lang w:val="en-US" w:eastAsia="zh-CN"/>
              </w:rPr>
            </w:pPr>
          </w:p>
        </w:tc>
      </w:tr>
    </w:tbl>
    <w:p w14:paraId="59A554FC">
      <w:pPr>
        <w:spacing w:before="120" w:line="320" w:lineRule="atLeast"/>
        <w:rPr>
          <w:rFonts w:hint="eastAsia"/>
          <w:b/>
          <w:bCs/>
          <w:color w:val="auto"/>
          <w:szCs w:val="21"/>
        </w:rPr>
        <w:sectPr>
          <w:pgSz w:w="11906" w:h="16838"/>
          <w:pgMar w:top="1418" w:right="1418" w:bottom="1246" w:left="1418" w:header="851" w:footer="992" w:gutter="0"/>
          <w:cols w:space="720" w:num="1"/>
          <w:docGrid w:linePitch="312" w:charSpace="0"/>
        </w:sectPr>
      </w:pPr>
      <w:r>
        <w:rPr>
          <w:rFonts w:hint="default" w:ascii="宋体" w:hAnsi="宋体" w:cs="Arial"/>
          <w:b/>
          <w:bCs/>
          <w:color w:val="auto"/>
          <w:szCs w:val="21"/>
          <w:highlight w:val="none"/>
          <w:lang w:val="en-US" w:eastAsia="zh-CN"/>
        </w:rPr>
        <w:t>备注：</w:t>
      </w:r>
      <w:r>
        <w:rPr>
          <w:rFonts w:hint="default" w:ascii="宋体" w:hAnsi="宋体" w:cs="Arial"/>
          <w:b w:val="0"/>
          <w:bCs w:val="0"/>
          <w:color w:val="auto"/>
          <w:szCs w:val="21"/>
          <w:highlight w:val="none"/>
          <w:lang w:val="en-US" w:eastAsia="zh-CN"/>
        </w:rPr>
        <w:t>每季度开展满意度调查一次</w:t>
      </w:r>
      <w:r>
        <w:rPr>
          <w:rFonts w:hint="eastAsia" w:ascii="宋体" w:hAnsi="宋体" w:cs="Arial"/>
          <w:b w:val="0"/>
          <w:bCs w:val="0"/>
          <w:color w:val="auto"/>
          <w:szCs w:val="21"/>
          <w:highlight w:val="none"/>
          <w:lang w:val="en-US" w:eastAsia="zh-CN"/>
        </w:rPr>
        <w:t>，</w:t>
      </w:r>
      <w:r>
        <w:rPr>
          <w:rFonts w:hint="default" w:ascii="宋体" w:hAnsi="宋体" w:cs="Arial"/>
          <w:b w:val="0"/>
          <w:bCs w:val="0"/>
          <w:color w:val="auto"/>
          <w:szCs w:val="21"/>
          <w:highlight w:val="none"/>
          <w:lang w:val="en-US" w:eastAsia="zh-CN"/>
        </w:rPr>
        <w:t>满意度评价：非常满意5分、比较满意为4分、满意为3分、一般满意为2分、不满意为1分、非常不满意为0分。</w:t>
      </w:r>
    </w:p>
    <w:p w14:paraId="5799470D">
      <w:pPr>
        <w:pStyle w:val="27"/>
        <w:spacing w:line="400" w:lineRule="exact"/>
        <w:rPr>
          <w:rFonts w:hint="default" w:ascii="宋体" w:hAnsi="Courier New" w:eastAsia="宋体" w:cs="Times New Roman"/>
          <w:b/>
          <w:bCs/>
          <w:color w:val="auto"/>
          <w:sz w:val="21"/>
          <w:szCs w:val="21"/>
          <w:lang w:val="en-US" w:eastAsia="zh-CN"/>
        </w:rPr>
      </w:pPr>
      <w:r>
        <w:rPr>
          <w:rFonts w:hint="eastAsia" w:ascii="宋体" w:hAnsi="Courier New" w:eastAsia="宋体" w:cs="Times New Roman"/>
          <w:b/>
          <w:bCs/>
          <w:color w:val="auto"/>
          <w:sz w:val="21"/>
          <w:szCs w:val="21"/>
          <w:lang w:val="en-US" w:eastAsia="zh-CN"/>
        </w:rPr>
        <w:t>附件</w:t>
      </w:r>
      <w:r>
        <w:rPr>
          <w:rFonts w:hint="eastAsia" w:cs="Times New Roman"/>
          <w:b/>
          <w:bCs/>
          <w:color w:val="auto"/>
          <w:sz w:val="21"/>
          <w:szCs w:val="21"/>
          <w:lang w:val="en-US" w:eastAsia="zh-CN"/>
        </w:rPr>
        <w:t>9</w:t>
      </w:r>
    </w:p>
    <w:p w14:paraId="58992BA2">
      <w:pPr>
        <w:pStyle w:val="27"/>
        <w:spacing w:line="400" w:lineRule="exact"/>
        <w:jc w:val="center"/>
        <w:rPr>
          <w:rFonts w:hint="default"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河池市人民</w:t>
      </w:r>
      <w:r>
        <w:rPr>
          <w:rFonts w:hint="eastAsia" w:ascii="宋体" w:hAnsi="Times New Roman" w:eastAsia="宋体" w:cs="Times New Roman"/>
          <w:b/>
          <w:bCs/>
          <w:color w:val="auto"/>
          <w:sz w:val="21"/>
          <w:szCs w:val="21"/>
          <w:lang w:val="en-US" w:eastAsia="zh-CN"/>
        </w:rPr>
        <w:t>医</w:t>
      </w:r>
      <w:r>
        <w:rPr>
          <w:rFonts w:hint="eastAsia" w:ascii="宋体" w:hAnsi="Courier New" w:eastAsia="宋体" w:cs="Times New Roman"/>
          <w:b/>
          <w:bCs/>
          <w:color w:val="auto"/>
          <w:sz w:val="24"/>
          <w:szCs w:val="24"/>
          <w:lang w:val="en-US" w:eastAsia="zh-CN"/>
        </w:rPr>
        <w:t>院机电运维目前现有的主要设备设施清单</w:t>
      </w:r>
    </w:p>
    <w:tbl>
      <w:tblPr>
        <w:tblStyle w:val="52"/>
        <w:tblW w:w="10152" w:type="dxa"/>
        <w:tblInd w:w="-368" w:type="dxa"/>
        <w:tblLayout w:type="fixed"/>
        <w:tblCellMar>
          <w:top w:w="0" w:type="dxa"/>
          <w:left w:w="108" w:type="dxa"/>
          <w:bottom w:w="0" w:type="dxa"/>
          <w:right w:w="108" w:type="dxa"/>
        </w:tblCellMar>
      </w:tblPr>
      <w:tblGrid>
        <w:gridCol w:w="780"/>
        <w:gridCol w:w="2832"/>
        <w:gridCol w:w="2940"/>
        <w:gridCol w:w="660"/>
        <w:gridCol w:w="823"/>
        <w:gridCol w:w="2117"/>
      </w:tblGrid>
      <w:tr w14:paraId="093CBB8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03065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eastAsia="zh-CN"/>
              </w:rPr>
              <w:t>序号</w:t>
            </w:r>
          </w:p>
        </w:tc>
        <w:tc>
          <w:tcPr>
            <w:tcW w:w="2832" w:type="dxa"/>
            <w:tcBorders>
              <w:top w:val="single" w:color="auto" w:sz="4" w:space="0"/>
              <w:left w:val="nil"/>
              <w:bottom w:val="single" w:color="auto" w:sz="4" w:space="0"/>
              <w:right w:val="single" w:color="auto" w:sz="4" w:space="0"/>
            </w:tcBorders>
            <w:vAlign w:val="center"/>
          </w:tcPr>
          <w:p w14:paraId="248DBF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val="en-US" w:eastAsia="zh-CN"/>
              </w:rPr>
              <w:t>设施、</w:t>
            </w:r>
            <w:r>
              <w:rPr>
                <w:rFonts w:hint="eastAsia" w:ascii="宋体" w:hAnsi="Times New Roman" w:eastAsia="宋体" w:cs="Times New Roman"/>
                <w:color w:val="auto"/>
                <w:sz w:val="21"/>
                <w:szCs w:val="21"/>
                <w:lang w:eastAsia="zh-CN"/>
              </w:rPr>
              <w:t>设备名称</w:t>
            </w:r>
          </w:p>
        </w:tc>
        <w:tc>
          <w:tcPr>
            <w:tcW w:w="2940" w:type="dxa"/>
            <w:tcBorders>
              <w:top w:val="single" w:color="auto" w:sz="4" w:space="0"/>
              <w:left w:val="nil"/>
              <w:bottom w:val="single" w:color="auto" w:sz="4" w:space="0"/>
              <w:right w:val="single" w:color="auto" w:sz="4" w:space="0"/>
            </w:tcBorders>
            <w:vAlign w:val="center"/>
          </w:tcPr>
          <w:p w14:paraId="4027A11A">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eastAsia="zh-CN"/>
              </w:rPr>
              <w:t>型号</w:t>
            </w:r>
          </w:p>
        </w:tc>
        <w:tc>
          <w:tcPr>
            <w:tcW w:w="660" w:type="dxa"/>
            <w:tcBorders>
              <w:top w:val="single" w:color="auto" w:sz="4" w:space="0"/>
              <w:left w:val="nil"/>
              <w:bottom w:val="single" w:color="auto" w:sz="4" w:space="0"/>
              <w:right w:val="single" w:color="auto" w:sz="4" w:space="0"/>
            </w:tcBorders>
            <w:vAlign w:val="center"/>
          </w:tcPr>
          <w:p w14:paraId="776EC9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eastAsia="zh-CN"/>
              </w:rPr>
              <w:t>单位</w:t>
            </w:r>
          </w:p>
        </w:tc>
        <w:tc>
          <w:tcPr>
            <w:tcW w:w="823" w:type="dxa"/>
            <w:tcBorders>
              <w:top w:val="single" w:color="auto" w:sz="4" w:space="0"/>
              <w:left w:val="nil"/>
              <w:bottom w:val="single" w:color="auto" w:sz="4" w:space="0"/>
              <w:right w:val="single" w:color="auto" w:sz="4" w:space="0"/>
            </w:tcBorders>
            <w:vAlign w:val="center"/>
          </w:tcPr>
          <w:p w14:paraId="21C8F6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eastAsia="zh-CN"/>
              </w:rPr>
            </w:pPr>
            <w:r>
              <w:rPr>
                <w:rFonts w:hint="eastAsia" w:ascii="宋体" w:hAnsi="Times New Roman" w:eastAsia="宋体" w:cs="Times New Roman"/>
                <w:color w:val="auto"/>
                <w:sz w:val="21"/>
                <w:szCs w:val="21"/>
                <w:lang w:eastAsia="zh-CN"/>
              </w:rPr>
              <w:t>数量</w:t>
            </w:r>
          </w:p>
        </w:tc>
        <w:tc>
          <w:tcPr>
            <w:tcW w:w="2117" w:type="dxa"/>
            <w:tcBorders>
              <w:top w:val="single" w:color="auto" w:sz="4" w:space="0"/>
              <w:left w:val="nil"/>
              <w:bottom w:val="single" w:color="auto" w:sz="4" w:space="0"/>
              <w:right w:val="single" w:color="auto" w:sz="4" w:space="0"/>
            </w:tcBorders>
            <w:vAlign w:val="center"/>
          </w:tcPr>
          <w:p w14:paraId="752BF225">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both"/>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备注</w:t>
            </w:r>
          </w:p>
        </w:tc>
      </w:tr>
      <w:tr w14:paraId="67D8C3F8">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389ED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w:t>
            </w:r>
          </w:p>
        </w:tc>
        <w:tc>
          <w:tcPr>
            <w:tcW w:w="2832" w:type="dxa"/>
            <w:tcBorders>
              <w:top w:val="single" w:color="auto" w:sz="4" w:space="0"/>
              <w:left w:val="nil"/>
              <w:bottom w:val="single" w:color="auto" w:sz="4" w:space="0"/>
              <w:right w:val="single" w:color="auto" w:sz="4" w:space="0"/>
            </w:tcBorders>
            <w:vAlign w:val="center"/>
          </w:tcPr>
          <w:p w14:paraId="5138779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低温液体储罐</w:t>
            </w:r>
          </w:p>
        </w:tc>
        <w:tc>
          <w:tcPr>
            <w:tcW w:w="2940" w:type="dxa"/>
            <w:tcBorders>
              <w:top w:val="single" w:color="auto" w:sz="4" w:space="0"/>
              <w:left w:val="nil"/>
              <w:bottom w:val="single" w:color="auto" w:sz="4" w:space="0"/>
              <w:right w:val="single" w:color="auto" w:sz="4" w:space="0"/>
            </w:tcBorders>
            <w:vAlign w:val="center"/>
          </w:tcPr>
          <w:p w14:paraId="1E7741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GM2020060</w:t>
            </w:r>
          </w:p>
        </w:tc>
        <w:tc>
          <w:tcPr>
            <w:tcW w:w="660" w:type="dxa"/>
            <w:tcBorders>
              <w:top w:val="single" w:color="auto" w:sz="4" w:space="0"/>
              <w:left w:val="nil"/>
              <w:bottom w:val="single" w:color="auto" w:sz="4" w:space="0"/>
              <w:right w:val="single" w:color="auto" w:sz="4" w:space="0"/>
            </w:tcBorders>
            <w:vAlign w:val="center"/>
          </w:tcPr>
          <w:p w14:paraId="1E0A7D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eastAsia="zh-CN"/>
              </w:rPr>
              <w:t>个</w:t>
            </w:r>
          </w:p>
        </w:tc>
        <w:tc>
          <w:tcPr>
            <w:tcW w:w="823" w:type="dxa"/>
            <w:tcBorders>
              <w:top w:val="single" w:color="auto" w:sz="4" w:space="0"/>
              <w:left w:val="nil"/>
              <w:bottom w:val="single" w:color="auto" w:sz="4" w:space="0"/>
              <w:right w:val="single" w:color="auto" w:sz="4" w:space="0"/>
            </w:tcBorders>
            <w:vAlign w:val="center"/>
          </w:tcPr>
          <w:p w14:paraId="426762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4DA7D9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22F5DF38">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06CA7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w:t>
            </w:r>
          </w:p>
        </w:tc>
        <w:tc>
          <w:tcPr>
            <w:tcW w:w="2832" w:type="dxa"/>
            <w:tcBorders>
              <w:top w:val="single" w:color="auto" w:sz="4" w:space="0"/>
              <w:left w:val="nil"/>
              <w:bottom w:val="single" w:color="auto" w:sz="4" w:space="0"/>
              <w:right w:val="single" w:color="auto" w:sz="4" w:space="0"/>
            </w:tcBorders>
            <w:vAlign w:val="center"/>
          </w:tcPr>
          <w:p w14:paraId="19FF8A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低温液体储罐</w:t>
            </w:r>
          </w:p>
        </w:tc>
        <w:tc>
          <w:tcPr>
            <w:tcW w:w="2940" w:type="dxa"/>
            <w:tcBorders>
              <w:top w:val="single" w:color="auto" w:sz="4" w:space="0"/>
              <w:left w:val="nil"/>
              <w:bottom w:val="single" w:color="auto" w:sz="4" w:space="0"/>
              <w:right w:val="single" w:color="auto" w:sz="4" w:space="0"/>
            </w:tcBorders>
            <w:vAlign w:val="center"/>
          </w:tcPr>
          <w:p w14:paraId="5A4376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GM2020061</w:t>
            </w:r>
          </w:p>
        </w:tc>
        <w:tc>
          <w:tcPr>
            <w:tcW w:w="660" w:type="dxa"/>
            <w:tcBorders>
              <w:top w:val="single" w:color="auto" w:sz="4" w:space="0"/>
              <w:left w:val="nil"/>
              <w:bottom w:val="single" w:color="auto" w:sz="4" w:space="0"/>
              <w:right w:val="single" w:color="auto" w:sz="4" w:space="0"/>
            </w:tcBorders>
            <w:vAlign w:val="center"/>
          </w:tcPr>
          <w:p w14:paraId="252D5E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eastAsia="zh-CN"/>
              </w:rPr>
              <w:t>个</w:t>
            </w:r>
          </w:p>
        </w:tc>
        <w:tc>
          <w:tcPr>
            <w:tcW w:w="823" w:type="dxa"/>
            <w:tcBorders>
              <w:top w:val="single" w:color="auto" w:sz="4" w:space="0"/>
              <w:left w:val="nil"/>
              <w:bottom w:val="single" w:color="auto" w:sz="4" w:space="0"/>
              <w:right w:val="single" w:color="auto" w:sz="4" w:space="0"/>
            </w:tcBorders>
            <w:vAlign w:val="center"/>
          </w:tcPr>
          <w:p w14:paraId="32C689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6317B6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0D99F3CF">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76F49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w:t>
            </w:r>
          </w:p>
        </w:tc>
        <w:tc>
          <w:tcPr>
            <w:tcW w:w="2832" w:type="dxa"/>
            <w:tcBorders>
              <w:top w:val="single" w:color="auto" w:sz="4" w:space="0"/>
              <w:left w:val="nil"/>
              <w:bottom w:val="single" w:color="auto" w:sz="4" w:space="0"/>
              <w:right w:val="single" w:color="auto" w:sz="4" w:space="0"/>
            </w:tcBorders>
            <w:vAlign w:val="center"/>
          </w:tcPr>
          <w:p w14:paraId="1BEE34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真空泵</w:t>
            </w:r>
          </w:p>
        </w:tc>
        <w:tc>
          <w:tcPr>
            <w:tcW w:w="2940" w:type="dxa"/>
            <w:tcBorders>
              <w:top w:val="single" w:color="auto" w:sz="4" w:space="0"/>
              <w:left w:val="nil"/>
              <w:bottom w:val="single" w:color="auto" w:sz="4" w:space="0"/>
              <w:right w:val="single" w:color="auto" w:sz="4" w:space="0"/>
            </w:tcBorders>
            <w:vAlign w:val="center"/>
          </w:tcPr>
          <w:p w14:paraId="065316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203290    4KW</w:t>
            </w:r>
          </w:p>
        </w:tc>
        <w:tc>
          <w:tcPr>
            <w:tcW w:w="660" w:type="dxa"/>
            <w:tcBorders>
              <w:top w:val="single" w:color="auto" w:sz="4" w:space="0"/>
              <w:left w:val="nil"/>
              <w:bottom w:val="single" w:color="auto" w:sz="4" w:space="0"/>
              <w:right w:val="single" w:color="auto" w:sz="4" w:space="0"/>
            </w:tcBorders>
            <w:vAlign w:val="center"/>
          </w:tcPr>
          <w:p w14:paraId="504BC6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538807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7C3D6E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5258AB02">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C746E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w:t>
            </w:r>
          </w:p>
        </w:tc>
        <w:tc>
          <w:tcPr>
            <w:tcW w:w="2832" w:type="dxa"/>
            <w:tcBorders>
              <w:top w:val="single" w:color="auto" w:sz="4" w:space="0"/>
              <w:left w:val="nil"/>
              <w:bottom w:val="single" w:color="auto" w:sz="4" w:space="0"/>
              <w:right w:val="single" w:color="auto" w:sz="4" w:space="0"/>
            </w:tcBorders>
            <w:vAlign w:val="center"/>
          </w:tcPr>
          <w:p w14:paraId="6E580C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真空泵</w:t>
            </w:r>
          </w:p>
        </w:tc>
        <w:tc>
          <w:tcPr>
            <w:tcW w:w="2940" w:type="dxa"/>
            <w:tcBorders>
              <w:top w:val="single" w:color="auto" w:sz="4" w:space="0"/>
              <w:left w:val="nil"/>
              <w:bottom w:val="single" w:color="auto" w:sz="4" w:space="0"/>
              <w:right w:val="single" w:color="auto" w:sz="4" w:space="0"/>
            </w:tcBorders>
            <w:vAlign w:val="center"/>
          </w:tcPr>
          <w:p w14:paraId="0D46E6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203289    4KW</w:t>
            </w:r>
          </w:p>
        </w:tc>
        <w:tc>
          <w:tcPr>
            <w:tcW w:w="660" w:type="dxa"/>
            <w:tcBorders>
              <w:top w:val="single" w:color="auto" w:sz="4" w:space="0"/>
              <w:left w:val="nil"/>
              <w:bottom w:val="single" w:color="auto" w:sz="4" w:space="0"/>
              <w:right w:val="single" w:color="auto" w:sz="4" w:space="0"/>
            </w:tcBorders>
            <w:vAlign w:val="center"/>
          </w:tcPr>
          <w:p w14:paraId="630FFB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63A90B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130532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031E6DF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E7094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5</w:t>
            </w:r>
          </w:p>
        </w:tc>
        <w:tc>
          <w:tcPr>
            <w:tcW w:w="2832" w:type="dxa"/>
            <w:tcBorders>
              <w:top w:val="single" w:color="auto" w:sz="4" w:space="0"/>
              <w:left w:val="nil"/>
              <w:bottom w:val="single" w:color="auto" w:sz="4" w:space="0"/>
              <w:right w:val="single" w:color="auto" w:sz="4" w:space="0"/>
            </w:tcBorders>
            <w:vAlign w:val="center"/>
          </w:tcPr>
          <w:p w14:paraId="259A8D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真空负压罐</w:t>
            </w:r>
          </w:p>
        </w:tc>
        <w:tc>
          <w:tcPr>
            <w:tcW w:w="2940" w:type="dxa"/>
            <w:tcBorders>
              <w:top w:val="single" w:color="auto" w:sz="4" w:space="0"/>
              <w:left w:val="nil"/>
              <w:bottom w:val="single" w:color="auto" w:sz="4" w:space="0"/>
              <w:right w:val="single" w:color="auto" w:sz="4" w:space="0"/>
            </w:tcBorders>
            <w:vAlign w:val="center"/>
          </w:tcPr>
          <w:p w14:paraId="3FBF0D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800*21100</w:t>
            </w:r>
          </w:p>
        </w:tc>
        <w:tc>
          <w:tcPr>
            <w:tcW w:w="660" w:type="dxa"/>
            <w:tcBorders>
              <w:top w:val="single" w:color="auto" w:sz="4" w:space="0"/>
              <w:left w:val="nil"/>
              <w:bottom w:val="single" w:color="auto" w:sz="4" w:space="0"/>
              <w:right w:val="single" w:color="auto" w:sz="4" w:space="0"/>
            </w:tcBorders>
            <w:vAlign w:val="center"/>
          </w:tcPr>
          <w:p w14:paraId="598EDD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70C122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1</w:t>
            </w:r>
          </w:p>
        </w:tc>
        <w:tc>
          <w:tcPr>
            <w:tcW w:w="2117" w:type="dxa"/>
            <w:tcBorders>
              <w:top w:val="single" w:color="auto" w:sz="4" w:space="0"/>
              <w:left w:val="nil"/>
              <w:bottom w:val="single" w:color="auto" w:sz="4" w:space="0"/>
              <w:right w:val="single" w:color="auto" w:sz="4" w:space="0"/>
            </w:tcBorders>
            <w:vAlign w:val="center"/>
          </w:tcPr>
          <w:p w14:paraId="4F08B1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3814A955">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DFC4E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6</w:t>
            </w:r>
          </w:p>
        </w:tc>
        <w:tc>
          <w:tcPr>
            <w:tcW w:w="2832" w:type="dxa"/>
            <w:tcBorders>
              <w:top w:val="single" w:color="auto" w:sz="4" w:space="0"/>
              <w:left w:val="nil"/>
              <w:bottom w:val="single" w:color="auto" w:sz="4" w:space="0"/>
              <w:right w:val="single" w:color="auto" w:sz="4" w:space="0"/>
            </w:tcBorders>
            <w:vAlign w:val="center"/>
          </w:tcPr>
          <w:p w14:paraId="4BC1B8E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真空负压罐</w:t>
            </w:r>
          </w:p>
        </w:tc>
        <w:tc>
          <w:tcPr>
            <w:tcW w:w="2940" w:type="dxa"/>
            <w:tcBorders>
              <w:top w:val="single" w:color="auto" w:sz="4" w:space="0"/>
              <w:left w:val="nil"/>
              <w:bottom w:val="single" w:color="auto" w:sz="4" w:space="0"/>
              <w:right w:val="single" w:color="auto" w:sz="4" w:space="0"/>
            </w:tcBorders>
            <w:vAlign w:val="center"/>
          </w:tcPr>
          <w:p w14:paraId="2501D19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800*2100</w:t>
            </w:r>
          </w:p>
        </w:tc>
        <w:tc>
          <w:tcPr>
            <w:tcW w:w="660" w:type="dxa"/>
            <w:tcBorders>
              <w:top w:val="single" w:color="auto" w:sz="4" w:space="0"/>
              <w:left w:val="nil"/>
              <w:bottom w:val="single" w:color="auto" w:sz="4" w:space="0"/>
              <w:right w:val="single" w:color="auto" w:sz="4" w:space="0"/>
            </w:tcBorders>
            <w:vAlign w:val="center"/>
          </w:tcPr>
          <w:p w14:paraId="778F5A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0D61A4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7338D8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中山院区</w:t>
            </w:r>
          </w:p>
        </w:tc>
      </w:tr>
      <w:tr w14:paraId="087F4806">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0678F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7</w:t>
            </w:r>
          </w:p>
        </w:tc>
        <w:tc>
          <w:tcPr>
            <w:tcW w:w="2832" w:type="dxa"/>
            <w:tcBorders>
              <w:top w:val="single" w:color="auto" w:sz="4" w:space="0"/>
              <w:left w:val="nil"/>
              <w:bottom w:val="single" w:color="auto" w:sz="4" w:space="0"/>
              <w:right w:val="single" w:color="auto" w:sz="4" w:space="0"/>
            </w:tcBorders>
            <w:vAlign w:val="center"/>
          </w:tcPr>
          <w:p w14:paraId="7DD31AB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10KV户外开闭所</w:t>
            </w:r>
          </w:p>
        </w:tc>
        <w:tc>
          <w:tcPr>
            <w:tcW w:w="2940" w:type="dxa"/>
            <w:tcBorders>
              <w:top w:val="single" w:color="auto" w:sz="4" w:space="0"/>
              <w:left w:val="nil"/>
              <w:bottom w:val="single" w:color="auto" w:sz="4" w:space="0"/>
              <w:right w:val="single" w:color="auto" w:sz="4" w:space="0"/>
            </w:tcBorders>
            <w:vAlign w:val="center"/>
          </w:tcPr>
          <w:p w14:paraId="753BB7B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LRM6-12</w:t>
            </w:r>
          </w:p>
        </w:tc>
        <w:tc>
          <w:tcPr>
            <w:tcW w:w="660" w:type="dxa"/>
            <w:tcBorders>
              <w:top w:val="single" w:color="auto" w:sz="4" w:space="0"/>
              <w:left w:val="nil"/>
              <w:bottom w:val="single" w:color="auto" w:sz="4" w:space="0"/>
              <w:right w:val="single" w:color="auto" w:sz="4" w:space="0"/>
            </w:tcBorders>
            <w:vAlign w:val="center"/>
          </w:tcPr>
          <w:p w14:paraId="713F47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6B2796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6E4F5E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5EF5F3C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04392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w:t>
            </w:r>
          </w:p>
        </w:tc>
        <w:tc>
          <w:tcPr>
            <w:tcW w:w="2832" w:type="dxa"/>
            <w:tcBorders>
              <w:top w:val="single" w:color="auto" w:sz="4" w:space="0"/>
              <w:left w:val="nil"/>
              <w:bottom w:val="single" w:color="auto" w:sz="4" w:space="0"/>
              <w:right w:val="single" w:color="auto" w:sz="4" w:space="0"/>
            </w:tcBorders>
            <w:vAlign w:val="center"/>
          </w:tcPr>
          <w:p w14:paraId="14EC5E1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箱式变压器</w:t>
            </w:r>
          </w:p>
        </w:tc>
        <w:tc>
          <w:tcPr>
            <w:tcW w:w="2940" w:type="dxa"/>
            <w:tcBorders>
              <w:top w:val="single" w:color="auto" w:sz="4" w:space="0"/>
              <w:left w:val="nil"/>
              <w:bottom w:val="single" w:color="auto" w:sz="4" w:space="0"/>
              <w:right w:val="single" w:color="auto" w:sz="4" w:space="0"/>
            </w:tcBorders>
            <w:vAlign w:val="center"/>
          </w:tcPr>
          <w:p w14:paraId="3647F85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2BP(M)-12)/0.4</w:t>
            </w:r>
          </w:p>
        </w:tc>
        <w:tc>
          <w:tcPr>
            <w:tcW w:w="660" w:type="dxa"/>
            <w:tcBorders>
              <w:top w:val="single" w:color="auto" w:sz="4" w:space="0"/>
              <w:left w:val="nil"/>
              <w:bottom w:val="single" w:color="auto" w:sz="4" w:space="0"/>
              <w:right w:val="single" w:color="auto" w:sz="4" w:space="0"/>
            </w:tcBorders>
            <w:vAlign w:val="center"/>
          </w:tcPr>
          <w:p w14:paraId="243E3A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20D7E1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w:t>
            </w:r>
          </w:p>
        </w:tc>
        <w:tc>
          <w:tcPr>
            <w:tcW w:w="2117" w:type="dxa"/>
            <w:tcBorders>
              <w:top w:val="single" w:color="auto" w:sz="4" w:space="0"/>
              <w:left w:val="nil"/>
              <w:bottom w:val="single" w:color="auto" w:sz="4" w:space="0"/>
              <w:right w:val="single" w:color="auto" w:sz="4" w:space="0"/>
            </w:tcBorders>
            <w:vAlign w:val="center"/>
          </w:tcPr>
          <w:p w14:paraId="10A2E9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58EC371D">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C72D0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w:t>
            </w:r>
          </w:p>
        </w:tc>
        <w:tc>
          <w:tcPr>
            <w:tcW w:w="2832" w:type="dxa"/>
            <w:tcBorders>
              <w:top w:val="single" w:color="auto" w:sz="4" w:space="0"/>
              <w:left w:val="nil"/>
              <w:bottom w:val="single" w:color="auto" w:sz="4" w:space="0"/>
              <w:right w:val="single" w:color="auto" w:sz="4" w:space="0"/>
            </w:tcBorders>
            <w:vAlign w:val="center"/>
          </w:tcPr>
          <w:p w14:paraId="0DE5D00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生活水泵</w:t>
            </w:r>
          </w:p>
        </w:tc>
        <w:tc>
          <w:tcPr>
            <w:tcW w:w="2940" w:type="dxa"/>
            <w:tcBorders>
              <w:top w:val="single" w:color="auto" w:sz="4" w:space="0"/>
              <w:left w:val="nil"/>
              <w:bottom w:val="single" w:color="auto" w:sz="4" w:space="0"/>
              <w:right w:val="single" w:color="auto" w:sz="4" w:space="0"/>
            </w:tcBorders>
            <w:vAlign w:val="center"/>
          </w:tcPr>
          <w:p w14:paraId="6F625E8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GLB24-91-3</w:t>
            </w:r>
          </w:p>
        </w:tc>
        <w:tc>
          <w:tcPr>
            <w:tcW w:w="660" w:type="dxa"/>
            <w:tcBorders>
              <w:top w:val="single" w:color="auto" w:sz="4" w:space="0"/>
              <w:left w:val="nil"/>
              <w:bottom w:val="single" w:color="auto" w:sz="4" w:space="0"/>
              <w:right w:val="single" w:color="auto" w:sz="4" w:space="0"/>
            </w:tcBorders>
            <w:vAlign w:val="center"/>
          </w:tcPr>
          <w:p w14:paraId="29FF11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452591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70FA2B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76F9C682">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110C9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w:t>
            </w:r>
          </w:p>
        </w:tc>
        <w:tc>
          <w:tcPr>
            <w:tcW w:w="2832" w:type="dxa"/>
            <w:tcBorders>
              <w:top w:val="single" w:color="auto" w:sz="4" w:space="0"/>
              <w:left w:val="nil"/>
              <w:bottom w:val="single" w:color="auto" w:sz="4" w:space="0"/>
              <w:right w:val="single" w:color="auto" w:sz="4" w:space="0"/>
            </w:tcBorders>
            <w:vAlign w:val="center"/>
          </w:tcPr>
          <w:p w14:paraId="0FB2BB3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发电机</w:t>
            </w:r>
          </w:p>
        </w:tc>
        <w:tc>
          <w:tcPr>
            <w:tcW w:w="2940" w:type="dxa"/>
            <w:tcBorders>
              <w:top w:val="single" w:color="auto" w:sz="4" w:space="0"/>
              <w:left w:val="nil"/>
              <w:bottom w:val="single" w:color="auto" w:sz="4" w:space="0"/>
              <w:right w:val="single" w:color="auto" w:sz="4" w:space="0"/>
            </w:tcBorders>
            <w:vAlign w:val="center"/>
          </w:tcPr>
          <w:p w14:paraId="1C8147C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LDDL-M823江苏礼德823KW</w:t>
            </w:r>
          </w:p>
        </w:tc>
        <w:tc>
          <w:tcPr>
            <w:tcW w:w="660" w:type="dxa"/>
            <w:tcBorders>
              <w:top w:val="single" w:color="auto" w:sz="4" w:space="0"/>
              <w:left w:val="nil"/>
              <w:bottom w:val="single" w:color="auto" w:sz="4" w:space="0"/>
              <w:right w:val="single" w:color="auto" w:sz="4" w:space="0"/>
            </w:tcBorders>
            <w:vAlign w:val="center"/>
          </w:tcPr>
          <w:p w14:paraId="513FE8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6BCBF6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460657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中山院区</w:t>
            </w:r>
          </w:p>
        </w:tc>
      </w:tr>
      <w:tr w14:paraId="59299FD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1335E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11</w:t>
            </w:r>
          </w:p>
        </w:tc>
        <w:tc>
          <w:tcPr>
            <w:tcW w:w="2832" w:type="dxa"/>
            <w:tcBorders>
              <w:top w:val="single" w:color="auto" w:sz="4" w:space="0"/>
              <w:left w:val="nil"/>
              <w:bottom w:val="single" w:color="auto" w:sz="4" w:space="0"/>
              <w:right w:val="single" w:color="auto" w:sz="4" w:space="0"/>
            </w:tcBorders>
            <w:vAlign w:val="center"/>
          </w:tcPr>
          <w:p w14:paraId="1C1E6B4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发电机</w:t>
            </w:r>
          </w:p>
        </w:tc>
        <w:tc>
          <w:tcPr>
            <w:tcW w:w="2940" w:type="dxa"/>
            <w:tcBorders>
              <w:top w:val="single" w:color="auto" w:sz="4" w:space="0"/>
              <w:left w:val="nil"/>
              <w:bottom w:val="single" w:color="auto" w:sz="4" w:space="0"/>
              <w:right w:val="single" w:color="auto" w:sz="4" w:space="0"/>
            </w:tcBorders>
            <w:vAlign w:val="center"/>
          </w:tcPr>
          <w:p w14:paraId="350FA9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XGY400广西星光400KW</w:t>
            </w:r>
          </w:p>
        </w:tc>
        <w:tc>
          <w:tcPr>
            <w:tcW w:w="660" w:type="dxa"/>
            <w:tcBorders>
              <w:top w:val="single" w:color="auto" w:sz="4" w:space="0"/>
              <w:left w:val="nil"/>
              <w:bottom w:val="single" w:color="auto" w:sz="4" w:space="0"/>
              <w:right w:val="single" w:color="auto" w:sz="4" w:space="0"/>
            </w:tcBorders>
            <w:vAlign w:val="center"/>
          </w:tcPr>
          <w:p w14:paraId="40AB9F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5B78BE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1BB934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中山路住宅小区</w:t>
            </w:r>
          </w:p>
        </w:tc>
      </w:tr>
      <w:tr w14:paraId="14B5E82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D08E1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w:t>
            </w:r>
          </w:p>
        </w:tc>
        <w:tc>
          <w:tcPr>
            <w:tcW w:w="2832" w:type="dxa"/>
            <w:tcBorders>
              <w:top w:val="single" w:color="auto" w:sz="4" w:space="0"/>
              <w:left w:val="nil"/>
              <w:bottom w:val="single" w:color="auto" w:sz="4" w:space="0"/>
              <w:right w:val="single" w:color="auto" w:sz="4" w:space="0"/>
            </w:tcBorders>
            <w:vAlign w:val="center"/>
          </w:tcPr>
          <w:p w14:paraId="21E6120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生活水泵</w:t>
            </w:r>
          </w:p>
        </w:tc>
        <w:tc>
          <w:tcPr>
            <w:tcW w:w="2940" w:type="dxa"/>
            <w:tcBorders>
              <w:top w:val="single" w:color="auto" w:sz="4" w:space="0"/>
              <w:left w:val="nil"/>
              <w:bottom w:val="single" w:color="auto" w:sz="4" w:space="0"/>
              <w:right w:val="single" w:color="auto" w:sz="4" w:space="0"/>
            </w:tcBorders>
            <w:vAlign w:val="center"/>
          </w:tcPr>
          <w:p w14:paraId="4FA3686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WFY3-1677上海凯泉</w:t>
            </w:r>
          </w:p>
        </w:tc>
        <w:tc>
          <w:tcPr>
            <w:tcW w:w="660" w:type="dxa"/>
            <w:tcBorders>
              <w:top w:val="single" w:color="auto" w:sz="4" w:space="0"/>
              <w:left w:val="nil"/>
              <w:bottom w:val="single" w:color="auto" w:sz="4" w:space="0"/>
              <w:right w:val="single" w:color="auto" w:sz="4" w:space="0"/>
            </w:tcBorders>
            <w:vAlign w:val="center"/>
          </w:tcPr>
          <w:p w14:paraId="4EE03F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688AF4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5A29E9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中山路住宅小区</w:t>
            </w:r>
          </w:p>
        </w:tc>
      </w:tr>
      <w:tr w14:paraId="020CF90A">
        <w:tblPrEx>
          <w:tblCellMar>
            <w:top w:w="0" w:type="dxa"/>
            <w:left w:w="108" w:type="dxa"/>
            <w:bottom w:w="0" w:type="dxa"/>
            <w:right w:w="108" w:type="dxa"/>
          </w:tblCellMar>
        </w:tblPrEx>
        <w:trPr>
          <w:trHeight w:val="90" w:hRule="atLeast"/>
        </w:trPr>
        <w:tc>
          <w:tcPr>
            <w:tcW w:w="780" w:type="dxa"/>
            <w:tcBorders>
              <w:top w:val="single" w:color="auto" w:sz="4" w:space="0"/>
              <w:left w:val="single" w:color="auto" w:sz="4" w:space="0"/>
              <w:bottom w:val="single" w:color="auto" w:sz="4" w:space="0"/>
              <w:right w:val="single" w:color="auto" w:sz="4" w:space="0"/>
            </w:tcBorders>
            <w:vAlign w:val="center"/>
          </w:tcPr>
          <w:p w14:paraId="382E5E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13</w:t>
            </w:r>
          </w:p>
        </w:tc>
        <w:tc>
          <w:tcPr>
            <w:tcW w:w="2832" w:type="dxa"/>
            <w:tcBorders>
              <w:top w:val="single" w:color="auto" w:sz="4" w:space="0"/>
              <w:left w:val="nil"/>
              <w:bottom w:val="single" w:color="auto" w:sz="4" w:space="0"/>
              <w:right w:val="single" w:color="auto" w:sz="4" w:space="0"/>
            </w:tcBorders>
            <w:vAlign w:val="center"/>
          </w:tcPr>
          <w:p w14:paraId="7110F1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箱式变电站</w:t>
            </w:r>
          </w:p>
        </w:tc>
        <w:tc>
          <w:tcPr>
            <w:tcW w:w="2940" w:type="dxa"/>
            <w:tcBorders>
              <w:top w:val="single" w:color="auto" w:sz="4" w:space="0"/>
              <w:left w:val="nil"/>
              <w:bottom w:val="single" w:color="auto" w:sz="4" w:space="0"/>
              <w:right w:val="single" w:color="auto" w:sz="4" w:space="0"/>
            </w:tcBorders>
            <w:vAlign w:val="center"/>
          </w:tcPr>
          <w:p w14:paraId="624C7EE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YBN-800/10/0.4</w:t>
            </w:r>
            <w:r>
              <w:rPr>
                <w:rFonts w:hint="eastAsia" w:ascii="宋体" w:hAnsi="Times New Roman" w:eastAsia="宋体" w:cs="Times New Roman"/>
                <w:color w:val="auto"/>
                <w:sz w:val="18"/>
                <w:szCs w:val="18"/>
                <w:lang w:val="en-US" w:eastAsia="zh-CN"/>
              </w:rPr>
              <w:t>柳州威图</w:t>
            </w:r>
          </w:p>
        </w:tc>
        <w:tc>
          <w:tcPr>
            <w:tcW w:w="660" w:type="dxa"/>
            <w:tcBorders>
              <w:top w:val="single" w:color="auto" w:sz="4" w:space="0"/>
              <w:left w:val="nil"/>
              <w:bottom w:val="single" w:color="auto" w:sz="4" w:space="0"/>
              <w:right w:val="single" w:color="auto" w:sz="4" w:space="0"/>
            </w:tcBorders>
            <w:vAlign w:val="center"/>
          </w:tcPr>
          <w:p w14:paraId="281FB9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525F53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w:t>
            </w:r>
          </w:p>
        </w:tc>
        <w:tc>
          <w:tcPr>
            <w:tcW w:w="2117" w:type="dxa"/>
            <w:tcBorders>
              <w:top w:val="single" w:color="auto" w:sz="4" w:space="0"/>
              <w:left w:val="nil"/>
              <w:bottom w:val="single" w:color="auto" w:sz="4" w:space="0"/>
              <w:right w:val="single" w:color="auto" w:sz="4" w:space="0"/>
            </w:tcBorders>
            <w:vAlign w:val="center"/>
          </w:tcPr>
          <w:p w14:paraId="4E41CA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中山路住宅小区</w:t>
            </w:r>
          </w:p>
        </w:tc>
      </w:tr>
      <w:tr w14:paraId="4FCB1DE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1B02B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14</w:t>
            </w:r>
          </w:p>
        </w:tc>
        <w:tc>
          <w:tcPr>
            <w:tcW w:w="2832" w:type="dxa"/>
            <w:tcBorders>
              <w:top w:val="single" w:color="auto" w:sz="4" w:space="0"/>
              <w:left w:val="nil"/>
              <w:bottom w:val="single" w:color="auto" w:sz="4" w:space="0"/>
              <w:right w:val="single" w:color="auto" w:sz="4" w:space="0"/>
            </w:tcBorders>
            <w:vAlign w:val="center"/>
          </w:tcPr>
          <w:p w14:paraId="79A7B22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开闭所</w:t>
            </w:r>
          </w:p>
        </w:tc>
        <w:tc>
          <w:tcPr>
            <w:tcW w:w="2940" w:type="dxa"/>
            <w:tcBorders>
              <w:top w:val="single" w:color="auto" w:sz="4" w:space="0"/>
              <w:left w:val="nil"/>
              <w:bottom w:val="single" w:color="auto" w:sz="4" w:space="0"/>
              <w:right w:val="single" w:color="auto" w:sz="4" w:space="0"/>
            </w:tcBorders>
            <w:vAlign w:val="center"/>
          </w:tcPr>
          <w:p w14:paraId="2BC91B2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GFW-12/CCCCCC</w:t>
            </w:r>
            <w:r>
              <w:rPr>
                <w:rFonts w:hint="eastAsia" w:ascii="宋体" w:hAnsi="Times New Roman" w:eastAsia="宋体" w:cs="Times New Roman"/>
                <w:color w:val="auto"/>
                <w:sz w:val="18"/>
                <w:szCs w:val="18"/>
                <w:lang w:val="en-US" w:eastAsia="zh-CN"/>
              </w:rPr>
              <w:t>柳州威图</w:t>
            </w:r>
          </w:p>
        </w:tc>
        <w:tc>
          <w:tcPr>
            <w:tcW w:w="660" w:type="dxa"/>
            <w:tcBorders>
              <w:top w:val="single" w:color="auto" w:sz="4" w:space="0"/>
              <w:left w:val="nil"/>
              <w:bottom w:val="single" w:color="auto" w:sz="4" w:space="0"/>
              <w:right w:val="single" w:color="auto" w:sz="4" w:space="0"/>
            </w:tcBorders>
            <w:vAlign w:val="center"/>
          </w:tcPr>
          <w:p w14:paraId="4FD854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0E9CE3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6C3C3C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中山路住宅小区</w:t>
            </w:r>
          </w:p>
        </w:tc>
      </w:tr>
      <w:tr w14:paraId="1BCACA2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A4A07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15</w:t>
            </w:r>
          </w:p>
        </w:tc>
        <w:tc>
          <w:tcPr>
            <w:tcW w:w="2832" w:type="dxa"/>
            <w:tcBorders>
              <w:top w:val="single" w:color="auto" w:sz="4" w:space="0"/>
              <w:left w:val="nil"/>
              <w:bottom w:val="single" w:color="auto" w:sz="4" w:space="0"/>
              <w:right w:val="single" w:color="auto" w:sz="4" w:space="0"/>
            </w:tcBorders>
            <w:vAlign w:val="center"/>
          </w:tcPr>
          <w:p w14:paraId="24E1F44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开闭所</w:t>
            </w:r>
          </w:p>
        </w:tc>
        <w:tc>
          <w:tcPr>
            <w:tcW w:w="2940" w:type="dxa"/>
            <w:tcBorders>
              <w:top w:val="single" w:color="auto" w:sz="4" w:space="0"/>
              <w:left w:val="nil"/>
              <w:bottom w:val="single" w:color="auto" w:sz="4" w:space="0"/>
              <w:right w:val="single" w:color="auto" w:sz="4" w:space="0"/>
            </w:tcBorders>
            <w:vAlign w:val="center"/>
          </w:tcPr>
          <w:p w14:paraId="0DBFB3B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NTXGW-12南宁特变</w:t>
            </w:r>
          </w:p>
        </w:tc>
        <w:tc>
          <w:tcPr>
            <w:tcW w:w="660" w:type="dxa"/>
            <w:tcBorders>
              <w:top w:val="single" w:color="auto" w:sz="4" w:space="0"/>
              <w:left w:val="nil"/>
              <w:bottom w:val="single" w:color="auto" w:sz="4" w:space="0"/>
              <w:right w:val="single" w:color="auto" w:sz="4" w:space="0"/>
            </w:tcBorders>
            <w:vAlign w:val="center"/>
          </w:tcPr>
          <w:p w14:paraId="107E5E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389F37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0ED3BD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总部院区</w:t>
            </w:r>
          </w:p>
        </w:tc>
      </w:tr>
      <w:tr w14:paraId="44E8CF2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FA836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16</w:t>
            </w:r>
          </w:p>
        </w:tc>
        <w:tc>
          <w:tcPr>
            <w:tcW w:w="2832" w:type="dxa"/>
            <w:tcBorders>
              <w:top w:val="single" w:color="auto" w:sz="4" w:space="0"/>
              <w:left w:val="nil"/>
              <w:bottom w:val="single" w:color="auto" w:sz="4" w:space="0"/>
              <w:right w:val="single" w:color="auto" w:sz="4" w:space="0"/>
            </w:tcBorders>
            <w:vAlign w:val="center"/>
          </w:tcPr>
          <w:p w14:paraId="2709D60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开闭所</w:t>
            </w:r>
          </w:p>
        </w:tc>
        <w:tc>
          <w:tcPr>
            <w:tcW w:w="2940" w:type="dxa"/>
            <w:tcBorders>
              <w:top w:val="single" w:color="auto" w:sz="4" w:space="0"/>
              <w:left w:val="nil"/>
              <w:bottom w:val="single" w:color="auto" w:sz="4" w:space="0"/>
              <w:right w:val="single" w:color="auto" w:sz="4" w:space="0"/>
            </w:tcBorders>
            <w:vAlign w:val="center"/>
          </w:tcPr>
          <w:p w14:paraId="3671CDA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DFW-12/V（PT）CC</w:t>
            </w:r>
          </w:p>
        </w:tc>
        <w:tc>
          <w:tcPr>
            <w:tcW w:w="660" w:type="dxa"/>
            <w:tcBorders>
              <w:top w:val="single" w:color="auto" w:sz="4" w:space="0"/>
              <w:left w:val="nil"/>
              <w:bottom w:val="single" w:color="auto" w:sz="4" w:space="0"/>
              <w:right w:val="single" w:color="auto" w:sz="4" w:space="0"/>
            </w:tcBorders>
            <w:vAlign w:val="center"/>
          </w:tcPr>
          <w:p w14:paraId="78072D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653978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2C6E50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总部院区</w:t>
            </w:r>
          </w:p>
        </w:tc>
      </w:tr>
      <w:tr w14:paraId="07F9903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B2E3F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17</w:t>
            </w:r>
          </w:p>
        </w:tc>
        <w:tc>
          <w:tcPr>
            <w:tcW w:w="2832" w:type="dxa"/>
            <w:tcBorders>
              <w:top w:val="single" w:color="auto" w:sz="4" w:space="0"/>
              <w:left w:val="nil"/>
              <w:bottom w:val="single" w:color="auto" w:sz="4" w:space="0"/>
              <w:right w:val="single" w:color="auto" w:sz="4" w:space="0"/>
            </w:tcBorders>
            <w:vAlign w:val="center"/>
          </w:tcPr>
          <w:p w14:paraId="7AFA9DE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三相交流同步发电机</w:t>
            </w:r>
          </w:p>
        </w:tc>
        <w:tc>
          <w:tcPr>
            <w:tcW w:w="2940" w:type="dxa"/>
            <w:tcBorders>
              <w:top w:val="single" w:color="auto" w:sz="4" w:space="0"/>
              <w:left w:val="nil"/>
              <w:bottom w:val="single" w:color="auto" w:sz="4" w:space="0"/>
              <w:right w:val="single" w:color="auto" w:sz="4" w:space="0"/>
            </w:tcBorders>
            <w:vAlign w:val="center"/>
          </w:tcPr>
          <w:p w14:paraId="1E0898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LD-A-200江苏礼德200KW</w:t>
            </w:r>
          </w:p>
        </w:tc>
        <w:tc>
          <w:tcPr>
            <w:tcW w:w="660" w:type="dxa"/>
            <w:tcBorders>
              <w:top w:val="single" w:color="auto" w:sz="4" w:space="0"/>
              <w:left w:val="nil"/>
              <w:bottom w:val="single" w:color="auto" w:sz="4" w:space="0"/>
              <w:right w:val="single" w:color="auto" w:sz="4" w:space="0"/>
            </w:tcBorders>
            <w:vAlign w:val="center"/>
          </w:tcPr>
          <w:p w14:paraId="7A0C18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4383A3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755F55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5890BD58">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61FF2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18</w:t>
            </w:r>
          </w:p>
        </w:tc>
        <w:tc>
          <w:tcPr>
            <w:tcW w:w="2832" w:type="dxa"/>
            <w:tcBorders>
              <w:top w:val="single" w:color="auto" w:sz="4" w:space="0"/>
              <w:left w:val="nil"/>
              <w:bottom w:val="single" w:color="auto" w:sz="4" w:space="0"/>
              <w:right w:val="single" w:color="auto" w:sz="4" w:space="0"/>
            </w:tcBorders>
            <w:vAlign w:val="center"/>
          </w:tcPr>
          <w:p w14:paraId="3FA1590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水泵电动机</w:t>
            </w:r>
          </w:p>
        </w:tc>
        <w:tc>
          <w:tcPr>
            <w:tcW w:w="2940" w:type="dxa"/>
            <w:tcBorders>
              <w:top w:val="single" w:color="auto" w:sz="4" w:space="0"/>
              <w:left w:val="nil"/>
              <w:bottom w:val="single" w:color="auto" w:sz="4" w:space="0"/>
              <w:right w:val="single" w:color="auto" w:sz="4" w:space="0"/>
            </w:tcBorders>
            <w:vAlign w:val="center"/>
          </w:tcPr>
          <w:p w14:paraId="3D38FB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YE3-100L-2</w:t>
            </w:r>
          </w:p>
        </w:tc>
        <w:tc>
          <w:tcPr>
            <w:tcW w:w="660" w:type="dxa"/>
            <w:tcBorders>
              <w:top w:val="single" w:color="auto" w:sz="4" w:space="0"/>
              <w:left w:val="nil"/>
              <w:bottom w:val="single" w:color="auto" w:sz="4" w:space="0"/>
              <w:right w:val="single" w:color="auto" w:sz="4" w:space="0"/>
            </w:tcBorders>
            <w:vAlign w:val="center"/>
          </w:tcPr>
          <w:p w14:paraId="225E49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6BF390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1C3FC6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35610BB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72EB8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19</w:t>
            </w:r>
          </w:p>
        </w:tc>
        <w:tc>
          <w:tcPr>
            <w:tcW w:w="2832" w:type="dxa"/>
            <w:tcBorders>
              <w:top w:val="single" w:color="auto" w:sz="4" w:space="0"/>
              <w:left w:val="nil"/>
              <w:bottom w:val="single" w:color="auto" w:sz="4" w:space="0"/>
              <w:right w:val="single" w:color="auto" w:sz="4" w:space="0"/>
            </w:tcBorders>
            <w:vAlign w:val="center"/>
          </w:tcPr>
          <w:p w14:paraId="007086A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变压器</w:t>
            </w:r>
          </w:p>
        </w:tc>
        <w:tc>
          <w:tcPr>
            <w:tcW w:w="2940" w:type="dxa"/>
            <w:tcBorders>
              <w:top w:val="single" w:color="auto" w:sz="4" w:space="0"/>
              <w:left w:val="nil"/>
              <w:bottom w:val="single" w:color="auto" w:sz="4" w:space="0"/>
              <w:right w:val="single" w:color="auto" w:sz="4" w:space="0"/>
            </w:tcBorders>
            <w:vAlign w:val="center"/>
          </w:tcPr>
          <w:p w14:paraId="19EE388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SCS11-630/10.5</w:t>
            </w:r>
          </w:p>
        </w:tc>
        <w:tc>
          <w:tcPr>
            <w:tcW w:w="660" w:type="dxa"/>
            <w:tcBorders>
              <w:top w:val="single" w:color="auto" w:sz="4" w:space="0"/>
              <w:left w:val="nil"/>
              <w:bottom w:val="single" w:color="auto" w:sz="4" w:space="0"/>
              <w:right w:val="single" w:color="auto" w:sz="4" w:space="0"/>
            </w:tcBorders>
            <w:vAlign w:val="center"/>
          </w:tcPr>
          <w:p w14:paraId="02F416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2BC964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0A7B46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279B0FD1">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0F9D8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20</w:t>
            </w:r>
          </w:p>
        </w:tc>
        <w:tc>
          <w:tcPr>
            <w:tcW w:w="2832" w:type="dxa"/>
            <w:tcBorders>
              <w:top w:val="single" w:color="auto" w:sz="4" w:space="0"/>
              <w:left w:val="nil"/>
              <w:bottom w:val="single" w:color="auto" w:sz="4" w:space="0"/>
              <w:right w:val="single" w:color="auto" w:sz="4" w:space="0"/>
            </w:tcBorders>
            <w:vAlign w:val="center"/>
          </w:tcPr>
          <w:p w14:paraId="10138E6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高压柜（含出线、进线柜）</w:t>
            </w:r>
          </w:p>
        </w:tc>
        <w:tc>
          <w:tcPr>
            <w:tcW w:w="2940" w:type="dxa"/>
            <w:tcBorders>
              <w:top w:val="single" w:color="auto" w:sz="4" w:space="0"/>
              <w:left w:val="nil"/>
              <w:bottom w:val="single" w:color="auto" w:sz="4" w:space="0"/>
              <w:right w:val="single" w:color="auto" w:sz="4" w:space="0"/>
            </w:tcBorders>
            <w:vAlign w:val="center"/>
          </w:tcPr>
          <w:p w14:paraId="6569033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20DB97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65C765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4C8788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70E90FA2">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F06E7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21</w:t>
            </w:r>
          </w:p>
        </w:tc>
        <w:tc>
          <w:tcPr>
            <w:tcW w:w="2832" w:type="dxa"/>
            <w:tcBorders>
              <w:top w:val="single" w:color="auto" w:sz="4" w:space="0"/>
              <w:left w:val="nil"/>
              <w:bottom w:val="single" w:color="auto" w:sz="4" w:space="0"/>
              <w:right w:val="single" w:color="auto" w:sz="4" w:space="0"/>
            </w:tcBorders>
            <w:vAlign w:val="center"/>
          </w:tcPr>
          <w:p w14:paraId="0E8D41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低压柜（含计量柜、出线、进线柜、电容补偿柜）</w:t>
            </w:r>
          </w:p>
        </w:tc>
        <w:tc>
          <w:tcPr>
            <w:tcW w:w="2940" w:type="dxa"/>
            <w:tcBorders>
              <w:top w:val="single" w:color="auto" w:sz="4" w:space="0"/>
              <w:left w:val="nil"/>
              <w:bottom w:val="single" w:color="auto" w:sz="4" w:space="0"/>
              <w:right w:val="single" w:color="auto" w:sz="4" w:space="0"/>
            </w:tcBorders>
            <w:vAlign w:val="center"/>
          </w:tcPr>
          <w:p w14:paraId="2DB1ED4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758D2B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176797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w:t>
            </w:r>
          </w:p>
        </w:tc>
        <w:tc>
          <w:tcPr>
            <w:tcW w:w="2117" w:type="dxa"/>
            <w:tcBorders>
              <w:top w:val="single" w:color="auto" w:sz="4" w:space="0"/>
              <w:left w:val="nil"/>
              <w:bottom w:val="single" w:color="auto" w:sz="4" w:space="0"/>
              <w:right w:val="single" w:color="auto" w:sz="4" w:space="0"/>
            </w:tcBorders>
            <w:vAlign w:val="center"/>
          </w:tcPr>
          <w:p w14:paraId="20C625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教学综合楼</w:t>
            </w:r>
          </w:p>
        </w:tc>
      </w:tr>
      <w:tr w14:paraId="4A0F087E">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2CF2E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22</w:t>
            </w:r>
          </w:p>
        </w:tc>
        <w:tc>
          <w:tcPr>
            <w:tcW w:w="2832" w:type="dxa"/>
            <w:tcBorders>
              <w:top w:val="single" w:color="auto" w:sz="4" w:space="0"/>
              <w:left w:val="nil"/>
              <w:bottom w:val="single" w:color="auto" w:sz="4" w:space="0"/>
              <w:right w:val="single" w:color="auto" w:sz="4" w:space="0"/>
            </w:tcBorders>
            <w:vAlign w:val="center"/>
          </w:tcPr>
          <w:p w14:paraId="4615AA0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变压器</w:t>
            </w:r>
          </w:p>
        </w:tc>
        <w:tc>
          <w:tcPr>
            <w:tcW w:w="2940" w:type="dxa"/>
            <w:tcBorders>
              <w:top w:val="single" w:color="auto" w:sz="4" w:space="0"/>
              <w:left w:val="nil"/>
              <w:bottom w:val="single" w:color="auto" w:sz="4" w:space="0"/>
              <w:right w:val="single" w:color="auto" w:sz="4" w:space="0"/>
            </w:tcBorders>
            <w:vAlign w:val="center"/>
          </w:tcPr>
          <w:p w14:paraId="2A6C8EC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SCS11/630/10.5</w:t>
            </w:r>
          </w:p>
        </w:tc>
        <w:tc>
          <w:tcPr>
            <w:tcW w:w="660" w:type="dxa"/>
            <w:tcBorders>
              <w:top w:val="single" w:color="auto" w:sz="4" w:space="0"/>
              <w:left w:val="nil"/>
              <w:bottom w:val="single" w:color="auto" w:sz="4" w:space="0"/>
              <w:right w:val="single" w:color="auto" w:sz="4" w:space="0"/>
            </w:tcBorders>
            <w:vAlign w:val="center"/>
          </w:tcPr>
          <w:p w14:paraId="1915B8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4273A6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64BBF3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18"/>
                <w:szCs w:val="18"/>
                <w:lang w:val="en-US" w:eastAsia="zh-CN"/>
              </w:rPr>
              <w:t>总部家属区配电房</w:t>
            </w:r>
          </w:p>
        </w:tc>
      </w:tr>
      <w:tr w14:paraId="15EE5C3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B7EA5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23</w:t>
            </w:r>
          </w:p>
        </w:tc>
        <w:tc>
          <w:tcPr>
            <w:tcW w:w="2832" w:type="dxa"/>
            <w:tcBorders>
              <w:top w:val="single" w:color="auto" w:sz="4" w:space="0"/>
              <w:left w:val="nil"/>
              <w:bottom w:val="single" w:color="auto" w:sz="4" w:space="0"/>
              <w:right w:val="single" w:color="auto" w:sz="4" w:space="0"/>
            </w:tcBorders>
            <w:vAlign w:val="center"/>
          </w:tcPr>
          <w:p w14:paraId="61E3A4B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高压柜（含出线、进线柜）</w:t>
            </w:r>
          </w:p>
        </w:tc>
        <w:tc>
          <w:tcPr>
            <w:tcW w:w="2940" w:type="dxa"/>
            <w:tcBorders>
              <w:top w:val="single" w:color="auto" w:sz="4" w:space="0"/>
              <w:left w:val="nil"/>
              <w:bottom w:val="single" w:color="auto" w:sz="4" w:space="0"/>
              <w:right w:val="single" w:color="auto" w:sz="4" w:space="0"/>
            </w:tcBorders>
            <w:vAlign w:val="center"/>
          </w:tcPr>
          <w:p w14:paraId="199AB8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6247A3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0EEB9F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46C602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18"/>
                <w:szCs w:val="18"/>
                <w:lang w:val="en-US" w:eastAsia="zh-CN"/>
              </w:rPr>
              <w:t>总部家属区配电房</w:t>
            </w:r>
          </w:p>
        </w:tc>
      </w:tr>
      <w:tr w14:paraId="62FA945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ACE73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24</w:t>
            </w:r>
          </w:p>
        </w:tc>
        <w:tc>
          <w:tcPr>
            <w:tcW w:w="2832" w:type="dxa"/>
            <w:tcBorders>
              <w:top w:val="single" w:color="auto" w:sz="4" w:space="0"/>
              <w:left w:val="nil"/>
              <w:bottom w:val="single" w:color="auto" w:sz="4" w:space="0"/>
              <w:right w:val="single" w:color="auto" w:sz="4" w:space="0"/>
            </w:tcBorders>
            <w:vAlign w:val="center"/>
          </w:tcPr>
          <w:p w14:paraId="73490CE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低压柜（含计量柜、出线、进线柜、电容补偿柜）</w:t>
            </w:r>
          </w:p>
        </w:tc>
        <w:tc>
          <w:tcPr>
            <w:tcW w:w="2940" w:type="dxa"/>
            <w:tcBorders>
              <w:top w:val="single" w:color="auto" w:sz="4" w:space="0"/>
              <w:left w:val="nil"/>
              <w:bottom w:val="single" w:color="auto" w:sz="4" w:space="0"/>
              <w:right w:val="single" w:color="auto" w:sz="4" w:space="0"/>
            </w:tcBorders>
            <w:vAlign w:val="center"/>
          </w:tcPr>
          <w:p w14:paraId="7D58363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42123F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746AED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w:t>
            </w:r>
          </w:p>
        </w:tc>
        <w:tc>
          <w:tcPr>
            <w:tcW w:w="2117" w:type="dxa"/>
            <w:tcBorders>
              <w:top w:val="single" w:color="auto" w:sz="4" w:space="0"/>
              <w:left w:val="nil"/>
              <w:bottom w:val="single" w:color="auto" w:sz="4" w:space="0"/>
              <w:right w:val="single" w:color="auto" w:sz="4" w:space="0"/>
            </w:tcBorders>
            <w:vAlign w:val="center"/>
          </w:tcPr>
          <w:p w14:paraId="3B0B47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18"/>
                <w:szCs w:val="18"/>
                <w:lang w:val="en-US" w:eastAsia="zh-CN"/>
              </w:rPr>
              <w:t>总部家属区配电房</w:t>
            </w:r>
          </w:p>
        </w:tc>
      </w:tr>
      <w:tr w14:paraId="22C44315">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BEA0D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25</w:t>
            </w:r>
          </w:p>
        </w:tc>
        <w:tc>
          <w:tcPr>
            <w:tcW w:w="2832" w:type="dxa"/>
            <w:tcBorders>
              <w:top w:val="single" w:color="auto" w:sz="4" w:space="0"/>
              <w:left w:val="nil"/>
              <w:bottom w:val="single" w:color="auto" w:sz="4" w:space="0"/>
              <w:right w:val="single" w:color="auto" w:sz="4" w:space="0"/>
            </w:tcBorders>
            <w:vAlign w:val="center"/>
          </w:tcPr>
          <w:p w14:paraId="12C58B3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水环式真空泵</w:t>
            </w:r>
          </w:p>
        </w:tc>
        <w:tc>
          <w:tcPr>
            <w:tcW w:w="2940" w:type="dxa"/>
            <w:tcBorders>
              <w:top w:val="single" w:color="auto" w:sz="4" w:space="0"/>
              <w:left w:val="nil"/>
              <w:bottom w:val="single" w:color="auto" w:sz="4" w:space="0"/>
              <w:right w:val="single" w:color="auto" w:sz="4" w:space="0"/>
            </w:tcBorders>
            <w:vAlign w:val="center"/>
          </w:tcPr>
          <w:p w14:paraId="1FCCA87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2BV-5137   11KW</w:t>
            </w:r>
          </w:p>
        </w:tc>
        <w:tc>
          <w:tcPr>
            <w:tcW w:w="660" w:type="dxa"/>
            <w:tcBorders>
              <w:top w:val="single" w:color="auto" w:sz="4" w:space="0"/>
              <w:left w:val="nil"/>
              <w:bottom w:val="single" w:color="auto" w:sz="4" w:space="0"/>
              <w:right w:val="single" w:color="auto" w:sz="4" w:space="0"/>
            </w:tcBorders>
            <w:vAlign w:val="center"/>
          </w:tcPr>
          <w:p w14:paraId="69E6ED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78375C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417275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594611E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C846E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26</w:t>
            </w:r>
          </w:p>
        </w:tc>
        <w:tc>
          <w:tcPr>
            <w:tcW w:w="2832" w:type="dxa"/>
            <w:tcBorders>
              <w:top w:val="single" w:color="auto" w:sz="4" w:space="0"/>
              <w:left w:val="nil"/>
              <w:bottom w:val="single" w:color="auto" w:sz="4" w:space="0"/>
              <w:right w:val="single" w:color="auto" w:sz="4" w:space="0"/>
            </w:tcBorders>
            <w:vAlign w:val="center"/>
          </w:tcPr>
          <w:p w14:paraId="6D2DFD4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真空罐</w:t>
            </w:r>
          </w:p>
        </w:tc>
        <w:tc>
          <w:tcPr>
            <w:tcW w:w="2940" w:type="dxa"/>
            <w:tcBorders>
              <w:top w:val="single" w:color="auto" w:sz="4" w:space="0"/>
              <w:left w:val="nil"/>
              <w:bottom w:val="single" w:color="auto" w:sz="4" w:space="0"/>
              <w:right w:val="single" w:color="auto" w:sz="4" w:space="0"/>
            </w:tcBorders>
            <w:vAlign w:val="center"/>
          </w:tcPr>
          <w:p w14:paraId="788B563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11101-42   1m³</w:t>
            </w:r>
          </w:p>
        </w:tc>
        <w:tc>
          <w:tcPr>
            <w:tcW w:w="660" w:type="dxa"/>
            <w:tcBorders>
              <w:top w:val="single" w:color="auto" w:sz="4" w:space="0"/>
              <w:left w:val="nil"/>
              <w:bottom w:val="single" w:color="auto" w:sz="4" w:space="0"/>
              <w:right w:val="single" w:color="auto" w:sz="4" w:space="0"/>
            </w:tcBorders>
            <w:vAlign w:val="center"/>
          </w:tcPr>
          <w:p w14:paraId="082B5F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220BA8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683FB5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4EADCBD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0E32C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27</w:t>
            </w:r>
          </w:p>
        </w:tc>
        <w:tc>
          <w:tcPr>
            <w:tcW w:w="2832" w:type="dxa"/>
            <w:tcBorders>
              <w:top w:val="single" w:color="auto" w:sz="4" w:space="0"/>
              <w:left w:val="nil"/>
              <w:bottom w:val="single" w:color="auto" w:sz="4" w:space="0"/>
              <w:right w:val="single" w:color="auto" w:sz="4" w:space="0"/>
            </w:tcBorders>
            <w:vAlign w:val="center"/>
          </w:tcPr>
          <w:p w14:paraId="719EEA8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真空罐</w:t>
            </w:r>
          </w:p>
        </w:tc>
        <w:tc>
          <w:tcPr>
            <w:tcW w:w="2940" w:type="dxa"/>
            <w:tcBorders>
              <w:top w:val="single" w:color="auto" w:sz="4" w:space="0"/>
              <w:left w:val="nil"/>
              <w:bottom w:val="single" w:color="auto" w:sz="4" w:space="0"/>
              <w:right w:val="single" w:color="auto" w:sz="4" w:space="0"/>
            </w:tcBorders>
            <w:vAlign w:val="center"/>
          </w:tcPr>
          <w:p w14:paraId="7A3FB1B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11101-41   1m³</w:t>
            </w:r>
          </w:p>
        </w:tc>
        <w:tc>
          <w:tcPr>
            <w:tcW w:w="660" w:type="dxa"/>
            <w:tcBorders>
              <w:top w:val="single" w:color="auto" w:sz="4" w:space="0"/>
              <w:left w:val="nil"/>
              <w:bottom w:val="single" w:color="auto" w:sz="4" w:space="0"/>
              <w:right w:val="single" w:color="auto" w:sz="4" w:space="0"/>
            </w:tcBorders>
            <w:vAlign w:val="center"/>
          </w:tcPr>
          <w:p w14:paraId="33E071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65013A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3548D0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6B8AD8A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67148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28</w:t>
            </w:r>
          </w:p>
        </w:tc>
        <w:tc>
          <w:tcPr>
            <w:tcW w:w="2832" w:type="dxa"/>
            <w:tcBorders>
              <w:top w:val="single" w:color="auto" w:sz="4" w:space="0"/>
              <w:left w:val="nil"/>
              <w:bottom w:val="single" w:color="auto" w:sz="4" w:space="0"/>
              <w:right w:val="single" w:color="auto" w:sz="4" w:space="0"/>
            </w:tcBorders>
            <w:vAlign w:val="center"/>
          </w:tcPr>
          <w:p w14:paraId="016CA73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寿力空气压缩机</w:t>
            </w:r>
          </w:p>
        </w:tc>
        <w:tc>
          <w:tcPr>
            <w:tcW w:w="2940" w:type="dxa"/>
            <w:tcBorders>
              <w:top w:val="single" w:color="auto" w:sz="4" w:space="0"/>
              <w:left w:val="nil"/>
              <w:bottom w:val="single" w:color="auto" w:sz="4" w:space="0"/>
              <w:right w:val="single" w:color="auto" w:sz="4" w:space="0"/>
            </w:tcBorders>
            <w:vAlign w:val="center"/>
          </w:tcPr>
          <w:p w14:paraId="6828BFC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GA11-85   11KW</w:t>
            </w:r>
          </w:p>
        </w:tc>
        <w:tc>
          <w:tcPr>
            <w:tcW w:w="660" w:type="dxa"/>
            <w:tcBorders>
              <w:top w:val="single" w:color="auto" w:sz="4" w:space="0"/>
              <w:left w:val="nil"/>
              <w:bottom w:val="single" w:color="auto" w:sz="4" w:space="0"/>
              <w:right w:val="single" w:color="auto" w:sz="4" w:space="0"/>
            </w:tcBorders>
            <w:vAlign w:val="center"/>
          </w:tcPr>
          <w:p w14:paraId="731634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3D84FB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3F490D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0A6A862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BEC56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29</w:t>
            </w:r>
          </w:p>
        </w:tc>
        <w:tc>
          <w:tcPr>
            <w:tcW w:w="2832" w:type="dxa"/>
            <w:tcBorders>
              <w:top w:val="single" w:color="auto" w:sz="4" w:space="0"/>
              <w:left w:val="nil"/>
              <w:bottom w:val="single" w:color="auto" w:sz="4" w:space="0"/>
              <w:right w:val="single" w:color="auto" w:sz="4" w:space="0"/>
            </w:tcBorders>
            <w:vAlign w:val="center"/>
          </w:tcPr>
          <w:p w14:paraId="2721BCA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寿力空气压缩机</w:t>
            </w:r>
          </w:p>
        </w:tc>
        <w:tc>
          <w:tcPr>
            <w:tcW w:w="2940" w:type="dxa"/>
            <w:tcBorders>
              <w:top w:val="single" w:color="auto" w:sz="4" w:space="0"/>
              <w:left w:val="nil"/>
              <w:bottom w:val="single" w:color="auto" w:sz="4" w:space="0"/>
              <w:right w:val="single" w:color="auto" w:sz="4" w:space="0"/>
            </w:tcBorders>
            <w:vAlign w:val="center"/>
          </w:tcPr>
          <w:p w14:paraId="595FFEB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GA11-85   11KW</w:t>
            </w:r>
          </w:p>
        </w:tc>
        <w:tc>
          <w:tcPr>
            <w:tcW w:w="660" w:type="dxa"/>
            <w:tcBorders>
              <w:top w:val="single" w:color="auto" w:sz="4" w:space="0"/>
              <w:left w:val="nil"/>
              <w:bottom w:val="single" w:color="auto" w:sz="4" w:space="0"/>
              <w:right w:val="single" w:color="auto" w:sz="4" w:space="0"/>
            </w:tcBorders>
            <w:vAlign w:val="center"/>
          </w:tcPr>
          <w:p w14:paraId="74E1E6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1D4C7F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1D59AB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0C945366">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2F029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30</w:t>
            </w:r>
          </w:p>
        </w:tc>
        <w:tc>
          <w:tcPr>
            <w:tcW w:w="2832" w:type="dxa"/>
            <w:tcBorders>
              <w:top w:val="single" w:color="auto" w:sz="4" w:space="0"/>
              <w:left w:val="nil"/>
              <w:bottom w:val="single" w:color="auto" w:sz="4" w:space="0"/>
              <w:right w:val="single" w:color="auto" w:sz="4" w:space="0"/>
            </w:tcBorders>
            <w:vAlign w:val="center"/>
          </w:tcPr>
          <w:p w14:paraId="0479FF4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储气罐</w:t>
            </w:r>
          </w:p>
        </w:tc>
        <w:tc>
          <w:tcPr>
            <w:tcW w:w="2940" w:type="dxa"/>
            <w:tcBorders>
              <w:top w:val="single" w:color="auto" w:sz="4" w:space="0"/>
              <w:left w:val="nil"/>
              <w:bottom w:val="single" w:color="auto" w:sz="4" w:space="0"/>
              <w:right w:val="single" w:color="auto" w:sz="4" w:space="0"/>
            </w:tcBorders>
            <w:vAlign w:val="center"/>
          </w:tcPr>
          <w:p w14:paraId="3ABDDB0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1206JDB462  1m³</w:t>
            </w:r>
          </w:p>
        </w:tc>
        <w:tc>
          <w:tcPr>
            <w:tcW w:w="660" w:type="dxa"/>
            <w:tcBorders>
              <w:top w:val="single" w:color="auto" w:sz="4" w:space="0"/>
              <w:left w:val="nil"/>
              <w:bottom w:val="single" w:color="auto" w:sz="4" w:space="0"/>
              <w:right w:val="single" w:color="auto" w:sz="4" w:space="0"/>
            </w:tcBorders>
            <w:vAlign w:val="center"/>
          </w:tcPr>
          <w:p w14:paraId="1B38BB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544994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4E9D89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1905DE7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4F27C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31</w:t>
            </w:r>
          </w:p>
        </w:tc>
        <w:tc>
          <w:tcPr>
            <w:tcW w:w="2832" w:type="dxa"/>
            <w:tcBorders>
              <w:top w:val="single" w:color="auto" w:sz="4" w:space="0"/>
              <w:left w:val="nil"/>
              <w:bottom w:val="single" w:color="auto" w:sz="4" w:space="0"/>
              <w:right w:val="single" w:color="auto" w:sz="4" w:space="0"/>
            </w:tcBorders>
            <w:vAlign w:val="center"/>
          </w:tcPr>
          <w:p w14:paraId="5C5BB2A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储气罐</w:t>
            </w:r>
          </w:p>
        </w:tc>
        <w:tc>
          <w:tcPr>
            <w:tcW w:w="2940" w:type="dxa"/>
            <w:tcBorders>
              <w:top w:val="single" w:color="auto" w:sz="4" w:space="0"/>
              <w:left w:val="nil"/>
              <w:bottom w:val="single" w:color="auto" w:sz="4" w:space="0"/>
              <w:right w:val="single" w:color="auto" w:sz="4" w:space="0"/>
            </w:tcBorders>
            <w:vAlign w:val="center"/>
          </w:tcPr>
          <w:p w14:paraId="5D0A6F8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1202JDB454  1m³</w:t>
            </w:r>
          </w:p>
        </w:tc>
        <w:tc>
          <w:tcPr>
            <w:tcW w:w="660" w:type="dxa"/>
            <w:tcBorders>
              <w:top w:val="single" w:color="auto" w:sz="4" w:space="0"/>
              <w:left w:val="nil"/>
              <w:bottom w:val="single" w:color="auto" w:sz="4" w:space="0"/>
              <w:right w:val="single" w:color="auto" w:sz="4" w:space="0"/>
            </w:tcBorders>
            <w:vAlign w:val="center"/>
          </w:tcPr>
          <w:p w14:paraId="0ABD04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1D2C3C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63F32D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52003DF2">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26C4F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32</w:t>
            </w:r>
          </w:p>
        </w:tc>
        <w:tc>
          <w:tcPr>
            <w:tcW w:w="2832" w:type="dxa"/>
            <w:tcBorders>
              <w:top w:val="single" w:color="auto" w:sz="4" w:space="0"/>
              <w:left w:val="nil"/>
              <w:bottom w:val="single" w:color="auto" w:sz="4" w:space="0"/>
              <w:right w:val="single" w:color="auto" w:sz="4" w:space="0"/>
            </w:tcBorders>
            <w:vAlign w:val="center"/>
          </w:tcPr>
          <w:p w14:paraId="310FFFA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冷干机</w:t>
            </w:r>
          </w:p>
        </w:tc>
        <w:tc>
          <w:tcPr>
            <w:tcW w:w="2940" w:type="dxa"/>
            <w:tcBorders>
              <w:top w:val="single" w:color="auto" w:sz="4" w:space="0"/>
              <w:left w:val="nil"/>
              <w:bottom w:val="single" w:color="auto" w:sz="4" w:space="0"/>
              <w:right w:val="single" w:color="auto" w:sz="4" w:space="0"/>
            </w:tcBorders>
            <w:vAlign w:val="center"/>
          </w:tcPr>
          <w:p w14:paraId="6CFCD96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p>
        </w:tc>
        <w:tc>
          <w:tcPr>
            <w:tcW w:w="660" w:type="dxa"/>
            <w:tcBorders>
              <w:top w:val="single" w:color="auto" w:sz="4" w:space="0"/>
              <w:left w:val="nil"/>
              <w:bottom w:val="single" w:color="auto" w:sz="4" w:space="0"/>
              <w:right w:val="single" w:color="auto" w:sz="4" w:space="0"/>
            </w:tcBorders>
            <w:vAlign w:val="center"/>
          </w:tcPr>
          <w:p w14:paraId="23DD96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6BB900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5AF129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6093E3E0">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E531F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33</w:t>
            </w:r>
          </w:p>
        </w:tc>
        <w:tc>
          <w:tcPr>
            <w:tcW w:w="2832" w:type="dxa"/>
            <w:tcBorders>
              <w:top w:val="single" w:color="auto" w:sz="4" w:space="0"/>
              <w:left w:val="nil"/>
              <w:bottom w:val="single" w:color="auto" w:sz="4" w:space="0"/>
              <w:right w:val="single" w:color="auto" w:sz="4" w:space="0"/>
            </w:tcBorders>
            <w:vAlign w:val="center"/>
          </w:tcPr>
          <w:p w14:paraId="030DF7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变压器</w:t>
            </w:r>
          </w:p>
        </w:tc>
        <w:tc>
          <w:tcPr>
            <w:tcW w:w="2940" w:type="dxa"/>
            <w:tcBorders>
              <w:top w:val="single" w:color="auto" w:sz="4" w:space="0"/>
              <w:left w:val="nil"/>
              <w:bottom w:val="single" w:color="auto" w:sz="4" w:space="0"/>
              <w:right w:val="single" w:color="auto" w:sz="4" w:space="0"/>
            </w:tcBorders>
            <w:vAlign w:val="center"/>
          </w:tcPr>
          <w:p w14:paraId="79569B2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SCB11-1600/1011 B08174</w:t>
            </w:r>
          </w:p>
        </w:tc>
        <w:tc>
          <w:tcPr>
            <w:tcW w:w="660" w:type="dxa"/>
            <w:tcBorders>
              <w:top w:val="single" w:color="auto" w:sz="4" w:space="0"/>
              <w:left w:val="nil"/>
              <w:bottom w:val="single" w:color="auto" w:sz="4" w:space="0"/>
              <w:right w:val="single" w:color="auto" w:sz="4" w:space="0"/>
            </w:tcBorders>
            <w:vAlign w:val="center"/>
          </w:tcPr>
          <w:p w14:paraId="6BF17C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232C73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050414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61FD4FA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40A44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34</w:t>
            </w:r>
          </w:p>
        </w:tc>
        <w:tc>
          <w:tcPr>
            <w:tcW w:w="2832" w:type="dxa"/>
            <w:tcBorders>
              <w:top w:val="single" w:color="auto" w:sz="4" w:space="0"/>
              <w:left w:val="nil"/>
              <w:bottom w:val="single" w:color="auto" w:sz="4" w:space="0"/>
              <w:right w:val="single" w:color="auto" w:sz="4" w:space="0"/>
            </w:tcBorders>
            <w:vAlign w:val="center"/>
          </w:tcPr>
          <w:p w14:paraId="50770C0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变压器</w:t>
            </w:r>
          </w:p>
        </w:tc>
        <w:tc>
          <w:tcPr>
            <w:tcW w:w="2940" w:type="dxa"/>
            <w:tcBorders>
              <w:top w:val="single" w:color="auto" w:sz="4" w:space="0"/>
              <w:left w:val="nil"/>
              <w:bottom w:val="single" w:color="auto" w:sz="4" w:space="0"/>
              <w:right w:val="single" w:color="auto" w:sz="4" w:space="0"/>
            </w:tcBorders>
            <w:vAlign w:val="center"/>
          </w:tcPr>
          <w:p w14:paraId="38DE39D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SCB11-1600/1011 B08175</w:t>
            </w:r>
          </w:p>
        </w:tc>
        <w:tc>
          <w:tcPr>
            <w:tcW w:w="660" w:type="dxa"/>
            <w:tcBorders>
              <w:top w:val="single" w:color="auto" w:sz="4" w:space="0"/>
              <w:left w:val="nil"/>
              <w:bottom w:val="single" w:color="auto" w:sz="4" w:space="0"/>
              <w:right w:val="single" w:color="auto" w:sz="4" w:space="0"/>
            </w:tcBorders>
            <w:vAlign w:val="center"/>
          </w:tcPr>
          <w:p w14:paraId="4AFB1A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5A6000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076903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7745549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4528E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35</w:t>
            </w:r>
          </w:p>
        </w:tc>
        <w:tc>
          <w:tcPr>
            <w:tcW w:w="2832" w:type="dxa"/>
            <w:tcBorders>
              <w:top w:val="single" w:color="auto" w:sz="4" w:space="0"/>
              <w:left w:val="nil"/>
              <w:bottom w:val="single" w:color="auto" w:sz="4" w:space="0"/>
              <w:right w:val="single" w:color="auto" w:sz="4" w:space="0"/>
            </w:tcBorders>
            <w:vAlign w:val="center"/>
          </w:tcPr>
          <w:p w14:paraId="0A4BB95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高压柜（含出线、进线柜、联络柜）</w:t>
            </w:r>
          </w:p>
        </w:tc>
        <w:tc>
          <w:tcPr>
            <w:tcW w:w="2940" w:type="dxa"/>
            <w:tcBorders>
              <w:top w:val="single" w:color="auto" w:sz="4" w:space="0"/>
              <w:left w:val="nil"/>
              <w:bottom w:val="single" w:color="auto" w:sz="4" w:space="0"/>
              <w:right w:val="single" w:color="auto" w:sz="4" w:space="0"/>
            </w:tcBorders>
            <w:vAlign w:val="center"/>
          </w:tcPr>
          <w:p w14:paraId="416AE0B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nil"/>
              <w:bottom w:val="single" w:color="auto" w:sz="4" w:space="0"/>
              <w:right w:val="single" w:color="auto" w:sz="4" w:space="0"/>
            </w:tcBorders>
            <w:vAlign w:val="center"/>
          </w:tcPr>
          <w:p w14:paraId="780BF8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74E295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w:t>
            </w:r>
          </w:p>
        </w:tc>
        <w:tc>
          <w:tcPr>
            <w:tcW w:w="2117" w:type="dxa"/>
            <w:tcBorders>
              <w:top w:val="single" w:color="auto" w:sz="4" w:space="0"/>
              <w:left w:val="nil"/>
              <w:bottom w:val="single" w:color="auto" w:sz="4" w:space="0"/>
              <w:right w:val="single" w:color="auto" w:sz="4" w:space="0"/>
            </w:tcBorders>
            <w:vAlign w:val="center"/>
          </w:tcPr>
          <w:p w14:paraId="3E4410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20EB9E8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022EE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36</w:t>
            </w:r>
          </w:p>
        </w:tc>
        <w:tc>
          <w:tcPr>
            <w:tcW w:w="2832" w:type="dxa"/>
            <w:tcBorders>
              <w:top w:val="single" w:color="auto" w:sz="4" w:space="0"/>
              <w:left w:val="nil"/>
              <w:bottom w:val="single" w:color="auto" w:sz="4" w:space="0"/>
              <w:right w:val="single" w:color="auto" w:sz="4" w:space="0"/>
            </w:tcBorders>
            <w:vAlign w:val="center"/>
          </w:tcPr>
          <w:p w14:paraId="17C774F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低压柜</w:t>
            </w:r>
          </w:p>
        </w:tc>
        <w:tc>
          <w:tcPr>
            <w:tcW w:w="2940" w:type="dxa"/>
            <w:tcBorders>
              <w:top w:val="single" w:color="auto" w:sz="4" w:space="0"/>
              <w:left w:val="nil"/>
              <w:bottom w:val="single" w:color="auto" w:sz="4" w:space="0"/>
              <w:right w:val="single" w:color="auto" w:sz="4" w:space="0"/>
            </w:tcBorders>
            <w:vAlign w:val="center"/>
          </w:tcPr>
          <w:p w14:paraId="0E1EE55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nil"/>
              <w:bottom w:val="single" w:color="auto" w:sz="4" w:space="0"/>
              <w:right w:val="single" w:color="auto" w:sz="4" w:space="0"/>
            </w:tcBorders>
            <w:vAlign w:val="center"/>
          </w:tcPr>
          <w:p w14:paraId="3AC03E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6D923A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23</w:t>
            </w:r>
          </w:p>
        </w:tc>
        <w:tc>
          <w:tcPr>
            <w:tcW w:w="2117" w:type="dxa"/>
            <w:tcBorders>
              <w:top w:val="single" w:color="auto" w:sz="4" w:space="0"/>
              <w:left w:val="nil"/>
              <w:bottom w:val="single" w:color="auto" w:sz="4" w:space="0"/>
              <w:right w:val="single" w:color="auto" w:sz="4" w:space="0"/>
            </w:tcBorders>
            <w:vAlign w:val="center"/>
          </w:tcPr>
          <w:p w14:paraId="41F791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6AA21EC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2F22E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37</w:t>
            </w:r>
          </w:p>
        </w:tc>
        <w:tc>
          <w:tcPr>
            <w:tcW w:w="2832" w:type="dxa"/>
            <w:tcBorders>
              <w:top w:val="single" w:color="auto" w:sz="4" w:space="0"/>
              <w:left w:val="nil"/>
              <w:bottom w:val="single" w:color="auto" w:sz="4" w:space="0"/>
              <w:right w:val="single" w:color="auto" w:sz="4" w:space="0"/>
            </w:tcBorders>
            <w:vAlign w:val="center"/>
          </w:tcPr>
          <w:p w14:paraId="751715C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发电机</w:t>
            </w:r>
          </w:p>
        </w:tc>
        <w:tc>
          <w:tcPr>
            <w:tcW w:w="2940" w:type="dxa"/>
            <w:tcBorders>
              <w:top w:val="single" w:color="auto" w:sz="4" w:space="0"/>
              <w:left w:val="nil"/>
              <w:bottom w:val="single" w:color="auto" w:sz="4" w:space="0"/>
              <w:right w:val="single" w:color="auto" w:sz="4" w:space="0"/>
            </w:tcBorders>
            <w:vAlign w:val="center"/>
          </w:tcPr>
          <w:p w14:paraId="4FCC602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APD1120P</w:t>
            </w:r>
          </w:p>
        </w:tc>
        <w:tc>
          <w:tcPr>
            <w:tcW w:w="660" w:type="dxa"/>
            <w:tcBorders>
              <w:top w:val="single" w:color="auto" w:sz="4" w:space="0"/>
              <w:left w:val="nil"/>
              <w:bottom w:val="single" w:color="auto" w:sz="4" w:space="0"/>
              <w:right w:val="single" w:color="auto" w:sz="4" w:space="0"/>
            </w:tcBorders>
            <w:vAlign w:val="center"/>
          </w:tcPr>
          <w:p w14:paraId="560FB2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4DDE07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417E7D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2278229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E5DC7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38</w:t>
            </w:r>
          </w:p>
        </w:tc>
        <w:tc>
          <w:tcPr>
            <w:tcW w:w="2832" w:type="dxa"/>
            <w:tcBorders>
              <w:top w:val="single" w:color="auto" w:sz="4" w:space="0"/>
              <w:left w:val="nil"/>
              <w:bottom w:val="single" w:color="auto" w:sz="4" w:space="0"/>
              <w:right w:val="single" w:color="auto" w:sz="4" w:space="0"/>
            </w:tcBorders>
            <w:vAlign w:val="center"/>
          </w:tcPr>
          <w:p w14:paraId="394CFCB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水泵房三相异步电动机</w:t>
            </w:r>
          </w:p>
        </w:tc>
        <w:tc>
          <w:tcPr>
            <w:tcW w:w="2940" w:type="dxa"/>
            <w:tcBorders>
              <w:top w:val="single" w:color="auto" w:sz="4" w:space="0"/>
              <w:left w:val="nil"/>
              <w:bottom w:val="single" w:color="auto" w:sz="4" w:space="0"/>
              <w:right w:val="single" w:color="auto" w:sz="4" w:space="0"/>
            </w:tcBorders>
            <w:vAlign w:val="center"/>
          </w:tcPr>
          <w:p w14:paraId="7A625F5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Y2-200L1-2</w:t>
            </w:r>
          </w:p>
        </w:tc>
        <w:tc>
          <w:tcPr>
            <w:tcW w:w="660" w:type="dxa"/>
            <w:tcBorders>
              <w:top w:val="single" w:color="auto" w:sz="4" w:space="0"/>
              <w:left w:val="nil"/>
              <w:bottom w:val="single" w:color="auto" w:sz="4" w:space="0"/>
              <w:right w:val="single" w:color="auto" w:sz="4" w:space="0"/>
            </w:tcBorders>
            <w:vAlign w:val="center"/>
          </w:tcPr>
          <w:p w14:paraId="40B089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67F3FD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4D6313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3D0B5FB5">
        <w:tblPrEx>
          <w:tblCellMar>
            <w:top w:w="0" w:type="dxa"/>
            <w:left w:w="108" w:type="dxa"/>
            <w:bottom w:w="0" w:type="dxa"/>
            <w:right w:w="108" w:type="dxa"/>
          </w:tblCellMar>
        </w:tblPrEx>
        <w:trPr>
          <w:trHeight w:val="722" w:hRule="atLeast"/>
        </w:trPr>
        <w:tc>
          <w:tcPr>
            <w:tcW w:w="780" w:type="dxa"/>
            <w:tcBorders>
              <w:top w:val="single" w:color="auto" w:sz="4" w:space="0"/>
              <w:left w:val="single" w:color="auto" w:sz="4" w:space="0"/>
              <w:bottom w:val="single" w:color="auto" w:sz="4" w:space="0"/>
              <w:right w:val="single" w:color="auto" w:sz="4" w:space="0"/>
            </w:tcBorders>
            <w:vAlign w:val="center"/>
          </w:tcPr>
          <w:p w14:paraId="6914F4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39</w:t>
            </w:r>
          </w:p>
        </w:tc>
        <w:tc>
          <w:tcPr>
            <w:tcW w:w="2832" w:type="dxa"/>
            <w:tcBorders>
              <w:top w:val="single" w:color="auto" w:sz="4" w:space="0"/>
              <w:left w:val="nil"/>
              <w:bottom w:val="single" w:color="auto" w:sz="4" w:space="0"/>
              <w:right w:val="single" w:color="auto" w:sz="4" w:space="0"/>
            </w:tcBorders>
            <w:vAlign w:val="center"/>
          </w:tcPr>
          <w:p w14:paraId="0F93039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移动发电机</w:t>
            </w:r>
          </w:p>
        </w:tc>
        <w:tc>
          <w:tcPr>
            <w:tcW w:w="2940" w:type="dxa"/>
            <w:tcBorders>
              <w:top w:val="single" w:color="auto" w:sz="4" w:space="0"/>
              <w:left w:val="nil"/>
              <w:bottom w:val="single" w:color="auto" w:sz="4" w:space="0"/>
              <w:right w:val="single" w:color="auto" w:sz="4" w:space="0"/>
            </w:tcBorders>
            <w:vAlign w:val="center"/>
          </w:tcPr>
          <w:p w14:paraId="17BFF7C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ZH4100D潍坊山柴30KW</w:t>
            </w:r>
          </w:p>
        </w:tc>
        <w:tc>
          <w:tcPr>
            <w:tcW w:w="660" w:type="dxa"/>
            <w:tcBorders>
              <w:top w:val="single" w:color="auto" w:sz="4" w:space="0"/>
              <w:left w:val="nil"/>
              <w:bottom w:val="single" w:color="auto" w:sz="4" w:space="0"/>
              <w:right w:val="single" w:color="auto" w:sz="4" w:space="0"/>
            </w:tcBorders>
            <w:vAlign w:val="center"/>
          </w:tcPr>
          <w:p w14:paraId="542503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08EE58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25F0D5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门诊综合楼</w:t>
            </w:r>
          </w:p>
        </w:tc>
      </w:tr>
      <w:tr w14:paraId="5E70BD3F">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E3CEC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40</w:t>
            </w:r>
          </w:p>
        </w:tc>
        <w:tc>
          <w:tcPr>
            <w:tcW w:w="2832" w:type="dxa"/>
            <w:tcBorders>
              <w:top w:val="single" w:color="auto" w:sz="4" w:space="0"/>
              <w:left w:val="nil"/>
              <w:bottom w:val="single" w:color="auto" w:sz="4" w:space="0"/>
              <w:right w:val="single" w:color="auto" w:sz="4" w:space="0"/>
            </w:tcBorders>
            <w:vAlign w:val="center"/>
          </w:tcPr>
          <w:p w14:paraId="5E66625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干式电力变压器</w:t>
            </w:r>
          </w:p>
        </w:tc>
        <w:tc>
          <w:tcPr>
            <w:tcW w:w="2940" w:type="dxa"/>
            <w:tcBorders>
              <w:top w:val="single" w:color="auto" w:sz="4" w:space="0"/>
              <w:left w:val="nil"/>
              <w:bottom w:val="single" w:color="auto" w:sz="4" w:space="0"/>
              <w:right w:val="single" w:color="auto" w:sz="4" w:space="0"/>
            </w:tcBorders>
            <w:vAlign w:val="center"/>
          </w:tcPr>
          <w:p w14:paraId="5B78C3B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SCB9-800</w:t>
            </w:r>
          </w:p>
        </w:tc>
        <w:tc>
          <w:tcPr>
            <w:tcW w:w="660" w:type="dxa"/>
            <w:tcBorders>
              <w:top w:val="single" w:color="auto" w:sz="4" w:space="0"/>
              <w:left w:val="nil"/>
              <w:bottom w:val="single" w:color="auto" w:sz="4" w:space="0"/>
              <w:right w:val="single" w:color="auto" w:sz="4" w:space="0"/>
            </w:tcBorders>
            <w:vAlign w:val="center"/>
          </w:tcPr>
          <w:p w14:paraId="5BBF51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14DD14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790E91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32F7371E">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6177D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41</w:t>
            </w:r>
          </w:p>
        </w:tc>
        <w:tc>
          <w:tcPr>
            <w:tcW w:w="2832" w:type="dxa"/>
            <w:tcBorders>
              <w:top w:val="single" w:color="auto" w:sz="4" w:space="0"/>
              <w:left w:val="nil"/>
              <w:bottom w:val="single" w:color="auto" w:sz="4" w:space="0"/>
              <w:right w:val="single" w:color="auto" w:sz="4" w:space="0"/>
            </w:tcBorders>
            <w:vAlign w:val="center"/>
          </w:tcPr>
          <w:p w14:paraId="5F03095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干式电力变压器</w:t>
            </w:r>
          </w:p>
        </w:tc>
        <w:tc>
          <w:tcPr>
            <w:tcW w:w="2940" w:type="dxa"/>
            <w:tcBorders>
              <w:top w:val="single" w:color="auto" w:sz="4" w:space="0"/>
              <w:left w:val="nil"/>
              <w:bottom w:val="single" w:color="auto" w:sz="4" w:space="0"/>
              <w:right w:val="single" w:color="auto" w:sz="4" w:space="0"/>
            </w:tcBorders>
            <w:vAlign w:val="center"/>
          </w:tcPr>
          <w:p w14:paraId="4575E70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SCB9-1000</w:t>
            </w:r>
          </w:p>
        </w:tc>
        <w:tc>
          <w:tcPr>
            <w:tcW w:w="660" w:type="dxa"/>
            <w:tcBorders>
              <w:top w:val="single" w:color="auto" w:sz="4" w:space="0"/>
              <w:left w:val="nil"/>
              <w:bottom w:val="single" w:color="auto" w:sz="4" w:space="0"/>
              <w:right w:val="single" w:color="auto" w:sz="4" w:space="0"/>
            </w:tcBorders>
            <w:vAlign w:val="center"/>
          </w:tcPr>
          <w:p w14:paraId="50E44A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5128EF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43F602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0EF4262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51C5D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42</w:t>
            </w:r>
          </w:p>
        </w:tc>
        <w:tc>
          <w:tcPr>
            <w:tcW w:w="2832" w:type="dxa"/>
            <w:tcBorders>
              <w:top w:val="single" w:color="auto" w:sz="4" w:space="0"/>
              <w:left w:val="nil"/>
              <w:bottom w:val="single" w:color="auto" w:sz="4" w:space="0"/>
              <w:right w:val="single" w:color="auto" w:sz="4" w:space="0"/>
            </w:tcBorders>
            <w:vAlign w:val="center"/>
          </w:tcPr>
          <w:p w14:paraId="52B1892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高压柜（含出线、进线柜、联络柜）</w:t>
            </w:r>
          </w:p>
        </w:tc>
        <w:tc>
          <w:tcPr>
            <w:tcW w:w="2940" w:type="dxa"/>
            <w:tcBorders>
              <w:top w:val="single" w:color="auto" w:sz="4" w:space="0"/>
              <w:left w:val="nil"/>
              <w:bottom w:val="single" w:color="auto" w:sz="4" w:space="0"/>
              <w:right w:val="single" w:color="auto" w:sz="4" w:space="0"/>
            </w:tcBorders>
            <w:vAlign w:val="center"/>
          </w:tcPr>
          <w:p w14:paraId="4078F23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XGN15-12</w:t>
            </w:r>
          </w:p>
        </w:tc>
        <w:tc>
          <w:tcPr>
            <w:tcW w:w="660" w:type="dxa"/>
            <w:tcBorders>
              <w:top w:val="single" w:color="auto" w:sz="4" w:space="0"/>
              <w:left w:val="nil"/>
              <w:bottom w:val="single" w:color="auto" w:sz="4" w:space="0"/>
              <w:right w:val="single" w:color="auto" w:sz="4" w:space="0"/>
            </w:tcBorders>
            <w:vAlign w:val="center"/>
          </w:tcPr>
          <w:p w14:paraId="547C85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513925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73C2C5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05398CE2">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59249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43</w:t>
            </w:r>
          </w:p>
        </w:tc>
        <w:tc>
          <w:tcPr>
            <w:tcW w:w="2832" w:type="dxa"/>
            <w:tcBorders>
              <w:top w:val="single" w:color="auto" w:sz="4" w:space="0"/>
              <w:left w:val="nil"/>
              <w:bottom w:val="single" w:color="auto" w:sz="4" w:space="0"/>
              <w:right w:val="single" w:color="auto" w:sz="4" w:space="0"/>
            </w:tcBorders>
            <w:vAlign w:val="center"/>
          </w:tcPr>
          <w:p w14:paraId="652C4C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高压柜</w:t>
            </w:r>
          </w:p>
        </w:tc>
        <w:tc>
          <w:tcPr>
            <w:tcW w:w="2940" w:type="dxa"/>
            <w:tcBorders>
              <w:top w:val="single" w:color="auto" w:sz="4" w:space="0"/>
              <w:left w:val="nil"/>
              <w:bottom w:val="single" w:color="auto" w:sz="4" w:space="0"/>
              <w:right w:val="single" w:color="auto" w:sz="4" w:space="0"/>
            </w:tcBorders>
            <w:vAlign w:val="center"/>
          </w:tcPr>
          <w:p w14:paraId="22AD405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1AA、2AA、3AA</w:t>
            </w:r>
          </w:p>
        </w:tc>
        <w:tc>
          <w:tcPr>
            <w:tcW w:w="660" w:type="dxa"/>
            <w:tcBorders>
              <w:top w:val="single" w:color="auto" w:sz="4" w:space="0"/>
              <w:left w:val="nil"/>
              <w:bottom w:val="single" w:color="auto" w:sz="4" w:space="0"/>
              <w:right w:val="single" w:color="auto" w:sz="4" w:space="0"/>
            </w:tcBorders>
            <w:vAlign w:val="center"/>
          </w:tcPr>
          <w:p w14:paraId="359EAE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42A1C3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w:t>
            </w:r>
          </w:p>
        </w:tc>
        <w:tc>
          <w:tcPr>
            <w:tcW w:w="2117" w:type="dxa"/>
            <w:tcBorders>
              <w:top w:val="single" w:color="auto" w:sz="4" w:space="0"/>
              <w:left w:val="nil"/>
              <w:bottom w:val="single" w:color="auto" w:sz="4" w:space="0"/>
              <w:right w:val="single" w:color="auto" w:sz="4" w:space="0"/>
            </w:tcBorders>
            <w:vAlign w:val="center"/>
          </w:tcPr>
          <w:p w14:paraId="1671BB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42AA4998">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2D695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44</w:t>
            </w:r>
          </w:p>
        </w:tc>
        <w:tc>
          <w:tcPr>
            <w:tcW w:w="2832" w:type="dxa"/>
            <w:tcBorders>
              <w:top w:val="single" w:color="auto" w:sz="4" w:space="0"/>
              <w:left w:val="nil"/>
              <w:bottom w:val="single" w:color="auto" w:sz="4" w:space="0"/>
              <w:right w:val="single" w:color="auto" w:sz="4" w:space="0"/>
            </w:tcBorders>
            <w:vAlign w:val="center"/>
          </w:tcPr>
          <w:p w14:paraId="0C9AF8B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低压柜</w:t>
            </w:r>
          </w:p>
        </w:tc>
        <w:tc>
          <w:tcPr>
            <w:tcW w:w="2940" w:type="dxa"/>
            <w:tcBorders>
              <w:top w:val="single" w:color="auto" w:sz="4" w:space="0"/>
              <w:left w:val="nil"/>
              <w:bottom w:val="single" w:color="auto" w:sz="4" w:space="0"/>
              <w:right w:val="single" w:color="auto" w:sz="4" w:space="0"/>
            </w:tcBorders>
            <w:vAlign w:val="center"/>
          </w:tcPr>
          <w:p w14:paraId="6FB980F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4AA、5AA、7AA、8AA、10AA、11AA/12AA</w:t>
            </w:r>
          </w:p>
        </w:tc>
        <w:tc>
          <w:tcPr>
            <w:tcW w:w="660" w:type="dxa"/>
            <w:tcBorders>
              <w:top w:val="single" w:color="auto" w:sz="4" w:space="0"/>
              <w:left w:val="nil"/>
              <w:bottom w:val="single" w:color="auto" w:sz="4" w:space="0"/>
              <w:right w:val="single" w:color="auto" w:sz="4" w:space="0"/>
            </w:tcBorders>
            <w:vAlign w:val="center"/>
          </w:tcPr>
          <w:p w14:paraId="083F6F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0395A4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w:t>
            </w:r>
          </w:p>
        </w:tc>
        <w:tc>
          <w:tcPr>
            <w:tcW w:w="2117" w:type="dxa"/>
            <w:tcBorders>
              <w:top w:val="single" w:color="auto" w:sz="4" w:space="0"/>
              <w:left w:val="nil"/>
              <w:bottom w:val="single" w:color="auto" w:sz="4" w:space="0"/>
              <w:right w:val="single" w:color="auto" w:sz="4" w:space="0"/>
            </w:tcBorders>
            <w:vAlign w:val="center"/>
          </w:tcPr>
          <w:p w14:paraId="1DC807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45502D2B">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3CF5D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45</w:t>
            </w:r>
          </w:p>
        </w:tc>
        <w:tc>
          <w:tcPr>
            <w:tcW w:w="2832" w:type="dxa"/>
            <w:tcBorders>
              <w:top w:val="single" w:color="auto" w:sz="4" w:space="0"/>
              <w:left w:val="nil"/>
              <w:bottom w:val="single" w:color="auto" w:sz="4" w:space="0"/>
              <w:right w:val="single" w:color="auto" w:sz="4" w:space="0"/>
            </w:tcBorders>
            <w:vAlign w:val="center"/>
          </w:tcPr>
          <w:p w14:paraId="09B7E0B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电容补偿柜</w:t>
            </w:r>
          </w:p>
        </w:tc>
        <w:tc>
          <w:tcPr>
            <w:tcW w:w="2940" w:type="dxa"/>
            <w:tcBorders>
              <w:top w:val="single" w:color="auto" w:sz="4" w:space="0"/>
              <w:left w:val="nil"/>
              <w:bottom w:val="single" w:color="auto" w:sz="4" w:space="0"/>
              <w:right w:val="single" w:color="auto" w:sz="4" w:space="0"/>
            </w:tcBorders>
            <w:vAlign w:val="center"/>
          </w:tcPr>
          <w:p w14:paraId="45009B1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6AA、9AA</w:t>
            </w:r>
          </w:p>
        </w:tc>
        <w:tc>
          <w:tcPr>
            <w:tcW w:w="660" w:type="dxa"/>
            <w:tcBorders>
              <w:top w:val="single" w:color="auto" w:sz="4" w:space="0"/>
              <w:left w:val="nil"/>
              <w:bottom w:val="single" w:color="auto" w:sz="4" w:space="0"/>
              <w:right w:val="single" w:color="auto" w:sz="4" w:space="0"/>
            </w:tcBorders>
            <w:vAlign w:val="center"/>
          </w:tcPr>
          <w:p w14:paraId="71D704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5B5433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3CBFAF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413A3997">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2D7E8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46</w:t>
            </w:r>
          </w:p>
        </w:tc>
        <w:tc>
          <w:tcPr>
            <w:tcW w:w="2832" w:type="dxa"/>
            <w:tcBorders>
              <w:top w:val="single" w:color="auto" w:sz="4" w:space="0"/>
              <w:left w:val="nil"/>
              <w:bottom w:val="single" w:color="auto" w:sz="4" w:space="0"/>
              <w:right w:val="single" w:color="auto" w:sz="4" w:space="0"/>
            </w:tcBorders>
            <w:vAlign w:val="center"/>
          </w:tcPr>
          <w:p w14:paraId="03BA49F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发电机</w:t>
            </w:r>
          </w:p>
        </w:tc>
        <w:tc>
          <w:tcPr>
            <w:tcW w:w="2940" w:type="dxa"/>
            <w:tcBorders>
              <w:top w:val="single" w:color="auto" w:sz="4" w:space="0"/>
              <w:left w:val="nil"/>
              <w:bottom w:val="single" w:color="auto" w:sz="4" w:space="0"/>
              <w:right w:val="single" w:color="auto" w:sz="4" w:space="0"/>
            </w:tcBorders>
            <w:vAlign w:val="center"/>
          </w:tcPr>
          <w:p w14:paraId="1DE5D8E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MARELLIMOTORI</w:t>
            </w:r>
          </w:p>
        </w:tc>
        <w:tc>
          <w:tcPr>
            <w:tcW w:w="660" w:type="dxa"/>
            <w:tcBorders>
              <w:top w:val="single" w:color="auto" w:sz="4" w:space="0"/>
              <w:left w:val="nil"/>
              <w:bottom w:val="single" w:color="auto" w:sz="4" w:space="0"/>
              <w:right w:val="single" w:color="auto" w:sz="4" w:space="0"/>
            </w:tcBorders>
            <w:vAlign w:val="center"/>
          </w:tcPr>
          <w:p w14:paraId="1E0966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组</w:t>
            </w:r>
          </w:p>
        </w:tc>
        <w:tc>
          <w:tcPr>
            <w:tcW w:w="823" w:type="dxa"/>
            <w:tcBorders>
              <w:top w:val="single" w:color="auto" w:sz="4" w:space="0"/>
              <w:left w:val="nil"/>
              <w:bottom w:val="single" w:color="auto" w:sz="4" w:space="0"/>
              <w:right w:val="single" w:color="auto" w:sz="4" w:space="0"/>
            </w:tcBorders>
            <w:vAlign w:val="center"/>
          </w:tcPr>
          <w:p w14:paraId="2A1272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nil"/>
              <w:bottom w:val="single" w:color="auto" w:sz="4" w:space="0"/>
              <w:right w:val="single" w:color="auto" w:sz="4" w:space="0"/>
            </w:tcBorders>
            <w:vAlign w:val="center"/>
          </w:tcPr>
          <w:p w14:paraId="788761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790DF4A8">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93590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47</w:t>
            </w:r>
          </w:p>
        </w:tc>
        <w:tc>
          <w:tcPr>
            <w:tcW w:w="2832" w:type="dxa"/>
            <w:tcBorders>
              <w:top w:val="single" w:color="auto" w:sz="4" w:space="0"/>
              <w:left w:val="nil"/>
              <w:bottom w:val="single" w:color="auto" w:sz="4" w:space="0"/>
              <w:right w:val="single" w:color="auto" w:sz="4" w:space="0"/>
            </w:tcBorders>
            <w:vAlign w:val="center"/>
          </w:tcPr>
          <w:p w14:paraId="2A488AF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水泵房三相异步电动机</w:t>
            </w:r>
          </w:p>
        </w:tc>
        <w:tc>
          <w:tcPr>
            <w:tcW w:w="2940" w:type="dxa"/>
            <w:tcBorders>
              <w:top w:val="single" w:color="auto" w:sz="4" w:space="0"/>
              <w:left w:val="nil"/>
              <w:bottom w:val="single" w:color="auto" w:sz="4" w:space="0"/>
              <w:right w:val="single" w:color="auto" w:sz="4" w:space="0"/>
            </w:tcBorders>
            <w:vAlign w:val="center"/>
          </w:tcPr>
          <w:p w14:paraId="652F800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Y160M-4    11KW</w:t>
            </w:r>
          </w:p>
        </w:tc>
        <w:tc>
          <w:tcPr>
            <w:tcW w:w="660" w:type="dxa"/>
            <w:tcBorders>
              <w:top w:val="single" w:color="auto" w:sz="4" w:space="0"/>
              <w:left w:val="nil"/>
              <w:bottom w:val="single" w:color="auto" w:sz="4" w:space="0"/>
              <w:right w:val="single" w:color="auto" w:sz="4" w:space="0"/>
            </w:tcBorders>
            <w:vAlign w:val="center"/>
          </w:tcPr>
          <w:p w14:paraId="01C3BA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1922F8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251D5E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6FEA15C0">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D47F0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48</w:t>
            </w:r>
          </w:p>
        </w:tc>
        <w:tc>
          <w:tcPr>
            <w:tcW w:w="2832" w:type="dxa"/>
            <w:tcBorders>
              <w:top w:val="single" w:color="auto" w:sz="4" w:space="0"/>
              <w:left w:val="nil"/>
              <w:bottom w:val="single" w:color="auto" w:sz="4" w:space="0"/>
              <w:right w:val="single" w:color="auto" w:sz="4" w:space="0"/>
            </w:tcBorders>
            <w:vAlign w:val="center"/>
          </w:tcPr>
          <w:p w14:paraId="72B3686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真空泵</w:t>
            </w:r>
          </w:p>
        </w:tc>
        <w:tc>
          <w:tcPr>
            <w:tcW w:w="2940" w:type="dxa"/>
            <w:tcBorders>
              <w:top w:val="single" w:color="auto" w:sz="4" w:space="0"/>
              <w:left w:val="nil"/>
              <w:bottom w:val="single" w:color="auto" w:sz="4" w:space="0"/>
              <w:right w:val="single" w:color="auto" w:sz="4" w:space="0"/>
            </w:tcBorders>
            <w:vAlign w:val="center"/>
          </w:tcPr>
          <w:p w14:paraId="520B80C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YE2-200L1-2</w:t>
            </w:r>
          </w:p>
        </w:tc>
        <w:tc>
          <w:tcPr>
            <w:tcW w:w="660" w:type="dxa"/>
            <w:tcBorders>
              <w:top w:val="single" w:color="auto" w:sz="4" w:space="0"/>
              <w:left w:val="nil"/>
              <w:bottom w:val="single" w:color="auto" w:sz="4" w:space="0"/>
              <w:right w:val="single" w:color="auto" w:sz="4" w:space="0"/>
            </w:tcBorders>
            <w:vAlign w:val="center"/>
          </w:tcPr>
          <w:p w14:paraId="5691A0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6FFD62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0C36F5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12B538A1">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52064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49</w:t>
            </w:r>
          </w:p>
        </w:tc>
        <w:tc>
          <w:tcPr>
            <w:tcW w:w="2832" w:type="dxa"/>
            <w:tcBorders>
              <w:top w:val="single" w:color="auto" w:sz="4" w:space="0"/>
              <w:left w:val="nil"/>
              <w:bottom w:val="single" w:color="auto" w:sz="4" w:space="0"/>
              <w:right w:val="single" w:color="auto" w:sz="4" w:space="0"/>
            </w:tcBorders>
            <w:vAlign w:val="center"/>
          </w:tcPr>
          <w:p w14:paraId="56C24F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真空罐</w:t>
            </w:r>
          </w:p>
        </w:tc>
        <w:tc>
          <w:tcPr>
            <w:tcW w:w="2940" w:type="dxa"/>
            <w:tcBorders>
              <w:top w:val="single" w:color="auto" w:sz="4" w:space="0"/>
              <w:left w:val="nil"/>
              <w:bottom w:val="single" w:color="auto" w:sz="4" w:space="0"/>
              <w:right w:val="single" w:color="auto" w:sz="4" w:space="0"/>
            </w:tcBorders>
            <w:vAlign w:val="center"/>
          </w:tcPr>
          <w:p w14:paraId="12DD153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11101-41   1m³</w:t>
            </w:r>
          </w:p>
        </w:tc>
        <w:tc>
          <w:tcPr>
            <w:tcW w:w="660" w:type="dxa"/>
            <w:tcBorders>
              <w:top w:val="single" w:color="auto" w:sz="4" w:space="0"/>
              <w:left w:val="nil"/>
              <w:bottom w:val="single" w:color="auto" w:sz="4" w:space="0"/>
              <w:right w:val="single" w:color="auto" w:sz="4" w:space="0"/>
            </w:tcBorders>
            <w:vAlign w:val="center"/>
          </w:tcPr>
          <w:p w14:paraId="2DEEF9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763611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w:t>
            </w:r>
          </w:p>
        </w:tc>
        <w:tc>
          <w:tcPr>
            <w:tcW w:w="2117" w:type="dxa"/>
            <w:tcBorders>
              <w:top w:val="single" w:color="auto" w:sz="4" w:space="0"/>
              <w:left w:val="nil"/>
              <w:bottom w:val="single" w:color="auto" w:sz="4" w:space="0"/>
              <w:right w:val="single" w:color="auto" w:sz="4" w:space="0"/>
            </w:tcBorders>
            <w:vAlign w:val="center"/>
          </w:tcPr>
          <w:p w14:paraId="126851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外科楼</w:t>
            </w:r>
          </w:p>
        </w:tc>
      </w:tr>
      <w:tr w14:paraId="57A7E3D1">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7B208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50</w:t>
            </w:r>
          </w:p>
        </w:tc>
        <w:tc>
          <w:tcPr>
            <w:tcW w:w="2832" w:type="dxa"/>
            <w:tcBorders>
              <w:top w:val="single" w:color="auto" w:sz="4" w:space="0"/>
              <w:left w:val="nil"/>
              <w:bottom w:val="single" w:color="auto" w:sz="4" w:space="0"/>
              <w:right w:val="single" w:color="auto" w:sz="4" w:space="0"/>
            </w:tcBorders>
            <w:vAlign w:val="center"/>
          </w:tcPr>
          <w:p w14:paraId="589CCFA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生活水箱</w:t>
            </w:r>
          </w:p>
        </w:tc>
        <w:tc>
          <w:tcPr>
            <w:tcW w:w="2940" w:type="dxa"/>
            <w:tcBorders>
              <w:top w:val="single" w:color="auto" w:sz="4" w:space="0"/>
              <w:left w:val="nil"/>
              <w:bottom w:val="single" w:color="auto" w:sz="4" w:space="0"/>
              <w:right w:val="single" w:color="auto" w:sz="4" w:space="0"/>
            </w:tcBorders>
            <w:vAlign w:val="center"/>
          </w:tcPr>
          <w:p w14:paraId="492EF3B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定制</w:t>
            </w:r>
          </w:p>
        </w:tc>
        <w:tc>
          <w:tcPr>
            <w:tcW w:w="660" w:type="dxa"/>
            <w:tcBorders>
              <w:top w:val="single" w:color="auto" w:sz="4" w:space="0"/>
              <w:left w:val="nil"/>
              <w:bottom w:val="single" w:color="auto" w:sz="4" w:space="0"/>
              <w:right w:val="single" w:color="auto" w:sz="4" w:space="0"/>
            </w:tcBorders>
            <w:vAlign w:val="center"/>
          </w:tcPr>
          <w:p w14:paraId="097B39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2CEAEA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w:t>
            </w:r>
          </w:p>
        </w:tc>
        <w:tc>
          <w:tcPr>
            <w:tcW w:w="2117" w:type="dxa"/>
            <w:tcBorders>
              <w:top w:val="single" w:color="auto" w:sz="4" w:space="0"/>
              <w:left w:val="nil"/>
              <w:bottom w:val="single" w:color="auto" w:sz="4" w:space="0"/>
              <w:right w:val="single" w:color="auto" w:sz="4" w:space="0"/>
            </w:tcBorders>
            <w:vAlign w:val="center"/>
          </w:tcPr>
          <w:p w14:paraId="0AB732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59C9209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9B4CC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51</w:t>
            </w:r>
          </w:p>
        </w:tc>
        <w:tc>
          <w:tcPr>
            <w:tcW w:w="2832" w:type="dxa"/>
            <w:tcBorders>
              <w:top w:val="single" w:color="auto" w:sz="4" w:space="0"/>
              <w:left w:val="nil"/>
              <w:bottom w:val="single" w:color="auto" w:sz="4" w:space="0"/>
              <w:right w:val="single" w:color="auto" w:sz="4" w:space="0"/>
            </w:tcBorders>
            <w:vAlign w:val="center"/>
          </w:tcPr>
          <w:p w14:paraId="3A6F28E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潜污泵</w:t>
            </w:r>
          </w:p>
        </w:tc>
        <w:tc>
          <w:tcPr>
            <w:tcW w:w="2940" w:type="dxa"/>
            <w:tcBorders>
              <w:top w:val="single" w:color="auto" w:sz="4" w:space="0"/>
              <w:left w:val="nil"/>
              <w:bottom w:val="single" w:color="auto" w:sz="4" w:space="0"/>
              <w:right w:val="single" w:color="auto" w:sz="4" w:space="0"/>
            </w:tcBorders>
            <w:vAlign w:val="center"/>
          </w:tcPr>
          <w:p w14:paraId="774E5CA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nil"/>
              <w:bottom w:val="single" w:color="auto" w:sz="4" w:space="0"/>
              <w:right w:val="single" w:color="auto" w:sz="4" w:space="0"/>
            </w:tcBorders>
            <w:vAlign w:val="center"/>
          </w:tcPr>
          <w:p w14:paraId="0492C8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2F10D6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30</w:t>
            </w:r>
          </w:p>
        </w:tc>
        <w:tc>
          <w:tcPr>
            <w:tcW w:w="2117" w:type="dxa"/>
            <w:tcBorders>
              <w:top w:val="single" w:color="auto" w:sz="4" w:space="0"/>
              <w:left w:val="nil"/>
              <w:bottom w:val="single" w:color="auto" w:sz="4" w:space="0"/>
              <w:right w:val="single" w:color="auto" w:sz="4" w:space="0"/>
            </w:tcBorders>
            <w:vAlign w:val="center"/>
          </w:tcPr>
          <w:p w14:paraId="6B2615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p>
        </w:tc>
      </w:tr>
      <w:tr w14:paraId="14F15542">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F65F8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52</w:t>
            </w:r>
          </w:p>
        </w:tc>
        <w:tc>
          <w:tcPr>
            <w:tcW w:w="2832" w:type="dxa"/>
            <w:tcBorders>
              <w:top w:val="single" w:color="auto" w:sz="4" w:space="0"/>
              <w:left w:val="nil"/>
              <w:bottom w:val="single" w:color="auto" w:sz="4" w:space="0"/>
              <w:right w:val="single" w:color="auto" w:sz="4" w:space="0"/>
            </w:tcBorders>
            <w:vAlign w:val="center"/>
          </w:tcPr>
          <w:p w14:paraId="256E2F0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防雷装置</w:t>
            </w:r>
          </w:p>
        </w:tc>
        <w:tc>
          <w:tcPr>
            <w:tcW w:w="2940" w:type="dxa"/>
            <w:tcBorders>
              <w:top w:val="single" w:color="auto" w:sz="4" w:space="0"/>
              <w:left w:val="nil"/>
              <w:bottom w:val="single" w:color="auto" w:sz="4" w:space="0"/>
              <w:right w:val="single" w:color="auto" w:sz="4" w:space="0"/>
            </w:tcBorders>
            <w:vAlign w:val="center"/>
          </w:tcPr>
          <w:p w14:paraId="5D44211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3FCB98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052E62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w:t>
            </w:r>
          </w:p>
        </w:tc>
        <w:tc>
          <w:tcPr>
            <w:tcW w:w="2117" w:type="dxa"/>
            <w:tcBorders>
              <w:top w:val="single" w:color="auto" w:sz="4" w:space="0"/>
              <w:left w:val="nil"/>
              <w:bottom w:val="single" w:color="auto" w:sz="4" w:space="0"/>
              <w:right w:val="single" w:color="auto" w:sz="4" w:space="0"/>
            </w:tcBorders>
            <w:vAlign w:val="center"/>
          </w:tcPr>
          <w:p w14:paraId="6E1A5E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52C40246">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78C67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53</w:t>
            </w:r>
          </w:p>
        </w:tc>
        <w:tc>
          <w:tcPr>
            <w:tcW w:w="2832" w:type="dxa"/>
            <w:tcBorders>
              <w:top w:val="single" w:color="auto" w:sz="4" w:space="0"/>
              <w:left w:val="nil"/>
              <w:bottom w:val="single" w:color="auto" w:sz="4" w:space="0"/>
              <w:right w:val="single" w:color="auto" w:sz="4" w:space="0"/>
            </w:tcBorders>
            <w:vAlign w:val="center"/>
          </w:tcPr>
          <w:p w14:paraId="57EF9A7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医护求助铃</w:t>
            </w:r>
          </w:p>
        </w:tc>
        <w:tc>
          <w:tcPr>
            <w:tcW w:w="2940" w:type="dxa"/>
            <w:tcBorders>
              <w:top w:val="single" w:color="auto" w:sz="4" w:space="0"/>
              <w:left w:val="nil"/>
              <w:bottom w:val="single" w:color="auto" w:sz="4" w:space="0"/>
              <w:right w:val="single" w:color="auto" w:sz="4" w:space="0"/>
            </w:tcBorders>
            <w:vAlign w:val="center"/>
          </w:tcPr>
          <w:p w14:paraId="5578FDB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36A929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42ED67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639</w:t>
            </w:r>
          </w:p>
        </w:tc>
        <w:tc>
          <w:tcPr>
            <w:tcW w:w="2117" w:type="dxa"/>
            <w:tcBorders>
              <w:top w:val="single" w:color="auto" w:sz="4" w:space="0"/>
              <w:left w:val="nil"/>
              <w:bottom w:val="single" w:color="auto" w:sz="4" w:space="0"/>
              <w:right w:val="single" w:color="auto" w:sz="4" w:space="0"/>
            </w:tcBorders>
            <w:vAlign w:val="center"/>
          </w:tcPr>
          <w:p w14:paraId="43C90C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197F4929">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49421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54</w:t>
            </w:r>
          </w:p>
        </w:tc>
        <w:tc>
          <w:tcPr>
            <w:tcW w:w="2832" w:type="dxa"/>
            <w:tcBorders>
              <w:top w:val="single" w:color="auto" w:sz="4" w:space="0"/>
              <w:left w:val="nil"/>
              <w:bottom w:val="single" w:color="auto" w:sz="4" w:space="0"/>
              <w:right w:val="single" w:color="auto" w:sz="4" w:space="0"/>
            </w:tcBorders>
            <w:vAlign w:val="center"/>
          </w:tcPr>
          <w:p w14:paraId="0766FC9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病房呼叫系统</w:t>
            </w:r>
          </w:p>
        </w:tc>
        <w:tc>
          <w:tcPr>
            <w:tcW w:w="2940" w:type="dxa"/>
            <w:tcBorders>
              <w:top w:val="single" w:color="auto" w:sz="4" w:space="0"/>
              <w:left w:val="nil"/>
              <w:bottom w:val="single" w:color="auto" w:sz="4" w:space="0"/>
              <w:right w:val="single" w:color="auto" w:sz="4" w:space="0"/>
            </w:tcBorders>
            <w:vAlign w:val="center"/>
          </w:tcPr>
          <w:p w14:paraId="2BB731A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52AFC6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0DF4DB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1860</w:t>
            </w:r>
          </w:p>
        </w:tc>
        <w:tc>
          <w:tcPr>
            <w:tcW w:w="2117" w:type="dxa"/>
            <w:tcBorders>
              <w:top w:val="single" w:color="auto" w:sz="4" w:space="0"/>
              <w:left w:val="nil"/>
              <w:bottom w:val="single" w:color="auto" w:sz="4" w:space="0"/>
              <w:right w:val="single" w:color="auto" w:sz="4" w:space="0"/>
            </w:tcBorders>
            <w:vAlign w:val="center"/>
          </w:tcPr>
          <w:p w14:paraId="0A8134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790BC04A">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59C412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55</w:t>
            </w:r>
          </w:p>
        </w:tc>
        <w:tc>
          <w:tcPr>
            <w:tcW w:w="2832" w:type="dxa"/>
            <w:tcBorders>
              <w:top w:val="single" w:color="auto" w:sz="4" w:space="0"/>
              <w:left w:val="nil"/>
              <w:bottom w:val="single" w:color="auto" w:sz="4" w:space="0"/>
              <w:right w:val="single" w:color="auto" w:sz="4" w:space="0"/>
            </w:tcBorders>
            <w:vAlign w:val="center"/>
          </w:tcPr>
          <w:p w14:paraId="4EB150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医疗设备带</w:t>
            </w:r>
          </w:p>
        </w:tc>
        <w:tc>
          <w:tcPr>
            <w:tcW w:w="2940" w:type="dxa"/>
            <w:tcBorders>
              <w:top w:val="single" w:color="auto" w:sz="4" w:space="0"/>
              <w:left w:val="nil"/>
              <w:bottom w:val="single" w:color="auto" w:sz="4" w:space="0"/>
              <w:right w:val="single" w:color="auto" w:sz="4" w:space="0"/>
            </w:tcBorders>
            <w:vAlign w:val="center"/>
          </w:tcPr>
          <w:p w14:paraId="1FBECA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40C880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single" w:color="auto" w:sz="4" w:space="0"/>
              <w:left w:val="nil"/>
              <w:bottom w:val="single" w:color="auto" w:sz="4" w:space="0"/>
              <w:right w:val="single" w:color="auto" w:sz="4" w:space="0"/>
            </w:tcBorders>
            <w:vAlign w:val="center"/>
          </w:tcPr>
          <w:p w14:paraId="25EB6E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615</w:t>
            </w:r>
          </w:p>
        </w:tc>
        <w:tc>
          <w:tcPr>
            <w:tcW w:w="2117" w:type="dxa"/>
            <w:tcBorders>
              <w:top w:val="single" w:color="auto" w:sz="4" w:space="0"/>
              <w:left w:val="nil"/>
              <w:bottom w:val="single" w:color="auto" w:sz="4" w:space="0"/>
              <w:right w:val="single" w:color="auto" w:sz="4" w:space="0"/>
            </w:tcBorders>
            <w:vAlign w:val="center"/>
          </w:tcPr>
          <w:p w14:paraId="711A95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76087C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2C559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56</w:t>
            </w:r>
          </w:p>
        </w:tc>
        <w:tc>
          <w:tcPr>
            <w:tcW w:w="2832" w:type="dxa"/>
            <w:tcBorders>
              <w:top w:val="single" w:color="auto" w:sz="4" w:space="0"/>
              <w:left w:val="nil"/>
              <w:bottom w:val="single" w:color="auto" w:sz="4" w:space="0"/>
              <w:right w:val="single" w:color="auto" w:sz="4" w:space="0"/>
            </w:tcBorders>
            <w:vAlign w:val="center"/>
          </w:tcPr>
          <w:p w14:paraId="4986895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路灯</w:t>
            </w:r>
          </w:p>
        </w:tc>
        <w:tc>
          <w:tcPr>
            <w:tcW w:w="2940" w:type="dxa"/>
            <w:tcBorders>
              <w:top w:val="single" w:color="auto" w:sz="4" w:space="0"/>
              <w:left w:val="nil"/>
              <w:bottom w:val="single" w:color="auto" w:sz="4" w:space="0"/>
              <w:right w:val="single" w:color="auto" w:sz="4" w:space="0"/>
            </w:tcBorders>
            <w:vAlign w:val="center"/>
          </w:tcPr>
          <w:p w14:paraId="4D8D757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2C955E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single" w:color="auto" w:sz="4" w:space="0"/>
              <w:left w:val="nil"/>
              <w:bottom w:val="single" w:color="auto" w:sz="4" w:space="0"/>
              <w:right w:val="single" w:color="auto" w:sz="4" w:space="0"/>
            </w:tcBorders>
            <w:vAlign w:val="center"/>
          </w:tcPr>
          <w:p w14:paraId="304B8F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221</w:t>
            </w:r>
          </w:p>
        </w:tc>
        <w:tc>
          <w:tcPr>
            <w:tcW w:w="2117" w:type="dxa"/>
            <w:tcBorders>
              <w:top w:val="single" w:color="auto" w:sz="4" w:space="0"/>
              <w:left w:val="nil"/>
              <w:bottom w:val="single" w:color="auto" w:sz="4" w:space="0"/>
              <w:right w:val="single" w:color="auto" w:sz="4" w:space="0"/>
            </w:tcBorders>
            <w:vAlign w:val="center"/>
          </w:tcPr>
          <w:p w14:paraId="1EE9C9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1742BB30">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99E97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57</w:t>
            </w:r>
          </w:p>
        </w:tc>
        <w:tc>
          <w:tcPr>
            <w:tcW w:w="2832" w:type="dxa"/>
            <w:tcBorders>
              <w:top w:val="single" w:color="auto" w:sz="4" w:space="0"/>
              <w:left w:val="nil"/>
              <w:bottom w:val="single" w:color="auto" w:sz="4" w:space="0"/>
              <w:right w:val="single" w:color="auto" w:sz="4" w:space="0"/>
            </w:tcBorders>
            <w:vAlign w:val="center"/>
          </w:tcPr>
          <w:p w14:paraId="14B41CC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照明灯</w:t>
            </w:r>
          </w:p>
        </w:tc>
        <w:tc>
          <w:tcPr>
            <w:tcW w:w="2940" w:type="dxa"/>
            <w:tcBorders>
              <w:top w:val="single" w:color="auto" w:sz="4" w:space="0"/>
              <w:left w:val="nil"/>
              <w:bottom w:val="single" w:color="auto" w:sz="4" w:space="0"/>
              <w:right w:val="single" w:color="auto" w:sz="4" w:space="0"/>
            </w:tcBorders>
            <w:vAlign w:val="center"/>
          </w:tcPr>
          <w:p w14:paraId="17165FD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644AAD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single" w:color="auto" w:sz="4" w:space="0"/>
              <w:left w:val="nil"/>
              <w:bottom w:val="single" w:color="auto" w:sz="4" w:space="0"/>
              <w:right w:val="single" w:color="auto" w:sz="4" w:space="0"/>
            </w:tcBorders>
            <w:vAlign w:val="center"/>
          </w:tcPr>
          <w:p w14:paraId="2C88B4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9748</w:t>
            </w:r>
          </w:p>
        </w:tc>
        <w:tc>
          <w:tcPr>
            <w:tcW w:w="2117" w:type="dxa"/>
            <w:tcBorders>
              <w:top w:val="single" w:color="auto" w:sz="4" w:space="0"/>
              <w:left w:val="nil"/>
              <w:bottom w:val="single" w:color="auto" w:sz="4" w:space="0"/>
              <w:right w:val="single" w:color="auto" w:sz="4" w:space="0"/>
            </w:tcBorders>
            <w:vAlign w:val="center"/>
          </w:tcPr>
          <w:p w14:paraId="1454F5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2E5A0A7B">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9FA32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58</w:t>
            </w:r>
          </w:p>
        </w:tc>
        <w:tc>
          <w:tcPr>
            <w:tcW w:w="2832" w:type="dxa"/>
            <w:tcBorders>
              <w:top w:val="single" w:color="auto" w:sz="4" w:space="0"/>
              <w:left w:val="nil"/>
              <w:bottom w:val="single" w:color="auto" w:sz="4" w:space="0"/>
              <w:right w:val="single" w:color="auto" w:sz="4" w:space="0"/>
            </w:tcBorders>
            <w:vAlign w:val="center"/>
          </w:tcPr>
          <w:p w14:paraId="740340D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筒灯</w:t>
            </w:r>
          </w:p>
        </w:tc>
        <w:tc>
          <w:tcPr>
            <w:tcW w:w="2940" w:type="dxa"/>
            <w:tcBorders>
              <w:top w:val="single" w:color="auto" w:sz="4" w:space="0"/>
              <w:left w:val="nil"/>
              <w:bottom w:val="single" w:color="auto" w:sz="4" w:space="0"/>
              <w:right w:val="single" w:color="auto" w:sz="4" w:space="0"/>
            </w:tcBorders>
            <w:vAlign w:val="center"/>
          </w:tcPr>
          <w:p w14:paraId="64A1B6D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2791A9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single" w:color="auto" w:sz="4" w:space="0"/>
              <w:left w:val="nil"/>
              <w:bottom w:val="single" w:color="auto" w:sz="4" w:space="0"/>
              <w:right w:val="single" w:color="auto" w:sz="4" w:space="0"/>
            </w:tcBorders>
            <w:vAlign w:val="center"/>
          </w:tcPr>
          <w:p w14:paraId="79A118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542</w:t>
            </w:r>
          </w:p>
        </w:tc>
        <w:tc>
          <w:tcPr>
            <w:tcW w:w="2117" w:type="dxa"/>
            <w:tcBorders>
              <w:top w:val="single" w:color="auto" w:sz="4" w:space="0"/>
              <w:left w:val="nil"/>
              <w:bottom w:val="single" w:color="auto" w:sz="4" w:space="0"/>
              <w:right w:val="single" w:color="auto" w:sz="4" w:space="0"/>
            </w:tcBorders>
            <w:vAlign w:val="center"/>
          </w:tcPr>
          <w:p w14:paraId="1FED0E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224EC01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11E07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59</w:t>
            </w:r>
          </w:p>
        </w:tc>
        <w:tc>
          <w:tcPr>
            <w:tcW w:w="2832" w:type="dxa"/>
            <w:tcBorders>
              <w:top w:val="single" w:color="auto" w:sz="4" w:space="0"/>
              <w:left w:val="nil"/>
              <w:bottom w:val="single" w:color="auto" w:sz="4" w:space="0"/>
              <w:right w:val="single" w:color="auto" w:sz="4" w:space="0"/>
            </w:tcBorders>
            <w:vAlign w:val="center"/>
          </w:tcPr>
          <w:p w14:paraId="39369BD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灯开关</w:t>
            </w:r>
          </w:p>
        </w:tc>
        <w:tc>
          <w:tcPr>
            <w:tcW w:w="2940" w:type="dxa"/>
            <w:tcBorders>
              <w:top w:val="single" w:color="auto" w:sz="4" w:space="0"/>
              <w:left w:val="nil"/>
              <w:bottom w:val="single" w:color="auto" w:sz="4" w:space="0"/>
              <w:right w:val="single" w:color="auto" w:sz="4" w:space="0"/>
            </w:tcBorders>
            <w:vAlign w:val="center"/>
          </w:tcPr>
          <w:p w14:paraId="51EDD8F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1E664D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single" w:color="auto" w:sz="4" w:space="0"/>
              <w:left w:val="nil"/>
              <w:bottom w:val="single" w:color="auto" w:sz="4" w:space="0"/>
              <w:right w:val="single" w:color="auto" w:sz="4" w:space="0"/>
            </w:tcBorders>
            <w:vAlign w:val="center"/>
          </w:tcPr>
          <w:p w14:paraId="48A684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3220</w:t>
            </w:r>
          </w:p>
        </w:tc>
        <w:tc>
          <w:tcPr>
            <w:tcW w:w="2117" w:type="dxa"/>
            <w:tcBorders>
              <w:top w:val="single" w:color="auto" w:sz="4" w:space="0"/>
              <w:left w:val="nil"/>
              <w:bottom w:val="single" w:color="auto" w:sz="4" w:space="0"/>
              <w:right w:val="single" w:color="auto" w:sz="4" w:space="0"/>
            </w:tcBorders>
            <w:vAlign w:val="center"/>
          </w:tcPr>
          <w:p w14:paraId="20E783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16D2ED61">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86490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60</w:t>
            </w:r>
          </w:p>
        </w:tc>
        <w:tc>
          <w:tcPr>
            <w:tcW w:w="2832" w:type="dxa"/>
            <w:tcBorders>
              <w:top w:val="single" w:color="auto" w:sz="4" w:space="0"/>
              <w:left w:val="nil"/>
              <w:bottom w:val="single" w:color="auto" w:sz="4" w:space="0"/>
              <w:right w:val="single" w:color="auto" w:sz="4" w:space="0"/>
            </w:tcBorders>
            <w:vAlign w:val="center"/>
          </w:tcPr>
          <w:p w14:paraId="1513B17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插座</w:t>
            </w:r>
          </w:p>
        </w:tc>
        <w:tc>
          <w:tcPr>
            <w:tcW w:w="2940" w:type="dxa"/>
            <w:tcBorders>
              <w:top w:val="single" w:color="auto" w:sz="4" w:space="0"/>
              <w:left w:val="nil"/>
              <w:bottom w:val="single" w:color="auto" w:sz="4" w:space="0"/>
              <w:right w:val="single" w:color="auto" w:sz="4" w:space="0"/>
            </w:tcBorders>
            <w:vAlign w:val="center"/>
          </w:tcPr>
          <w:p w14:paraId="57E341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060702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nil"/>
              <w:bottom w:val="single" w:color="auto" w:sz="4" w:space="0"/>
              <w:right w:val="single" w:color="auto" w:sz="4" w:space="0"/>
            </w:tcBorders>
            <w:vAlign w:val="center"/>
          </w:tcPr>
          <w:p w14:paraId="49D4E1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12787</w:t>
            </w:r>
          </w:p>
        </w:tc>
        <w:tc>
          <w:tcPr>
            <w:tcW w:w="2117" w:type="dxa"/>
            <w:tcBorders>
              <w:top w:val="single" w:color="auto" w:sz="4" w:space="0"/>
              <w:left w:val="nil"/>
              <w:bottom w:val="single" w:color="auto" w:sz="4" w:space="0"/>
              <w:right w:val="single" w:color="auto" w:sz="4" w:space="0"/>
            </w:tcBorders>
            <w:vAlign w:val="center"/>
          </w:tcPr>
          <w:p w14:paraId="4ECCDE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7811EDAC">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607ED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61</w:t>
            </w:r>
          </w:p>
        </w:tc>
        <w:tc>
          <w:tcPr>
            <w:tcW w:w="2832" w:type="dxa"/>
            <w:tcBorders>
              <w:top w:val="single" w:color="auto" w:sz="4" w:space="0"/>
              <w:left w:val="nil"/>
              <w:bottom w:val="single" w:color="auto" w:sz="4" w:space="0"/>
              <w:right w:val="single" w:color="auto" w:sz="4" w:space="0"/>
            </w:tcBorders>
            <w:vAlign w:val="center"/>
          </w:tcPr>
          <w:p w14:paraId="67FDD9D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电视机</w:t>
            </w:r>
          </w:p>
        </w:tc>
        <w:tc>
          <w:tcPr>
            <w:tcW w:w="2940" w:type="dxa"/>
            <w:tcBorders>
              <w:top w:val="single" w:color="auto" w:sz="4" w:space="0"/>
              <w:left w:val="nil"/>
              <w:bottom w:val="single" w:color="auto" w:sz="4" w:space="0"/>
              <w:right w:val="single" w:color="auto" w:sz="4" w:space="0"/>
            </w:tcBorders>
            <w:vAlign w:val="center"/>
          </w:tcPr>
          <w:p w14:paraId="3677AD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TCL</w:t>
            </w:r>
          </w:p>
        </w:tc>
        <w:tc>
          <w:tcPr>
            <w:tcW w:w="660" w:type="dxa"/>
            <w:tcBorders>
              <w:top w:val="single" w:color="auto" w:sz="4" w:space="0"/>
              <w:left w:val="nil"/>
              <w:bottom w:val="single" w:color="auto" w:sz="4" w:space="0"/>
              <w:right w:val="single" w:color="auto" w:sz="4" w:space="0"/>
            </w:tcBorders>
            <w:vAlign w:val="center"/>
          </w:tcPr>
          <w:p w14:paraId="4EC112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239E0E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462</w:t>
            </w:r>
          </w:p>
        </w:tc>
        <w:tc>
          <w:tcPr>
            <w:tcW w:w="2117" w:type="dxa"/>
            <w:tcBorders>
              <w:top w:val="single" w:color="auto" w:sz="4" w:space="0"/>
              <w:left w:val="nil"/>
              <w:bottom w:val="single" w:color="auto" w:sz="4" w:space="0"/>
              <w:right w:val="single" w:color="auto" w:sz="4" w:space="0"/>
            </w:tcBorders>
            <w:vAlign w:val="center"/>
          </w:tcPr>
          <w:p w14:paraId="43DA11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20A8C145">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3A49DC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62</w:t>
            </w:r>
          </w:p>
        </w:tc>
        <w:tc>
          <w:tcPr>
            <w:tcW w:w="2832" w:type="dxa"/>
            <w:tcBorders>
              <w:top w:val="single" w:color="auto" w:sz="4" w:space="0"/>
              <w:left w:val="nil"/>
              <w:bottom w:val="single" w:color="auto" w:sz="4" w:space="0"/>
              <w:right w:val="single" w:color="auto" w:sz="4" w:space="0"/>
            </w:tcBorders>
            <w:vAlign w:val="center"/>
          </w:tcPr>
          <w:p w14:paraId="6B7D0A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电冰箱</w:t>
            </w:r>
          </w:p>
        </w:tc>
        <w:tc>
          <w:tcPr>
            <w:tcW w:w="2940" w:type="dxa"/>
            <w:tcBorders>
              <w:top w:val="single" w:color="auto" w:sz="4" w:space="0"/>
              <w:left w:val="nil"/>
              <w:bottom w:val="single" w:color="auto" w:sz="4" w:space="0"/>
              <w:right w:val="single" w:color="auto" w:sz="4" w:space="0"/>
            </w:tcBorders>
            <w:vAlign w:val="center"/>
          </w:tcPr>
          <w:p w14:paraId="6CFDDC0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7FA8E3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1E7CE2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127</w:t>
            </w:r>
          </w:p>
        </w:tc>
        <w:tc>
          <w:tcPr>
            <w:tcW w:w="2117" w:type="dxa"/>
            <w:tcBorders>
              <w:top w:val="single" w:color="auto" w:sz="4" w:space="0"/>
              <w:left w:val="nil"/>
              <w:bottom w:val="single" w:color="auto" w:sz="4" w:space="0"/>
              <w:right w:val="single" w:color="auto" w:sz="4" w:space="0"/>
            </w:tcBorders>
            <w:vAlign w:val="center"/>
          </w:tcPr>
          <w:p w14:paraId="2F6DEB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EDDD4A6">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8D087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63</w:t>
            </w:r>
          </w:p>
        </w:tc>
        <w:tc>
          <w:tcPr>
            <w:tcW w:w="2832" w:type="dxa"/>
            <w:tcBorders>
              <w:top w:val="single" w:color="auto" w:sz="4" w:space="0"/>
              <w:left w:val="nil"/>
              <w:bottom w:val="single" w:color="auto" w:sz="4" w:space="0"/>
              <w:right w:val="single" w:color="auto" w:sz="4" w:space="0"/>
            </w:tcBorders>
            <w:vAlign w:val="center"/>
          </w:tcPr>
          <w:p w14:paraId="0BEB5D6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电风扇</w:t>
            </w:r>
          </w:p>
        </w:tc>
        <w:tc>
          <w:tcPr>
            <w:tcW w:w="2940" w:type="dxa"/>
            <w:tcBorders>
              <w:top w:val="single" w:color="auto" w:sz="4" w:space="0"/>
              <w:left w:val="nil"/>
              <w:bottom w:val="single" w:color="auto" w:sz="4" w:space="0"/>
              <w:right w:val="single" w:color="auto" w:sz="4" w:space="0"/>
            </w:tcBorders>
            <w:vAlign w:val="center"/>
          </w:tcPr>
          <w:p w14:paraId="1151BF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0F8009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056FE8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128</w:t>
            </w:r>
          </w:p>
        </w:tc>
        <w:tc>
          <w:tcPr>
            <w:tcW w:w="2117" w:type="dxa"/>
            <w:tcBorders>
              <w:top w:val="single" w:color="auto" w:sz="4" w:space="0"/>
              <w:left w:val="nil"/>
              <w:bottom w:val="single" w:color="auto" w:sz="4" w:space="0"/>
              <w:right w:val="single" w:color="auto" w:sz="4" w:space="0"/>
            </w:tcBorders>
            <w:vAlign w:val="center"/>
          </w:tcPr>
          <w:p w14:paraId="342C07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pacing w:val="-6"/>
                <w:sz w:val="21"/>
                <w:szCs w:val="21"/>
                <w:lang w:val="en-US" w:eastAsia="zh-CN"/>
              </w:rPr>
              <w:t>含立式、台式、壁挂式</w:t>
            </w:r>
          </w:p>
        </w:tc>
      </w:tr>
      <w:tr w14:paraId="538498FB">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604B55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64</w:t>
            </w:r>
          </w:p>
        </w:tc>
        <w:tc>
          <w:tcPr>
            <w:tcW w:w="2832" w:type="dxa"/>
            <w:tcBorders>
              <w:top w:val="single" w:color="auto" w:sz="4" w:space="0"/>
              <w:left w:val="nil"/>
              <w:bottom w:val="single" w:color="auto" w:sz="4" w:space="0"/>
              <w:right w:val="single" w:color="auto" w:sz="4" w:space="0"/>
            </w:tcBorders>
            <w:vAlign w:val="center"/>
          </w:tcPr>
          <w:p w14:paraId="413DC95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微波炉</w:t>
            </w:r>
          </w:p>
        </w:tc>
        <w:tc>
          <w:tcPr>
            <w:tcW w:w="2940" w:type="dxa"/>
            <w:tcBorders>
              <w:top w:val="single" w:color="auto" w:sz="4" w:space="0"/>
              <w:left w:val="nil"/>
              <w:bottom w:val="single" w:color="auto" w:sz="4" w:space="0"/>
              <w:right w:val="single" w:color="auto" w:sz="4" w:space="0"/>
            </w:tcBorders>
            <w:vAlign w:val="center"/>
          </w:tcPr>
          <w:p w14:paraId="0F0AE38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76F6B5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65151D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105</w:t>
            </w:r>
          </w:p>
        </w:tc>
        <w:tc>
          <w:tcPr>
            <w:tcW w:w="2117" w:type="dxa"/>
            <w:tcBorders>
              <w:top w:val="single" w:color="auto" w:sz="4" w:space="0"/>
              <w:left w:val="nil"/>
              <w:bottom w:val="single" w:color="auto" w:sz="4" w:space="0"/>
              <w:right w:val="single" w:color="auto" w:sz="4" w:space="0"/>
            </w:tcBorders>
            <w:vAlign w:val="center"/>
          </w:tcPr>
          <w:p w14:paraId="610B83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257FBDB8">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A942F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65</w:t>
            </w:r>
          </w:p>
        </w:tc>
        <w:tc>
          <w:tcPr>
            <w:tcW w:w="2832" w:type="dxa"/>
            <w:tcBorders>
              <w:top w:val="single" w:color="auto" w:sz="4" w:space="0"/>
              <w:left w:val="nil"/>
              <w:bottom w:val="single" w:color="auto" w:sz="4" w:space="0"/>
              <w:right w:val="single" w:color="auto" w:sz="4" w:space="0"/>
            </w:tcBorders>
            <w:vAlign w:val="center"/>
          </w:tcPr>
          <w:p w14:paraId="0E109C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除湿机</w:t>
            </w:r>
          </w:p>
        </w:tc>
        <w:tc>
          <w:tcPr>
            <w:tcW w:w="2940" w:type="dxa"/>
            <w:tcBorders>
              <w:top w:val="single" w:color="auto" w:sz="4" w:space="0"/>
              <w:left w:val="nil"/>
              <w:bottom w:val="single" w:color="auto" w:sz="4" w:space="0"/>
              <w:right w:val="single" w:color="auto" w:sz="4" w:space="0"/>
            </w:tcBorders>
            <w:vAlign w:val="center"/>
          </w:tcPr>
          <w:p w14:paraId="59349DF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52F894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3DB86F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47</w:t>
            </w:r>
          </w:p>
        </w:tc>
        <w:tc>
          <w:tcPr>
            <w:tcW w:w="2117" w:type="dxa"/>
            <w:tcBorders>
              <w:top w:val="single" w:color="auto" w:sz="4" w:space="0"/>
              <w:left w:val="nil"/>
              <w:bottom w:val="single" w:color="auto" w:sz="4" w:space="0"/>
              <w:right w:val="single" w:color="auto" w:sz="4" w:space="0"/>
            </w:tcBorders>
            <w:vAlign w:val="center"/>
          </w:tcPr>
          <w:p w14:paraId="629802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7AF1B8A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48CE69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66</w:t>
            </w:r>
          </w:p>
        </w:tc>
        <w:tc>
          <w:tcPr>
            <w:tcW w:w="2832" w:type="dxa"/>
            <w:tcBorders>
              <w:top w:val="single" w:color="auto" w:sz="4" w:space="0"/>
              <w:left w:val="nil"/>
              <w:bottom w:val="single" w:color="auto" w:sz="4" w:space="0"/>
              <w:right w:val="single" w:color="auto" w:sz="4" w:space="0"/>
            </w:tcBorders>
            <w:vAlign w:val="center"/>
          </w:tcPr>
          <w:p w14:paraId="7BA987C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空气消毒机</w:t>
            </w:r>
          </w:p>
        </w:tc>
        <w:tc>
          <w:tcPr>
            <w:tcW w:w="2940" w:type="dxa"/>
            <w:tcBorders>
              <w:top w:val="single" w:color="auto" w:sz="4" w:space="0"/>
              <w:left w:val="nil"/>
              <w:bottom w:val="single" w:color="auto" w:sz="4" w:space="0"/>
              <w:right w:val="single" w:color="auto" w:sz="4" w:space="0"/>
            </w:tcBorders>
            <w:vAlign w:val="center"/>
          </w:tcPr>
          <w:p w14:paraId="587FAF4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42E403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71C396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77</w:t>
            </w:r>
          </w:p>
        </w:tc>
        <w:tc>
          <w:tcPr>
            <w:tcW w:w="2117" w:type="dxa"/>
            <w:tcBorders>
              <w:top w:val="single" w:color="auto" w:sz="4" w:space="0"/>
              <w:left w:val="nil"/>
              <w:bottom w:val="single" w:color="auto" w:sz="4" w:space="0"/>
              <w:right w:val="single" w:color="auto" w:sz="4" w:space="0"/>
            </w:tcBorders>
            <w:vAlign w:val="center"/>
          </w:tcPr>
          <w:p w14:paraId="3CD1E3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含立式、壁挂式</w:t>
            </w:r>
          </w:p>
        </w:tc>
      </w:tr>
      <w:tr w14:paraId="4296487B">
        <w:tblPrEx>
          <w:tblCellMar>
            <w:top w:w="0" w:type="dxa"/>
            <w:left w:w="108" w:type="dxa"/>
            <w:bottom w:w="0" w:type="dxa"/>
            <w:right w:w="108" w:type="dxa"/>
          </w:tblCellMar>
        </w:tblPrEx>
        <w:trPr>
          <w:trHeight w:val="486" w:hRule="atLeast"/>
        </w:trPr>
        <w:tc>
          <w:tcPr>
            <w:tcW w:w="780" w:type="dxa"/>
            <w:tcBorders>
              <w:top w:val="nil"/>
              <w:left w:val="single" w:color="auto" w:sz="4" w:space="0"/>
              <w:bottom w:val="single" w:color="auto" w:sz="4" w:space="0"/>
              <w:right w:val="single" w:color="auto" w:sz="4" w:space="0"/>
            </w:tcBorders>
            <w:vAlign w:val="center"/>
          </w:tcPr>
          <w:p w14:paraId="5BF37B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67</w:t>
            </w:r>
          </w:p>
        </w:tc>
        <w:tc>
          <w:tcPr>
            <w:tcW w:w="2832" w:type="dxa"/>
            <w:tcBorders>
              <w:top w:val="nil"/>
              <w:left w:val="nil"/>
              <w:bottom w:val="single" w:color="auto" w:sz="4" w:space="0"/>
              <w:right w:val="single" w:color="auto" w:sz="4" w:space="0"/>
            </w:tcBorders>
            <w:vAlign w:val="center"/>
          </w:tcPr>
          <w:p w14:paraId="1FBE147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挂式紫外线灯</w:t>
            </w:r>
          </w:p>
        </w:tc>
        <w:tc>
          <w:tcPr>
            <w:tcW w:w="2940" w:type="dxa"/>
            <w:tcBorders>
              <w:top w:val="nil"/>
              <w:left w:val="nil"/>
              <w:bottom w:val="single" w:color="auto" w:sz="4" w:space="0"/>
              <w:right w:val="single" w:color="auto" w:sz="4" w:space="0"/>
            </w:tcBorders>
            <w:vAlign w:val="center"/>
          </w:tcPr>
          <w:p w14:paraId="7D32E95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2B00F0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盏</w:t>
            </w:r>
          </w:p>
        </w:tc>
        <w:tc>
          <w:tcPr>
            <w:tcW w:w="823" w:type="dxa"/>
            <w:tcBorders>
              <w:top w:val="nil"/>
              <w:left w:val="nil"/>
              <w:bottom w:val="single" w:color="auto" w:sz="4" w:space="0"/>
              <w:right w:val="single" w:color="auto" w:sz="4" w:space="0"/>
            </w:tcBorders>
            <w:vAlign w:val="center"/>
          </w:tcPr>
          <w:p w14:paraId="0FC54E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401</w:t>
            </w:r>
          </w:p>
        </w:tc>
        <w:tc>
          <w:tcPr>
            <w:tcW w:w="2117" w:type="dxa"/>
            <w:tcBorders>
              <w:top w:val="nil"/>
              <w:left w:val="nil"/>
              <w:bottom w:val="single" w:color="auto" w:sz="4" w:space="0"/>
              <w:right w:val="single" w:color="auto" w:sz="4" w:space="0"/>
            </w:tcBorders>
            <w:vAlign w:val="center"/>
          </w:tcPr>
          <w:p w14:paraId="008438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2E3B8877">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718383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68</w:t>
            </w:r>
          </w:p>
        </w:tc>
        <w:tc>
          <w:tcPr>
            <w:tcW w:w="2832" w:type="dxa"/>
            <w:tcBorders>
              <w:top w:val="nil"/>
              <w:left w:val="nil"/>
              <w:bottom w:val="single" w:color="auto" w:sz="4" w:space="0"/>
              <w:right w:val="single" w:color="auto" w:sz="4" w:space="0"/>
            </w:tcBorders>
            <w:vAlign w:val="center"/>
          </w:tcPr>
          <w:p w14:paraId="53FD03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移动式紫外线车</w:t>
            </w:r>
          </w:p>
        </w:tc>
        <w:tc>
          <w:tcPr>
            <w:tcW w:w="2940" w:type="dxa"/>
            <w:tcBorders>
              <w:top w:val="nil"/>
              <w:left w:val="nil"/>
              <w:bottom w:val="single" w:color="auto" w:sz="4" w:space="0"/>
              <w:right w:val="single" w:color="auto" w:sz="4" w:space="0"/>
            </w:tcBorders>
            <w:vAlign w:val="center"/>
          </w:tcPr>
          <w:p w14:paraId="798729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6EB597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2FD014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127</w:t>
            </w:r>
          </w:p>
        </w:tc>
        <w:tc>
          <w:tcPr>
            <w:tcW w:w="2117" w:type="dxa"/>
            <w:tcBorders>
              <w:top w:val="nil"/>
              <w:left w:val="nil"/>
              <w:bottom w:val="single" w:color="auto" w:sz="4" w:space="0"/>
              <w:right w:val="single" w:color="auto" w:sz="4" w:space="0"/>
            </w:tcBorders>
            <w:vAlign w:val="center"/>
          </w:tcPr>
          <w:p w14:paraId="327107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2738D6C3">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5F57FA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69</w:t>
            </w:r>
          </w:p>
        </w:tc>
        <w:tc>
          <w:tcPr>
            <w:tcW w:w="2832" w:type="dxa"/>
            <w:tcBorders>
              <w:top w:val="nil"/>
              <w:left w:val="nil"/>
              <w:bottom w:val="single" w:color="auto" w:sz="4" w:space="0"/>
              <w:right w:val="single" w:color="auto" w:sz="4" w:space="0"/>
            </w:tcBorders>
            <w:vAlign w:val="center"/>
          </w:tcPr>
          <w:p w14:paraId="4B566D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手术室的扩音系统</w:t>
            </w:r>
          </w:p>
        </w:tc>
        <w:tc>
          <w:tcPr>
            <w:tcW w:w="2940" w:type="dxa"/>
            <w:tcBorders>
              <w:top w:val="nil"/>
              <w:left w:val="nil"/>
              <w:bottom w:val="single" w:color="auto" w:sz="4" w:space="0"/>
              <w:right w:val="single" w:color="auto" w:sz="4" w:space="0"/>
            </w:tcBorders>
            <w:vAlign w:val="center"/>
          </w:tcPr>
          <w:p w14:paraId="01B5D5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威而信</w:t>
            </w:r>
          </w:p>
        </w:tc>
        <w:tc>
          <w:tcPr>
            <w:tcW w:w="660" w:type="dxa"/>
            <w:tcBorders>
              <w:top w:val="nil"/>
              <w:left w:val="nil"/>
              <w:bottom w:val="single" w:color="auto" w:sz="4" w:space="0"/>
              <w:right w:val="single" w:color="auto" w:sz="4" w:space="0"/>
            </w:tcBorders>
            <w:vAlign w:val="center"/>
          </w:tcPr>
          <w:p w14:paraId="7A0441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套</w:t>
            </w:r>
          </w:p>
        </w:tc>
        <w:tc>
          <w:tcPr>
            <w:tcW w:w="823" w:type="dxa"/>
            <w:tcBorders>
              <w:top w:val="nil"/>
              <w:left w:val="nil"/>
              <w:bottom w:val="single" w:color="auto" w:sz="4" w:space="0"/>
              <w:right w:val="single" w:color="auto" w:sz="4" w:space="0"/>
            </w:tcBorders>
            <w:vAlign w:val="center"/>
          </w:tcPr>
          <w:p w14:paraId="5C3953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nil"/>
              <w:left w:val="nil"/>
              <w:bottom w:val="single" w:color="auto" w:sz="4" w:space="0"/>
              <w:right w:val="single" w:color="auto" w:sz="4" w:space="0"/>
            </w:tcBorders>
            <w:vAlign w:val="center"/>
          </w:tcPr>
          <w:p w14:paraId="324867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0652FEFB">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41ECC5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70</w:t>
            </w:r>
          </w:p>
        </w:tc>
        <w:tc>
          <w:tcPr>
            <w:tcW w:w="2832" w:type="dxa"/>
            <w:tcBorders>
              <w:top w:val="nil"/>
              <w:left w:val="nil"/>
              <w:bottom w:val="single" w:color="auto" w:sz="4" w:space="0"/>
              <w:right w:val="single" w:color="auto" w:sz="4" w:space="0"/>
            </w:tcBorders>
            <w:vAlign w:val="center"/>
          </w:tcPr>
          <w:p w14:paraId="4E4BDD1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台桌类</w:t>
            </w:r>
          </w:p>
        </w:tc>
        <w:tc>
          <w:tcPr>
            <w:tcW w:w="2940" w:type="dxa"/>
            <w:tcBorders>
              <w:top w:val="nil"/>
              <w:left w:val="nil"/>
              <w:bottom w:val="single" w:color="auto" w:sz="4" w:space="0"/>
              <w:right w:val="single" w:color="auto" w:sz="4" w:space="0"/>
            </w:tcBorders>
            <w:vAlign w:val="center"/>
          </w:tcPr>
          <w:p w14:paraId="7AFEB1E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65CC87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张</w:t>
            </w:r>
          </w:p>
        </w:tc>
        <w:tc>
          <w:tcPr>
            <w:tcW w:w="823" w:type="dxa"/>
            <w:tcBorders>
              <w:top w:val="nil"/>
              <w:left w:val="nil"/>
              <w:bottom w:val="single" w:color="auto" w:sz="4" w:space="0"/>
              <w:right w:val="single" w:color="auto" w:sz="4" w:space="0"/>
            </w:tcBorders>
            <w:vAlign w:val="center"/>
          </w:tcPr>
          <w:p w14:paraId="662FD9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2470</w:t>
            </w:r>
          </w:p>
        </w:tc>
        <w:tc>
          <w:tcPr>
            <w:tcW w:w="2117" w:type="dxa"/>
            <w:tcBorders>
              <w:top w:val="nil"/>
              <w:left w:val="nil"/>
              <w:bottom w:val="single" w:color="auto" w:sz="4" w:space="0"/>
              <w:right w:val="single" w:color="auto" w:sz="4" w:space="0"/>
            </w:tcBorders>
            <w:vAlign w:val="center"/>
          </w:tcPr>
          <w:p w14:paraId="208C89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52B614DF">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14E557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71</w:t>
            </w:r>
          </w:p>
        </w:tc>
        <w:tc>
          <w:tcPr>
            <w:tcW w:w="2832" w:type="dxa"/>
            <w:tcBorders>
              <w:top w:val="nil"/>
              <w:left w:val="nil"/>
              <w:bottom w:val="single" w:color="auto" w:sz="4" w:space="0"/>
              <w:right w:val="single" w:color="auto" w:sz="4" w:space="0"/>
            </w:tcBorders>
            <w:vAlign w:val="center"/>
          </w:tcPr>
          <w:p w14:paraId="59D7086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椅凳类</w:t>
            </w:r>
          </w:p>
        </w:tc>
        <w:tc>
          <w:tcPr>
            <w:tcW w:w="2940" w:type="dxa"/>
            <w:tcBorders>
              <w:top w:val="nil"/>
              <w:left w:val="nil"/>
              <w:bottom w:val="single" w:color="auto" w:sz="4" w:space="0"/>
              <w:right w:val="single" w:color="auto" w:sz="4" w:space="0"/>
            </w:tcBorders>
            <w:vAlign w:val="center"/>
          </w:tcPr>
          <w:p w14:paraId="73F29AC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38D401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张</w:t>
            </w:r>
          </w:p>
        </w:tc>
        <w:tc>
          <w:tcPr>
            <w:tcW w:w="823" w:type="dxa"/>
            <w:tcBorders>
              <w:top w:val="nil"/>
              <w:left w:val="nil"/>
              <w:bottom w:val="single" w:color="auto" w:sz="4" w:space="0"/>
              <w:right w:val="single" w:color="auto" w:sz="4" w:space="0"/>
            </w:tcBorders>
            <w:vAlign w:val="center"/>
          </w:tcPr>
          <w:p w14:paraId="419BFD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4600</w:t>
            </w:r>
          </w:p>
        </w:tc>
        <w:tc>
          <w:tcPr>
            <w:tcW w:w="2117" w:type="dxa"/>
            <w:tcBorders>
              <w:top w:val="nil"/>
              <w:left w:val="nil"/>
              <w:bottom w:val="single" w:color="auto" w:sz="4" w:space="0"/>
              <w:right w:val="single" w:color="auto" w:sz="4" w:space="0"/>
            </w:tcBorders>
            <w:vAlign w:val="center"/>
          </w:tcPr>
          <w:p w14:paraId="498648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p>
        </w:tc>
      </w:tr>
      <w:tr w14:paraId="1D652E2B">
        <w:tblPrEx>
          <w:tblCellMar>
            <w:top w:w="0" w:type="dxa"/>
            <w:left w:w="108" w:type="dxa"/>
            <w:bottom w:w="0" w:type="dxa"/>
            <w:right w:w="108" w:type="dxa"/>
          </w:tblCellMar>
        </w:tblPrEx>
        <w:trPr>
          <w:trHeight w:val="813" w:hRule="atLeast"/>
        </w:trPr>
        <w:tc>
          <w:tcPr>
            <w:tcW w:w="780" w:type="dxa"/>
            <w:tcBorders>
              <w:top w:val="single" w:color="auto" w:sz="4" w:space="0"/>
              <w:left w:val="single" w:color="auto" w:sz="4" w:space="0"/>
              <w:bottom w:val="single" w:color="auto" w:sz="4" w:space="0"/>
              <w:right w:val="single" w:color="auto" w:sz="4" w:space="0"/>
            </w:tcBorders>
            <w:vAlign w:val="center"/>
          </w:tcPr>
          <w:p w14:paraId="5E2BC2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72</w:t>
            </w:r>
          </w:p>
        </w:tc>
        <w:tc>
          <w:tcPr>
            <w:tcW w:w="2832" w:type="dxa"/>
            <w:tcBorders>
              <w:top w:val="single" w:color="auto" w:sz="4" w:space="0"/>
              <w:left w:val="single" w:color="auto" w:sz="4" w:space="0"/>
              <w:bottom w:val="single" w:color="auto" w:sz="4" w:space="0"/>
              <w:right w:val="single" w:color="auto" w:sz="4" w:space="0"/>
            </w:tcBorders>
            <w:vAlign w:val="center"/>
          </w:tcPr>
          <w:p w14:paraId="52784BA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柜</w:t>
            </w:r>
          </w:p>
        </w:tc>
        <w:tc>
          <w:tcPr>
            <w:tcW w:w="2940" w:type="dxa"/>
            <w:tcBorders>
              <w:top w:val="single" w:color="auto" w:sz="4" w:space="0"/>
              <w:left w:val="single" w:color="auto" w:sz="4" w:space="0"/>
              <w:bottom w:val="single" w:color="auto" w:sz="4" w:space="0"/>
              <w:right w:val="single" w:color="auto" w:sz="4" w:space="0"/>
            </w:tcBorders>
            <w:vAlign w:val="center"/>
          </w:tcPr>
          <w:p w14:paraId="239B534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single" w:color="auto" w:sz="4" w:space="0"/>
              <w:bottom w:val="single" w:color="auto" w:sz="4" w:space="0"/>
              <w:right w:val="single" w:color="auto" w:sz="4" w:space="0"/>
            </w:tcBorders>
            <w:vAlign w:val="center"/>
          </w:tcPr>
          <w:p w14:paraId="76F95E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single" w:color="auto" w:sz="4" w:space="0"/>
              <w:bottom w:val="single" w:color="auto" w:sz="4" w:space="0"/>
              <w:right w:val="single" w:color="auto" w:sz="4" w:space="0"/>
            </w:tcBorders>
            <w:vAlign w:val="center"/>
          </w:tcPr>
          <w:p w14:paraId="395658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3867</w:t>
            </w:r>
          </w:p>
        </w:tc>
        <w:tc>
          <w:tcPr>
            <w:tcW w:w="2117" w:type="dxa"/>
            <w:tcBorders>
              <w:top w:val="single" w:color="auto" w:sz="4" w:space="0"/>
              <w:left w:val="single" w:color="auto" w:sz="4" w:space="0"/>
              <w:bottom w:val="single" w:color="auto" w:sz="4" w:space="0"/>
              <w:right w:val="single" w:color="auto" w:sz="4" w:space="0"/>
            </w:tcBorders>
            <w:vAlign w:val="center"/>
          </w:tcPr>
          <w:p w14:paraId="48FFDE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pacing w:val="-11"/>
                <w:sz w:val="18"/>
                <w:szCs w:val="18"/>
                <w:lang w:val="en-US" w:eastAsia="zh-CN"/>
              </w:rPr>
              <w:t>含指纹柜、机柜、器械柜、文件柜、其他柜、密集架等</w:t>
            </w:r>
          </w:p>
        </w:tc>
      </w:tr>
      <w:tr w14:paraId="4C606CF3">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0FDC6C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73</w:t>
            </w:r>
          </w:p>
        </w:tc>
        <w:tc>
          <w:tcPr>
            <w:tcW w:w="2832" w:type="dxa"/>
            <w:tcBorders>
              <w:top w:val="single" w:color="auto" w:sz="4" w:space="0"/>
              <w:left w:val="single" w:color="auto" w:sz="4" w:space="0"/>
              <w:bottom w:val="single" w:color="auto" w:sz="4" w:space="0"/>
              <w:right w:val="single" w:color="auto" w:sz="4" w:space="0"/>
            </w:tcBorders>
            <w:vAlign w:val="center"/>
          </w:tcPr>
          <w:p w14:paraId="18C4383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橱柜</w:t>
            </w:r>
          </w:p>
        </w:tc>
        <w:tc>
          <w:tcPr>
            <w:tcW w:w="2940" w:type="dxa"/>
            <w:tcBorders>
              <w:top w:val="single" w:color="auto" w:sz="4" w:space="0"/>
              <w:left w:val="single" w:color="auto" w:sz="4" w:space="0"/>
              <w:bottom w:val="single" w:color="auto" w:sz="4" w:space="0"/>
              <w:right w:val="single" w:color="auto" w:sz="4" w:space="0"/>
            </w:tcBorders>
            <w:vAlign w:val="center"/>
          </w:tcPr>
          <w:p w14:paraId="304DFB2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single" w:color="auto" w:sz="4" w:space="0"/>
              <w:bottom w:val="single" w:color="auto" w:sz="4" w:space="0"/>
              <w:right w:val="single" w:color="auto" w:sz="4" w:space="0"/>
            </w:tcBorders>
            <w:vAlign w:val="center"/>
          </w:tcPr>
          <w:p w14:paraId="0E0DDB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single" w:color="auto" w:sz="4" w:space="0"/>
              <w:bottom w:val="single" w:color="auto" w:sz="4" w:space="0"/>
              <w:right w:val="single" w:color="auto" w:sz="4" w:space="0"/>
            </w:tcBorders>
            <w:vAlign w:val="center"/>
          </w:tcPr>
          <w:p w14:paraId="66E451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w:t>
            </w:r>
          </w:p>
        </w:tc>
        <w:tc>
          <w:tcPr>
            <w:tcW w:w="2117" w:type="dxa"/>
            <w:tcBorders>
              <w:top w:val="single" w:color="auto" w:sz="4" w:space="0"/>
              <w:left w:val="single" w:color="auto" w:sz="4" w:space="0"/>
              <w:bottom w:val="single" w:color="auto" w:sz="4" w:space="0"/>
              <w:right w:val="single" w:color="auto" w:sz="4" w:space="0"/>
            </w:tcBorders>
            <w:vAlign w:val="center"/>
          </w:tcPr>
          <w:p w14:paraId="42A8BE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3467BAB0">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A5B4B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74</w:t>
            </w:r>
          </w:p>
        </w:tc>
        <w:tc>
          <w:tcPr>
            <w:tcW w:w="2832" w:type="dxa"/>
            <w:tcBorders>
              <w:top w:val="single" w:color="auto" w:sz="4" w:space="0"/>
              <w:left w:val="single" w:color="auto" w:sz="4" w:space="0"/>
              <w:bottom w:val="single" w:color="auto" w:sz="4" w:space="0"/>
              <w:right w:val="single" w:color="auto" w:sz="4" w:space="0"/>
            </w:tcBorders>
            <w:vAlign w:val="center"/>
          </w:tcPr>
          <w:p w14:paraId="0055718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病床</w:t>
            </w:r>
          </w:p>
        </w:tc>
        <w:tc>
          <w:tcPr>
            <w:tcW w:w="2940" w:type="dxa"/>
            <w:tcBorders>
              <w:top w:val="single" w:color="auto" w:sz="4" w:space="0"/>
              <w:left w:val="single" w:color="auto" w:sz="4" w:space="0"/>
              <w:bottom w:val="single" w:color="auto" w:sz="4" w:space="0"/>
              <w:right w:val="single" w:color="auto" w:sz="4" w:space="0"/>
            </w:tcBorders>
            <w:vAlign w:val="center"/>
          </w:tcPr>
          <w:p w14:paraId="2FAD133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single" w:color="auto" w:sz="4" w:space="0"/>
              <w:bottom w:val="single" w:color="auto" w:sz="4" w:space="0"/>
              <w:right w:val="single" w:color="auto" w:sz="4" w:space="0"/>
            </w:tcBorders>
            <w:vAlign w:val="center"/>
          </w:tcPr>
          <w:p w14:paraId="6FCC2D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张</w:t>
            </w:r>
          </w:p>
        </w:tc>
        <w:tc>
          <w:tcPr>
            <w:tcW w:w="823" w:type="dxa"/>
            <w:tcBorders>
              <w:top w:val="single" w:color="auto" w:sz="4" w:space="0"/>
              <w:left w:val="single" w:color="auto" w:sz="4" w:space="0"/>
              <w:bottom w:val="single" w:color="auto" w:sz="4" w:space="0"/>
              <w:right w:val="single" w:color="auto" w:sz="4" w:space="0"/>
            </w:tcBorders>
            <w:vAlign w:val="center"/>
          </w:tcPr>
          <w:p w14:paraId="532FFB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2128</w:t>
            </w:r>
          </w:p>
        </w:tc>
        <w:tc>
          <w:tcPr>
            <w:tcW w:w="2117" w:type="dxa"/>
            <w:tcBorders>
              <w:top w:val="single" w:color="auto" w:sz="4" w:space="0"/>
              <w:left w:val="single" w:color="auto" w:sz="4" w:space="0"/>
              <w:bottom w:val="single" w:color="auto" w:sz="4" w:space="0"/>
              <w:right w:val="single" w:color="auto" w:sz="4" w:space="0"/>
            </w:tcBorders>
            <w:vAlign w:val="center"/>
          </w:tcPr>
          <w:p w14:paraId="0248A1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0D65D1C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BA079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75</w:t>
            </w:r>
          </w:p>
        </w:tc>
        <w:tc>
          <w:tcPr>
            <w:tcW w:w="2832" w:type="dxa"/>
            <w:tcBorders>
              <w:top w:val="single" w:color="auto" w:sz="4" w:space="0"/>
              <w:left w:val="nil"/>
              <w:bottom w:val="single" w:color="auto" w:sz="4" w:space="0"/>
              <w:right w:val="single" w:color="auto" w:sz="4" w:space="0"/>
            </w:tcBorders>
            <w:vAlign w:val="center"/>
          </w:tcPr>
          <w:p w14:paraId="2E1C6F5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床头柜</w:t>
            </w:r>
          </w:p>
        </w:tc>
        <w:tc>
          <w:tcPr>
            <w:tcW w:w="2940" w:type="dxa"/>
            <w:tcBorders>
              <w:top w:val="single" w:color="auto" w:sz="4" w:space="0"/>
              <w:left w:val="nil"/>
              <w:bottom w:val="single" w:color="auto" w:sz="4" w:space="0"/>
              <w:right w:val="single" w:color="auto" w:sz="4" w:space="0"/>
            </w:tcBorders>
            <w:vAlign w:val="center"/>
          </w:tcPr>
          <w:p w14:paraId="4D75F50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38D8BE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32C181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2128</w:t>
            </w:r>
          </w:p>
        </w:tc>
        <w:tc>
          <w:tcPr>
            <w:tcW w:w="2117" w:type="dxa"/>
            <w:tcBorders>
              <w:top w:val="single" w:color="auto" w:sz="4" w:space="0"/>
              <w:left w:val="nil"/>
              <w:bottom w:val="single" w:color="auto" w:sz="4" w:space="0"/>
              <w:right w:val="single" w:color="auto" w:sz="4" w:space="0"/>
            </w:tcBorders>
            <w:vAlign w:val="center"/>
          </w:tcPr>
          <w:p w14:paraId="6EEC9C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4AF908D">
        <w:tblPrEx>
          <w:tblCellMar>
            <w:top w:w="0" w:type="dxa"/>
            <w:left w:w="108" w:type="dxa"/>
            <w:bottom w:w="0" w:type="dxa"/>
            <w:right w:w="108" w:type="dxa"/>
          </w:tblCellMar>
        </w:tblPrEx>
        <w:trPr>
          <w:trHeight w:val="90" w:hRule="atLeast"/>
        </w:trPr>
        <w:tc>
          <w:tcPr>
            <w:tcW w:w="780" w:type="dxa"/>
            <w:tcBorders>
              <w:top w:val="nil"/>
              <w:left w:val="single" w:color="auto" w:sz="4" w:space="0"/>
              <w:bottom w:val="single" w:color="auto" w:sz="4" w:space="0"/>
              <w:right w:val="single" w:color="auto" w:sz="4" w:space="0"/>
            </w:tcBorders>
            <w:vAlign w:val="center"/>
          </w:tcPr>
          <w:p w14:paraId="7FAE0D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76</w:t>
            </w:r>
          </w:p>
        </w:tc>
        <w:tc>
          <w:tcPr>
            <w:tcW w:w="2832" w:type="dxa"/>
            <w:tcBorders>
              <w:top w:val="nil"/>
              <w:left w:val="nil"/>
              <w:bottom w:val="single" w:color="auto" w:sz="4" w:space="0"/>
              <w:right w:val="single" w:color="auto" w:sz="4" w:space="0"/>
            </w:tcBorders>
            <w:vAlign w:val="center"/>
          </w:tcPr>
          <w:p w14:paraId="1A921F1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治疗车</w:t>
            </w:r>
          </w:p>
        </w:tc>
        <w:tc>
          <w:tcPr>
            <w:tcW w:w="2940" w:type="dxa"/>
            <w:tcBorders>
              <w:top w:val="nil"/>
              <w:left w:val="nil"/>
              <w:bottom w:val="single" w:color="auto" w:sz="4" w:space="0"/>
              <w:right w:val="single" w:color="auto" w:sz="4" w:space="0"/>
            </w:tcBorders>
            <w:vAlign w:val="center"/>
          </w:tcPr>
          <w:p w14:paraId="5C7AD6E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681E4C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nil"/>
              <w:left w:val="nil"/>
              <w:bottom w:val="single" w:color="auto" w:sz="4" w:space="0"/>
              <w:right w:val="single" w:color="auto" w:sz="4" w:space="0"/>
            </w:tcBorders>
            <w:vAlign w:val="center"/>
          </w:tcPr>
          <w:p w14:paraId="4AF2EF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377</w:t>
            </w:r>
          </w:p>
        </w:tc>
        <w:tc>
          <w:tcPr>
            <w:tcW w:w="2117" w:type="dxa"/>
            <w:tcBorders>
              <w:top w:val="nil"/>
              <w:left w:val="nil"/>
              <w:bottom w:val="single" w:color="auto" w:sz="4" w:space="0"/>
              <w:right w:val="single" w:color="auto" w:sz="4" w:space="0"/>
            </w:tcBorders>
            <w:vAlign w:val="center"/>
          </w:tcPr>
          <w:p w14:paraId="1DD9F0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p>
        </w:tc>
      </w:tr>
      <w:tr w14:paraId="1F14E537">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05E45C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77</w:t>
            </w:r>
          </w:p>
        </w:tc>
        <w:tc>
          <w:tcPr>
            <w:tcW w:w="2832" w:type="dxa"/>
            <w:tcBorders>
              <w:top w:val="nil"/>
              <w:left w:val="nil"/>
              <w:bottom w:val="single" w:color="auto" w:sz="4" w:space="0"/>
              <w:right w:val="single" w:color="auto" w:sz="4" w:space="0"/>
            </w:tcBorders>
            <w:vAlign w:val="center"/>
          </w:tcPr>
          <w:p w14:paraId="02F10F7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平车</w:t>
            </w:r>
          </w:p>
        </w:tc>
        <w:tc>
          <w:tcPr>
            <w:tcW w:w="2940" w:type="dxa"/>
            <w:tcBorders>
              <w:top w:val="nil"/>
              <w:left w:val="nil"/>
              <w:bottom w:val="single" w:color="auto" w:sz="4" w:space="0"/>
              <w:right w:val="single" w:color="auto" w:sz="4" w:space="0"/>
            </w:tcBorders>
            <w:vAlign w:val="center"/>
          </w:tcPr>
          <w:p w14:paraId="6CE16F2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743AC8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5DA802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43</w:t>
            </w:r>
          </w:p>
        </w:tc>
        <w:tc>
          <w:tcPr>
            <w:tcW w:w="2117" w:type="dxa"/>
            <w:tcBorders>
              <w:top w:val="nil"/>
              <w:left w:val="nil"/>
              <w:bottom w:val="single" w:color="auto" w:sz="4" w:space="0"/>
              <w:right w:val="single" w:color="auto" w:sz="4" w:space="0"/>
            </w:tcBorders>
            <w:vAlign w:val="center"/>
          </w:tcPr>
          <w:p w14:paraId="551640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70F04BF5">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1601FC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78</w:t>
            </w:r>
          </w:p>
        </w:tc>
        <w:tc>
          <w:tcPr>
            <w:tcW w:w="2832" w:type="dxa"/>
            <w:tcBorders>
              <w:top w:val="single" w:color="auto" w:sz="4" w:space="0"/>
              <w:left w:val="nil"/>
              <w:bottom w:val="single" w:color="auto" w:sz="4" w:space="0"/>
              <w:right w:val="single" w:color="auto" w:sz="4" w:space="0"/>
            </w:tcBorders>
            <w:vAlign w:val="center"/>
          </w:tcPr>
          <w:p w14:paraId="768666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抢救车</w:t>
            </w:r>
          </w:p>
        </w:tc>
        <w:tc>
          <w:tcPr>
            <w:tcW w:w="2940" w:type="dxa"/>
            <w:tcBorders>
              <w:top w:val="single" w:color="auto" w:sz="4" w:space="0"/>
              <w:left w:val="nil"/>
              <w:bottom w:val="single" w:color="auto" w:sz="4" w:space="0"/>
              <w:right w:val="single" w:color="auto" w:sz="4" w:space="0"/>
            </w:tcBorders>
            <w:vAlign w:val="center"/>
          </w:tcPr>
          <w:p w14:paraId="772B24C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041017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台</w:t>
            </w:r>
          </w:p>
        </w:tc>
        <w:tc>
          <w:tcPr>
            <w:tcW w:w="823" w:type="dxa"/>
            <w:tcBorders>
              <w:top w:val="single" w:color="auto" w:sz="4" w:space="0"/>
              <w:left w:val="nil"/>
              <w:bottom w:val="single" w:color="auto" w:sz="4" w:space="0"/>
              <w:right w:val="single" w:color="auto" w:sz="4" w:space="0"/>
            </w:tcBorders>
            <w:vAlign w:val="center"/>
          </w:tcPr>
          <w:p w14:paraId="3DC039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54</w:t>
            </w:r>
          </w:p>
        </w:tc>
        <w:tc>
          <w:tcPr>
            <w:tcW w:w="2117" w:type="dxa"/>
            <w:tcBorders>
              <w:top w:val="single" w:color="auto" w:sz="4" w:space="0"/>
              <w:left w:val="nil"/>
              <w:bottom w:val="single" w:color="auto" w:sz="4" w:space="0"/>
              <w:right w:val="single" w:color="auto" w:sz="4" w:space="0"/>
            </w:tcBorders>
            <w:vAlign w:val="center"/>
          </w:tcPr>
          <w:p w14:paraId="4E085A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90CD7EE">
        <w:tblPrEx>
          <w:tblCellMar>
            <w:top w:w="0" w:type="dxa"/>
            <w:left w:w="108" w:type="dxa"/>
            <w:bottom w:w="0" w:type="dxa"/>
            <w:right w:w="108" w:type="dxa"/>
          </w:tblCellMar>
        </w:tblPrEx>
        <w:trPr>
          <w:trHeight w:val="527" w:hRule="atLeast"/>
        </w:trPr>
        <w:tc>
          <w:tcPr>
            <w:tcW w:w="780" w:type="dxa"/>
            <w:tcBorders>
              <w:top w:val="single" w:color="auto" w:sz="4" w:space="0"/>
              <w:left w:val="single" w:color="auto" w:sz="4" w:space="0"/>
              <w:bottom w:val="single" w:color="auto" w:sz="4" w:space="0"/>
              <w:right w:val="single" w:color="auto" w:sz="4" w:space="0"/>
            </w:tcBorders>
            <w:vAlign w:val="center"/>
          </w:tcPr>
          <w:p w14:paraId="06ED85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79</w:t>
            </w:r>
          </w:p>
        </w:tc>
        <w:tc>
          <w:tcPr>
            <w:tcW w:w="2832" w:type="dxa"/>
            <w:tcBorders>
              <w:top w:val="single" w:color="auto" w:sz="4" w:space="0"/>
              <w:left w:val="nil"/>
              <w:bottom w:val="single" w:color="auto" w:sz="4" w:space="0"/>
              <w:right w:val="single" w:color="auto" w:sz="4" w:space="0"/>
            </w:tcBorders>
            <w:vAlign w:val="center"/>
          </w:tcPr>
          <w:p w14:paraId="6DD1F80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陪人椅</w:t>
            </w:r>
          </w:p>
        </w:tc>
        <w:tc>
          <w:tcPr>
            <w:tcW w:w="2940" w:type="dxa"/>
            <w:tcBorders>
              <w:top w:val="single" w:color="auto" w:sz="4" w:space="0"/>
              <w:left w:val="nil"/>
              <w:bottom w:val="single" w:color="auto" w:sz="4" w:space="0"/>
              <w:right w:val="single" w:color="auto" w:sz="4" w:space="0"/>
            </w:tcBorders>
            <w:vAlign w:val="center"/>
          </w:tcPr>
          <w:p w14:paraId="02677A5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single" w:color="auto" w:sz="4" w:space="0"/>
              <w:left w:val="nil"/>
              <w:bottom w:val="single" w:color="auto" w:sz="4" w:space="0"/>
              <w:right w:val="single" w:color="auto" w:sz="4" w:space="0"/>
            </w:tcBorders>
            <w:vAlign w:val="center"/>
          </w:tcPr>
          <w:p w14:paraId="27BCD8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张</w:t>
            </w:r>
          </w:p>
        </w:tc>
        <w:tc>
          <w:tcPr>
            <w:tcW w:w="823" w:type="dxa"/>
            <w:tcBorders>
              <w:top w:val="single" w:color="auto" w:sz="4" w:space="0"/>
              <w:left w:val="nil"/>
              <w:bottom w:val="single" w:color="auto" w:sz="4" w:space="0"/>
              <w:right w:val="single" w:color="auto" w:sz="4" w:space="0"/>
            </w:tcBorders>
            <w:vAlign w:val="center"/>
          </w:tcPr>
          <w:p w14:paraId="6AA188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1217</w:t>
            </w:r>
          </w:p>
        </w:tc>
        <w:tc>
          <w:tcPr>
            <w:tcW w:w="2117" w:type="dxa"/>
            <w:tcBorders>
              <w:top w:val="single" w:color="auto" w:sz="4" w:space="0"/>
              <w:left w:val="nil"/>
              <w:bottom w:val="single" w:color="auto" w:sz="4" w:space="0"/>
              <w:right w:val="single" w:color="auto" w:sz="4" w:space="0"/>
            </w:tcBorders>
            <w:vAlign w:val="center"/>
          </w:tcPr>
          <w:p w14:paraId="08CDCD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6790C5A7">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7FE7EF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80</w:t>
            </w:r>
          </w:p>
        </w:tc>
        <w:tc>
          <w:tcPr>
            <w:tcW w:w="2832" w:type="dxa"/>
            <w:tcBorders>
              <w:top w:val="nil"/>
              <w:left w:val="nil"/>
              <w:bottom w:val="single" w:color="auto" w:sz="4" w:space="0"/>
              <w:right w:val="single" w:color="auto" w:sz="4" w:space="0"/>
            </w:tcBorders>
            <w:vAlign w:val="center"/>
          </w:tcPr>
          <w:p w14:paraId="659701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轮椅</w:t>
            </w:r>
          </w:p>
        </w:tc>
        <w:tc>
          <w:tcPr>
            <w:tcW w:w="2940" w:type="dxa"/>
            <w:tcBorders>
              <w:top w:val="nil"/>
              <w:left w:val="nil"/>
              <w:bottom w:val="single" w:color="auto" w:sz="4" w:space="0"/>
              <w:right w:val="single" w:color="auto" w:sz="4" w:space="0"/>
            </w:tcBorders>
            <w:vAlign w:val="center"/>
          </w:tcPr>
          <w:p w14:paraId="48460B2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13AC3D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39607C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160</w:t>
            </w:r>
          </w:p>
        </w:tc>
        <w:tc>
          <w:tcPr>
            <w:tcW w:w="2117" w:type="dxa"/>
            <w:tcBorders>
              <w:top w:val="nil"/>
              <w:left w:val="nil"/>
              <w:bottom w:val="single" w:color="auto" w:sz="4" w:space="0"/>
              <w:right w:val="single" w:color="auto" w:sz="4" w:space="0"/>
            </w:tcBorders>
            <w:vAlign w:val="center"/>
          </w:tcPr>
          <w:p w14:paraId="2B3D15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70BC0EEF">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07A5AC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81</w:t>
            </w:r>
          </w:p>
        </w:tc>
        <w:tc>
          <w:tcPr>
            <w:tcW w:w="2832" w:type="dxa"/>
            <w:tcBorders>
              <w:top w:val="nil"/>
              <w:left w:val="nil"/>
              <w:bottom w:val="single" w:color="auto" w:sz="4" w:space="0"/>
              <w:right w:val="single" w:color="auto" w:sz="4" w:space="0"/>
            </w:tcBorders>
            <w:vAlign w:val="center"/>
          </w:tcPr>
          <w:p w14:paraId="5BCB9E0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门禁</w:t>
            </w:r>
          </w:p>
        </w:tc>
        <w:tc>
          <w:tcPr>
            <w:tcW w:w="2940" w:type="dxa"/>
            <w:tcBorders>
              <w:top w:val="nil"/>
              <w:left w:val="nil"/>
              <w:bottom w:val="single" w:color="auto" w:sz="4" w:space="0"/>
              <w:right w:val="single" w:color="auto" w:sz="4" w:space="0"/>
            </w:tcBorders>
            <w:vAlign w:val="center"/>
          </w:tcPr>
          <w:p w14:paraId="0759610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34C798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扇</w:t>
            </w:r>
          </w:p>
        </w:tc>
        <w:tc>
          <w:tcPr>
            <w:tcW w:w="823" w:type="dxa"/>
            <w:tcBorders>
              <w:top w:val="nil"/>
              <w:left w:val="nil"/>
              <w:bottom w:val="single" w:color="auto" w:sz="4" w:space="0"/>
              <w:right w:val="single" w:color="auto" w:sz="4" w:space="0"/>
            </w:tcBorders>
            <w:vAlign w:val="center"/>
          </w:tcPr>
          <w:p w14:paraId="4B8330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164</w:t>
            </w:r>
          </w:p>
        </w:tc>
        <w:tc>
          <w:tcPr>
            <w:tcW w:w="2117" w:type="dxa"/>
            <w:tcBorders>
              <w:top w:val="nil"/>
              <w:left w:val="nil"/>
              <w:bottom w:val="single" w:color="auto" w:sz="4" w:space="0"/>
              <w:right w:val="single" w:color="auto" w:sz="4" w:space="0"/>
            </w:tcBorders>
            <w:vAlign w:val="center"/>
          </w:tcPr>
          <w:p w14:paraId="10780D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0D99081B">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179200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82</w:t>
            </w:r>
          </w:p>
        </w:tc>
        <w:tc>
          <w:tcPr>
            <w:tcW w:w="2832" w:type="dxa"/>
            <w:tcBorders>
              <w:top w:val="nil"/>
              <w:left w:val="nil"/>
              <w:bottom w:val="single" w:color="auto" w:sz="4" w:space="0"/>
              <w:right w:val="single" w:color="auto" w:sz="4" w:space="0"/>
            </w:tcBorders>
            <w:vAlign w:val="center"/>
          </w:tcPr>
          <w:p w14:paraId="405F29D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排气扇</w:t>
            </w:r>
          </w:p>
        </w:tc>
        <w:tc>
          <w:tcPr>
            <w:tcW w:w="2940" w:type="dxa"/>
            <w:tcBorders>
              <w:top w:val="nil"/>
              <w:left w:val="nil"/>
              <w:bottom w:val="single" w:color="auto" w:sz="4" w:space="0"/>
              <w:right w:val="single" w:color="auto" w:sz="4" w:space="0"/>
            </w:tcBorders>
            <w:vAlign w:val="center"/>
          </w:tcPr>
          <w:p w14:paraId="4CB916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2216D6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20B3C8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570</w:t>
            </w:r>
          </w:p>
        </w:tc>
        <w:tc>
          <w:tcPr>
            <w:tcW w:w="2117" w:type="dxa"/>
            <w:tcBorders>
              <w:top w:val="nil"/>
              <w:left w:val="nil"/>
              <w:bottom w:val="single" w:color="auto" w:sz="4" w:space="0"/>
              <w:right w:val="single" w:color="auto" w:sz="4" w:space="0"/>
            </w:tcBorders>
            <w:vAlign w:val="center"/>
          </w:tcPr>
          <w:p w14:paraId="76A7FD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p>
        </w:tc>
      </w:tr>
      <w:tr w14:paraId="1C6078E7">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0519C7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83</w:t>
            </w:r>
          </w:p>
        </w:tc>
        <w:tc>
          <w:tcPr>
            <w:tcW w:w="2832" w:type="dxa"/>
            <w:tcBorders>
              <w:top w:val="nil"/>
              <w:left w:val="nil"/>
              <w:bottom w:val="single" w:color="auto" w:sz="4" w:space="0"/>
              <w:right w:val="single" w:color="auto" w:sz="4" w:space="0"/>
            </w:tcBorders>
            <w:vAlign w:val="center"/>
          </w:tcPr>
          <w:p w14:paraId="2D52AC9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卫生间</w:t>
            </w:r>
          </w:p>
        </w:tc>
        <w:tc>
          <w:tcPr>
            <w:tcW w:w="2940" w:type="dxa"/>
            <w:tcBorders>
              <w:top w:val="nil"/>
              <w:left w:val="nil"/>
              <w:bottom w:val="single" w:color="auto" w:sz="4" w:space="0"/>
              <w:right w:val="single" w:color="auto" w:sz="4" w:space="0"/>
            </w:tcBorders>
            <w:vAlign w:val="center"/>
          </w:tcPr>
          <w:p w14:paraId="2D2D196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6A564F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367AE0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912</w:t>
            </w:r>
          </w:p>
        </w:tc>
        <w:tc>
          <w:tcPr>
            <w:tcW w:w="2117" w:type="dxa"/>
            <w:tcBorders>
              <w:top w:val="nil"/>
              <w:left w:val="nil"/>
              <w:bottom w:val="single" w:color="auto" w:sz="4" w:space="0"/>
              <w:right w:val="single" w:color="auto" w:sz="4" w:space="0"/>
            </w:tcBorders>
            <w:vAlign w:val="center"/>
          </w:tcPr>
          <w:p w14:paraId="02FB5C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4A5BB803">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7981EC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84</w:t>
            </w:r>
          </w:p>
        </w:tc>
        <w:tc>
          <w:tcPr>
            <w:tcW w:w="2832" w:type="dxa"/>
            <w:tcBorders>
              <w:top w:val="nil"/>
              <w:left w:val="nil"/>
              <w:bottom w:val="single" w:color="auto" w:sz="4" w:space="0"/>
              <w:right w:val="single" w:color="auto" w:sz="4" w:space="0"/>
            </w:tcBorders>
            <w:vAlign w:val="center"/>
          </w:tcPr>
          <w:p w14:paraId="441C39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壁挂式小便器</w:t>
            </w:r>
          </w:p>
        </w:tc>
        <w:tc>
          <w:tcPr>
            <w:tcW w:w="2940" w:type="dxa"/>
            <w:tcBorders>
              <w:top w:val="nil"/>
              <w:left w:val="nil"/>
              <w:bottom w:val="single" w:color="auto" w:sz="4" w:space="0"/>
              <w:right w:val="single" w:color="auto" w:sz="4" w:space="0"/>
            </w:tcBorders>
            <w:vAlign w:val="center"/>
          </w:tcPr>
          <w:p w14:paraId="6418050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64594B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4FD9E0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126</w:t>
            </w:r>
          </w:p>
        </w:tc>
        <w:tc>
          <w:tcPr>
            <w:tcW w:w="2117" w:type="dxa"/>
            <w:tcBorders>
              <w:top w:val="nil"/>
              <w:left w:val="nil"/>
              <w:bottom w:val="single" w:color="auto" w:sz="4" w:space="0"/>
              <w:right w:val="single" w:color="auto" w:sz="4" w:space="0"/>
            </w:tcBorders>
            <w:vAlign w:val="center"/>
          </w:tcPr>
          <w:p w14:paraId="2810D3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0BC11E53">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6AE61D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85</w:t>
            </w:r>
          </w:p>
        </w:tc>
        <w:tc>
          <w:tcPr>
            <w:tcW w:w="2832" w:type="dxa"/>
            <w:tcBorders>
              <w:top w:val="nil"/>
              <w:left w:val="nil"/>
              <w:bottom w:val="single" w:color="auto" w:sz="4" w:space="0"/>
              <w:right w:val="single" w:color="auto" w:sz="4" w:space="0"/>
            </w:tcBorders>
            <w:vAlign w:val="center"/>
          </w:tcPr>
          <w:p w14:paraId="0ECA0D9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蹲式大便器</w:t>
            </w:r>
          </w:p>
        </w:tc>
        <w:tc>
          <w:tcPr>
            <w:tcW w:w="2940" w:type="dxa"/>
            <w:tcBorders>
              <w:top w:val="nil"/>
              <w:left w:val="nil"/>
              <w:bottom w:val="single" w:color="auto" w:sz="4" w:space="0"/>
              <w:right w:val="single" w:color="auto" w:sz="4" w:space="0"/>
            </w:tcBorders>
            <w:vAlign w:val="center"/>
          </w:tcPr>
          <w:p w14:paraId="7A9CE0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041B31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23B94D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1823</w:t>
            </w:r>
          </w:p>
        </w:tc>
        <w:tc>
          <w:tcPr>
            <w:tcW w:w="2117" w:type="dxa"/>
            <w:tcBorders>
              <w:top w:val="nil"/>
              <w:left w:val="nil"/>
              <w:bottom w:val="single" w:color="auto" w:sz="4" w:space="0"/>
              <w:right w:val="single" w:color="auto" w:sz="4" w:space="0"/>
            </w:tcBorders>
            <w:vAlign w:val="center"/>
          </w:tcPr>
          <w:p w14:paraId="338A9B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52698FD6">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367012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86</w:t>
            </w:r>
          </w:p>
        </w:tc>
        <w:tc>
          <w:tcPr>
            <w:tcW w:w="2832" w:type="dxa"/>
            <w:tcBorders>
              <w:top w:val="nil"/>
              <w:left w:val="nil"/>
              <w:bottom w:val="single" w:color="auto" w:sz="4" w:space="0"/>
              <w:right w:val="single" w:color="auto" w:sz="4" w:space="0"/>
            </w:tcBorders>
            <w:vAlign w:val="center"/>
          </w:tcPr>
          <w:p w14:paraId="42EC404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坐式大便器带水箱（马桶）</w:t>
            </w:r>
          </w:p>
        </w:tc>
        <w:tc>
          <w:tcPr>
            <w:tcW w:w="2940" w:type="dxa"/>
            <w:tcBorders>
              <w:top w:val="nil"/>
              <w:left w:val="nil"/>
              <w:bottom w:val="single" w:color="auto" w:sz="4" w:space="0"/>
              <w:right w:val="single" w:color="auto" w:sz="4" w:space="0"/>
            </w:tcBorders>
            <w:vAlign w:val="center"/>
          </w:tcPr>
          <w:p w14:paraId="71B67BC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1CD67E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09FDED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52</w:t>
            </w:r>
          </w:p>
        </w:tc>
        <w:tc>
          <w:tcPr>
            <w:tcW w:w="2117" w:type="dxa"/>
            <w:tcBorders>
              <w:top w:val="nil"/>
              <w:left w:val="nil"/>
              <w:bottom w:val="single" w:color="auto" w:sz="4" w:space="0"/>
              <w:right w:val="single" w:color="auto" w:sz="4" w:space="0"/>
            </w:tcBorders>
            <w:vAlign w:val="center"/>
          </w:tcPr>
          <w:p w14:paraId="1CF8B8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673757A9">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5955AA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87</w:t>
            </w:r>
          </w:p>
        </w:tc>
        <w:tc>
          <w:tcPr>
            <w:tcW w:w="2832" w:type="dxa"/>
            <w:tcBorders>
              <w:top w:val="nil"/>
              <w:left w:val="nil"/>
              <w:bottom w:val="single" w:color="auto" w:sz="4" w:space="0"/>
              <w:right w:val="single" w:color="auto" w:sz="4" w:space="0"/>
            </w:tcBorders>
            <w:vAlign w:val="center"/>
          </w:tcPr>
          <w:p w14:paraId="507134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液压脚踏（手动）式冲洗阀</w:t>
            </w:r>
          </w:p>
        </w:tc>
        <w:tc>
          <w:tcPr>
            <w:tcW w:w="2940" w:type="dxa"/>
            <w:tcBorders>
              <w:top w:val="nil"/>
              <w:left w:val="nil"/>
              <w:bottom w:val="single" w:color="auto" w:sz="4" w:space="0"/>
              <w:right w:val="single" w:color="auto" w:sz="4" w:space="0"/>
            </w:tcBorders>
            <w:vAlign w:val="center"/>
          </w:tcPr>
          <w:p w14:paraId="7A9AFE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4673D8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36E367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1072</w:t>
            </w:r>
          </w:p>
        </w:tc>
        <w:tc>
          <w:tcPr>
            <w:tcW w:w="2117" w:type="dxa"/>
            <w:tcBorders>
              <w:top w:val="nil"/>
              <w:left w:val="nil"/>
              <w:bottom w:val="single" w:color="auto" w:sz="4" w:space="0"/>
              <w:right w:val="single" w:color="auto" w:sz="4" w:space="0"/>
            </w:tcBorders>
            <w:vAlign w:val="center"/>
          </w:tcPr>
          <w:p w14:paraId="14C111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538E2371">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5C20A7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88</w:t>
            </w:r>
          </w:p>
        </w:tc>
        <w:tc>
          <w:tcPr>
            <w:tcW w:w="2832" w:type="dxa"/>
            <w:tcBorders>
              <w:top w:val="nil"/>
              <w:left w:val="nil"/>
              <w:bottom w:val="single" w:color="auto" w:sz="4" w:space="0"/>
              <w:right w:val="single" w:color="auto" w:sz="4" w:space="0"/>
            </w:tcBorders>
            <w:vAlign w:val="center"/>
          </w:tcPr>
          <w:p w14:paraId="40676B2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感应式冲洗阀</w:t>
            </w:r>
          </w:p>
        </w:tc>
        <w:tc>
          <w:tcPr>
            <w:tcW w:w="2940" w:type="dxa"/>
            <w:tcBorders>
              <w:top w:val="nil"/>
              <w:left w:val="nil"/>
              <w:bottom w:val="single" w:color="auto" w:sz="4" w:space="0"/>
              <w:right w:val="single" w:color="auto" w:sz="4" w:space="0"/>
            </w:tcBorders>
            <w:vAlign w:val="center"/>
          </w:tcPr>
          <w:p w14:paraId="354129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2F55C3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7C03DF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57</w:t>
            </w:r>
          </w:p>
        </w:tc>
        <w:tc>
          <w:tcPr>
            <w:tcW w:w="2117" w:type="dxa"/>
            <w:tcBorders>
              <w:top w:val="nil"/>
              <w:left w:val="nil"/>
              <w:bottom w:val="single" w:color="auto" w:sz="4" w:space="0"/>
              <w:right w:val="single" w:color="auto" w:sz="4" w:space="0"/>
            </w:tcBorders>
            <w:vAlign w:val="center"/>
          </w:tcPr>
          <w:p w14:paraId="5A550F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10E449BF">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6526A3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89</w:t>
            </w:r>
          </w:p>
        </w:tc>
        <w:tc>
          <w:tcPr>
            <w:tcW w:w="2832" w:type="dxa"/>
            <w:tcBorders>
              <w:top w:val="nil"/>
              <w:left w:val="nil"/>
              <w:bottom w:val="single" w:color="auto" w:sz="4" w:space="0"/>
              <w:right w:val="single" w:color="auto" w:sz="4" w:space="0"/>
            </w:tcBorders>
            <w:vAlign w:val="center"/>
          </w:tcPr>
          <w:p w14:paraId="4D795E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洗手台</w:t>
            </w:r>
          </w:p>
        </w:tc>
        <w:tc>
          <w:tcPr>
            <w:tcW w:w="2940" w:type="dxa"/>
            <w:tcBorders>
              <w:top w:val="nil"/>
              <w:left w:val="nil"/>
              <w:bottom w:val="single" w:color="auto" w:sz="4" w:space="0"/>
              <w:right w:val="single" w:color="auto" w:sz="4" w:space="0"/>
            </w:tcBorders>
            <w:vAlign w:val="center"/>
          </w:tcPr>
          <w:p w14:paraId="282C7C0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3906F2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61E682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1386</w:t>
            </w:r>
          </w:p>
        </w:tc>
        <w:tc>
          <w:tcPr>
            <w:tcW w:w="2117" w:type="dxa"/>
            <w:tcBorders>
              <w:top w:val="nil"/>
              <w:left w:val="nil"/>
              <w:bottom w:val="single" w:color="auto" w:sz="4" w:space="0"/>
              <w:right w:val="single" w:color="auto" w:sz="4" w:space="0"/>
            </w:tcBorders>
            <w:vAlign w:val="center"/>
          </w:tcPr>
          <w:p w14:paraId="46E3BF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77BB1E47">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145D3D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90</w:t>
            </w:r>
          </w:p>
        </w:tc>
        <w:tc>
          <w:tcPr>
            <w:tcW w:w="2832" w:type="dxa"/>
            <w:tcBorders>
              <w:top w:val="nil"/>
              <w:left w:val="nil"/>
              <w:bottom w:val="single" w:color="auto" w:sz="4" w:space="0"/>
              <w:right w:val="single" w:color="auto" w:sz="4" w:space="0"/>
            </w:tcBorders>
            <w:vAlign w:val="center"/>
          </w:tcPr>
          <w:p w14:paraId="37750CB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感应式水龙头</w:t>
            </w:r>
          </w:p>
        </w:tc>
        <w:tc>
          <w:tcPr>
            <w:tcW w:w="2940" w:type="dxa"/>
            <w:tcBorders>
              <w:top w:val="nil"/>
              <w:left w:val="nil"/>
              <w:bottom w:val="single" w:color="auto" w:sz="4" w:space="0"/>
              <w:right w:val="single" w:color="auto" w:sz="4" w:space="0"/>
            </w:tcBorders>
            <w:vAlign w:val="center"/>
          </w:tcPr>
          <w:p w14:paraId="1D0496C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2387E0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25CAF2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185</w:t>
            </w:r>
          </w:p>
        </w:tc>
        <w:tc>
          <w:tcPr>
            <w:tcW w:w="2117" w:type="dxa"/>
            <w:tcBorders>
              <w:top w:val="nil"/>
              <w:left w:val="nil"/>
              <w:bottom w:val="single" w:color="auto" w:sz="4" w:space="0"/>
              <w:right w:val="single" w:color="auto" w:sz="4" w:space="0"/>
            </w:tcBorders>
            <w:vAlign w:val="center"/>
          </w:tcPr>
          <w:p w14:paraId="6C6638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0A40A8B9">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30643D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91</w:t>
            </w:r>
          </w:p>
        </w:tc>
        <w:tc>
          <w:tcPr>
            <w:tcW w:w="2832" w:type="dxa"/>
            <w:tcBorders>
              <w:top w:val="nil"/>
              <w:left w:val="nil"/>
              <w:bottom w:val="single" w:color="auto" w:sz="4" w:space="0"/>
              <w:right w:val="single" w:color="auto" w:sz="4" w:space="0"/>
            </w:tcBorders>
            <w:vAlign w:val="center"/>
          </w:tcPr>
          <w:p w14:paraId="24DF69E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直开水龙头</w:t>
            </w:r>
          </w:p>
        </w:tc>
        <w:tc>
          <w:tcPr>
            <w:tcW w:w="2940" w:type="dxa"/>
            <w:tcBorders>
              <w:top w:val="nil"/>
              <w:left w:val="nil"/>
              <w:bottom w:val="single" w:color="auto" w:sz="4" w:space="0"/>
              <w:right w:val="single" w:color="auto" w:sz="4" w:space="0"/>
            </w:tcBorders>
            <w:vAlign w:val="center"/>
          </w:tcPr>
          <w:p w14:paraId="3E9AED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11BA13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653F0D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2440</w:t>
            </w:r>
          </w:p>
        </w:tc>
        <w:tc>
          <w:tcPr>
            <w:tcW w:w="2117" w:type="dxa"/>
            <w:tcBorders>
              <w:top w:val="nil"/>
              <w:left w:val="nil"/>
              <w:bottom w:val="single" w:color="auto" w:sz="4" w:space="0"/>
              <w:right w:val="single" w:color="auto" w:sz="4" w:space="0"/>
            </w:tcBorders>
            <w:vAlign w:val="center"/>
          </w:tcPr>
          <w:p w14:paraId="288401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5481B33F">
        <w:tblPrEx>
          <w:tblCellMar>
            <w:top w:w="0" w:type="dxa"/>
            <w:left w:w="108" w:type="dxa"/>
            <w:bottom w:w="0" w:type="dxa"/>
            <w:right w:w="108" w:type="dxa"/>
          </w:tblCellMar>
        </w:tblPrEx>
        <w:trPr>
          <w:trHeight w:val="319" w:hRule="atLeast"/>
        </w:trPr>
        <w:tc>
          <w:tcPr>
            <w:tcW w:w="780" w:type="dxa"/>
            <w:tcBorders>
              <w:top w:val="nil"/>
              <w:left w:val="single" w:color="auto" w:sz="4" w:space="0"/>
              <w:bottom w:val="single" w:color="auto" w:sz="4" w:space="0"/>
              <w:right w:val="single" w:color="auto" w:sz="4" w:space="0"/>
            </w:tcBorders>
            <w:vAlign w:val="center"/>
          </w:tcPr>
          <w:p w14:paraId="28D5A2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92</w:t>
            </w:r>
          </w:p>
        </w:tc>
        <w:tc>
          <w:tcPr>
            <w:tcW w:w="2832" w:type="dxa"/>
            <w:tcBorders>
              <w:top w:val="nil"/>
              <w:left w:val="nil"/>
              <w:bottom w:val="single" w:color="auto" w:sz="4" w:space="0"/>
              <w:right w:val="single" w:color="auto" w:sz="4" w:space="0"/>
            </w:tcBorders>
            <w:vAlign w:val="center"/>
          </w:tcPr>
          <w:p w14:paraId="02775AC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冷热混合手动水龙头</w:t>
            </w:r>
          </w:p>
        </w:tc>
        <w:tc>
          <w:tcPr>
            <w:tcW w:w="2940" w:type="dxa"/>
            <w:tcBorders>
              <w:top w:val="nil"/>
              <w:left w:val="nil"/>
              <w:bottom w:val="single" w:color="auto" w:sz="4" w:space="0"/>
              <w:right w:val="single" w:color="auto" w:sz="4" w:space="0"/>
            </w:tcBorders>
            <w:vAlign w:val="center"/>
          </w:tcPr>
          <w:p w14:paraId="440A5B4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各类</w:t>
            </w:r>
          </w:p>
        </w:tc>
        <w:tc>
          <w:tcPr>
            <w:tcW w:w="660" w:type="dxa"/>
            <w:tcBorders>
              <w:top w:val="nil"/>
              <w:left w:val="nil"/>
              <w:bottom w:val="single" w:color="auto" w:sz="4" w:space="0"/>
              <w:right w:val="single" w:color="auto" w:sz="4" w:space="0"/>
            </w:tcBorders>
            <w:vAlign w:val="center"/>
          </w:tcPr>
          <w:p w14:paraId="7A4F1D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nil"/>
              <w:left w:val="nil"/>
              <w:bottom w:val="single" w:color="auto" w:sz="4" w:space="0"/>
              <w:right w:val="single" w:color="auto" w:sz="4" w:space="0"/>
            </w:tcBorders>
            <w:vAlign w:val="center"/>
          </w:tcPr>
          <w:p w14:paraId="26652F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1058</w:t>
            </w:r>
          </w:p>
        </w:tc>
        <w:tc>
          <w:tcPr>
            <w:tcW w:w="2117" w:type="dxa"/>
            <w:tcBorders>
              <w:top w:val="nil"/>
              <w:left w:val="nil"/>
              <w:bottom w:val="single" w:color="auto" w:sz="4" w:space="0"/>
              <w:right w:val="single" w:color="auto" w:sz="4" w:space="0"/>
            </w:tcBorders>
            <w:vAlign w:val="center"/>
          </w:tcPr>
          <w:p w14:paraId="35CF14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202A5E96">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783AD1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93</w:t>
            </w:r>
          </w:p>
        </w:tc>
        <w:tc>
          <w:tcPr>
            <w:tcW w:w="2832" w:type="dxa"/>
            <w:tcBorders>
              <w:top w:val="single" w:color="auto" w:sz="4" w:space="0"/>
              <w:left w:val="single" w:color="auto" w:sz="4" w:space="0"/>
              <w:bottom w:val="single" w:color="auto" w:sz="4" w:space="0"/>
              <w:right w:val="single" w:color="auto" w:sz="4" w:space="0"/>
            </w:tcBorders>
            <w:vAlign w:val="center"/>
          </w:tcPr>
          <w:p w14:paraId="18D77E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电热水龙头</w:t>
            </w:r>
          </w:p>
        </w:tc>
        <w:tc>
          <w:tcPr>
            <w:tcW w:w="2940" w:type="dxa"/>
            <w:tcBorders>
              <w:top w:val="single" w:color="auto" w:sz="4" w:space="0"/>
              <w:left w:val="single" w:color="auto" w:sz="4" w:space="0"/>
              <w:bottom w:val="single" w:color="auto" w:sz="4" w:space="0"/>
              <w:right w:val="single" w:color="auto" w:sz="4" w:space="0"/>
            </w:tcBorders>
            <w:vAlign w:val="center"/>
          </w:tcPr>
          <w:p w14:paraId="05C430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single" w:color="auto" w:sz="4" w:space="0"/>
              <w:bottom w:val="single" w:color="auto" w:sz="4" w:space="0"/>
              <w:right w:val="single" w:color="auto" w:sz="4" w:space="0"/>
            </w:tcBorders>
            <w:vAlign w:val="center"/>
          </w:tcPr>
          <w:p w14:paraId="76CB18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single" w:color="auto" w:sz="4" w:space="0"/>
              <w:bottom w:val="single" w:color="auto" w:sz="4" w:space="0"/>
              <w:right w:val="single" w:color="auto" w:sz="4" w:space="0"/>
            </w:tcBorders>
            <w:vAlign w:val="center"/>
          </w:tcPr>
          <w:p w14:paraId="0625D3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kern w:val="2"/>
                <w:sz w:val="21"/>
                <w:szCs w:val="21"/>
                <w:lang w:val="en-US" w:eastAsia="zh-CN" w:bidi="ar-SA"/>
              </w:rPr>
            </w:pPr>
            <w:r>
              <w:rPr>
                <w:rFonts w:hint="eastAsia" w:ascii="宋体" w:hAnsi="Times New Roman" w:eastAsia="宋体" w:cs="Times New Roman"/>
                <w:color w:val="auto"/>
                <w:sz w:val="21"/>
                <w:szCs w:val="21"/>
                <w:lang w:val="en-US" w:eastAsia="zh-CN"/>
              </w:rPr>
              <w:t>1</w:t>
            </w:r>
          </w:p>
        </w:tc>
        <w:tc>
          <w:tcPr>
            <w:tcW w:w="2117" w:type="dxa"/>
            <w:tcBorders>
              <w:top w:val="single" w:color="auto" w:sz="4" w:space="0"/>
              <w:left w:val="single" w:color="auto" w:sz="4" w:space="0"/>
              <w:bottom w:val="single" w:color="auto" w:sz="4" w:space="0"/>
              <w:right w:val="single" w:color="auto" w:sz="4" w:space="0"/>
            </w:tcBorders>
            <w:vAlign w:val="center"/>
          </w:tcPr>
          <w:p w14:paraId="69B532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tc>
      </w:tr>
      <w:tr w14:paraId="5F628AB4">
        <w:tblPrEx>
          <w:tblCellMar>
            <w:top w:w="0" w:type="dxa"/>
            <w:left w:w="108" w:type="dxa"/>
            <w:bottom w:w="0" w:type="dxa"/>
            <w:right w:w="108" w:type="dxa"/>
          </w:tblCellMar>
        </w:tblPrEx>
        <w:trPr>
          <w:trHeight w:val="319" w:hRule="atLeast"/>
        </w:trPr>
        <w:tc>
          <w:tcPr>
            <w:tcW w:w="780" w:type="dxa"/>
            <w:tcBorders>
              <w:top w:val="single" w:color="auto" w:sz="4" w:space="0"/>
              <w:left w:val="single" w:color="auto" w:sz="4" w:space="0"/>
              <w:bottom w:val="single" w:color="auto" w:sz="4" w:space="0"/>
              <w:right w:val="single" w:color="auto" w:sz="4" w:space="0"/>
            </w:tcBorders>
            <w:vAlign w:val="center"/>
          </w:tcPr>
          <w:p w14:paraId="20D4DC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94</w:t>
            </w:r>
          </w:p>
        </w:tc>
        <w:tc>
          <w:tcPr>
            <w:tcW w:w="2832" w:type="dxa"/>
            <w:tcBorders>
              <w:top w:val="single" w:color="auto" w:sz="4" w:space="0"/>
              <w:left w:val="single" w:color="auto" w:sz="4" w:space="0"/>
              <w:bottom w:val="single" w:color="auto" w:sz="4" w:space="0"/>
              <w:right w:val="single" w:color="auto" w:sz="4" w:space="0"/>
            </w:tcBorders>
            <w:vAlign w:val="center"/>
          </w:tcPr>
          <w:p w14:paraId="254B639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化粪池</w:t>
            </w:r>
          </w:p>
        </w:tc>
        <w:tc>
          <w:tcPr>
            <w:tcW w:w="2940" w:type="dxa"/>
            <w:tcBorders>
              <w:top w:val="single" w:color="auto" w:sz="4" w:space="0"/>
              <w:left w:val="single" w:color="auto" w:sz="4" w:space="0"/>
              <w:bottom w:val="single" w:color="auto" w:sz="4" w:space="0"/>
              <w:right w:val="single" w:color="auto" w:sz="4" w:space="0"/>
            </w:tcBorders>
            <w:vAlign w:val="center"/>
          </w:tcPr>
          <w:p w14:paraId="1D148E7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w:t>
            </w:r>
          </w:p>
        </w:tc>
        <w:tc>
          <w:tcPr>
            <w:tcW w:w="660" w:type="dxa"/>
            <w:tcBorders>
              <w:top w:val="single" w:color="auto" w:sz="4" w:space="0"/>
              <w:left w:val="single" w:color="auto" w:sz="4" w:space="0"/>
              <w:bottom w:val="single" w:color="auto" w:sz="4" w:space="0"/>
              <w:right w:val="single" w:color="auto" w:sz="4" w:space="0"/>
            </w:tcBorders>
            <w:vAlign w:val="center"/>
          </w:tcPr>
          <w:p w14:paraId="5CBBFF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个</w:t>
            </w:r>
          </w:p>
        </w:tc>
        <w:tc>
          <w:tcPr>
            <w:tcW w:w="823" w:type="dxa"/>
            <w:tcBorders>
              <w:top w:val="single" w:color="auto" w:sz="4" w:space="0"/>
              <w:left w:val="single" w:color="auto" w:sz="4" w:space="0"/>
              <w:bottom w:val="single" w:color="auto" w:sz="4" w:space="0"/>
              <w:right w:val="single" w:color="auto" w:sz="4" w:space="0"/>
            </w:tcBorders>
            <w:vAlign w:val="center"/>
          </w:tcPr>
          <w:p w14:paraId="12AF30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18</w:t>
            </w:r>
          </w:p>
        </w:tc>
        <w:tc>
          <w:tcPr>
            <w:tcW w:w="2117" w:type="dxa"/>
            <w:tcBorders>
              <w:top w:val="single" w:color="auto" w:sz="4" w:space="0"/>
              <w:left w:val="single" w:color="auto" w:sz="4" w:space="0"/>
              <w:bottom w:val="single" w:color="auto" w:sz="4" w:space="0"/>
              <w:right w:val="single" w:color="auto" w:sz="4" w:space="0"/>
            </w:tcBorders>
            <w:vAlign w:val="center"/>
          </w:tcPr>
          <w:p w14:paraId="79FA9E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r>
    </w:tbl>
    <w:p w14:paraId="13A64339">
      <w:pPr>
        <w:keepNext w:val="0"/>
        <w:keepLines w:val="0"/>
        <w:pageBreakBefore w:val="0"/>
        <w:widowControl w:val="0"/>
        <w:numPr>
          <w:ilvl w:val="0"/>
          <w:numId w:val="0"/>
        </w:numPr>
        <w:kinsoku/>
        <w:wordWrap/>
        <w:overflowPunct/>
        <w:topLinePunct w:val="0"/>
        <w:autoSpaceDE/>
        <w:autoSpaceDN/>
        <w:bidi w:val="0"/>
        <w:adjustRightInd/>
        <w:snapToGrid/>
        <w:spacing w:before="120" w:after="120" w:line="400" w:lineRule="exact"/>
        <w:jc w:val="left"/>
        <w:textAlignment w:val="auto"/>
        <w:rPr>
          <w:rFonts w:hint="eastAsia"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备注</w:t>
      </w:r>
      <w:r>
        <w:rPr>
          <w:rFonts w:hint="eastAsia" w:ascii="宋体" w:hAnsi="Times New Roman" w:eastAsia="宋体" w:cs="Times New Roman"/>
          <w:b w:val="0"/>
          <w:bCs w:val="0"/>
          <w:color w:val="auto"/>
          <w:sz w:val="21"/>
          <w:szCs w:val="21"/>
          <w:lang w:val="en-US" w:eastAsia="zh-CN"/>
        </w:rPr>
        <w:t>：服务期间服务内容包括但不限于以上清单</w:t>
      </w:r>
      <w:r>
        <w:rPr>
          <w:rFonts w:hint="eastAsia" w:ascii="宋体" w:cs="Times New Roman"/>
          <w:b w:val="0"/>
          <w:bCs w:val="0"/>
          <w:color w:val="auto"/>
          <w:sz w:val="21"/>
          <w:szCs w:val="21"/>
          <w:lang w:val="en-US" w:eastAsia="zh-CN"/>
        </w:rPr>
        <w:t>。</w:t>
      </w:r>
    </w:p>
    <w:p w14:paraId="2CC099FB">
      <w:pPr>
        <w:pStyle w:val="27"/>
        <w:spacing w:line="400" w:lineRule="exact"/>
        <w:rPr>
          <w:rFonts w:hint="eastAsia" w:ascii="宋体" w:hAnsi="Courier New" w:eastAsia="宋体" w:cs="Times New Roman"/>
          <w:b/>
          <w:bCs/>
          <w:color w:val="auto"/>
          <w:sz w:val="24"/>
          <w:szCs w:val="24"/>
          <w:lang w:val="en-US" w:eastAsia="zh-CN"/>
        </w:rPr>
      </w:pPr>
    </w:p>
    <w:p w14:paraId="6A4AF5DB">
      <w:pPr>
        <w:pStyle w:val="27"/>
        <w:spacing w:line="400" w:lineRule="exact"/>
        <w:rPr>
          <w:rFonts w:hint="eastAsia" w:eastAsia="宋体" w:cs="Times New Roman"/>
          <w:b/>
          <w:bCs/>
          <w:color w:val="auto"/>
          <w:sz w:val="24"/>
          <w:szCs w:val="24"/>
          <w:lang w:val="en-US" w:eastAsia="zh-CN"/>
        </w:rPr>
      </w:pPr>
    </w:p>
    <w:p w14:paraId="519B1161">
      <w:pPr>
        <w:pStyle w:val="27"/>
        <w:spacing w:line="400" w:lineRule="exact"/>
        <w:rPr>
          <w:rFonts w:hint="eastAsia" w:eastAsia="宋体" w:cs="Times New Roman"/>
          <w:b/>
          <w:bCs/>
          <w:color w:val="auto"/>
          <w:sz w:val="24"/>
          <w:szCs w:val="24"/>
          <w:lang w:val="en-US" w:eastAsia="zh-CN"/>
        </w:rPr>
      </w:pPr>
    </w:p>
    <w:p w14:paraId="07BAFFBE">
      <w:pPr>
        <w:pStyle w:val="27"/>
        <w:spacing w:line="400" w:lineRule="exact"/>
        <w:rPr>
          <w:rFonts w:hint="eastAsia" w:eastAsia="宋体" w:cs="Times New Roman"/>
          <w:b/>
          <w:bCs/>
          <w:color w:val="auto"/>
          <w:sz w:val="24"/>
          <w:szCs w:val="24"/>
          <w:lang w:val="en-US" w:eastAsia="zh-CN"/>
        </w:rPr>
      </w:pPr>
    </w:p>
    <w:p w14:paraId="19BE2BBA">
      <w:pPr>
        <w:pStyle w:val="27"/>
        <w:spacing w:line="400" w:lineRule="exact"/>
        <w:rPr>
          <w:rFonts w:hint="eastAsia" w:eastAsia="宋体" w:cs="Times New Roman"/>
          <w:b/>
          <w:bCs/>
          <w:color w:val="auto"/>
          <w:sz w:val="24"/>
          <w:szCs w:val="24"/>
          <w:lang w:val="en-US" w:eastAsia="zh-CN"/>
        </w:rPr>
      </w:pPr>
    </w:p>
    <w:p w14:paraId="2DC4C135">
      <w:pPr>
        <w:pStyle w:val="27"/>
        <w:spacing w:line="400" w:lineRule="exact"/>
        <w:rPr>
          <w:rFonts w:hint="eastAsia" w:eastAsia="宋体" w:cs="Times New Roman"/>
          <w:b/>
          <w:bCs/>
          <w:color w:val="auto"/>
          <w:sz w:val="24"/>
          <w:szCs w:val="24"/>
          <w:lang w:val="en-US" w:eastAsia="zh-CN"/>
        </w:rPr>
      </w:pPr>
    </w:p>
    <w:p w14:paraId="15A92A88">
      <w:pPr>
        <w:pStyle w:val="27"/>
        <w:spacing w:line="400" w:lineRule="exact"/>
        <w:rPr>
          <w:rFonts w:hint="eastAsia" w:eastAsia="宋体" w:cs="Times New Roman"/>
          <w:b/>
          <w:bCs/>
          <w:color w:val="auto"/>
          <w:sz w:val="24"/>
          <w:szCs w:val="24"/>
          <w:lang w:val="en-US" w:eastAsia="zh-CN"/>
        </w:rPr>
      </w:pPr>
    </w:p>
    <w:p w14:paraId="0F053516">
      <w:pPr>
        <w:pStyle w:val="27"/>
        <w:spacing w:line="400" w:lineRule="exact"/>
        <w:rPr>
          <w:rFonts w:hint="eastAsia" w:eastAsia="宋体" w:cs="Times New Roman"/>
          <w:b/>
          <w:bCs/>
          <w:color w:val="auto"/>
          <w:sz w:val="24"/>
          <w:szCs w:val="24"/>
          <w:lang w:val="en-US" w:eastAsia="zh-CN"/>
        </w:rPr>
      </w:pPr>
    </w:p>
    <w:p w14:paraId="0A2A346D">
      <w:pPr>
        <w:pStyle w:val="27"/>
        <w:spacing w:line="400" w:lineRule="exact"/>
        <w:rPr>
          <w:rFonts w:hint="eastAsia" w:eastAsia="宋体" w:cs="Times New Roman"/>
          <w:b/>
          <w:bCs/>
          <w:color w:val="auto"/>
          <w:sz w:val="24"/>
          <w:szCs w:val="24"/>
          <w:lang w:val="en-US" w:eastAsia="zh-CN"/>
        </w:rPr>
      </w:pPr>
    </w:p>
    <w:p w14:paraId="134F5EAA">
      <w:pPr>
        <w:pStyle w:val="27"/>
        <w:spacing w:line="400" w:lineRule="exact"/>
        <w:rPr>
          <w:rFonts w:hint="eastAsia" w:eastAsia="宋体" w:cs="Times New Roman"/>
          <w:b/>
          <w:bCs/>
          <w:color w:val="auto"/>
          <w:sz w:val="24"/>
          <w:szCs w:val="24"/>
          <w:lang w:val="en-US" w:eastAsia="zh-CN"/>
        </w:rPr>
      </w:pPr>
    </w:p>
    <w:p w14:paraId="730C41F7">
      <w:pPr>
        <w:pStyle w:val="27"/>
        <w:spacing w:line="400" w:lineRule="exact"/>
        <w:rPr>
          <w:rFonts w:hint="eastAsia" w:eastAsia="宋体" w:cs="Times New Roman"/>
          <w:b/>
          <w:bCs/>
          <w:color w:val="auto"/>
          <w:sz w:val="24"/>
          <w:szCs w:val="24"/>
          <w:lang w:val="en-US" w:eastAsia="zh-CN"/>
        </w:rPr>
      </w:pPr>
    </w:p>
    <w:p w14:paraId="070CE81E">
      <w:pPr>
        <w:pStyle w:val="27"/>
        <w:spacing w:line="400" w:lineRule="exact"/>
        <w:rPr>
          <w:rFonts w:hint="eastAsia" w:eastAsia="宋体" w:cs="Times New Roman"/>
          <w:b/>
          <w:bCs/>
          <w:color w:val="auto"/>
          <w:sz w:val="24"/>
          <w:szCs w:val="24"/>
          <w:lang w:val="en-US" w:eastAsia="zh-CN"/>
        </w:rPr>
      </w:pPr>
    </w:p>
    <w:p w14:paraId="3D33404B">
      <w:pPr>
        <w:pStyle w:val="27"/>
        <w:spacing w:line="400" w:lineRule="exact"/>
        <w:rPr>
          <w:rFonts w:hint="eastAsia" w:eastAsia="宋体" w:cs="Times New Roman"/>
          <w:b/>
          <w:bCs/>
          <w:color w:val="auto"/>
          <w:sz w:val="24"/>
          <w:szCs w:val="24"/>
          <w:lang w:val="en-US" w:eastAsia="zh-CN"/>
        </w:rPr>
      </w:pPr>
    </w:p>
    <w:p w14:paraId="04FA5490">
      <w:pPr>
        <w:pStyle w:val="27"/>
        <w:spacing w:line="400" w:lineRule="exact"/>
        <w:rPr>
          <w:rFonts w:hint="eastAsia" w:eastAsia="宋体" w:cs="Times New Roman"/>
          <w:b/>
          <w:bCs/>
          <w:color w:val="auto"/>
          <w:sz w:val="24"/>
          <w:szCs w:val="24"/>
          <w:lang w:val="en-US" w:eastAsia="zh-CN"/>
        </w:rPr>
      </w:pPr>
    </w:p>
    <w:p w14:paraId="0B369A5C">
      <w:pPr>
        <w:pStyle w:val="27"/>
        <w:spacing w:line="400" w:lineRule="exact"/>
        <w:rPr>
          <w:rFonts w:hint="eastAsia" w:eastAsia="宋体" w:cs="Times New Roman"/>
          <w:b/>
          <w:bCs/>
          <w:color w:val="auto"/>
          <w:sz w:val="24"/>
          <w:szCs w:val="24"/>
          <w:lang w:val="en-US" w:eastAsia="zh-CN"/>
        </w:rPr>
      </w:pPr>
    </w:p>
    <w:p w14:paraId="53AB4AA9">
      <w:pPr>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br w:type="page"/>
      </w:r>
    </w:p>
    <w:p w14:paraId="724BF9A3">
      <w:pPr>
        <w:pStyle w:val="27"/>
        <w:spacing w:line="400" w:lineRule="exact"/>
        <w:rPr>
          <w:rFonts w:hint="default" w:eastAsia="宋体" w:cs="Times New Roman"/>
          <w:b/>
          <w:bCs/>
          <w:color w:val="auto"/>
          <w:sz w:val="24"/>
          <w:szCs w:val="24"/>
          <w:lang w:val="en-US" w:eastAsia="zh-CN"/>
        </w:rPr>
      </w:pPr>
      <w:r>
        <w:rPr>
          <w:rFonts w:hint="eastAsia" w:eastAsia="宋体" w:cs="Times New Roman"/>
          <w:b/>
          <w:bCs/>
          <w:color w:val="auto"/>
          <w:sz w:val="21"/>
          <w:szCs w:val="21"/>
          <w:lang w:val="en-US" w:eastAsia="zh-CN"/>
        </w:rPr>
        <w:t>附件</w:t>
      </w:r>
      <w:r>
        <w:rPr>
          <w:rFonts w:hint="eastAsia" w:cs="Times New Roman"/>
          <w:b/>
          <w:bCs/>
          <w:color w:val="auto"/>
          <w:sz w:val="21"/>
          <w:szCs w:val="21"/>
          <w:lang w:val="en-US" w:eastAsia="zh-CN"/>
        </w:rPr>
        <w:t>10</w:t>
      </w:r>
    </w:p>
    <w:p w14:paraId="5A060B84">
      <w:pPr>
        <w:pStyle w:val="27"/>
        <w:spacing w:line="400" w:lineRule="exact"/>
        <w:jc w:val="center"/>
        <w:rPr>
          <w:rFonts w:hint="eastAsia"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河池市人民医院</w:t>
      </w:r>
      <w:r>
        <w:rPr>
          <w:rFonts w:hint="eastAsia" w:eastAsia="宋体" w:cs="Times New Roman"/>
          <w:b/>
          <w:bCs/>
          <w:color w:val="auto"/>
          <w:sz w:val="24"/>
          <w:szCs w:val="24"/>
          <w:lang w:val="en-US" w:eastAsia="zh-CN"/>
        </w:rPr>
        <w:t>机电运维</w:t>
      </w:r>
      <w:r>
        <w:rPr>
          <w:rFonts w:hint="eastAsia" w:ascii="宋体" w:hAnsi="Courier New" w:eastAsia="宋体" w:cs="Times New Roman"/>
          <w:b/>
          <w:bCs/>
          <w:color w:val="auto"/>
          <w:sz w:val="24"/>
          <w:szCs w:val="24"/>
          <w:lang w:val="en-US" w:eastAsia="zh-CN"/>
        </w:rPr>
        <w:t>常用维修零配件</w:t>
      </w:r>
      <w:r>
        <w:rPr>
          <w:rFonts w:hint="eastAsia" w:eastAsia="宋体" w:cs="Times New Roman"/>
          <w:b/>
          <w:bCs/>
          <w:color w:val="auto"/>
          <w:sz w:val="24"/>
          <w:szCs w:val="24"/>
          <w:lang w:val="en-US" w:eastAsia="zh-CN"/>
        </w:rPr>
        <w:t>清单</w:t>
      </w:r>
    </w:p>
    <w:tbl>
      <w:tblPr>
        <w:tblStyle w:val="52"/>
        <w:tblW w:w="5300" w:type="pct"/>
        <w:tblInd w:w="-3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425"/>
        <w:gridCol w:w="1483"/>
        <w:gridCol w:w="1803"/>
        <w:gridCol w:w="762"/>
        <w:gridCol w:w="1395"/>
        <w:gridCol w:w="2288"/>
      </w:tblGrid>
      <w:tr w14:paraId="2885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C0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53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BB5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B99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B94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327E">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单价（元）</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DB66">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品牌/生产厂家</w:t>
            </w:r>
          </w:p>
        </w:tc>
      </w:tr>
      <w:tr w14:paraId="3A50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AD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92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花洒头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86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2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ABS复合材料+纳米晶钻电镀</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ED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FA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58C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5A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3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89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花洒管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8F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15#1.2米</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B3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6F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BC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C1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1C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21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D7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花洒座</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81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D5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37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EB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C9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D24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B8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A3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淋浴混合阀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88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8098#</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8E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E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07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7DA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0D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8B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BB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双接软管（洗手盆下用）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1A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15#30cm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A0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BA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90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56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EE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2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BD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双接软管（洗手盆下用）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3E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15#60cm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CA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E7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18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BB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7C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22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82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双接软管（洗手盆下用）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F6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15#80cm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31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55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F2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EC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8F2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32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A2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卫生间扶手</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BB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3E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0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4D4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99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F76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1C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32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卫生间扶手</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70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40cm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77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DB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072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73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B3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5C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15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卫生间扶手</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DC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50cm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1A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73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F9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6E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3F4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E8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86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冷热水龙头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01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0A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08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BD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85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7F9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94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90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单冷快开水龙头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FA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3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2C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7E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F7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59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E4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95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弯弓水龙头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BC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FD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71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6E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3B1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98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69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5D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下水器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85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直径4.0 厚度1.0mm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B3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78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25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7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CA0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A5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9E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下水伸缩管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E6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直径4.0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C8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塑料波纹管</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0B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74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C8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7DA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BA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7F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三角阀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C4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D1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CB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C2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82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23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E8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D0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延时冲水阀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DC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5E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D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53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7A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D8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B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EC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脚踏冲水阀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0F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FC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79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A2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27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6F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D8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58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冲水阀阀芯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73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B6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57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622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1A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09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40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C7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水龙头阀芯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0F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27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F7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593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25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128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A4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D9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水龙头手柄</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D3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2D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D5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28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89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A4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5F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A1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06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76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3F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5F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E7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79F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7D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9E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排水管配件（直通，三通，管卡）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9B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F1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EC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C3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1F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1C3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9D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C0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排水管沉水弯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7C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CA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86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71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F5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EE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C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31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77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A1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E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8C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DC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D8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CD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67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排水管配件（直通，三通，管卡）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26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E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75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9A1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35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D37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D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C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排水管沉水弯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0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73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F7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D1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4F3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84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F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E2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C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0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A4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8DD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61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F0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2F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53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排水管配件（直通，三通，管卡）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D7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A7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A3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A3E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881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72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25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7D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排水管沉水弯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4C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FD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40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00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76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D8A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1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05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83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5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B5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65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2BB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FD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2D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C8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排水管配件（直通，三通，管卡）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11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FA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8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78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93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8B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78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03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排水管沉水弯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7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D6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10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CF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19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B9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8D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4E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供水管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68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EA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PPR</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CA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81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D1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16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C0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1D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供水管配件（直通，三通，管卡）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8D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A1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PPR</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BE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DE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BD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58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21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7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供水管配件</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5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20#螺口</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69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PPR</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A1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3C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ECA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6E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32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AF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供水管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15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B6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PPR</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DC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2D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403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29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BD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2E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供水管配件（直通，三通，管卡）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96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20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PPR</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72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B8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A1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19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2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5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供水管配件</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CC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25#螺口</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5E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PPR</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5C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514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FA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17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5E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9C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冲水箱</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C9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1E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53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D9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3B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B0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3D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D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冲水箱配件</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06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BE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75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E3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4E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015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CB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20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马桶盖</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8B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50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50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85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54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8E9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6F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98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马桶冲水器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52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C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20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74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73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16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6F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0D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开水器龙头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57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1C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1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973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0C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DD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1A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AF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不锈钢地漏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5A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02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A6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E3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F7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AB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34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EC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不锈钢地漏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77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80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F9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BC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10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C8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46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E6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不锈钢地漏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8F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9F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58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A7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0D5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49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C8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CD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脚踏开关龙头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4B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55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9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E3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4F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B6B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0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31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LED面板灯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24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300×300mm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FB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亚克力面板+铝合金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F3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盏</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ED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B6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28C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10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7A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LED面板灯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47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600×600mm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C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亚克力面板+铝合金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4A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盏</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5E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8BA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1E5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85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27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LED面板灯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6C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300×1200mm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DF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亚克力面板+铝合金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8C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盏</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BE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9F9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AC6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65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DC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LED灯管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E2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18-36W</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53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A0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AC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D9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DB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3E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12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圆形感应吸顶灯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1B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18-36W</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B6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4D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盏</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4C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63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C8C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4D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D6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灯管（灯具长度60cm）</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5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T5 10W</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7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玻璃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7A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231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93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50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C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1C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螺口节能灯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7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7-40W</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5A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A9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41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EC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3E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08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B8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设备带床头灯开关</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DA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0A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高温阻燃环保PC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1D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3A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70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EF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B8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4D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螺口灯头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1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E14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EF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高温阻燃环保PC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A6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F67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D05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92F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82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C4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螺口灯头专用灯泡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CB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E14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CE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0B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E70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9CC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33A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45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05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螺口灯头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6E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E27</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BE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48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56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FF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999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46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1C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床头灯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2B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16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6F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4E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99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52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FE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BD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灯管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14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T8/T5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D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玻璃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E2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C0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267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52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C3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CB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CF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4P（32A-100A）</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A6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PC阻燃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F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50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23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8E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0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B7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D2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3P（32A-100A）</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D5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PC阻燃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74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3D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7F7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28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6B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4F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EE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2P（16A-100A）</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4C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PC阻燃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BF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37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D1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03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E0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C2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FD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1P（16A-100A）</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60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PC阻燃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E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1B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8D8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15E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7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1C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铜芯线</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6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1.5-6m²</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D0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全铜（国标）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09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0D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3B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36F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11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75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纤维管（B1级橡塑保温材料）</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8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C6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纤维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FE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42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75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1CF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76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12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穿线套管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EA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DN20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F0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69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06B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ABC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6D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F0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3E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卫生间节能吸顶灯  </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9A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12-24W</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AE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2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盏</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8CE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39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37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60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E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线槽</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D7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19*39mm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58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2E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E7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26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51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40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3A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暗装底盒</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BF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86-118</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DC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PC阻燃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92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4D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04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B6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E0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FC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暗装三孔空调插座</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1E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16A</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88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PC阻燃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A0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6B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6F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05E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45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1B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开口铜耳及线鼻子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71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各类</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24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5F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06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D2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B19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0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C6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灯脚</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A9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3F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45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F3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8B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95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86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E0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时控开关</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7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KG316T型</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BE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3E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6E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6AD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71D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CC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FC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2芯电话线</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7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B8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F2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3F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23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DF0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1E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DF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波纹管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FE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AA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PP阻燃20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FA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30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2C0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45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E9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32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减压阀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2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79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45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40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2EB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FA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DF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5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阀门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6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0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85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67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A0E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3F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DB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7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6E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98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黑钢外壳+机芯全铜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42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D1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ED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69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4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D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阀芯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96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8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0E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DA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44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77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4E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F7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胶垫</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08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CE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橡胶/硅胶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D1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19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60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199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59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DE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弹簧</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29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AE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04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B2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2A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15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9E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E7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钢针</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03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E1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43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51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47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D9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75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F0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呼叫铃控制面板</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76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E3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A3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14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8C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9A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52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D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呼叫手柄</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4F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8D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6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D6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B4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F9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B4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08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卫生间呼叫铃</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94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32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69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55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BA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3F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2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38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无障碍卫生间呼叫铃（无线）</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93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03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6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F6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85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AC7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B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09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30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A0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93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E8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B9E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09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F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9D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1F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B6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F7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41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E7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86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90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67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21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0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0A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B9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BD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2D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41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D1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09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EF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68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13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93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01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0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03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78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F5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D4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D97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6BD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FB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C2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3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A1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A9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2D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F4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50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058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11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7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CA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FA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74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318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E4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2A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A8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1B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8D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10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DD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18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EA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54F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DC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01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1A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EA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87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FC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A98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464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6E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4A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平车/治疗车轮子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5C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各类</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8F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97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F5D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237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BB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26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E51F">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轮椅轮子(车胎)</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55BA">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55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75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01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34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90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E77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E6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CC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轮椅脚踏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E2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AC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5F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59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C75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20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9F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9E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轮椅扶手</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65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0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E8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FD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41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84E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F4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BD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病床轮子（单轮）</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89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E4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98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6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D0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F3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4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AE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病床轮子（中控轮）</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9D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5寸、6寸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4D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聚氨酯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7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1A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26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85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6E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FB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铝合金护栏（卡式）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8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7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E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E3F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C70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51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29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A6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长摇杆（床头）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38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CC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镀锌钢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B1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DA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4E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444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DC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C9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短摇杆(床尾)</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FC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65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镀锌钢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AF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F4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63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4A1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B9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29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刹车配件</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4B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F8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六角钢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68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798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D97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230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61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A6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ABS摇手柄</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8A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C5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8F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8D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CD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3C0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AE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62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三联抽屉锁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AC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16#（各类）</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87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复合金属材料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CA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E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7F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3D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57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CA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136抽屉锁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D1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2B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复合金属材料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EA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25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6C5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655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6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D2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138抽屉锁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2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99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复合金属材料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DA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81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ED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01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28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0F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138抽屉锁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06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5B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复合金属材料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97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D2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6F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EA4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35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CC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05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50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12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A6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0C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DA6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4E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01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方形铁挂锁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1A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C4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BA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81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FBE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0FC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D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0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方形铁挂锁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D8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2B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E0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55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64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1F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BD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3A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三杆圆球门锁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02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607#</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1E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B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71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F7F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B5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51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6A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圆球门锁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E2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5831</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8A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99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D7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15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FE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9E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C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圆球门锁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A9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203-056</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E3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A3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3B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96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C3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D1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33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防盗门门锁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19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AO4S-41SNNP</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3E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17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F4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67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253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D3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7F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执手门锁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5F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ZB50E-05L14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D3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6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00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E95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87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42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CD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执手门锁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E1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80X23-09</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15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FA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9D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74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7D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AF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57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锁芯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15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9B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1A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20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04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97B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1D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BD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执手门锁面板</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DF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F2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87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9A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2D9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FB8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7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D7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执手门锁锁体</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40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DA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E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BE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A7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47F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D5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7C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玻璃门锁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E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E9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3C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9F8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FF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C3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9C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49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木门推拉门锁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39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8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合金/铜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EB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2A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0A7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E5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D9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C0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柜门飞机锁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DE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AB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3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EE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8BE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87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B9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0B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门吸</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C7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F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DB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58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5CE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BD2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51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B2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闭门器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06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7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E5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82F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9A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E5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38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09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闭门器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24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90度定位</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9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55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DF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E5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79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82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9D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玻璃门拉手</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F4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350mm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F0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34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21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09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D8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EC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E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玻璃门拉手</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D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可调节</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41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83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CA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6F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5D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EF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74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玻璃门天地夹</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F4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40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89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D0D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692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7E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71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FE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插销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D5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1D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38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A0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6C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9D0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73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DB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插销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80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8寸带锁扣</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58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0C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5E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D5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4A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52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6E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防火门拉手</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B2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CF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75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32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7D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14B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77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8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平开合页</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80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15*6*2.5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49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72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9A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2D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FB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76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CC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锁扣</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42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3-5mm</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EE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3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A3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D8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D9E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C1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CA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色扣</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34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小号</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3E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41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DF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24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884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7A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7F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平开合页</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04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4*3*2.5</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C3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04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407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433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87A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06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142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E6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合页</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D0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0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1A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87A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95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FD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C6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143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DD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门铰</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97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平弯、直弯</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74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7C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9D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2B3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B1C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33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144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0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柜子门/抽屉拉手</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3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5F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AC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8A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8E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A7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2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145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B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抽屉轨道（三折）</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B6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12-16寸</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C3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金属</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B3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1E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15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7C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42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146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4D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转椅轮子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73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B3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90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A1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85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40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F5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147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B7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候诊椅支架</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E5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3B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5D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5E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B67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9B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A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148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23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角码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9A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C8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54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848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84A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18D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87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149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F9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床帘/窗帘轨道</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32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A2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铝合金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4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70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03C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62D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8C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150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5B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床帘/窗帘挂钩</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E4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0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8D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82F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A70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61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3C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151 </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37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窗户定位器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4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2A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96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E0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1F4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64A54F9F">
      <w:pPr>
        <w:jc w:val="both"/>
        <w:rPr>
          <w:rFonts w:hint="eastAsia" w:ascii="宋体" w:hAnsi="Courier New"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备注：</w:t>
      </w:r>
      <w:r>
        <w:rPr>
          <w:rFonts w:hint="eastAsia" w:ascii="宋体" w:cs="Times New Roman"/>
          <w:b w:val="0"/>
          <w:bCs w:val="0"/>
          <w:color w:val="auto"/>
          <w:sz w:val="21"/>
          <w:szCs w:val="21"/>
          <w:lang w:val="en-US" w:eastAsia="zh-CN"/>
        </w:rPr>
        <w:t>1.</w:t>
      </w:r>
      <w:r>
        <w:rPr>
          <w:rFonts w:hint="eastAsia" w:ascii="宋体" w:hAnsi="Times New Roman" w:eastAsia="宋体" w:cs="Times New Roman"/>
          <w:b w:val="0"/>
          <w:bCs w:val="0"/>
          <w:color w:val="auto"/>
          <w:sz w:val="21"/>
          <w:szCs w:val="21"/>
          <w:lang w:val="en-US" w:eastAsia="zh-CN"/>
        </w:rPr>
        <w:t>维修零配件包括但不限于以上清单，有增加的需书面向主管部门申请，审核通过后方可采购</w:t>
      </w:r>
      <w:r>
        <w:rPr>
          <w:rFonts w:hint="eastAsia" w:ascii="宋体" w:cs="Times New Roman"/>
          <w:b w:val="0"/>
          <w:bCs w:val="0"/>
          <w:color w:val="auto"/>
          <w:sz w:val="21"/>
          <w:szCs w:val="21"/>
          <w:lang w:val="en-US" w:eastAsia="zh-CN"/>
        </w:rPr>
        <w:t>；2.维修零配件单价包含维修工时费等。</w:t>
      </w:r>
    </w:p>
    <w:p w14:paraId="1CCD049F">
      <w:pPr>
        <w:jc w:val="both"/>
        <w:rPr>
          <w:rFonts w:hint="eastAsia" w:ascii="宋体" w:hAnsi="Courier New" w:eastAsia="宋体" w:cs="Times New Roman"/>
          <w:b/>
          <w:bCs/>
          <w:color w:val="auto"/>
          <w:sz w:val="24"/>
          <w:szCs w:val="24"/>
          <w:lang w:val="en-US" w:eastAsia="zh-CN"/>
        </w:rPr>
      </w:pPr>
    </w:p>
    <w:p w14:paraId="20601DCC">
      <w:pPr>
        <w:jc w:val="both"/>
        <w:rPr>
          <w:rFonts w:hint="eastAsia" w:ascii="宋体" w:hAnsi="Courier New" w:eastAsia="宋体" w:cs="Times New Roman"/>
          <w:b/>
          <w:bCs/>
          <w:color w:val="auto"/>
          <w:sz w:val="24"/>
          <w:szCs w:val="24"/>
          <w:lang w:val="en-US" w:eastAsia="zh-CN"/>
        </w:rPr>
      </w:pPr>
    </w:p>
    <w:p w14:paraId="6D33D385">
      <w:pPr>
        <w:jc w:val="both"/>
        <w:rPr>
          <w:rFonts w:hint="eastAsia" w:ascii="宋体" w:hAnsi="Courier New" w:eastAsia="宋体" w:cs="Times New Roman"/>
          <w:b/>
          <w:bCs/>
          <w:color w:val="auto"/>
          <w:sz w:val="24"/>
          <w:szCs w:val="24"/>
          <w:lang w:val="en-US" w:eastAsia="zh-CN"/>
        </w:rPr>
      </w:pPr>
    </w:p>
    <w:p w14:paraId="0712627D">
      <w:pPr>
        <w:jc w:val="both"/>
        <w:rPr>
          <w:rFonts w:hint="eastAsia" w:ascii="宋体" w:hAnsi="Courier New" w:eastAsia="宋体" w:cs="Times New Roman"/>
          <w:b/>
          <w:bCs/>
          <w:color w:val="auto"/>
          <w:sz w:val="24"/>
          <w:szCs w:val="24"/>
          <w:lang w:val="en-US" w:eastAsia="zh-CN"/>
        </w:rPr>
      </w:pPr>
    </w:p>
    <w:p w14:paraId="1227A92C">
      <w:pPr>
        <w:jc w:val="both"/>
        <w:rPr>
          <w:rFonts w:hint="eastAsia" w:ascii="宋体" w:hAnsi="Courier New" w:eastAsia="宋体" w:cs="Times New Roman"/>
          <w:b/>
          <w:bCs/>
          <w:color w:val="auto"/>
          <w:sz w:val="24"/>
          <w:szCs w:val="24"/>
          <w:lang w:val="en-US" w:eastAsia="zh-CN"/>
        </w:rPr>
      </w:pPr>
    </w:p>
    <w:p w14:paraId="651D3371">
      <w:pPr>
        <w:jc w:val="both"/>
        <w:rPr>
          <w:rFonts w:hint="eastAsia" w:ascii="宋体" w:hAnsi="Courier New" w:eastAsia="宋体" w:cs="Times New Roman"/>
          <w:b/>
          <w:bCs/>
          <w:color w:val="auto"/>
          <w:sz w:val="24"/>
          <w:szCs w:val="24"/>
          <w:lang w:val="en-US" w:eastAsia="zh-CN"/>
        </w:rPr>
      </w:pPr>
    </w:p>
    <w:p w14:paraId="2D54A33D">
      <w:pPr>
        <w:jc w:val="both"/>
        <w:rPr>
          <w:rFonts w:hint="eastAsia" w:ascii="宋体" w:hAnsi="Courier New" w:eastAsia="宋体" w:cs="Times New Roman"/>
          <w:b/>
          <w:bCs/>
          <w:color w:val="auto"/>
          <w:sz w:val="24"/>
          <w:szCs w:val="24"/>
          <w:lang w:val="en-US" w:eastAsia="zh-CN"/>
        </w:rPr>
      </w:pPr>
    </w:p>
    <w:p w14:paraId="10FBBE19">
      <w:pPr>
        <w:jc w:val="both"/>
        <w:rPr>
          <w:rFonts w:hint="eastAsia" w:ascii="宋体" w:hAnsi="Courier New" w:eastAsia="宋体" w:cs="Times New Roman"/>
          <w:b/>
          <w:bCs/>
          <w:color w:val="auto"/>
          <w:sz w:val="24"/>
          <w:szCs w:val="24"/>
          <w:lang w:val="en-US" w:eastAsia="zh-CN"/>
        </w:rPr>
      </w:pPr>
    </w:p>
    <w:p w14:paraId="2B767BBE">
      <w:pPr>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br w:type="page"/>
      </w:r>
    </w:p>
    <w:p w14:paraId="4C12F019">
      <w:pPr>
        <w:jc w:val="both"/>
        <w:rPr>
          <w:rFonts w:hint="default"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1"/>
          <w:szCs w:val="21"/>
          <w:lang w:val="en-US" w:eastAsia="zh-CN"/>
        </w:rPr>
        <w:t>附件</w:t>
      </w:r>
      <w:r>
        <w:rPr>
          <w:rFonts w:hint="eastAsia" w:ascii="宋体" w:hAnsi="Courier New" w:cs="Times New Roman"/>
          <w:b/>
          <w:bCs/>
          <w:color w:val="auto"/>
          <w:sz w:val="21"/>
          <w:szCs w:val="21"/>
          <w:lang w:val="en-US" w:eastAsia="zh-CN"/>
        </w:rPr>
        <w:t>11</w:t>
      </w:r>
    </w:p>
    <w:p w14:paraId="689729B7">
      <w:pPr>
        <w:jc w:val="center"/>
        <w:rPr>
          <w:rFonts w:hint="eastAsia" w:ascii="宋体" w:hAnsi="Courier New" w:eastAsia="宋体" w:cs="Times New Roman"/>
          <w:b/>
          <w:bCs/>
          <w:color w:val="auto"/>
          <w:sz w:val="24"/>
          <w:szCs w:val="24"/>
          <w:lang w:val="en-US" w:eastAsia="zh-CN"/>
        </w:rPr>
      </w:pPr>
      <w:r>
        <w:rPr>
          <w:rFonts w:hint="eastAsia" w:ascii="宋体" w:hAnsi="Courier New" w:eastAsia="宋体" w:cs="Times New Roman"/>
          <w:b/>
          <w:bCs/>
          <w:color w:val="auto"/>
          <w:sz w:val="24"/>
          <w:szCs w:val="24"/>
          <w:lang w:val="en-US" w:eastAsia="zh-CN"/>
        </w:rPr>
        <w:t>河池市人民医院机电运维机房设备/设施巡检频次表</w:t>
      </w:r>
    </w:p>
    <w:p w14:paraId="4CF2D4A6">
      <w:pPr>
        <w:jc w:val="center"/>
        <w:rPr>
          <w:rFonts w:hint="eastAsia" w:ascii="宋体" w:hAnsi="Courier New" w:eastAsia="宋体" w:cs="Times New Roman"/>
          <w:b/>
          <w:bCs/>
          <w:color w:val="auto"/>
          <w:sz w:val="24"/>
          <w:szCs w:val="24"/>
          <w:lang w:val="en-US" w:eastAsia="zh-CN"/>
        </w:rPr>
      </w:pPr>
    </w:p>
    <w:tbl>
      <w:tblPr>
        <w:tblStyle w:val="53"/>
        <w:tblW w:w="9700"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38"/>
        <w:gridCol w:w="5812"/>
        <w:gridCol w:w="1750"/>
      </w:tblGrid>
      <w:tr w14:paraId="339C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425E56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序号</w:t>
            </w:r>
          </w:p>
        </w:tc>
        <w:tc>
          <w:tcPr>
            <w:tcW w:w="1138" w:type="dxa"/>
            <w:vAlign w:val="center"/>
          </w:tcPr>
          <w:p w14:paraId="5F6731E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院区</w:t>
            </w:r>
          </w:p>
        </w:tc>
        <w:tc>
          <w:tcPr>
            <w:tcW w:w="5812" w:type="dxa"/>
            <w:vAlign w:val="center"/>
          </w:tcPr>
          <w:p w14:paraId="0C18B03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设备/设施名称</w:t>
            </w:r>
          </w:p>
        </w:tc>
        <w:tc>
          <w:tcPr>
            <w:tcW w:w="1750" w:type="dxa"/>
            <w:vAlign w:val="center"/>
          </w:tcPr>
          <w:p w14:paraId="234CCF4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b/>
                <w:bCs/>
                <w:color w:val="auto"/>
                <w:sz w:val="21"/>
                <w:szCs w:val="21"/>
                <w:lang w:val="en-US" w:eastAsia="zh-CN"/>
              </w:rPr>
            </w:pPr>
            <w:r>
              <w:rPr>
                <w:rFonts w:hint="eastAsia" w:ascii="宋体" w:hAnsi="Times New Roman" w:eastAsia="宋体" w:cs="Times New Roman"/>
                <w:b/>
                <w:bCs/>
                <w:color w:val="auto"/>
                <w:sz w:val="21"/>
                <w:szCs w:val="21"/>
                <w:lang w:val="en-US" w:eastAsia="zh-CN"/>
              </w:rPr>
              <w:t>巡查频次</w:t>
            </w:r>
          </w:p>
        </w:tc>
      </w:tr>
      <w:tr w14:paraId="610B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066D34A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w:t>
            </w:r>
          </w:p>
        </w:tc>
        <w:tc>
          <w:tcPr>
            <w:tcW w:w="1138" w:type="dxa"/>
            <w:vMerge w:val="restart"/>
            <w:vAlign w:val="center"/>
          </w:tcPr>
          <w:p w14:paraId="228538A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32B5517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47C8DB3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4E86B07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750DE0B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10038A5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360A1AE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30943F1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2BF3956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25B976C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65E42AD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4A58CCD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总部院区</w:t>
            </w:r>
          </w:p>
        </w:tc>
        <w:tc>
          <w:tcPr>
            <w:tcW w:w="5812" w:type="dxa"/>
            <w:vAlign w:val="center"/>
          </w:tcPr>
          <w:p w14:paraId="02175FC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门诊综合楼配电房高压</w:t>
            </w:r>
          </w:p>
        </w:tc>
        <w:tc>
          <w:tcPr>
            <w:tcW w:w="1750" w:type="dxa"/>
            <w:vAlign w:val="center"/>
          </w:tcPr>
          <w:p w14:paraId="076762E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4323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14DD563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w:t>
            </w:r>
          </w:p>
        </w:tc>
        <w:tc>
          <w:tcPr>
            <w:tcW w:w="1138" w:type="dxa"/>
            <w:vMerge w:val="continue"/>
            <w:vAlign w:val="center"/>
          </w:tcPr>
          <w:p w14:paraId="6C2E982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2AB1E3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门诊综合楼配电房3号变压器</w:t>
            </w:r>
          </w:p>
        </w:tc>
        <w:tc>
          <w:tcPr>
            <w:tcW w:w="1750" w:type="dxa"/>
            <w:vAlign w:val="center"/>
          </w:tcPr>
          <w:p w14:paraId="373DF18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0604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D6E34C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w:t>
            </w:r>
          </w:p>
        </w:tc>
        <w:tc>
          <w:tcPr>
            <w:tcW w:w="1138" w:type="dxa"/>
            <w:vMerge w:val="continue"/>
            <w:vAlign w:val="center"/>
          </w:tcPr>
          <w:p w14:paraId="15F1A07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00485E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门诊综合楼配电房4号变压器</w:t>
            </w:r>
          </w:p>
        </w:tc>
        <w:tc>
          <w:tcPr>
            <w:tcW w:w="1750" w:type="dxa"/>
            <w:vAlign w:val="center"/>
          </w:tcPr>
          <w:p w14:paraId="72FD02A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525A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C30552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w:t>
            </w:r>
          </w:p>
        </w:tc>
        <w:tc>
          <w:tcPr>
            <w:tcW w:w="1138" w:type="dxa"/>
            <w:vMerge w:val="continue"/>
            <w:vAlign w:val="center"/>
          </w:tcPr>
          <w:p w14:paraId="1C4DCFD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9D17B9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外科楼配电房2号变压器</w:t>
            </w:r>
          </w:p>
        </w:tc>
        <w:tc>
          <w:tcPr>
            <w:tcW w:w="1750" w:type="dxa"/>
            <w:vAlign w:val="center"/>
          </w:tcPr>
          <w:p w14:paraId="2AD31C1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6CCF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B15C99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5</w:t>
            </w:r>
          </w:p>
        </w:tc>
        <w:tc>
          <w:tcPr>
            <w:tcW w:w="1138" w:type="dxa"/>
            <w:vMerge w:val="continue"/>
            <w:vAlign w:val="center"/>
          </w:tcPr>
          <w:p w14:paraId="01BAA34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373C7A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外科楼配电房5号变压器</w:t>
            </w:r>
          </w:p>
        </w:tc>
        <w:tc>
          <w:tcPr>
            <w:tcW w:w="1750" w:type="dxa"/>
            <w:vAlign w:val="center"/>
          </w:tcPr>
          <w:p w14:paraId="7D22961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0F06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1EFDC95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6</w:t>
            </w:r>
          </w:p>
        </w:tc>
        <w:tc>
          <w:tcPr>
            <w:tcW w:w="1138" w:type="dxa"/>
            <w:vMerge w:val="continue"/>
            <w:vAlign w:val="center"/>
          </w:tcPr>
          <w:p w14:paraId="6CA7436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D8A5A8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教学综合楼配电房6号变压器</w:t>
            </w:r>
          </w:p>
        </w:tc>
        <w:tc>
          <w:tcPr>
            <w:tcW w:w="1750" w:type="dxa"/>
            <w:vAlign w:val="center"/>
          </w:tcPr>
          <w:p w14:paraId="1DD896E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2511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1BE2867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7</w:t>
            </w:r>
          </w:p>
        </w:tc>
        <w:tc>
          <w:tcPr>
            <w:tcW w:w="1138" w:type="dxa"/>
            <w:vMerge w:val="continue"/>
            <w:vAlign w:val="center"/>
          </w:tcPr>
          <w:p w14:paraId="3CB02CF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6EB8A2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教学综合楼配电房7号变压器</w:t>
            </w:r>
          </w:p>
        </w:tc>
        <w:tc>
          <w:tcPr>
            <w:tcW w:w="1750" w:type="dxa"/>
            <w:vAlign w:val="center"/>
          </w:tcPr>
          <w:p w14:paraId="0147E48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7EB1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2FA59D1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w:t>
            </w:r>
          </w:p>
        </w:tc>
        <w:tc>
          <w:tcPr>
            <w:tcW w:w="1138" w:type="dxa"/>
            <w:vMerge w:val="continue"/>
            <w:vAlign w:val="center"/>
          </w:tcPr>
          <w:p w14:paraId="0727B34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3062880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教学综合楼生活区配电房1号变压器</w:t>
            </w:r>
          </w:p>
        </w:tc>
        <w:tc>
          <w:tcPr>
            <w:tcW w:w="1750" w:type="dxa"/>
            <w:vAlign w:val="center"/>
          </w:tcPr>
          <w:p w14:paraId="6649EFF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063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1CCE4EC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9</w:t>
            </w:r>
          </w:p>
        </w:tc>
        <w:tc>
          <w:tcPr>
            <w:tcW w:w="1138" w:type="dxa"/>
            <w:vMerge w:val="continue"/>
            <w:vAlign w:val="center"/>
          </w:tcPr>
          <w:p w14:paraId="071AACB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D71167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教学综合楼生活区配电房8号变压器</w:t>
            </w:r>
          </w:p>
        </w:tc>
        <w:tc>
          <w:tcPr>
            <w:tcW w:w="1750" w:type="dxa"/>
            <w:vAlign w:val="center"/>
          </w:tcPr>
          <w:p w14:paraId="35DEE98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0279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07BE2F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10</w:t>
            </w:r>
          </w:p>
        </w:tc>
        <w:tc>
          <w:tcPr>
            <w:tcW w:w="1138" w:type="dxa"/>
            <w:vMerge w:val="continue"/>
            <w:vAlign w:val="center"/>
          </w:tcPr>
          <w:p w14:paraId="1FD8187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2A8CE5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门诊综合楼负压机房</w:t>
            </w:r>
          </w:p>
        </w:tc>
        <w:tc>
          <w:tcPr>
            <w:tcW w:w="1750" w:type="dxa"/>
            <w:vAlign w:val="center"/>
          </w:tcPr>
          <w:p w14:paraId="3BDBD8F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0C09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282FFE5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11</w:t>
            </w:r>
          </w:p>
        </w:tc>
        <w:tc>
          <w:tcPr>
            <w:tcW w:w="1138" w:type="dxa"/>
            <w:vMerge w:val="continue"/>
            <w:vAlign w:val="center"/>
          </w:tcPr>
          <w:p w14:paraId="10691EF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92C9F0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外科楼负压机房</w:t>
            </w:r>
          </w:p>
        </w:tc>
        <w:tc>
          <w:tcPr>
            <w:tcW w:w="1750" w:type="dxa"/>
            <w:vAlign w:val="center"/>
          </w:tcPr>
          <w:p w14:paraId="7467219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5B1E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60B51F4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12</w:t>
            </w:r>
          </w:p>
        </w:tc>
        <w:tc>
          <w:tcPr>
            <w:tcW w:w="1138" w:type="dxa"/>
            <w:vMerge w:val="continue"/>
            <w:vAlign w:val="center"/>
          </w:tcPr>
          <w:p w14:paraId="109733E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690D9E4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门诊综合楼正压机房</w:t>
            </w:r>
          </w:p>
        </w:tc>
        <w:tc>
          <w:tcPr>
            <w:tcW w:w="1750" w:type="dxa"/>
            <w:vAlign w:val="center"/>
          </w:tcPr>
          <w:p w14:paraId="1FD87F9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609E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0436828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13</w:t>
            </w:r>
          </w:p>
        </w:tc>
        <w:tc>
          <w:tcPr>
            <w:tcW w:w="1138" w:type="dxa"/>
            <w:vMerge w:val="continue"/>
            <w:vAlign w:val="center"/>
          </w:tcPr>
          <w:p w14:paraId="54634A2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187731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门诊综合楼水泵房</w:t>
            </w:r>
          </w:p>
        </w:tc>
        <w:tc>
          <w:tcPr>
            <w:tcW w:w="1750" w:type="dxa"/>
            <w:vAlign w:val="center"/>
          </w:tcPr>
          <w:p w14:paraId="1D07E92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2CD9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585170C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14</w:t>
            </w:r>
          </w:p>
        </w:tc>
        <w:tc>
          <w:tcPr>
            <w:tcW w:w="1138" w:type="dxa"/>
            <w:vMerge w:val="continue"/>
            <w:vAlign w:val="center"/>
          </w:tcPr>
          <w:p w14:paraId="44C6748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F9BC4A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外科楼水泵房</w:t>
            </w:r>
          </w:p>
        </w:tc>
        <w:tc>
          <w:tcPr>
            <w:tcW w:w="1750" w:type="dxa"/>
            <w:vAlign w:val="center"/>
          </w:tcPr>
          <w:p w14:paraId="52B1941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138F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08DEAD3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15</w:t>
            </w:r>
          </w:p>
        </w:tc>
        <w:tc>
          <w:tcPr>
            <w:tcW w:w="1138" w:type="dxa"/>
            <w:vMerge w:val="continue"/>
            <w:vAlign w:val="center"/>
          </w:tcPr>
          <w:p w14:paraId="5A685CA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3FED917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教学综合楼水泵房</w:t>
            </w:r>
          </w:p>
        </w:tc>
        <w:tc>
          <w:tcPr>
            <w:tcW w:w="1750" w:type="dxa"/>
            <w:vAlign w:val="center"/>
          </w:tcPr>
          <w:p w14:paraId="6862D08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55C9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256928D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16</w:t>
            </w:r>
          </w:p>
        </w:tc>
        <w:tc>
          <w:tcPr>
            <w:tcW w:w="1138" w:type="dxa"/>
            <w:vMerge w:val="continue"/>
            <w:vAlign w:val="center"/>
          </w:tcPr>
          <w:p w14:paraId="1873DF1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3952E6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总部院区液氧站</w:t>
            </w:r>
          </w:p>
        </w:tc>
        <w:tc>
          <w:tcPr>
            <w:tcW w:w="1750" w:type="dxa"/>
            <w:vAlign w:val="center"/>
          </w:tcPr>
          <w:p w14:paraId="038D8C9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3BA2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11AEFDC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17</w:t>
            </w:r>
          </w:p>
        </w:tc>
        <w:tc>
          <w:tcPr>
            <w:tcW w:w="1138" w:type="dxa"/>
            <w:vMerge w:val="continue"/>
            <w:vAlign w:val="center"/>
          </w:tcPr>
          <w:p w14:paraId="12E147B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5A00E54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外科楼汇流排机房</w:t>
            </w:r>
          </w:p>
        </w:tc>
        <w:tc>
          <w:tcPr>
            <w:tcW w:w="1750" w:type="dxa"/>
            <w:vAlign w:val="center"/>
          </w:tcPr>
          <w:p w14:paraId="45AD82C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1FB9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513310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18</w:t>
            </w:r>
          </w:p>
        </w:tc>
        <w:tc>
          <w:tcPr>
            <w:tcW w:w="1138" w:type="dxa"/>
            <w:vMerge w:val="continue"/>
            <w:vAlign w:val="center"/>
          </w:tcPr>
          <w:p w14:paraId="70730E3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D9FBAA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门诊综合楼配电房防火巡查</w:t>
            </w:r>
          </w:p>
        </w:tc>
        <w:tc>
          <w:tcPr>
            <w:tcW w:w="1750" w:type="dxa"/>
            <w:vAlign w:val="center"/>
          </w:tcPr>
          <w:p w14:paraId="5E3BD9D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1291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D91B6E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19</w:t>
            </w:r>
          </w:p>
        </w:tc>
        <w:tc>
          <w:tcPr>
            <w:tcW w:w="1138" w:type="dxa"/>
            <w:vMerge w:val="continue"/>
            <w:vAlign w:val="center"/>
          </w:tcPr>
          <w:p w14:paraId="06606CC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7D596D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外科楼配电房防火巡查</w:t>
            </w:r>
          </w:p>
        </w:tc>
        <w:tc>
          <w:tcPr>
            <w:tcW w:w="1750" w:type="dxa"/>
            <w:vAlign w:val="center"/>
          </w:tcPr>
          <w:p w14:paraId="4D5D37D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3CED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660F87A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20</w:t>
            </w:r>
          </w:p>
        </w:tc>
        <w:tc>
          <w:tcPr>
            <w:tcW w:w="1138" w:type="dxa"/>
            <w:vMerge w:val="continue"/>
            <w:vAlign w:val="center"/>
          </w:tcPr>
          <w:p w14:paraId="023032F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BD8FC9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教学综合楼配电房防火巡查</w:t>
            </w:r>
          </w:p>
        </w:tc>
        <w:tc>
          <w:tcPr>
            <w:tcW w:w="1750" w:type="dxa"/>
            <w:vAlign w:val="center"/>
          </w:tcPr>
          <w:p w14:paraId="75158F2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7A25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BD876E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21</w:t>
            </w:r>
          </w:p>
        </w:tc>
        <w:tc>
          <w:tcPr>
            <w:tcW w:w="1138" w:type="dxa"/>
            <w:vMerge w:val="continue"/>
            <w:vAlign w:val="center"/>
          </w:tcPr>
          <w:p w14:paraId="14B6023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6A92D8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教学综合楼生活区配电房防火巡查</w:t>
            </w:r>
          </w:p>
        </w:tc>
        <w:tc>
          <w:tcPr>
            <w:tcW w:w="1750" w:type="dxa"/>
            <w:vAlign w:val="center"/>
          </w:tcPr>
          <w:p w14:paraId="47EB7D3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369C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B15024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22</w:t>
            </w:r>
          </w:p>
        </w:tc>
        <w:tc>
          <w:tcPr>
            <w:tcW w:w="1138" w:type="dxa"/>
            <w:vMerge w:val="continue"/>
            <w:vAlign w:val="center"/>
          </w:tcPr>
          <w:p w14:paraId="026D144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50BCCE8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门诊综合楼配电房、发电机房消防器材</w:t>
            </w:r>
          </w:p>
        </w:tc>
        <w:tc>
          <w:tcPr>
            <w:tcW w:w="1750" w:type="dxa"/>
            <w:vAlign w:val="center"/>
          </w:tcPr>
          <w:p w14:paraId="54A575C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r w14:paraId="5183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0E15D02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23</w:t>
            </w:r>
          </w:p>
        </w:tc>
        <w:tc>
          <w:tcPr>
            <w:tcW w:w="1138" w:type="dxa"/>
            <w:vMerge w:val="continue"/>
            <w:vAlign w:val="center"/>
          </w:tcPr>
          <w:p w14:paraId="1EA2700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A55FEE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外科楼配电房、发电机房消防器材</w:t>
            </w:r>
          </w:p>
        </w:tc>
        <w:tc>
          <w:tcPr>
            <w:tcW w:w="1750" w:type="dxa"/>
            <w:vAlign w:val="center"/>
          </w:tcPr>
          <w:p w14:paraId="750FE1A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r w14:paraId="40AC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607539E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24</w:t>
            </w:r>
          </w:p>
        </w:tc>
        <w:tc>
          <w:tcPr>
            <w:tcW w:w="1138" w:type="dxa"/>
            <w:vMerge w:val="continue"/>
            <w:vAlign w:val="center"/>
          </w:tcPr>
          <w:p w14:paraId="685FF65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F1062F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教学综合楼配电房、发电机房消防器材</w:t>
            </w:r>
          </w:p>
        </w:tc>
        <w:tc>
          <w:tcPr>
            <w:tcW w:w="1750" w:type="dxa"/>
            <w:vAlign w:val="center"/>
          </w:tcPr>
          <w:p w14:paraId="0D43F23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r w14:paraId="45F3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B61664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25</w:t>
            </w:r>
          </w:p>
        </w:tc>
        <w:tc>
          <w:tcPr>
            <w:tcW w:w="1138" w:type="dxa"/>
            <w:vMerge w:val="continue"/>
            <w:vAlign w:val="center"/>
          </w:tcPr>
          <w:p w14:paraId="477C81E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A32FCC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教学综合楼生活区配电房消防器材</w:t>
            </w:r>
          </w:p>
        </w:tc>
        <w:tc>
          <w:tcPr>
            <w:tcW w:w="1750" w:type="dxa"/>
            <w:vAlign w:val="center"/>
          </w:tcPr>
          <w:p w14:paraId="5411A2F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r w14:paraId="374F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D9D55F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26</w:t>
            </w:r>
          </w:p>
        </w:tc>
        <w:tc>
          <w:tcPr>
            <w:tcW w:w="1138" w:type="dxa"/>
            <w:vMerge w:val="continue"/>
            <w:vAlign w:val="center"/>
          </w:tcPr>
          <w:p w14:paraId="78F7167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B5E52A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门诊综合楼柴油发电机房</w:t>
            </w:r>
          </w:p>
        </w:tc>
        <w:tc>
          <w:tcPr>
            <w:tcW w:w="1750" w:type="dxa"/>
            <w:vAlign w:val="center"/>
          </w:tcPr>
          <w:p w14:paraId="37A233B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1天一次</w:t>
            </w:r>
          </w:p>
        </w:tc>
      </w:tr>
      <w:tr w14:paraId="6EA3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F735FE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27</w:t>
            </w:r>
          </w:p>
        </w:tc>
        <w:tc>
          <w:tcPr>
            <w:tcW w:w="1138" w:type="dxa"/>
            <w:vMerge w:val="continue"/>
            <w:vAlign w:val="center"/>
          </w:tcPr>
          <w:p w14:paraId="1F23BF4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98D740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外科楼柴油发电机房</w:t>
            </w:r>
          </w:p>
        </w:tc>
        <w:tc>
          <w:tcPr>
            <w:tcW w:w="1750" w:type="dxa"/>
            <w:vAlign w:val="center"/>
          </w:tcPr>
          <w:p w14:paraId="79B5A50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1天一次</w:t>
            </w:r>
          </w:p>
        </w:tc>
      </w:tr>
      <w:tr w14:paraId="55B0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758850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28</w:t>
            </w:r>
          </w:p>
        </w:tc>
        <w:tc>
          <w:tcPr>
            <w:tcW w:w="1138" w:type="dxa"/>
            <w:vMerge w:val="continue"/>
            <w:vAlign w:val="center"/>
          </w:tcPr>
          <w:p w14:paraId="4F863E8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E9971E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教学综合楼柴油发电机房</w:t>
            </w:r>
          </w:p>
        </w:tc>
        <w:tc>
          <w:tcPr>
            <w:tcW w:w="1750" w:type="dxa"/>
            <w:vAlign w:val="center"/>
          </w:tcPr>
          <w:p w14:paraId="72C0DE7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1天一次</w:t>
            </w:r>
          </w:p>
        </w:tc>
      </w:tr>
      <w:tr w14:paraId="520C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1980A66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29</w:t>
            </w:r>
          </w:p>
        </w:tc>
        <w:tc>
          <w:tcPr>
            <w:tcW w:w="1138" w:type="dxa"/>
            <w:vMerge w:val="restart"/>
            <w:vAlign w:val="center"/>
          </w:tcPr>
          <w:p w14:paraId="0B33C90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197584E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6ED727E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6710BE0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p>
          <w:p w14:paraId="13E15A3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w:t>
            </w:r>
          </w:p>
        </w:tc>
        <w:tc>
          <w:tcPr>
            <w:tcW w:w="5812" w:type="dxa"/>
            <w:vAlign w:val="center"/>
          </w:tcPr>
          <w:p w14:paraId="186134E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中山院区综合楼配电房3号变压器</w:t>
            </w:r>
          </w:p>
        </w:tc>
        <w:tc>
          <w:tcPr>
            <w:tcW w:w="1750" w:type="dxa"/>
            <w:vAlign w:val="center"/>
          </w:tcPr>
          <w:p w14:paraId="05FECBA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2EB5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60C2984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30</w:t>
            </w:r>
          </w:p>
        </w:tc>
        <w:tc>
          <w:tcPr>
            <w:tcW w:w="1138" w:type="dxa"/>
            <w:vMerge w:val="continue"/>
            <w:vAlign w:val="center"/>
          </w:tcPr>
          <w:p w14:paraId="20AE458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80B040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中山院区综合楼配电房4号变压器</w:t>
            </w:r>
          </w:p>
        </w:tc>
        <w:tc>
          <w:tcPr>
            <w:tcW w:w="1750" w:type="dxa"/>
            <w:vAlign w:val="center"/>
          </w:tcPr>
          <w:p w14:paraId="5C81636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7CA0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BF2438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31</w:t>
            </w:r>
          </w:p>
        </w:tc>
        <w:tc>
          <w:tcPr>
            <w:tcW w:w="1138" w:type="dxa"/>
            <w:vMerge w:val="continue"/>
            <w:vAlign w:val="center"/>
          </w:tcPr>
          <w:p w14:paraId="49AEBEB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EF14D5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中山院区综合楼配电房5号变压器</w:t>
            </w:r>
          </w:p>
        </w:tc>
        <w:tc>
          <w:tcPr>
            <w:tcW w:w="1750" w:type="dxa"/>
            <w:vAlign w:val="center"/>
          </w:tcPr>
          <w:p w14:paraId="32E9E80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61C5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2AAED1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32</w:t>
            </w:r>
          </w:p>
        </w:tc>
        <w:tc>
          <w:tcPr>
            <w:tcW w:w="1138" w:type="dxa"/>
            <w:vMerge w:val="continue"/>
            <w:vAlign w:val="center"/>
          </w:tcPr>
          <w:p w14:paraId="2F7BB0F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4D1723F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中山院区综合楼负压机房</w:t>
            </w:r>
          </w:p>
        </w:tc>
        <w:tc>
          <w:tcPr>
            <w:tcW w:w="1750" w:type="dxa"/>
            <w:vAlign w:val="center"/>
          </w:tcPr>
          <w:p w14:paraId="7FF5165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2小时一次</w:t>
            </w:r>
          </w:p>
        </w:tc>
      </w:tr>
      <w:tr w14:paraId="744D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E3DDA9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33</w:t>
            </w:r>
          </w:p>
        </w:tc>
        <w:tc>
          <w:tcPr>
            <w:tcW w:w="1138" w:type="dxa"/>
            <w:vMerge w:val="continue"/>
            <w:vAlign w:val="center"/>
          </w:tcPr>
          <w:p w14:paraId="193CE97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62EB5C5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中山院区液氧站</w:t>
            </w:r>
          </w:p>
        </w:tc>
        <w:tc>
          <w:tcPr>
            <w:tcW w:w="1750" w:type="dxa"/>
            <w:vAlign w:val="center"/>
          </w:tcPr>
          <w:p w14:paraId="4BBDC65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67BE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3892560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34</w:t>
            </w:r>
          </w:p>
        </w:tc>
        <w:tc>
          <w:tcPr>
            <w:tcW w:w="1138" w:type="dxa"/>
            <w:vMerge w:val="continue"/>
            <w:vAlign w:val="center"/>
          </w:tcPr>
          <w:p w14:paraId="2D44F6E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607DB3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中山院区汇流排机房</w:t>
            </w:r>
          </w:p>
        </w:tc>
        <w:tc>
          <w:tcPr>
            <w:tcW w:w="1750" w:type="dxa"/>
            <w:vAlign w:val="center"/>
          </w:tcPr>
          <w:p w14:paraId="3316FB8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42A1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700A662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35</w:t>
            </w:r>
          </w:p>
        </w:tc>
        <w:tc>
          <w:tcPr>
            <w:tcW w:w="1138" w:type="dxa"/>
            <w:vMerge w:val="continue"/>
            <w:vAlign w:val="center"/>
          </w:tcPr>
          <w:p w14:paraId="400BC69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23BE55A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中山院区综合楼柴油发电机房</w:t>
            </w:r>
          </w:p>
        </w:tc>
        <w:tc>
          <w:tcPr>
            <w:tcW w:w="1750" w:type="dxa"/>
            <w:vAlign w:val="center"/>
          </w:tcPr>
          <w:p w14:paraId="0F734D4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1天一次</w:t>
            </w:r>
          </w:p>
        </w:tc>
      </w:tr>
      <w:tr w14:paraId="7BD9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139CA58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36</w:t>
            </w:r>
          </w:p>
        </w:tc>
        <w:tc>
          <w:tcPr>
            <w:tcW w:w="1138" w:type="dxa"/>
            <w:vMerge w:val="continue"/>
            <w:vAlign w:val="center"/>
          </w:tcPr>
          <w:p w14:paraId="00A57DA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00EA87B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中山院区综合楼水泵房</w:t>
            </w:r>
          </w:p>
        </w:tc>
        <w:tc>
          <w:tcPr>
            <w:tcW w:w="1750" w:type="dxa"/>
            <w:vAlign w:val="center"/>
          </w:tcPr>
          <w:p w14:paraId="2521E49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4小时一次</w:t>
            </w:r>
          </w:p>
        </w:tc>
      </w:tr>
      <w:tr w14:paraId="5DD7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51458D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37</w:t>
            </w:r>
          </w:p>
        </w:tc>
        <w:tc>
          <w:tcPr>
            <w:tcW w:w="1138" w:type="dxa"/>
            <w:vMerge w:val="continue"/>
            <w:vAlign w:val="center"/>
          </w:tcPr>
          <w:p w14:paraId="39CAE10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3A58EC9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中山院区配电房防火巡查</w:t>
            </w:r>
          </w:p>
        </w:tc>
        <w:tc>
          <w:tcPr>
            <w:tcW w:w="1750" w:type="dxa"/>
            <w:vAlign w:val="center"/>
          </w:tcPr>
          <w:p w14:paraId="072FFF1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8小时一次</w:t>
            </w:r>
          </w:p>
        </w:tc>
      </w:tr>
      <w:tr w14:paraId="7C99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000" w:type="dxa"/>
            <w:vAlign w:val="center"/>
          </w:tcPr>
          <w:p w14:paraId="4516566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38</w:t>
            </w:r>
          </w:p>
        </w:tc>
        <w:tc>
          <w:tcPr>
            <w:tcW w:w="1138" w:type="dxa"/>
            <w:vMerge w:val="continue"/>
            <w:vAlign w:val="center"/>
          </w:tcPr>
          <w:p w14:paraId="140CCFE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p>
        </w:tc>
        <w:tc>
          <w:tcPr>
            <w:tcW w:w="5812" w:type="dxa"/>
            <w:vAlign w:val="center"/>
          </w:tcPr>
          <w:p w14:paraId="792BA1E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中山院区配电房、发电机房消防器材</w:t>
            </w:r>
          </w:p>
        </w:tc>
        <w:tc>
          <w:tcPr>
            <w:tcW w:w="1750" w:type="dxa"/>
            <w:vAlign w:val="center"/>
          </w:tcPr>
          <w:p w14:paraId="422EA5E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每周一次</w:t>
            </w:r>
          </w:p>
        </w:tc>
      </w:tr>
    </w:tbl>
    <w:p w14:paraId="70F976BD">
      <w:pPr>
        <w:spacing w:before="120" w:line="320" w:lineRule="atLeast"/>
        <w:rPr>
          <w:rFonts w:hint="eastAsia"/>
          <w:color w:val="auto"/>
          <w:szCs w:val="21"/>
        </w:rPr>
        <w:sectPr>
          <w:pgSz w:w="11906" w:h="16838"/>
          <w:pgMar w:top="1418" w:right="1418" w:bottom="1246" w:left="1418" w:header="851" w:footer="992" w:gutter="0"/>
          <w:cols w:space="720" w:num="1"/>
          <w:docGrid w:linePitch="312" w:charSpace="0"/>
        </w:sectPr>
      </w:pPr>
    </w:p>
    <w:bookmarkEnd w:id="0"/>
    <w:bookmarkEnd w:id="1"/>
    <w:bookmarkEnd w:id="81"/>
    <w:bookmarkEnd w:id="82"/>
    <w:p w14:paraId="34C64976">
      <w:pPr>
        <w:widowControl/>
        <w:jc w:val="center"/>
        <w:outlineLvl w:val="0"/>
        <w:rPr>
          <w:color w:val="auto"/>
          <w:sz w:val="32"/>
          <w:szCs w:val="32"/>
        </w:rPr>
      </w:pPr>
      <w:bookmarkStart w:id="86" w:name="_Toc26903"/>
      <w:r>
        <w:rPr>
          <w:color w:val="auto"/>
          <w:sz w:val="32"/>
          <w:szCs w:val="32"/>
        </w:rPr>
        <w:t>第六章  响应文件格式</w:t>
      </w:r>
      <w:bookmarkEnd w:id="86"/>
    </w:p>
    <w:p w14:paraId="46E55F27">
      <w:pPr>
        <w:rPr>
          <w:rFonts w:hint="eastAsia"/>
          <w:color w:val="auto"/>
          <w:sz w:val="28"/>
          <w:szCs w:val="28"/>
        </w:rPr>
      </w:pPr>
      <w:bookmarkStart w:id="87" w:name="_Toc254970697"/>
      <w:bookmarkStart w:id="88" w:name="_Toc254970556"/>
    </w:p>
    <w:bookmarkEnd w:id="87"/>
    <w:bookmarkEnd w:id="88"/>
    <w:p w14:paraId="79E89105">
      <w:pPr>
        <w:rPr>
          <w:rFonts w:hint="eastAsia"/>
          <w:color w:val="auto"/>
          <w:sz w:val="28"/>
          <w:szCs w:val="28"/>
        </w:rPr>
      </w:pPr>
    </w:p>
    <w:p w14:paraId="0925D8ED">
      <w:pPr>
        <w:spacing w:line="500" w:lineRule="exact"/>
        <w:ind w:firstLine="560" w:firstLineChars="200"/>
        <w:rPr>
          <w:rFonts w:ascii="宋体" w:hAnsi="宋体"/>
          <w:color w:val="auto"/>
          <w:sz w:val="24"/>
        </w:rPr>
      </w:pPr>
      <w:bookmarkStart w:id="89" w:name="_Hlk19199063"/>
      <w:r>
        <w:rPr>
          <w:rFonts w:hint="eastAsia"/>
          <w:color w:val="auto"/>
          <w:sz w:val="28"/>
          <w:szCs w:val="28"/>
        </w:rPr>
        <w:t>注：有签字、盖章要求的应按要求</w:t>
      </w:r>
      <w:bookmarkEnd w:id="89"/>
      <w:r>
        <w:rPr>
          <w:rFonts w:hint="eastAsia"/>
          <w:color w:val="auto"/>
          <w:sz w:val="28"/>
          <w:szCs w:val="28"/>
        </w:rPr>
        <w:t>签字（签章）、盖章（签章）。</w:t>
      </w:r>
      <w:r>
        <w:rPr>
          <w:bCs/>
          <w:color w:val="auto"/>
          <w:sz w:val="24"/>
        </w:rPr>
        <w:t xml:space="preserve"> </w:t>
      </w:r>
    </w:p>
    <w:p w14:paraId="3EBCA420">
      <w:pPr>
        <w:snapToGrid w:val="0"/>
        <w:spacing w:before="120" w:beforeLines="50" w:after="50" w:line="440" w:lineRule="exact"/>
        <w:jc w:val="left"/>
        <w:outlineLvl w:val="1"/>
        <w:rPr>
          <w:rFonts w:ascii="Times New Roman" w:hAnsi="Times New Roman" w:eastAsia="宋体" w:cs="Times New Roman"/>
          <w:b/>
          <w:color w:val="auto"/>
          <w:sz w:val="24"/>
        </w:rPr>
      </w:pPr>
      <w:r>
        <w:rPr>
          <w:color w:val="auto"/>
          <w:sz w:val="24"/>
        </w:rPr>
        <w:br w:type="page"/>
      </w:r>
      <w:r>
        <w:rPr>
          <w:rFonts w:hint="eastAsia" w:ascii="Times New Roman" w:hAnsi="Times New Roman" w:eastAsia="宋体" w:cs="Times New Roman"/>
          <w:b w:val="0"/>
          <w:bCs w:val="0"/>
          <w:color w:val="auto"/>
          <w:sz w:val="24"/>
        </w:rPr>
        <w:t>1.</w:t>
      </w:r>
      <w:r>
        <w:rPr>
          <w:rFonts w:ascii="Times New Roman" w:hAnsi="Times New Roman" w:eastAsia="宋体" w:cs="Times New Roman"/>
          <w:b w:val="0"/>
          <w:bCs w:val="0"/>
          <w:color w:val="auto"/>
          <w:sz w:val="24"/>
        </w:rPr>
        <w:t>响应文件封面</w:t>
      </w:r>
      <w:r>
        <w:rPr>
          <w:rFonts w:hint="eastAsia" w:ascii="Times New Roman" w:hAnsi="Times New Roman" w:eastAsia="宋体" w:cs="Times New Roman"/>
          <w:b w:val="0"/>
          <w:bCs w:val="0"/>
          <w:color w:val="auto"/>
          <w:sz w:val="24"/>
          <w:lang w:val="en-US" w:eastAsia="zh-CN"/>
        </w:rPr>
        <w:t>参考</w:t>
      </w:r>
      <w:r>
        <w:rPr>
          <w:rFonts w:ascii="Times New Roman" w:hAnsi="Times New Roman" w:eastAsia="宋体" w:cs="Times New Roman"/>
          <w:b w:val="0"/>
          <w:bCs w:val="0"/>
          <w:color w:val="auto"/>
          <w:sz w:val="24"/>
        </w:rPr>
        <w:t>格式</w:t>
      </w:r>
      <w:bookmarkStart w:id="90" w:name="_Hlk92966991"/>
      <w:r>
        <w:rPr>
          <w:rFonts w:hint="eastAsia" w:ascii="Times New Roman" w:hAnsi="Times New Roman" w:eastAsia="宋体" w:cs="Times New Roman"/>
          <w:b w:val="0"/>
          <w:bCs w:val="0"/>
          <w:color w:val="auto"/>
          <w:sz w:val="24"/>
        </w:rPr>
        <w:t>（资格证明文件）</w:t>
      </w:r>
      <w:bookmarkEnd w:id="90"/>
      <w:r>
        <w:rPr>
          <w:rFonts w:ascii="Times New Roman" w:hAnsi="Times New Roman" w:eastAsia="宋体" w:cs="Times New Roman"/>
          <w:b w:val="0"/>
          <w:bCs w:val="0"/>
          <w:color w:val="auto"/>
          <w:sz w:val="24"/>
        </w:rPr>
        <w:t>：</w:t>
      </w:r>
      <w:r>
        <w:rPr>
          <w:rFonts w:ascii="Times New Roman" w:hAnsi="Times New Roman" w:eastAsia="宋体" w:cs="Times New Roman"/>
          <w:b/>
          <w:bCs/>
          <w:color w:val="auto"/>
          <w:sz w:val="24"/>
        </w:rPr>
        <w:t xml:space="preserve"> </w:t>
      </w:r>
    </w:p>
    <w:p w14:paraId="0EDFE727">
      <w:pPr>
        <w:snapToGrid w:val="0"/>
        <w:spacing w:before="120" w:beforeLines="50" w:after="50" w:line="360" w:lineRule="exact"/>
        <w:rPr>
          <w:rFonts w:ascii="Times New Roman" w:hAnsi="Times New Roman" w:eastAsia="宋体" w:cs="Times New Roman"/>
          <w:color w:val="auto"/>
          <w:sz w:val="24"/>
        </w:rPr>
      </w:pPr>
    </w:p>
    <w:p w14:paraId="4A94A0F7">
      <w:pPr>
        <w:snapToGrid w:val="0"/>
        <w:spacing w:before="120" w:beforeLines="50" w:after="50" w:line="360" w:lineRule="exact"/>
        <w:jc w:val="right"/>
        <w:rPr>
          <w:rFonts w:hint="eastAsia" w:ascii="Times New Roman" w:hAnsi="Times New Roman" w:eastAsia="宋体" w:cs="Times New Roman"/>
          <w:bCs/>
          <w:color w:val="auto"/>
          <w:sz w:val="24"/>
        </w:rPr>
      </w:pPr>
    </w:p>
    <w:p w14:paraId="2A25ACBE">
      <w:pPr>
        <w:snapToGrid w:val="0"/>
        <w:spacing w:before="120" w:beforeLines="50" w:after="50" w:line="360" w:lineRule="exact"/>
        <w:jc w:val="center"/>
        <w:rPr>
          <w:rFonts w:ascii="Times New Roman" w:hAnsi="Times New Roman" w:eastAsia="宋体" w:cs="Times New Roman"/>
          <w:bCs/>
          <w:color w:val="auto"/>
          <w:sz w:val="24"/>
        </w:rPr>
      </w:pPr>
      <w:r>
        <w:rPr>
          <w:rFonts w:hint="eastAsia" w:ascii="宋体" w:hAnsi="宋体" w:eastAsia="宋体" w:cs="Times New Roman"/>
          <w:b/>
          <w:color w:val="auto"/>
          <w:sz w:val="44"/>
          <w:szCs w:val="24"/>
        </w:rPr>
        <w:t>电子响应文件</w:t>
      </w:r>
    </w:p>
    <w:p w14:paraId="6777A031">
      <w:pPr>
        <w:snapToGrid w:val="0"/>
        <w:spacing w:before="120" w:beforeLines="50" w:after="50" w:line="360" w:lineRule="exact"/>
        <w:jc w:val="center"/>
        <w:rPr>
          <w:rFonts w:ascii="Times New Roman" w:hAnsi="Times New Roman" w:eastAsia="宋体" w:cs="Times New Roman"/>
          <w:b/>
          <w:bCs/>
          <w:color w:val="auto"/>
          <w:sz w:val="44"/>
          <w:szCs w:val="44"/>
        </w:rPr>
      </w:pPr>
    </w:p>
    <w:p w14:paraId="176FAEAC">
      <w:pPr>
        <w:snapToGrid w:val="0"/>
        <w:spacing w:before="120" w:beforeLines="50" w:after="50" w:line="360" w:lineRule="exact"/>
        <w:jc w:val="center"/>
        <w:rPr>
          <w:rFonts w:ascii="Times New Roman" w:hAnsi="Times New Roman" w:eastAsia="宋体" w:cs="Times New Roman"/>
          <w:b/>
          <w:bCs/>
          <w:color w:val="auto"/>
          <w:sz w:val="44"/>
          <w:szCs w:val="44"/>
        </w:rPr>
      </w:pPr>
    </w:p>
    <w:p w14:paraId="460F4782">
      <w:pPr>
        <w:snapToGrid w:val="0"/>
        <w:spacing w:before="120" w:beforeLines="50" w:after="50" w:line="360" w:lineRule="exact"/>
        <w:jc w:val="center"/>
        <w:rPr>
          <w:rFonts w:ascii="Times New Roman" w:hAnsi="Times New Roman" w:eastAsia="宋体" w:cs="Times New Roman"/>
          <w:b/>
          <w:bCs/>
          <w:color w:val="auto"/>
          <w:sz w:val="44"/>
          <w:szCs w:val="44"/>
        </w:rPr>
      </w:pPr>
      <w:bookmarkStart w:id="91" w:name="_Hlk92967018"/>
      <w:r>
        <w:rPr>
          <w:rFonts w:ascii="Times New Roman" w:hAnsi="Times New Roman" w:eastAsia="宋体" w:cs="Times New Roman"/>
          <w:b/>
          <w:bCs/>
          <w:color w:val="auto"/>
          <w:sz w:val="44"/>
          <w:szCs w:val="44"/>
        </w:rPr>
        <w:t>资格</w:t>
      </w:r>
      <w:r>
        <w:rPr>
          <w:rFonts w:hint="eastAsia" w:ascii="Times New Roman" w:hAnsi="Times New Roman" w:eastAsia="宋体" w:cs="Times New Roman"/>
          <w:b/>
          <w:bCs/>
          <w:color w:val="auto"/>
          <w:sz w:val="44"/>
          <w:szCs w:val="44"/>
        </w:rPr>
        <w:t>证明文件</w:t>
      </w:r>
    </w:p>
    <w:bookmarkEnd w:id="91"/>
    <w:p w14:paraId="24D238E1">
      <w:pPr>
        <w:snapToGrid w:val="0"/>
        <w:spacing w:before="120" w:beforeLines="50" w:after="50" w:line="360" w:lineRule="exact"/>
        <w:jc w:val="center"/>
        <w:rPr>
          <w:rFonts w:ascii="Times New Roman" w:hAnsi="Times New Roman" w:eastAsia="宋体" w:cs="Times New Roman"/>
          <w:b/>
          <w:bCs/>
          <w:color w:val="auto"/>
          <w:sz w:val="44"/>
          <w:szCs w:val="44"/>
        </w:rPr>
      </w:pPr>
    </w:p>
    <w:p w14:paraId="1CEB80B7">
      <w:pPr>
        <w:snapToGrid w:val="0"/>
        <w:spacing w:before="120" w:beforeLines="50" w:after="50" w:line="360" w:lineRule="exact"/>
        <w:rPr>
          <w:rFonts w:ascii="Times New Roman" w:hAnsi="Times New Roman" w:eastAsia="宋体" w:cs="Times New Roman"/>
          <w:bCs/>
          <w:color w:val="auto"/>
          <w:sz w:val="24"/>
        </w:rPr>
      </w:pPr>
    </w:p>
    <w:p w14:paraId="6D489593">
      <w:pPr>
        <w:snapToGrid w:val="0"/>
        <w:spacing w:before="120" w:beforeLines="50" w:after="50" w:line="360" w:lineRule="exact"/>
        <w:ind w:firstLine="720" w:firstLineChars="300"/>
        <w:rPr>
          <w:rFonts w:ascii="Times New Roman" w:hAnsi="Times New Roman" w:eastAsia="宋体" w:cs="Times New Roman"/>
          <w:bCs/>
          <w:color w:val="auto"/>
          <w:sz w:val="24"/>
        </w:rPr>
      </w:pPr>
      <w:r>
        <w:rPr>
          <w:rFonts w:ascii="Times New Roman" w:hAnsi="Times New Roman" w:eastAsia="宋体" w:cs="Times New Roman"/>
          <w:bCs/>
          <w:color w:val="auto"/>
          <w:sz w:val="24"/>
        </w:rPr>
        <w:t xml:space="preserve">项目名称： </w:t>
      </w:r>
    </w:p>
    <w:p w14:paraId="5DC48398">
      <w:pPr>
        <w:snapToGrid w:val="0"/>
        <w:spacing w:before="120" w:beforeLines="50" w:after="50" w:line="360" w:lineRule="exact"/>
        <w:ind w:firstLine="720" w:firstLineChars="300"/>
        <w:rPr>
          <w:rFonts w:ascii="Times New Roman" w:hAnsi="Times New Roman" w:eastAsia="宋体" w:cs="Times New Roman"/>
          <w:bCs/>
          <w:color w:val="auto"/>
          <w:sz w:val="24"/>
        </w:rPr>
      </w:pPr>
      <w:r>
        <w:rPr>
          <w:rFonts w:ascii="Times New Roman" w:hAnsi="Times New Roman" w:eastAsia="宋体" w:cs="Times New Roman"/>
          <w:bCs/>
          <w:color w:val="auto"/>
          <w:sz w:val="24"/>
        </w:rPr>
        <w:t>项目编号：</w:t>
      </w:r>
    </w:p>
    <w:p w14:paraId="72A14725">
      <w:pPr>
        <w:snapToGrid w:val="0"/>
        <w:spacing w:before="120" w:beforeLines="50" w:after="50" w:line="440" w:lineRule="exact"/>
        <w:ind w:firstLine="720" w:firstLineChars="300"/>
        <w:rPr>
          <w:rFonts w:ascii="Times New Roman" w:hAnsi="Times New Roman" w:eastAsia="宋体" w:cs="Times New Roman"/>
          <w:bCs/>
          <w:color w:val="auto"/>
          <w:sz w:val="24"/>
        </w:rPr>
      </w:pPr>
      <w:r>
        <w:rPr>
          <w:rFonts w:ascii="Times New Roman" w:hAnsi="Times New Roman" w:eastAsia="宋体" w:cs="Times New Roman"/>
          <w:bCs/>
          <w:color w:val="auto"/>
          <w:sz w:val="24"/>
        </w:rPr>
        <w:t>分标号：（若无</w:t>
      </w:r>
      <w:r>
        <w:rPr>
          <w:rFonts w:hint="eastAsia" w:ascii="Times New Roman" w:hAnsi="Times New Roman" w:eastAsia="宋体" w:cs="Times New Roman"/>
          <w:bCs/>
          <w:color w:val="auto"/>
          <w:sz w:val="24"/>
        </w:rPr>
        <w:t>留空或写</w:t>
      </w:r>
      <w:r>
        <w:rPr>
          <w:rFonts w:ascii="Times New Roman" w:hAnsi="Times New Roman" w:eastAsia="宋体" w:cs="Times New Roman"/>
          <w:bCs/>
          <w:color w:val="auto"/>
          <w:sz w:val="24"/>
        </w:rPr>
        <w:t>“/”）</w:t>
      </w:r>
    </w:p>
    <w:p w14:paraId="67457D1D">
      <w:pPr>
        <w:snapToGrid w:val="0"/>
        <w:spacing w:before="120" w:beforeLines="50" w:after="50" w:line="360" w:lineRule="exact"/>
        <w:ind w:firstLine="720" w:firstLineChars="300"/>
        <w:rPr>
          <w:rFonts w:ascii="Times New Roman" w:hAnsi="Times New Roman" w:eastAsia="宋体" w:cs="Times New Roman"/>
          <w:bCs/>
          <w:color w:val="auto"/>
          <w:sz w:val="24"/>
        </w:rPr>
      </w:pPr>
      <w:r>
        <w:rPr>
          <w:rFonts w:ascii="Times New Roman" w:hAnsi="Times New Roman" w:eastAsia="宋体" w:cs="Times New Roman"/>
          <w:bCs/>
          <w:color w:val="auto"/>
          <w:sz w:val="24"/>
        </w:rPr>
        <w:t>供应商名称：</w:t>
      </w:r>
    </w:p>
    <w:p w14:paraId="6558F844">
      <w:pPr>
        <w:snapToGrid w:val="0"/>
        <w:spacing w:before="120" w:beforeLines="50" w:after="50" w:line="360" w:lineRule="exact"/>
        <w:ind w:firstLine="720" w:firstLineChars="300"/>
        <w:rPr>
          <w:rFonts w:ascii="Times New Roman" w:hAnsi="Times New Roman" w:eastAsia="宋体" w:cs="Times New Roman"/>
          <w:bCs/>
          <w:color w:val="auto"/>
          <w:sz w:val="24"/>
        </w:rPr>
      </w:pPr>
      <w:r>
        <w:rPr>
          <w:rFonts w:ascii="Times New Roman" w:hAnsi="Times New Roman" w:eastAsia="宋体" w:cs="Times New Roman"/>
          <w:bCs/>
          <w:color w:val="auto"/>
          <w:sz w:val="24"/>
        </w:rPr>
        <w:t>供应商地址：</w:t>
      </w:r>
    </w:p>
    <w:p w14:paraId="49F49A75">
      <w:pPr>
        <w:pStyle w:val="8"/>
        <w:snapToGrid w:val="0"/>
        <w:spacing w:before="50" w:after="50" w:line="360" w:lineRule="exact"/>
        <w:ind w:firstLine="960" w:firstLineChars="400"/>
        <w:rPr>
          <w:rFonts w:ascii="Times New Roman" w:hAnsi="Times New Roman" w:eastAsia="宋体" w:cs="Times New Roman"/>
          <w:bCs/>
          <w:color w:val="auto"/>
          <w:sz w:val="24"/>
          <w:szCs w:val="24"/>
        </w:rPr>
      </w:pPr>
    </w:p>
    <w:p w14:paraId="4CF2C040">
      <w:pPr>
        <w:snapToGrid w:val="0"/>
        <w:spacing w:before="120" w:beforeLines="50" w:after="50" w:line="36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 xml:space="preserve">                        年  月  日</w:t>
      </w:r>
    </w:p>
    <w:p w14:paraId="24A78B87">
      <w:pPr>
        <w:snapToGrid w:val="0"/>
        <w:spacing w:before="50" w:after="50" w:line="440" w:lineRule="exact"/>
        <w:rPr>
          <w:rFonts w:ascii="Times New Roman" w:hAnsi="Times New Roman" w:eastAsia="宋体" w:cs="Times New Roman"/>
          <w:b/>
          <w:color w:val="auto"/>
          <w:sz w:val="24"/>
        </w:rPr>
      </w:pPr>
      <w:r>
        <w:rPr>
          <w:rFonts w:ascii="Times New Roman" w:hAnsi="Times New Roman" w:eastAsia="宋体" w:cs="Times New Roman"/>
          <w:b/>
          <w:color w:val="auto"/>
          <w:sz w:val="24"/>
        </w:rPr>
        <w:t xml:space="preserve"> </w:t>
      </w:r>
    </w:p>
    <w:p w14:paraId="653D0442">
      <w:pPr>
        <w:snapToGrid w:val="0"/>
        <w:spacing w:before="120" w:beforeLines="50" w:after="50" w:line="360" w:lineRule="exact"/>
        <w:jc w:val="center"/>
        <w:rPr>
          <w:color w:val="auto"/>
          <w:sz w:val="24"/>
        </w:rPr>
      </w:pPr>
    </w:p>
    <w:p w14:paraId="4DCE5B62">
      <w:pPr>
        <w:snapToGrid w:val="0"/>
        <w:spacing w:before="120" w:beforeLines="50" w:after="50" w:line="440" w:lineRule="exact"/>
        <w:jc w:val="center"/>
        <w:outlineLvl w:val="9"/>
        <w:rPr>
          <w:b/>
          <w:bCs/>
          <w:color w:val="auto"/>
          <w:sz w:val="24"/>
        </w:rPr>
      </w:pPr>
      <w:bookmarkStart w:id="92" w:name="_Toc254970698"/>
      <w:bookmarkStart w:id="93" w:name="_Toc254970557"/>
      <w:r>
        <w:rPr>
          <w:color w:val="auto"/>
          <w:sz w:val="24"/>
        </w:rPr>
        <w:br w:type="page"/>
      </w:r>
      <w:bookmarkEnd w:id="92"/>
      <w:bookmarkEnd w:id="93"/>
    </w:p>
    <w:p w14:paraId="0CEFC040">
      <w:pPr>
        <w:snapToGrid w:val="0"/>
        <w:spacing w:before="120" w:beforeLines="50" w:after="50" w:line="440" w:lineRule="exact"/>
        <w:jc w:val="center"/>
        <w:rPr>
          <w:color w:val="auto"/>
          <w:sz w:val="24"/>
        </w:rPr>
      </w:pPr>
    </w:p>
    <w:p w14:paraId="4DC01EC5">
      <w:pPr>
        <w:snapToGrid w:val="0"/>
        <w:spacing w:before="50" w:after="50" w:line="440" w:lineRule="exact"/>
        <w:ind w:firstLine="138" w:firstLineChars="49"/>
        <w:jc w:val="center"/>
        <w:rPr>
          <w:b/>
          <w:color w:val="auto"/>
          <w:sz w:val="28"/>
          <w:szCs w:val="28"/>
        </w:rPr>
      </w:pPr>
      <w:r>
        <w:rPr>
          <w:b/>
          <w:color w:val="auto"/>
          <w:sz w:val="28"/>
          <w:szCs w:val="28"/>
        </w:rPr>
        <w:t>目录</w:t>
      </w:r>
    </w:p>
    <w:p w14:paraId="289F7BB4">
      <w:pPr>
        <w:jc w:val="center"/>
        <w:rPr>
          <w:b/>
          <w:color w:val="auto"/>
          <w:sz w:val="24"/>
        </w:rPr>
      </w:pPr>
      <w:r>
        <w:rPr>
          <w:b/>
          <w:color w:val="auto"/>
          <w:sz w:val="24"/>
        </w:rPr>
        <w:t>（需有页码）</w:t>
      </w:r>
    </w:p>
    <w:p w14:paraId="55CA6776">
      <w:pPr>
        <w:jc w:val="center"/>
        <w:outlineLvl w:val="9"/>
        <w:rPr>
          <w:rFonts w:hint="eastAsia"/>
          <w:bCs/>
          <w:vanish/>
          <w:color w:val="auto"/>
          <w:sz w:val="24"/>
        </w:rPr>
      </w:pPr>
      <w:r>
        <w:rPr>
          <w:color w:val="auto"/>
        </w:rPr>
        <w:br w:type="page"/>
      </w:r>
      <w:r>
        <w:rPr>
          <w:bCs/>
          <w:color w:val="auto"/>
          <w:sz w:val="24"/>
        </w:rPr>
        <w:t>第一部分 资格</w:t>
      </w:r>
      <w:r>
        <w:rPr>
          <w:rFonts w:hint="eastAsia"/>
          <w:bCs/>
          <w:color w:val="auto"/>
          <w:sz w:val="24"/>
        </w:rPr>
        <w:t>证明</w:t>
      </w:r>
      <w:r>
        <w:rPr>
          <w:bCs/>
          <w:color w:val="auto"/>
          <w:sz w:val="24"/>
        </w:rPr>
        <w:t>文件</w:t>
      </w:r>
    </w:p>
    <w:p w14:paraId="5F01FC77">
      <w:pPr>
        <w:snapToGrid w:val="0"/>
        <w:spacing w:before="50" w:after="120" w:afterLines="50" w:line="400" w:lineRule="exact"/>
        <w:jc w:val="left"/>
        <w:rPr>
          <w:b/>
          <w:color w:val="auto"/>
          <w:szCs w:val="21"/>
        </w:rPr>
      </w:pPr>
      <w:bookmarkStart w:id="94" w:name="_Hlk19199154"/>
    </w:p>
    <w:p w14:paraId="769BF4FA">
      <w:pPr>
        <w:snapToGrid w:val="0"/>
        <w:spacing w:before="50" w:after="120" w:afterLines="50" w:line="400" w:lineRule="exact"/>
        <w:jc w:val="left"/>
        <w:rPr>
          <w:rFonts w:hint="eastAsia"/>
          <w:b/>
          <w:color w:val="auto"/>
          <w:szCs w:val="21"/>
        </w:rPr>
      </w:pPr>
      <w:r>
        <w:rPr>
          <w:b/>
          <w:color w:val="auto"/>
          <w:szCs w:val="21"/>
        </w:rPr>
        <w:t>1．响应声明书格式：</w:t>
      </w:r>
      <w:bookmarkEnd w:id="94"/>
    </w:p>
    <w:p w14:paraId="7AF8AEC9">
      <w:pPr>
        <w:snapToGrid w:val="0"/>
        <w:spacing w:before="120" w:beforeLines="50" w:after="50" w:line="360" w:lineRule="exact"/>
        <w:jc w:val="center"/>
        <w:rPr>
          <w:b/>
          <w:color w:val="auto"/>
          <w:szCs w:val="21"/>
        </w:rPr>
      </w:pPr>
      <w:r>
        <w:rPr>
          <w:b/>
          <w:color w:val="auto"/>
          <w:szCs w:val="21"/>
        </w:rPr>
        <w:t>响应声明书</w:t>
      </w:r>
    </w:p>
    <w:p w14:paraId="4A6F5087">
      <w:pPr>
        <w:snapToGrid w:val="0"/>
        <w:spacing w:before="120" w:beforeLines="50" w:after="50" w:line="360" w:lineRule="exact"/>
        <w:jc w:val="center"/>
        <w:rPr>
          <w:color w:val="auto"/>
          <w:szCs w:val="21"/>
        </w:rPr>
      </w:pPr>
    </w:p>
    <w:p w14:paraId="55803A4B">
      <w:pPr>
        <w:snapToGrid w:val="0"/>
        <w:spacing w:before="120" w:beforeLines="50" w:after="50" w:line="360" w:lineRule="exact"/>
        <w:rPr>
          <w:color w:val="auto"/>
          <w:szCs w:val="21"/>
        </w:rPr>
      </w:pPr>
      <w:bookmarkStart w:id="95" w:name="_Hlk19199166"/>
      <w:r>
        <w:rPr>
          <w:color w:val="auto"/>
          <w:szCs w:val="21"/>
        </w:rPr>
        <w:t>致：</w:t>
      </w:r>
      <w:r>
        <w:rPr>
          <w:i/>
          <w:iCs/>
          <w:color w:val="auto"/>
          <w:szCs w:val="21"/>
          <w:u w:val="single"/>
        </w:rPr>
        <w:t>（采购</w:t>
      </w:r>
      <w:r>
        <w:rPr>
          <w:rFonts w:hint="eastAsia"/>
          <w:i/>
          <w:iCs/>
          <w:color w:val="auto"/>
          <w:szCs w:val="21"/>
          <w:u w:val="single"/>
        </w:rPr>
        <w:t>人</w:t>
      </w:r>
      <w:r>
        <w:rPr>
          <w:i/>
          <w:iCs/>
          <w:color w:val="auto"/>
          <w:szCs w:val="21"/>
          <w:u w:val="single"/>
        </w:rPr>
        <w:t>名称）</w:t>
      </w:r>
      <w:r>
        <w:rPr>
          <w:color w:val="auto"/>
          <w:szCs w:val="21"/>
        </w:rPr>
        <w:t>：</w:t>
      </w:r>
    </w:p>
    <w:p w14:paraId="12C9778D">
      <w:pPr>
        <w:snapToGrid w:val="0"/>
        <w:spacing w:before="120" w:beforeLines="50" w:after="50" w:line="360" w:lineRule="exact"/>
        <w:ind w:firstLine="630" w:firstLineChars="300"/>
        <w:rPr>
          <w:color w:val="auto"/>
          <w:szCs w:val="21"/>
        </w:rPr>
      </w:pPr>
      <w:r>
        <w:rPr>
          <w:i/>
          <w:iCs/>
          <w:color w:val="auto"/>
          <w:szCs w:val="21"/>
          <w:u w:val="single"/>
        </w:rPr>
        <w:t>（供应商名称）</w:t>
      </w:r>
      <w:r>
        <w:rPr>
          <w:color w:val="auto"/>
          <w:szCs w:val="21"/>
        </w:rPr>
        <w:t>系中华人民共和国合法企业，</w:t>
      </w:r>
      <w:r>
        <w:rPr>
          <w:rFonts w:hint="eastAsia"/>
          <w:color w:val="auto"/>
          <w:szCs w:val="21"/>
          <w:u w:val="single"/>
        </w:rPr>
        <w:t xml:space="preserve"> </w:t>
      </w:r>
      <w:r>
        <w:rPr>
          <w:i/>
          <w:iCs/>
          <w:color w:val="auto"/>
          <w:szCs w:val="21"/>
          <w:u w:val="single"/>
        </w:rPr>
        <w:t xml:space="preserve"> </w:t>
      </w:r>
      <w:r>
        <w:rPr>
          <w:rFonts w:hint="eastAsia"/>
          <w:i/>
          <w:iCs/>
          <w:color w:val="auto"/>
          <w:szCs w:val="21"/>
          <w:u w:val="single"/>
        </w:rPr>
        <w:t>（</w:t>
      </w:r>
      <w:r>
        <w:rPr>
          <w:i/>
          <w:iCs/>
          <w:color w:val="auto"/>
          <w:szCs w:val="21"/>
          <w:u w:val="single"/>
        </w:rPr>
        <w:t>经营地址</w:t>
      </w:r>
      <w:r>
        <w:rPr>
          <w:rFonts w:hint="eastAsia"/>
          <w:i/>
          <w:iCs/>
          <w:color w:val="auto"/>
          <w:szCs w:val="21"/>
          <w:u w:val="single"/>
        </w:rPr>
        <w:t xml:space="preserve">） </w:t>
      </w:r>
      <w:r>
        <w:rPr>
          <w:i/>
          <w:iCs/>
          <w:color w:val="auto"/>
          <w:szCs w:val="21"/>
          <w:u w:val="single"/>
        </w:rPr>
        <w:t xml:space="preserve"> </w:t>
      </w:r>
      <w:r>
        <w:rPr>
          <w:color w:val="auto"/>
          <w:szCs w:val="21"/>
          <w:u w:val="single"/>
        </w:rPr>
        <w:t xml:space="preserve">  </w:t>
      </w:r>
      <w:r>
        <w:rPr>
          <w:color w:val="auto"/>
          <w:szCs w:val="21"/>
        </w:rPr>
        <w:t>。</w:t>
      </w:r>
    </w:p>
    <w:p w14:paraId="5DCA7D98">
      <w:pPr>
        <w:snapToGrid w:val="0"/>
        <w:spacing w:before="120" w:beforeLines="50" w:after="50" w:line="360" w:lineRule="exact"/>
        <w:ind w:firstLine="645"/>
        <w:rPr>
          <w:color w:val="auto"/>
          <w:szCs w:val="21"/>
        </w:rPr>
      </w:pPr>
      <w:r>
        <w:rPr>
          <w:color w:val="auto"/>
          <w:szCs w:val="21"/>
        </w:rPr>
        <w:t>我</w:t>
      </w:r>
      <w:r>
        <w:rPr>
          <w:i/>
          <w:iCs/>
          <w:color w:val="auto"/>
          <w:szCs w:val="21"/>
          <w:u w:val="single"/>
        </w:rPr>
        <w:t>（姓名）</w:t>
      </w:r>
      <w:r>
        <w:rPr>
          <w:rFonts w:hint="eastAsia"/>
          <w:i/>
          <w:iCs/>
          <w:color w:val="auto"/>
          <w:szCs w:val="21"/>
          <w:u w:val="single"/>
        </w:rPr>
        <w:t xml:space="preserve"> </w:t>
      </w:r>
      <w:r>
        <w:rPr>
          <w:color w:val="auto"/>
          <w:szCs w:val="21"/>
        </w:rPr>
        <w:t>系</w:t>
      </w:r>
      <w:r>
        <w:rPr>
          <w:i/>
          <w:iCs/>
          <w:color w:val="auto"/>
          <w:szCs w:val="21"/>
          <w:u w:val="single"/>
        </w:rPr>
        <w:t>（供应商名称）</w:t>
      </w:r>
      <w:r>
        <w:rPr>
          <w:color w:val="auto"/>
          <w:szCs w:val="21"/>
        </w:rPr>
        <w:t>的法定代表人，我方愿意参加贵方组织的</w:t>
      </w:r>
      <w:r>
        <w:rPr>
          <w:rFonts w:hint="eastAsia"/>
          <w:i/>
          <w:iCs/>
          <w:color w:val="auto"/>
          <w:szCs w:val="21"/>
          <w:u w:val="single"/>
        </w:rPr>
        <w:t>（项目名称）</w:t>
      </w:r>
      <w:r>
        <w:rPr>
          <w:color w:val="auto"/>
          <w:szCs w:val="21"/>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color w:val="auto"/>
          <w:szCs w:val="21"/>
        </w:rPr>
      </w:pPr>
      <w:r>
        <w:rPr>
          <w:color w:val="auto"/>
          <w:szCs w:val="21"/>
        </w:rPr>
        <w:t>（1）我方向贵方提交的所有响应文件、资料都是准确的和真实的。</w:t>
      </w:r>
    </w:p>
    <w:p w14:paraId="2FD085C1">
      <w:pPr>
        <w:snapToGrid w:val="0"/>
        <w:spacing w:before="120" w:beforeLines="50" w:line="360" w:lineRule="exact"/>
        <w:ind w:firstLine="420" w:firstLineChars="200"/>
        <w:rPr>
          <w:color w:val="auto"/>
          <w:szCs w:val="21"/>
        </w:rPr>
      </w:pPr>
      <w:r>
        <w:rPr>
          <w:color w:val="auto"/>
          <w:szCs w:val="21"/>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color w:val="auto"/>
          <w:szCs w:val="21"/>
        </w:rPr>
      </w:pPr>
      <w:r>
        <w:rPr>
          <w:color w:val="auto"/>
          <w:szCs w:val="21"/>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eastAsia"/>
          <w:color w:val="auto"/>
          <w:szCs w:val="21"/>
        </w:rPr>
      </w:pPr>
      <w:r>
        <w:rPr>
          <w:color w:val="auto"/>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color w:val="auto"/>
          <w:szCs w:val="21"/>
          <w:lang w:val="zh-CN"/>
        </w:rPr>
      </w:pPr>
      <w:r>
        <w:rPr>
          <w:color w:val="auto"/>
          <w:szCs w:val="21"/>
        </w:rPr>
        <w:t>（5）</w:t>
      </w:r>
      <w:r>
        <w:rPr>
          <w:color w:val="auto"/>
          <w:szCs w:val="21"/>
          <w:lang w:val="zh-CN"/>
        </w:rPr>
        <w:t>我方</w:t>
      </w:r>
      <w:r>
        <w:rPr>
          <w:color w:val="auto"/>
          <w:szCs w:val="21"/>
        </w:rPr>
        <w:t>承诺</w:t>
      </w:r>
      <w:r>
        <w:rPr>
          <w:color w:val="auto"/>
          <w:szCs w:val="21"/>
          <w:lang w:val="zh-CN"/>
        </w:rPr>
        <w:t>具有履行本项目合同所必需的设备和专业技术能力。</w:t>
      </w:r>
    </w:p>
    <w:p w14:paraId="109C8DEA">
      <w:pPr>
        <w:snapToGrid w:val="0"/>
        <w:spacing w:before="120" w:beforeLines="50" w:line="360" w:lineRule="exact"/>
        <w:ind w:firstLine="420" w:firstLineChars="200"/>
        <w:rPr>
          <w:color w:val="auto"/>
          <w:szCs w:val="21"/>
        </w:rPr>
      </w:pPr>
      <w:r>
        <w:rPr>
          <w:rFonts w:hint="eastAsia"/>
          <w:color w:val="auto"/>
          <w:szCs w:val="21"/>
        </w:rPr>
        <w:t>（6）我方承诺</w:t>
      </w:r>
      <w:r>
        <w:rPr>
          <w:color w:val="auto"/>
          <w:szCs w:val="21"/>
        </w:rPr>
        <w:t>未被列入失信被执行人、重大税收违法失信主体、政府采购严重违法失信行为记录名单</w:t>
      </w:r>
      <w:r>
        <w:rPr>
          <w:rFonts w:hint="eastAsia"/>
          <w:color w:val="auto"/>
          <w:szCs w:val="21"/>
        </w:rPr>
        <w:t>，如我方提供的声明不实，则接受本次响应作为响应无效的处理，</w:t>
      </w:r>
      <w:r>
        <w:rPr>
          <w:color w:val="auto"/>
          <w:szCs w:val="21"/>
        </w:rPr>
        <w:t>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color w:val="auto"/>
          <w:szCs w:val="21"/>
        </w:rPr>
      </w:pPr>
      <w:r>
        <w:rPr>
          <w:rFonts w:hint="eastAsia"/>
          <w:color w:val="auto"/>
          <w:szCs w:val="21"/>
        </w:rPr>
        <w:t>（7）我方承诺成交后按</w:t>
      </w:r>
      <w:r>
        <w:rPr>
          <w:color w:val="auto"/>
          <w:szCs w:val="21"/>
        </w:rPr>
        <w:t>规定缴纳代理服务费</w:t>
      </w:r>
      <w:r>
        <w:rPr>
          <w:rFonts w:hint="eastAsia"/>
          <w:color w:val="auto"/>
          <w:szCs w:val="21"/>
        </w:rPr>
        <w:t>。如未按时缴纳，</w:t>
      </w:r>
      <w:r>
        <w:rPr>
          <w:color w:val="auto"/>
          <w:szCs w:val="21"/>
        </w:rPr>
        <w:t>贵方可</w:t>
      </w:r>
      <w:r>
        <w:rPr>
          <w:rFonts w:hint="eastAsia"/>
          <w:color w:val="auto"/>
          <w:szCs w:val="21"/>
        </w:rPr>
        <w:t>不退还</w:t>
      </w:r>
      <w:r>
        <w:rPr>
          <w:color w:val="auto"/>
          <w:szCs w:val="21"/>
        </w:rPr>
        <w:t>我</w:t>
      </w:r>
      <w:r>
        <w:rPr>
          <w:rFonts w:hint="eastAsia"/>
          <w:color w:val="auto"/>
          <w:szCs w:val="21"/>
        </w:rPr>
        <w:t>方</w:t>
      </w:r>
      <w:r>
        <w:rPr>
          <w:color w:val="auto"/>
          <w:szCs w:val="21"/>
        </w:rPr>
        <w:t>提交的</w:t>
      </w:r>
      <w:r>
        <w:rPr>
          <w:rFonts w:hint="eastAsia"/>
          <w:color w:val="auto"/>
          <w:szCs w:val="21"/>
        </w:rPr>
        <w:t>磋商</w:t>
      </w:r>
      <w:r>
        <w:rPr>
          <w:color w:val="auto"/>
          <w:szCs w:val="21"/>
        </w:rPr>
        <w:t>保证金</w:t>
      </w:r>
      <w:r>
        <w:rPr>
          <w:rFonts w:hint="eastAsia"/>
          <w:color w:val="auto"/>
          <w:szCs w:val="21"/>
        </w:rPr>
        <w:t>，并从中</w:t>
      </w:r>
      <w:r>
        <w:rPr>
          <w:color w:val="auto"/>
          <w:szCs w:val="21"/>
        </w:rPr>
        <w:t>扣除</w:t>
      </w:r>
      <w:r>
        <w:rPr>
          <w:rFonts w:hint="eastAsia"/>
          <w:color w:val="auto"/>
          <w:szCs w:val="21"/>
        </w:rPr>
        <w:t>代理服务费。</w:t>
      </w:r>
    </w:p>
    <w:p w14:paraId="3519EF65">
      <w:pPr>
        <w:snapToGrid w:val="0"/>
        <w:spacing w:before="120" w:beforeLines="50" w:line="360" w:lineRule="exact"/>
        <w:ind w:firstLine="420" w:firstLineChars="200"/>
        <w:rPr>
          <w:color w:val="auto"/>
          <w:szCs w:val="21"/>
        </w:rPr>
      </w:pPr>
      <w:r>
        <w:rPr>
          <w:color w:val="auto"/>
          <w:szCs w:val="21"/>
        </w:rPr>
        <w:t>我方对以上声明负全部法律责任。如有虚假或隐瞒，我方愿意承担一切后果，并不再寻求任何旨在减轻或免除法律责任的辩解。</w:t>
      </w:r>
    </w:p>
    <w:bookmarkEnd w:id="95"/>
    <w:p w14:paraId="371C8134">
      <w:pPr>
        <w:snapToGrid w:val="0"/>
        <w:spacing w:before="120" w:beforeLines="50" w:line="360" w:lineRule="exact"/>
        <w:ind w:firstLine="420" w:firstLineChars="200"/>
        <w:rPr>
          <w:color w:val="auto"/>
          <w:szCs w:val="21"/>
        </w:rPr>
      </w:pPr>
    </w:p>
    <w:p w14:paraId="379EBBD7">
      <w:pPr>
        <w:snapToGrid w:val="0"/>
        <w:spacing w:before="120" w:beforeLines="50" w:after="50" w:line="360" w:lineRule="exact"/>
        <w:ind w:firstLine="3570" w:firstLineChars="1700"/>
        <w:rPr>
          <w:color w:val="auto"/>
          <w:szCs w:val="21"/>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517EB697">
      <w:pPr>
        <w:snapToGrid w:val="0"/>
        <w:spacing w:before="120" w:beforeLines="50" w:after="50" w:line="360" w:lineRule="exact"/>
        <w:ind w:firstLine="210" w:firstLineChars="100"/>
        <w:rPr>
          <w:color w:val="auto"/>
          <w:szCs w:val="21"/>
        </w:rPr>
      </w:pPr>
      <w:r>
        <w:rPr>
          <w:color w:val="auto"/>
          <w:szCs w:val="21"/>
        </w:rPr>
        <w:t xml:space="preserve">                                          年    月    日</w:t>
      </w:r>
    </w:p>
    <w:p w14:paraId="1DDF2F4B">
      <w:pPr>
        <w:snapToGrid w:val="0"/>
        <w:spacing w:before="120" w:beforeLines="50" w:after="50" w:line="360" w:lineRule="exact"/>
        <w:rPr>
          <w:color w:val="auto"/>
          <w:szCs w:val="21"/>
        </w:rPr>
      </w:pPr>
      <w:r>
        <w:rPr>
          <w:color w:val="auto"/>
          <w:szCs w:val="21"/>
        </w:rPr>
        <w:br w:type="page"/>
      </w:r>
      <w:r>
        <w:rPr>
          <w:rFonts w:hint="eastAsia"/>
          <w:color w:val="auto"/>
          <w:szCs w:val="21"/>
        </w:rPr>
        <w:t>2</w:t>
      </w:r>
      <w:r>
        <w:rPr>
          <w:color w:val="auto"/>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rPr>
        <w:t>电子签章</w:t>
      </w:r>
      <w:r>
        <w:rPr>
          <w:color w:val="auto"/>
          <w:szCs w:val="21"/>
        </w:rPr>
        <w:t>）</w:t>
      </w:r>
      <w:r>
        <w:rPr>
          <w:rFonts w:hint="eastAsia"/>
          <w:color w:val="auto"/>
          <w:szCs w:val="21"/>
        </w:rPr>
        <w:t>。</w:t>
      </w:r>
    </w:p>
    <w:p w14:paraId="43A299FE">
      <w:pPr>
        <w:snapToGrid w:val="0"/>
        <w:spacing w:before="120" w:beforeLines="50" w:after="50" w:line="440" w:lineRule="exact"/>
        <w:rPr>
          <w:color w:val="auto"/>
          <w:szCs w:val="21"/>
        </w:rPr>
      </w:pPr>
    </w:p>
    <w:p w14:paraId="0C60821E">
      <w:pPr>
        <w:snapToGrid w:val="0"/>
        <w:spacing w:before="120" w:beforeLines="50" w:after="50" w:line="440" w:lineRule="exact"/>
        <w:rPr>
          <w:color w:val="auto"/>
          <w:szCs w:val="21"/>
        </w:rPr>
      </w:pPr>
      <w:r>
        <w:rPr>
          <w:rFonts w:hint="eastAsia"/>
          <w:color w:val="auto"/>
          <w:szCs w:val="21"/>
        </w:rPr>
        <w:t>3</w:t>
      </w:r>
      <w:r>
        <w:rPr>
          <w:color w:val="auto"/>
          <w:szCs w:val="21"/>
        </w:rPr>
        <w:t>．财务状况报告（表）复印件或银行出具的资信证明复印件。</w:t>
      </w:r>
      <w:r>
        <w:rPr>
          <w:color w:val="auto"/>
        </w:rPr>
        <w:t>对于从取得营业执照时间起到截标时间为止不足1年的供应商，只需提交</w:t>
      </w:r>
      <w:r>
        <w:rPr>
          <w:color w:val="auto"/>
          <w:szCs w:val="21"/>
        </w:rPr>
        <w:t>截标时间前一个月的财务状况报告（表）复印件。（按“评审方法及标准” “资格审查表”规定提供）。（加盖供应商</w:t>
      </w:r>
      <w:r>
        <w:rPr>
          <w:rFonts w:hint="eastAsia"/>
          <w:color w:val="auto"/>
          <w:szCs w:val="21"/>
        </w:rPr>
        <w:t>电子签章</w:t>
      </w:r>
      <w:r>
        <w:rPr>
          <w:color w:val="auto"/>
          <w:szCs w:val="21"/>
        </w:rPr>
        <w:t>）</w:t>
      </w:r>
      <w:r>
        <w:rPr>
          <w:rFonts w:hint="eastAsia"/>
          <w:color w:val="auto"/>
          <w:szCs w:val="21"/>
        </w:rPr>
        <w:t>。</w:t>
      </w:r>
    </w:p>
    <w:p w14:paraId="0828D334">
      <w:pPr>
        <w:snapToGrid w:val="0"/>
        <w:spacing w:before="50" w:after="120" w:afterLines="50" w:line="440" w:lineRule="exact"/>
        <w:jc w:val="left"/>
        <w:rPr>
          <w:color w:val="auto"/>
          <w:szCs w:val="21"/>
        </w:rPr>
      </w:pPr>
    </w:p>
    <w:p w14:paraId="6C7317D1">
      <w:pPr>
        <w:snapToGrid w:val="0"/>
        <w:spacing w:before="50" w:after="120" w:afterLines="50" w:line="440" w:lineRule="exact"/>
        <w:jc w:val="left"/>
        <w:rPr>
          <w:rFonts w:hint="eastAsia"/>
          <w:b/>
          <w:color w:val="auto"/>
          <w:szCs w:val="21"/>
        </w:rPr>
      </w:pPr>
      <w:r>
        <w:rPr>
          <w:rFonts w:hint="eastAsia"/>
          <w:color w:val="auto"/>
          <w:szCs w:val="21"/>
        </w:rPr>
        <w:t>4</w:t>
      </w:r>
      <w:r>
        <w:rPr>
          <w:color w:val="auto"/>
          <w:szCs w:val="21"/>
        </w:rPr>
        <w:t>．</w:t>
      </w:r>
      <w:r>
        <w:rPr>
          <w:color w:val="auto"/>
        </w:rPr>
        <w:t>依法缴纳税费证明和社会保险缴纳证明材料</w:t>
      </w:r>
      <w:r>
        <w:rPr>
          <w:rFonts w:hint="eastAsia"/>
          <w:color w:val="auto"/>
        </w:rPr>
        <w:t>。</w:t>
      </w:r>
      <w:r>
        <w:rPr>
          <w:color w:val="auto"/>
        </w:rPr>
        <w:t>供应商成立不足</w:t>
      </w:r>
      <w:r>
        <w:rPr>
          <w:rFonts w:hint="eastAsia"/>
          <w:color w:val="auto"/>
        </w:rPr>
        <w:t>1个月的，无须提供</w:t>
      </w:r>
      <w:r>
        <w:rPr>
          <w:color w:val="auto"/>
        </w:rPr>
        <w:t>缴纳税费证明及社保缴费证明</w:t>
      </w:r>
      <w:r>
        <w:rPr>
          <w:rFonts w:hint="eastAsia"/>
          <w:color w:val="auto"/>
        </w:rPr>
        <w:t>。</w:t>
      </w:r>
      <w:r>
        <w:rPr>
          <w:color w:val="auto"/>
        </w:rPr>
        <w:t>依法免税或不需要缴纳社会保障资金的供应商，须提供相应文件证明其依法免税或不需要缴纳社会保障资金。</w:t>
      </w:r>
      <w:r>
        <w:rPr>
          <w:color w:val="auto"/>
          <w:szCs w:val="21"/>
        </w:rPr>
        <w:t>（按“评审方法及标准” “资格性检查表”规定提供）（加盖供应商</w:t>
      </w:r>
      <w:r>
        <w:rPr>
          <w:rFonts w:hint="eastAsia"/>
          <w:color w:val="auto"/>
          <w:szCs w:val="21"/>
        </w:rPr>
        <w:t>电子签章</w:t>
      </w:r>
      <w:r>
        <w:rPr>
          <w:color w:val="auto"/>
          <w:szCs w:val="21"/>
        </w:rPr>
        <w:t>）</w:t>
      </w:r>
      <w:r>
        <w:rPr>
          <w:rFonts w:hint="eastAsia"/>
          <w:color w:val="auto"/>
          <w:szCs w:val="21"/>
        </w:rPr>
        <w:t>。</w:t>
      </w:r>
    </w:p>
    <w:p w14:paraId="05F16F82">
      <w:pPr>
        <w:snapToGrid w:val="0"/>
        <w:spacing w:before="50" w:after="120" w:afterLines="50" w:line="440" w:lineRule="exact"/>
        <w:jc w:val="left"/>
        <w:rPr>
          <w:color w:val="auto"/>
        </w:rPr>
      </w:pPr>
    </w:p>
    <w:p w14:paraId="3E4C3CC8">
      <w:pPr>
        <w:snapToGrid w:val="0"/>
        <w:spacing w:before="50" w:after="120" w:afterLines="50" w:line="440" w:lineRule="exact"/>
        <w:jc w:val="left"/>
        <w:rPr>
          <w:b/>
          <w:color w:val="auto"/>
          <w:szCs w:val="21"/>
        </w:rPr>
      </w:pPr>
      <w:r>
        <w:rPr>
          <w:rFonts w:hint="eastAsia"/>
          <w:color w:val="auto"/>
          <w:szCs w:val="21"/>
        </w:rPr>
        <w:t>5</w:t>
      </w:r>
      <w:r>
        <w:rPr>
          <w:color w:val="auto"/>
          <w:szCs w:val="21"/>
        </w:rPr>
        <w:t>．具备法律、行政法规规定的其他要求的证明材料</w:t>
      </w:r>
      <w:r>
        <w:rPr>
          <w:color w:val="auto"/>
        </w:rPr>
        <w:t>（</w:t>
      </w:r>
      <w:r>
        <w:rPr>
          <w:color w:val="auto"/>
          <w:szCs w:val="21"/>
        </w:rPr>
        <w:t>按“评审方法及标准” “资格性检查表”规定提供</w:t>
      </w:r>
      <w:r>
        <w:rPr>
          <w:color w:val="auto"/>
        </w:rPr>
        <w:t>）。</w:t>
      </w:r>
      <w:r>
        <w:rPr>
          <w:rFonts w:hint="eastAsia"/>
          <w:b/>
          <w:color w:val="auto"/>
          <w:szCs w:val="21"/>
        </w:rPr>
        <w:t>（如采购文件有要求时提供）</w:t>
      </w:r>
    </w:p>
    <w:p w14:paraId="029029CC">
      <w:pPr>
        <w:snapToGrid w:val="0"/>
        <w:spacing w:before="50" w:after="120" w:afterLines="50" w:line="440" w:lineRule="exact"/>
        <w:jc w:val="left"/>
        <w:rPr>
          <w:color w:val="auto"/>
          <w:szCs w:val="21"/>
        </w:rPr>
      </w:pPr>
    </w:p>
    <w:p w14:paraId="2901396D">
      <w:pPr>
        <w:snapToGrid w:val="0"/>
        <w:spacing w:before="50" w:after="120" w:afterLines="50" w:line="440" w:lineRule="exact"/>
        <w:jc w:val="left"/>
        <w:rPr>
          <w:b/>
          <w:color w:val="auto"/>
          <w:szCs w:val="21"/>
        </w:rPr>
      </w:pPr>
      <w:r>
        <w:rPr>
          <w:rFonts w:hint="eastAsia"/>
          <w:color w:val="auto"/>
          <w:szCs w:val="21"/>
        </w:rPr>
        <w:t>6</w:t>
      </w:r>
      <w:r>
        <w:rPr>
          <w:color w:val="auto"/>
          <w:szCs w:val="21"/>
        </w:rPr>
        <w:t>．</w:t>
      </w:r>
      <w:r>
        <w:rPr>
          <w:rFonts w:hint="eastAsia"/>
          <w:color w:val="auto"/>
        </w:rPr>
        <w:t>落实政府采购政策需满足的资格要求</w:t>
      </w:r>
      <w:r>
        <w:rPr>
          <w:color w:val="auto"/>
        </w:rPr>
        <w:t>（</w:t>
      </w:r>
      <w:r>
        <w:rPr>
          <w:color w:val="auto"/>
          <w:szCs w:val="21"/>
        </w:rPr>
        <w:t>按“评审方法及标准” “资格审查表”规定提供</w:t>
      </w:r>
      <w:r>
        <w:rPr>
          <w:color w:val="auto"/>
        </w:rPr>
        <w:t>）。</w:t>
      </w:r>
      <w:r>
        <w:rPr>
          <w:rFonts w:hint="eastAsia"/>
          <w:b/>
          <w:color w:val="auto"/>
          <w:szCs w:val="21"/>
        </w:rPr>
        <w:t>（如采购文件有要求时提供）</w:t>
      </w:r>
    </w:p>
    <w:p w14:paraId="1E403247">
      <w:pPr>
        <w:snapToGrid w:val="0"/>
        <w:spacing w:before="50" w:after="120" w:afterLines="50" w:line="440" w:lineRule="exact"/>
        <w:jc w:val="left"/>
        <w:rPr>
          <w:rFonts w:hint="eastAsia"/>
          <w:color w:val="auto"/>
        </w:rPr>
      </w:pPr>
    </w:p>
    <w:p w14:paraId="5719D3C1">
      <w:pPr>
        <w:rPr>
          <w:color w:val="auto"/>
          <w:szCs w:val="21"/>
        </w:rPr>
      </w:pPr>
      <w:r>
        <w:rPr>
          <w:color w:val="auto"/>
        </w:rPr>
        <w:br w:type="page"/>
      </w:r>
      <w:r>
        <w:rPr>
          <w:rFonts w:hint="eastAsia"/>
          <w:color w:val="auto"/>
          <w:szCs w:val="21"/>
        </w:rPr>
        <w:t>6</w:t>
      </w:r>
      <w:r>
        <w:rPr>
          <w:color w:val="auto"/>
          <w:szCs w:val="21"/>
        </w:rPr>
        <w:t>.1</w:t>
      </w:r>
      <w:r>
        <w:rPr>
          <w:rFonts w:hint="eastAsia"/>
          <w:bCs/>
          <w:color w:val="auto"/>
          <w:szCs w:val="21"/>
        </w:rPr>
        <w:t>中小企业声明函</w:t>
      </w:r>
      <w:r>
        <w:rPr>
          <w:color w:val="auto"/>
          <w:szCs w:val="21"/>
        </w:rPr>
        <w:t>。</w:t>
      </w:r>
    </w:p>
    <w:p w14:paraId="76CBFC1C">
      <w:pPr>
        <w:spacing w:line="360" w:lineRule="auto"/>
        <w:ind w:firstLine="3584" w:firstLineChars="1700"/>
        <w:rPr>
          <w:b/>
          <w:color w:val="auto"/>
          <w:szCs w:val="21"/>
        </w:rPr>
      </w:pPr>
    </w:p>
    <w:p w14:paraId="6BDC3AA0">
      <w:pPr>
        <w:spacing w:line="360" w:lineRule="auto"/>
        <w:ind w:firstLine="3584" w:firstLineChars="1700"/>
        <w:rPr>
          <w:b/>
          <w:color w:val="auto"/>
          <w:szCs w:val="21"/>
        </w:rPr>
      </w:pPr>
      <w:r>
        <w:rPr>
          <w:rFonts w:hint="eastAsia"/>
          <w:b/>
          <w:color w:val="auto"/>
          <w:szCs w:val="21"/>
        </w:rPr>
        <w:t>中小企业声明函（服务）</w:t>
      </w:r>
    </w:p>
    <w:p w14:paraId="79B8C411">
      <w:pPr>
        <w:spacing w:line="360" w:lineRule="auto"/>
        <w:ind w:firstLine="420"/>
        <w:rPr>
          <w:bCs/>
          <w:color w:val="auto"/>
          <w:szCs w:val="21"/>
        </w:rPr>
      </w:pPr>
      <w:r>
        <w:rPr>
          <w:rFonts w:hint="eastAsia"/>
          <w:bCs/>
          <w:color w:val="auto"/>
          <w:szCs w:val="21"/>
        </w:rPr>
        <w:t>本公司（联合体）郑重声明，根据《政府采购促进中小企业发展管理办法》（财库﹝2020﹞46 号）的规定，本公司（联合体）参加</w:t>
      </w:r>
      <w:r>
        <w:rPr>
          <w:rFonts w:hint="eastAsia"/>
          <w:bCs/>
          <w:color w:val="auto"/>
          <w:szCs w:val="21"/>
          <w:u w:val="single"/>
        </w:rPr>
        <w:t>（单位名称）</w:t>
      </w:r>
      <w:r>
        <w:rPr>
          <w:rFonts w:hint="eastAsia"/>
          <w:bCs/>
          <w:color w:val="auto"/>
          <w:szCs w:val="21"/>
        </w:rPr>
        <w:t>的</w:t>
      </w:r>
      <w:r>
        <w:rPr>
          <w:rFonts w:hint="eastAsia"/>
          <w:bCs/>
          <w:color w:val="auto"/>
          <w:szCs w:val="21"/>
          <w:u w:val="single"/>
        </w:rPr>
        <w:t>（项目名称）</w:t>
      </w:r>
      <w:r>
        <w:rPr>
          <w:rFonts w:hint="eastAsia"/>
          <w:bCs/>
          <w:color w:val="auto"/>
          <w:szCs w:val="21"/>
        </w:rPr>
        <w:t>采购活动，服务全部由符合政策要求的中小企业承接。相关企业（含联合体中的中小企业、签订分包意向协议的中小企业） 的具体情况如下：</w:t>
      </w:r>
    </w:p>
    <w:p w14:paraId="33BD9FAC">
      <w:pPr>
        <w:spacing w:line="360" w:lineRule="auto"/>
        <w:ind w:firstLine="420"/>
        <w:rPr>
          <w:bCs/>
          <w:color w:val="auto"/>
          <w:szCs w:val="21"/>
        </w:rPr>
      </w:pPr>
      <w:r>
        <w:rPr>
          <w:bCs/>
          <w:color w:val="auto"/>
          <w:szCs w:val="21"/>
        </w:rPr>
        <w:t>1.</w:t>
      </w:r>
      <w:r>
        <w:rPr>
          <w:rFonts w:hint="eastAsia"/>
          <w:bCs/>
          <w:color w:val="auto"/>
          <w:szCs w:val="21"/>
          <w:u w:val="single"/>
        </w:rPr>
        <w:t>（标的名称）</w:t>
      </w:r>
      <w:r>
        <w:rPr>
          <w:rFonts w:hint="eastAsia"/>
          <w:bCs/>
          <w:color w:val="auto"/>
          <w:szCs w:val="21"/>
        </w:rPr>
        <w:t>，属于</w:t>
      </w:r>
      <w:r>
        <w:rPr>
          <w:rFonts w:hint="eastAsia"/>
          <w:bCs/>
          <w:color w:val="auto"/>
          <w:szCs w:val="21"/>
          <w:u w:val="single"/>
        </w:rPr>
        <w:t>（采购文件中明确的所属行业）</w:t>
      </w:r>
      <w:r>
        <w:rPr>
          <w:rFonts w:hint="eastAsia"/>
          <w:bCs/>
          <w:color w:val="auto"/>
          <w:szCs w:val="21"/>
        </w:rPr>
        <w:t>行业；承接企业为</w:t>
      </w:r>
      <w:r>
        <w:rPr>
          <w:rFonts w:hint="eastAsia"/>
          <w:bCs/>
          <w:color w:val="auto"/>
          <w:szCs w:val="21"/>
          <w:u w:val="single"/>
        </w:rPr>
        <w:t>（企业名称）</w:t>
      </w:r>
      <w:r>
        <w:rPr>
          <w:rFonts w:hint="eastAsia"/>
          <w:bCs/>
          <w:color w:val="auto"/>
          <w:szCs w:val="21"/>
        </w:rPr>
        <w:t>，从业人员</w:t>
      </w:r>
      <w:r>
        <w:rPr>
          <w:bCs/>
          <w:color w:val="auto"/>
          <w:szCs w:val="21"/>
          <w:u w:val="single"/>
        </w:rPr>
        <w:t xml:space="preserve">    </w:t>
      </w:r>
      <w:r>
        <w:rPr>
          <w:rFonts w:hint="eastAsia"/>
          <w:bCs/>
          <w:color w:val="auto"/>
          <w:szCs w:val="21"/>
        </w:rPr>
        <w:t>人，营业收入为</w:t>
      </w:r>
      <w:r>
        <w:rPr>
          <w:rFonts w:hint="eastAsia"/>
          <w:bCs/>
          <w:color w:val="auto"/>
          <w:szCs w:val="21"/>
          <w:u w:val="single"/>
        </w:rPr>
        <w:t xml:space="preserve"> </w:t>
      </w:r>
      <w:r>
        <w:rPr>
          <w:bCs/>
          <w:color w:val="auto"/>
          <w:szCs w:val="21"/>
          <w:u w:val="single"/>
        </w:rPr>
        <w:t xml:space="preserve">  </w:t>
      </w:r>
      <w:r>
        <w:rPr>
          <w:rFonts w:hint="eastAsia"/>
          <w:bCs/>
          <w:color w:val="auto"/>
          <w:szCs w:val="21"/>
          <w:u w:val="single"/>
        </w:rPr>
        <w:t xml:space="preserve"> </w:t>
      </w:r>
      <w:r>
        <w:rPr>
          <w:rFonts w:hint="eastAsia"/>
          <w:bCs/>
          <w:color w:val="auto"/>
          <w:szCs w:val="21"/>
        </w:rPr>
        <w:t>万元，资产总额为</w:t>
      </w:r>
      <w:r>
        <w:rPr>
          <w:rFonts w:hint="eastAsia"/>
          <w:bCs/>
          <w:color w:val="auto"/>
          <w:szCs w:val="21"/>
          <w:u w:val="single"/>
        </w:rPr>
        <w:t xml:space="preserve">    </w:t>
      </w:r>
      <w:r>
        <w:rPr>
          <w:rFonts w:hint="eastAsia"/>
          <w:bCs/>
          <w:color w:val="auto"/>
          <w:szCs w:val="21"/>
        </w:rPr>
        <w:t>万元，属于</w:t>
      </w:r>
      <w:r>
        <w:rPr>
          <w:rFonts w:hint="eastAsia"/>
          <w:bCs/>
          <w:color w:val="auto"/>
          <w:szCs w:val="21"/>
          <w:u w:val="single"/>
        </w:rPr>
        <w:t>（中型企业、小型企业、微型企业）</w:t>
      </w:r>
      <w:r>
        <w:rPr>
          <w:rFonts w:hint="eastAsia"/>
          <w:bCs/>
          <w:color w:val="auto"/>
          <w:szCs w:val="21"/>
        </w:rPr>
        <w:t>；</w:t>
      </w:r>
    </w:p>
    <w:p w14:paraId="5CF4F028">
      <w:pPr>
        <w:spacing w:line="360" w:lineRule="auto"/>
        <w:ind w:firstLine="420"/>
        <w:rPr>
          <w:bCs/>
          <w:color w:val="auto"/>
          <w:szCs w:val="21"/>
        </w:rPr>
      </w:pPr>
      <w:r>
        <w:rPr>
          <w:bCs/>
          <w:color w:val="auto"/>
          <w:szCs w:val="21"/>
        </w:rPr>
        <w:t>2.</w:t>
      </w:r>
      <w:r>
        <w:rPr>
          <w:rFonts w:hint="eastAsia"/>
          <w:bCs/>
          <w:color w:val="auto"/>
          <w:szCs w:val="21"/>
          <w:u w:val="single"/>
        </w:rPr>
        <w:t>（标的名称）</w:t>
      </w:r>
      <w:r>
        <w:rPr>
          <w:rFonts w:hint="eastAsia"/>
          <w:bCs/>
          <w:color w:val="auto"/>
          <w:szCs w:val="21"/>
        </w:rPr>
        <w:t>，属于</w:t>
      </w:r>
      <w:r>
        <w:rPr>
          <w:rFonts w:hint="eastAsia"/>
          <w:bCs/>
          <w:color w:val="auto"/>
          <w:szCs w:val="21"/>
          <w:u w:val="single"/>
        </w:rPr>
        <w:t>（采购文件中明确的所属行业）</w:t>
      </w:r>
      <w:r>
        <w:rPr>
          <w:rFonts w:hint="eastAsia"/>
          <w:bCs/>
          <w:color w:val="auto"/>
          <w:szCs w:val="21"/>
        </w:rPr>
        <w:t>行业；承接企业为</w:t>
      </w:r>
      <w:r>
        <w:rPr>
          <w:rFonts w:hint="eastAsia"/>
          <w:bCs/>
          <w:color w:val="auto"/>
          <w:szCs w:val="21"/>
          <w:u w:val="single"/>
        </w:rPr>
        <w:t>（企业名称）</w:t>
      </w:r>
      <w:r>
        <w:rPr>
          <w:rFonts w:hint="eastAsia"/>
          <w:bCs/>
          <w:color w:val="auto"/>
          <w:szCs w:val="21"/>
        </w:rPr>
        <w:t>，从业人员</w:t>
      </w:r>
      <w:r>
        <w:rPr>
          <w:rFonts w:hint="eastAsia"/>
          <w:bCs/>
          <w:color w:val="auto"/>
          <w:szCs w:val="21"/>
          <w:u w:val="single"/>
        </w:rPr>
        <w:t xml:space="preserve">       </w:t>
      </w:r>
      <w:r>
        <w:rPr>
          <w:rFonts w:hint="eastAsia"/>
          <w:bCs/>
          <w:color w:val="auto"/>
          <w:szCs w:val="21"/>
        </w:rPr>
        <w:t>人，营业收入为</w:t>
      </w:r>
      <w:r>
        <w:rPr>
          <w:rFonts w:hint="eastAsia"/>
          <w:bCs/>
          <w:color w:val="auto"/>
          <w:szCs w:val="21"/>
          <w:u w:val="single"/>
        </w:rPr>
        <w:t xml:space="preserve">     </w:t>
      </w:r>
      <w:r>
        <w:rPr>
          <w:rFonts w:hint="eastAsia"/>
          <w:bCs/>
          <w:color w:val="auto"/>
          <w:szCs w:val="21"/>
        </w:rPr>
        <w:t>万元，资产总额为</w:t>
      </w:r>
      <w:r>
        <w:rPr>
          <w:rFonts w:hint="eastAsia"/>
          <w:bCs/>
          <w:color w:val="auto"/>
          <w:szCs w:val="21"/>
          <w:u w:val="single"/>
        </w:rPr>
        <w:t xml:space="preserve"> </w:t>
      </w:r>
      <w:r>
        <w:rPr>
          <w:bCs/>
          <w:color w:val="auto"/>
          <w:szCs w:val="21"/>
          <w:u w:val="single"/>
        </w:rPr>
        <w:t xml:space="preserve">     </w:t>
      </w:r>
      <w:r>
        <w:rPr>
          <w:rFonts w:hint="eastAsia"/>
          <w:bCs/>
          <w:color w:val="auto"/>
          <w:szCs w:val="21"/>
          <w:u w:val="single"/>
        </w:rPr>
        <w:t xml:space="preserve"> </w:t>
      </w:r>
      <w:r>
        <w:rPr>
          <w:rFonts w:hint="eastAsia"/>
          <w:bCs/>
          <w:color w:val="auto"/>
          <w:szCs w:val="21"/>
        </w:rPr>
        <w:t>万元，属于</w:t>
      </w:r>
      <w:r>
        <w:rPr>
          <w:rFonts w:hint="eastAsia"/>
          <w:bCs/>
          <w:color w:val="auto"/>
          <w:szCs w:val="21"/>
          <w:u w:val="single"/>
        </w:rPr>
        <w:t>（中型企业、小型企业、微型企业）</w:t>
      </w:r>
      <w:r>
        <w:rPr>
          <w:rFonts w:hint="eastAsia"/>
          <w:bCs/>
          <w:color w:val="auto"/>
          <w:szCs w:val="21"/>
        </w:rPr>
        <w:t>；</w:t>
      </w:r>
    </w:p>
    <w:p w14:paraId="330C3AF6">
      <w:pPr>
        <w:spacing w:line="360" w:lineRule="auto"/>
        <w:ind w:firstLine="420"/>
        <w:rPr>
          <w:bCs/>
          <w:color w:val="auto"/>
          <w:szCs w:val="21"/>
        </w:rPr>
      </w:pPr>
      <w:r>
        <w:rPr>
          <w:rFonts w:hint="eastAsia"/>
          <w:bCs/>
          <w:color w:val="auto"/>
          <w:szCs w:val="21"/>
        </w:rPr>
        <w:t>……</w:t>
      </w:r>
    </w:p>
    <w:p w14:paraId="7CF07C20">
      <w:pPr>
        <w:spacing w:line="360" w:lineRule="auto"/>
        <w:ind w:firstLine="420"/>
        <w:rPr>
          <w:bCs/>
          <w:color w:val="auto"/>
          <w:szCs w:val="21"/>
        </w:rPr>
      </w:pPr>
      <w:r>
        <w:rPr>
          <w:rFonts w:hint="eastAsia"/>
          <w:bCs/>
          <w:color w:val="auto"/>
          <w:szCs w:val="21"/>
        </w:rPr>
        <w:t>以上企业，不属于大企业的分支机构，不存在控股股东为大企业的情形，也不存在与大企业的负责人为同一人的情形。</w:t>
      </w:r>
    </w:p>
    <w:p w14:paraId="7AF54853">
      <w:pPr>
        <w:spacing w:line="360" w:lineRule="auto"/>
        <w:ind w:firstLine="420"/>
        <w:rPr>
          <w:bCs/>
          <w:color w:val="auto"/>
          <w:szCs w:val="21"/>
        </w:rPr>
      </w:pPr>
      <w:r>
        <w:rPr>
          <w:rFonts w:hint="eastAsia"/>
          <w:bCs/>
          <w:color w:val="auto"/>
          <w:szCs w:val="21"/>
        </w:rPr>
        <w:t>本企业对上述声明内容的真实性负责。如有虚假，将依法承担相应责任。</w:t>
      </w:r>
    </w:p>
    <w:p w14:paraId="6B62DD38">
      <w:pPr>
        <w:spacing w:line="360" w:lineRule="auto"/>
        <w:ind w:firstLine="3150" w:firstLineChars="1500"/>
        <w:rPr>
          <w:bCs/>
          <w:color w:val="auto"/>
          <w:szCs w:val="21"/>
        </w:rPr>
      </w:pPr>
      <w:r>
        <w:rPr>
          <w:rFonts w:hint="eastAsia"/>
          <w:bCs/>
          <w:color w:val="auto"/>
          <w:szCs w:val="21"/>
        </w:rPr>
        <w:t xml:space="preserve">企业名称（电子签章）： </w:t>
      </w:r>
      <w:r>
        <w:rPr>
          <w:bCs/>
          <w:color w:val="auto"/>
          <w:szCs w:val="21"/>
        </w:rPr>
        <w:t xml:space="preserve"> </w:t>
      </w:r>
      <w:r>
        <w:rPr>
          <w:rFonts w:hint="eastAsia"/>
          <w:bCs/>
          <w:color w:val="auto"/>
          <w:szCs w:val="21"/>
        </w:rPr>
        <w:t>日期：</w:t>
      </w:r>
    </w:p>
    <w:p w14:paraId="27239BC7">
      <w:pPr>
        <w:spacing w:line="360" w:lineRule="auto"/>
        <w:jc w:val="left"/>
        <w:rPr>
          <w:bCs/>
          <w:color w:val="auto"/>
          <w:szCs w:val="21"/>
        </w:rPr>
      </w:pPr>
      <w:r>
        <w:rPr>
          <w:rFonts w:hint="eastAsia"/>
          <w:bCs/>
          <w:color w:val="auto"/>
          <w:szCs w:val="21"/>
        </w:rPr>
        <w:t>注：</w:t>
      </w:r>
    </w:p>
    <w:p w14:paraId="55ECF139">
      <w:pPr>
        <w:spacing w:line="360" w:lineRule="auto"/>
        <w:jc w:val="left"/>
        <w:rPr>
          <w:bCs/>
          <w:color w:val="auto"/>
          <w:szCs w:val="21"/>
        </w:rPr>
      </w:pPr>
      <w:r>
        <w:rPr>
          <w:rFonts w:hint="eastAsia"/>
          <w:bCs/>
          <w:color w:val="auto"/>
          <w:szCs w:val="21"/>
        </w:rPr>
        <w:t>（1）标的名称按照第二章采购需求一览表中的名称填写，</w:t>
      </w:r>
      <w:r>
        <w:rPr>
          <w:color w:val="auto"/>
          <w:szCs w:val="21"/>
        </w:rPr>
        <w:t>所属行业标明“/”的</w:t>
      </w:r>
      <w:r>
        <w:rPr>
          <w:rFonts w:hint="eastAsia"/>
          <w:bCs/>
          <w:color w:val="auto"/>
          <w:szCs w:val="21"/>
        </w:rPr>
        <w:t>，无需在上表填写。</w:t>
      </w:r>
    </w:p>
    <w:p w14:paraId="37D113C3">
      <w:pPr>
        <w:spacing w:line="360" w:lineRule="auto"/>
        <w:jc w:val="left"/>
        <w:rPr>
          <w:bCs/>
          <w:color w:val="auto"/>
          <w:szCs w:val="21"/>
        </w:rPr>
      </w:pPr>
      <w:r>
        <w:rPr>
          <w:rFonts w:hint="eastAsia"/>
          <w:bCs/>
          <w:color w:val="auto"/>
          <w:szCs w:val="21"/>
        </w:rPr>
        <w:t>（</w:t>
      </w:r>
      <w:r>
        <w:rPr>
          <w:bCs/>
          <w:color w:val="auto"/>
          <w:szCs w:val="21"/>
        </w:rPr>
        <w:t>2</w:t>
      </w:r>
      <w:r>
        <w:rPr>
          <w:rFonts w:hint="eastAsia"/>
          <w:bCs/>
          <w:color w:val="auto"/>
          <w:szCs w:val="21"/>
        </w:rPr>
        <w:t>）如供应商为联合体或分包的，声明函中“项目名称”应填写联合体中小微企业承担的具体内容或者小微企业具体分包内容。</w:t>
      </w:r>
    </w:p>
    <w:p w14:paraId="3100DAFA">
      <w:pPr>
        <w:spacing w:line="360" w:lineRule="auto"/>
        <w:jc w:val="left"/>
        <w:rPr>
          <w:bCs/>
          <w:color w:val="auto"/>
          <w:szCs w:val="21"/>
        </w:rPr>
      </w:pPr>
      <w:r>
        <w:rPr>
          <w:rFonts w:hint="eastAsia"/>
          <w:bCs/>
          <w:color w:val="auto"/>
          <w:szCs w:val="21"/>
        </w:rPr>
        <w:t>（</w:t>
      </w:r>
      <w:r>
        <w:rPr>
          <w:bCs/>
          <w:color w:val="auto"/>
          <w:szCs w:val="21"/>
        </w:rPr>
        <w:t>3</w:t>
      </w:r>
      <w:r>
        <w:rPr>
          <w:rFonts w:hint="eastAsia"/>
          <w:bCs/>
          <w:color w:val="auto"/>
          <w:szCs w:val="21"/>
        </w:rPr>
        <w:t>）从业人员、营业收入、资产总额填报上一年度数据，无上一年度数据的新成立企业参照国务院批准的中小企业划分标准，根据企业自身情况如实判断。</w:t>
      </w:r>
    </w:p>
    <w:p w14:paraId="1F84D704">
      <w:pPr>
        <w:spacing w:line="360" w:lineRule="auto"/>
        <w:jc w:val="left"/>
        <w:rPr>
          <w:bCs/>
          <w:color w:val="auto"/>
          <w:szCs w:val="21"/>
        </w:rPr>
      </w:pPr>
      <w:r>
        <w:rPr>
          <w:rFonts w:hint="eastAsia"/>
          <w:bCs/>
          <w:color w:val="auto"/>
          <w:szCs w:val="21"/>
        </w:rPr>
        <w:t>（</w:t>
      </w:r>
      <w:r>
        <w:rPr>
          <w:bCs/>
          <w:color w:val="auto"/>
          <w:szCs w:val="21"/>
        </w:rPr>
        <w:t>4</w:t>
      </w:r>
      <w:r>
        <w:rPr>
          <w:rFonts w:hint="eastAsia"/>
          <w:bCs/>
          <w:color w:val="auto"/>
          <w:szCs w:val="21"/>
        </w:rPr>
        <w:t>）根据工业和信息化部对“从业人员”定义的答复，</w:t>
      </w:r>
      <w:r>
        <w:rPr>
          <w:rFonts w:hint="eastAsia"/>
          <w:bCs/>
          <w:color w:val="auto"/>
          <w:szCs w:val="21"/>
          <w:lang w:eastAsia="zh-CN"/>
        </w:rPr>
        <w:t>《中华人民共和国民法典》</w:t>
      </w:r>
      <w:r>
        <w:rPr>
          <w:rFonts w:hint="eastAsia"/>
          <w:bCs/>
          <w:color w:val="auto"/>
          <w:szCs w:val="21"/>
        </w:rPr>
        <w:t>、《</w:t>
      </w:r>
      <w:r>
        <w:rPr>
          <w:rFonts w:hint="eastAsia"/>
          <w:bCs/>
          <w:color w:val="auto"/>
          <w:szCs w:val="21"/>
          <w:lang w:eastAsia="zh-CN"/>
        </w:rPr>
        <w:t>中华人民共和国公司法</w:t>
      </w:r>
      <w:r>
        <w:rPr>
          <w:rFonts w:hint="eastAsia"/>
          <w:bCs/>
          <w:color w:val="auto"/>
          <w:szCs w:val="21"/>
        </w:rPr>
        <w:t>》等法律规定，分公司不具有法人资格，其民事责任由总公司承担。企业划型时，应将分公司的从业人员、营业收入、资产总额等指标数据纳入合并计算。</w:t>
      </w:r>
    </w:p>
    <w:p w14:paraId="7D709257">
      <w:pPr>
        <w:spacing w:line="360" w:lineRule="auto"/>
        <w:jc w:val="left"/>
        <w:rPr>
          <w:rFonts w:hint="eastAsia"/>
          <w:bCs/>
          <w:color w:val="auto"/>
          <w:szCs w:val="21"/>
        </w:rPr>
      </w:pPr>
      <w:r>
        <w:rPr>
          <w:rFonts w:hint="eastAsia"/>
          <w:bCs/>
          <w:color w:val="auto"/>
          <w:szCs w:val="21"/>
        </w:rPr>
        <w:t>（5）根据</w:t>
      </w:r>
      <w:r>
        <w:rPr>
          <w:rFonts w:hint="eastAsia"/>
          <w:bCs/>
          <w:color w:val="auto"/>
          <w:szCs w:val="21"/>
          <w:lang w:eastAsia="zh-CN"/>
        </w:rPr>
        <w:t>国家统计局</w:t>
      </w:r>
      <w:r>
        <w:rPr>
          <w:rFonts w:hint="eastAsia"/>
          <w:bCs/>
          <w:color w:val="auto"/>
          <w:szCs w:val="21"/>
        </w:rPr>
        <w:t>《劳动工资统计报表制度》，从业人员数是指本单位工作，并取得工资或其他形式劳动报酬的人员数，是在岗职工、劳务派遣人员及其他从业人员之和。</w:t>
      </w:r>
    </w:p>
    <w:p w14:paraId="351B5912">
      <w:pPr>
        <w:spacing w:line="360" w:lineRule="auto"/>
        <w:jc w:val="left"/>
        <w:rPr>
          <w:bCs/>
          <w:color w:val="auto"/>
          <w:szCs w:val="21"/>
        </w:rPr>
      </w:pPr>
      <w:r>
        <w:rPr>
          <w:rFonts w:hint="eastAsia"/>
          <w:bCs/>
          <w:color w:val="auto"/>
          <w:szCs w:val="21"/>
        </w:rPr>
        <w:t>（</w:t>
      </w:r>
      <w:r>
        <w:rPr>
          <w:bCs/>
          <w:color w:val="auto"/>
          <w:szCs w:val="21"/>
        </w:rPr>
        <w:t>6</w:t>
      </w:r>
      <w:r>
        <w:rPr>
          <w:rFonts w:hint="eastAsia"/>
          <w:bCs/>
          <w:color w:val="auto"/>
          <w:szCs w:val="21"/>
        </w:rPr>
        <w:t>）本声明函由供应商填写，供应商应按中小企业划分标准《关于印发中小企业划型标准规定的通知》（工信部联企业〔2011〕300号</w:t>
      </w:r>
      <w:r>
        <w:rPr>
          <w:rFonts w:hint="eastAsia"/>
          <w:color w:val="auto"/>
          <w:szCs w:val="21"/>
        </w:rPr>
        <w:t>以及《金融业企业划型标准规定》（银发〔2015〕309号）</w:t>
      </w:r>
      <w:r>
        <w:rPr>
          <w:rFonts w:hint="eastAsia"/>
          <w:bCs/>
          <w:color w:val="auto"/>
          <w:szCs w:val="21"/>
        </w:rPr>
        <w:t>）判断是否为中小企业。</w:t>
      </w:r>
    </w:p>
    <w:p w14:paraId="76ACE453">
      <w:pPr>
        <w:spacing w:line="360" w:lineRule="auto"/>
        <w:jc w:val="left"/>
        <w:rPr>
          <w:bCs/>
          <w:color w:val="auto"/>
          <w:szCs w:val="21"/>
        </w:rPr>
      </w:pPr>
      <w:r>
        <w:rPr>
          <w:rFonts w:hint="eastAsia"/>
          <w:bCs/>
          <w:color w:val="auto"/>
          <w:szCs w:val="21"/>
        </w:rPr>
        <w:t>（</w:t>
      </w:r>
      <w:r>
        <w:rPr>
          <w:bCs/>
          <w:color w:val="auto"/>
          <w:szCs w:val="21"/>
        </w:rPr>
        <w:t>7</w:t>
      </w:r>
      <w:r>
        <w:rPr>
          <w:rFonts w:hint="eastAsia"/>
          <w:bCs/>
          <w:color w:val="auto"/>
          <w:szCs w:val="21"/>
        </w:rPr>
        <w:t>）供应商对《中小企业声明函》的真实性负责，如有虚假则需承担不利后果。依法享受中小企业优惠政策的，采购人或采购代理机构在公告成交结果时，同时公告其《中小企业声明函》，接受社会监督。</w:t>
      </w:r>
    </w:p>
    <w:p w14:paraId="23CF01BB">
      <w:pPr>
        <w:spacing w:line="360" w:lineRule="auto"/>
        <w:jc w:val="left"/>
        <w:rPr>
          <w:bCs/>
          <w:color w:val="auto"/>
          <w:szCs w:val="21"/>
        </w:rPr>
      </w:pPr>
      <w:r>
        <w:rPr>
          <w:rFonts w:hint="eastAsia"/>
          <w:bCs/>
          <w:color w:val="auto"/>
          <w:szCs w:val="21"/>
        </w:rPr>
        <w:t>（</w:t>
      </w:r>
      <w:r>
        <w:rPr>
          <w:bCs/>
          <w:color w:val="auto"/>
          <w:szCs w:val="21"/>
        </w:rPr>
        <w:t>8</w:t>
      </w:r>
      <w:r>
        <w:rPr>
          <w:rFonts w:hint="eastAsia"/>
          <w:bCs/>
          <w:color w:val="auto"/>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9E275AE">
      <w:pPr>
        <w:snapToGrid w:val="0"/>
        <w:spacing w:before="50" w:after="120" w:afterLines="50"/>
        <w:jc w:val="left"/>
        <w:rPr>
          <w:color w:val="auto"/>
          <w:szCs w:val="21"/>
        </w:rPr>
      </w:pPr>
    </w:p>
    <w:p w14:paraId="3702CE12">
      <w:pPr>
        <w:snapToGrid w:val="0"/>
        <w:spacing w:before="50" w:after="120" w:afterLines="50"/>
        <w:jc w:val="left"/>
        <w:rPr>
          <w:color w:val="auto"/>
          <w:szCs w:val="21"/>
        </w:rPr>
      </w:pPr>
      <w:r>
        <w:rPr>
          <w:rFonts w:hint="eastAsia"/>
          <w:color w:val="auto"/>
          <w:szCs w:val="21"/>
        </w:rPr>
        <w:t>6</w:t>
      </w:r>
      <w:r>
        <w:rPr>
          <w:color w:val="auto"/>
          <w:szCs w:val="21"/>
        </w:rPr>
        <w:t>.2监狱企业须提供最新一期《XX省监狱企业产品目录》或其他监狱企业证明材料。（非监狱企业无需提供）</w:t>
      </w:r>
    </w:p>
    <w:p w14:paraId="270FA6FB">
      <w:pPr>
        <w:snapToGrid w:val="0"/>
        <w:spacing w:before="50" w:after="120" w:afterLines="50"/>
        <w:jc w:val="left"/>
        <w:rPr>
          <w:color w:val="auto"/>
          <w:szCs w:val="21"/>
        </w:rPr>
      </w:pPr>
    </w:p>
    <w:p w14:paraId="030CE43F">
      <w:pPr>
        <w:widowControl/>
        <w:jc w:val="left"/>
        <w:rPr>
          <w:color w:val="auto"/>
          <w:szCs w:val="21"/>
        </w:rPr>
      </w:pPr>
      <w:r>
        <w:rPr>
          <w:rFonts w:hint="eastAsia"/>
          <w:color w:val="auto"/>
          <w:szCs w:val="21"/>
        </w:rPr>
        <w:t>6</w:t>
      </w:r>
      <w:r>
        <w:rPr>
          <w:color w:val="auto"/>
          <w:szCs w:val="21"/>
        </w:rPr>
        <w:t>.3</w:t>
      </w:r>
      <w:r>
        <w:rPr>
          <w:color w:val="auto"/>
        </w:rPr>
        <w:t>残疾人福利性单位须提供《残疾人福利性单位声明函》，格式如下。</w:t>
      </w:r>
      <w:r>
        <w:rPr>
          <w:color w:val="auto"/>
          <w:szCs w:val="21"/>
        </w:rPr>
        <w:t>（非残疾人福利性单位无需提供）</w:t>
      </w:r>
    </w:p>
    <w:p w14:paraId="6A1BA235">
      <w:pPr>
        <w:spacing w:line="360" w:lineRule="auto"/>
        <w:jc w:val="center"/>
        <w:rPr>
          <w:b/>
          <w:color w:val="auto"/>
          <w:szCs w:val="21"/>
        </w:rPr>
      </w:pPr>
    </w:p>
    <w:p w14:paraId="2A5476E3">
      <w:pPr>
        <w:spacing w:line="360" w:lineRule="auto"/>
        <w:jc w:val="center"/>
        <w:rPr>
          <w:b/>
          <w:color w:val="auto"/>
          <w:szCs w:val="21"/>
        </w:rPr>
      </w:pPr>
      <w:r>
        <w:rPr>
          <w:b/>
          <w:color w:val="auto"/>
          <w:szCs w:val="21"/>
        </w:rPr>
        <w:t>残疾人福利性单位声明函</w:t>
      </w:r>
    </w:p>
    <w:p w14:paraId="67E233EA">
      <w:pPr>
        <w:spacing w:line="360" w:lineRule="auto"/>
        <w:ind w:firstLine="420"/>
        <w:jc w:val="left"/>
        <w:rPr>
          <w:color w:val="auto"/>
          <w:szCs w:val="21"/>
        </w:rPr>
      </w:pPr>
      <w:r>
        <w:rPr>
          <w:color w:val="auto"/>
          <w:szCs w:val="21"/>
        </w:rPr>
        <w:t>本单位郑重声明，根据《财政部 民政部 中国残疾人联合会关于促进残疾人就业政府采购政策的通知》（财库〔2017〕141号）的规定，本单位为符合条件的残疾人福利性单位，且本单位参加</w:t>
      </w:r>
      <w:r>
        <w:rPr>
          <w:color w:val="auto"/>
          <w:szCs w:val="21"/>
          <w:u w:val="single"/>
        </w:rPr>
        <w:t xml:space="preserve">        </w:t>
      </w:r>
      <w:r>
        <w:rPr>
          <w:color w:val="auto"/>
          <w:szCs w:val="21"/>
        </w:rPr>
        <w:t>单位的</w:t>
      </w:r>
      <w:r>
        <w:rPr>
          <w:color w:val="auto"/>
          <w:szCs w:val="21"/>
          <w:u w:val="single"/>
        </w:rPr>
        <w:t xml:space="preserve">           </w:t>
      </w:r>
      <w:r>
        <w:rPr>
          <w:color w:val="auto"/>
          <w:szCs w:val="21"/>
        </w:rPr>
        <w:t>项目采购活动提供本单位制造的货物（由本单位承担工程/提供服务），或者提供其他残疾人福利性单位制造的货物（不包括使用非残疾人福利性单位注册商标的货物）。</w:t>
      </w:r>
    </w:p>
    <w:p w14:paraId="28CDB8AA">
      <w:pPr>
        <w:spacing w:line="360" w:lineRule="auto"/>
        <w:ind w:firstLine="420"/>
        <w:rPr>
          <w:color w:val="auto"/>
          <w:szCs w:val="21"/>
        </w:rPr>
      </w:pPr>
      <w:r>
        <w:rPr>
          <w:color w:val="auto"/>
          <w:szCs w:val="21"/>
        </w:rPr>
        <w:t>本单位对上述声明的真实性负责。如有虚假，将依法承担相应责任。</w:t>
      </w:r>
    </w:p>
    <w:p w14:paraId="28EC0F30">
      <w:pPr>
        <w:spacing w:line="360" w:lineRule="auto"/>
        <w:ind w:firstLine="420"/>
        <w:jc w:val="right"/>
        <w:rPr>
          <w:color w:val="auto"/>
          <w:spacing w:val="6"/>
          <w:szCs w:val="21"/>
        </w:rPr>
      </w:pPr>
      <w:r>
        <w:rPr>
          <w:color w:val="auto"/>
          <w:spacing w:val="6"/>
          <w:sz w:val="30"/>
          <w:szCs w:val="30"/>
        </w:rPr>
        <w:t xml:space="preserve"> </w:t>
      </w:r>
      <w:r>
        <w:rPr>
          <w:color w:val="auto"/>
          <w:spacing w:val="6"/>
          <w:szCs w:val="21"/>
        </w:rPr>
        <w:t xml:space="preserve"> </w:t>
      </w:r>
      <w:r>
        <w:rPr>
          <w:rFonts w:hint="eastAsia"/>
          <w:color w:val="auto"/>
          <w:spacing w:val="6"/>
          <w:szCs w:val="21"/>
        </w:rPr>
        <w:t xml:space="preserve">                                            </w:t>
      </w:r>
      <w:r>
        <w:rPr>
          <w:color w:val="auto"/>
          <w:spacing w:val="6"/>
          <w:szCs w:val="21"/>
        </w:rPr>
        <w:t>单位名称</w:t>
      </w:r>
      <w:r>
        <w:rPr>
          <w:rFonts w:hint="eastAsia"/>
          <w:color w:val="auto"/>
          <w:szCs w:val="21"/>
        </w:rPr>
        <w:t>(电子签章</w:t>
      </w:r>
      <w:r>
        <w:rPr>
          <w:color w:val="auto"/>
          <w:szCs w:val="21"/>
        </w:rPr>
        <w:t>)</w:t>
      </w:r>
      <w:r>
        <w:rPr>
          <w:color w:val="auto"/>
          <w:spacing w:val="6"/>
          <w:szCs w:val="21"/>
        </w:rPr>
        <w:t xml:space="preserve">：          </w:t>
      </w:r>
    </w:p>
    <w:p w14:paraId="427D28B3">
      <w:pPr>
        <w:spacing w:line="360" w:lineRule="auto"/>
        <w:ind w:firstLine="420"/>
        <w:jc w:val="right"/>
        <w:rPr>
          <w:color w:val="auto"/>
          <w:spacing w:val="6"/>
          <w:szCs w:val="21"/>
        </w:rPr>
      </w:pPr>
      <w:r>
        <w:rPr>
          <w:color w:val="auto"/>
          <w:spacing w:val="6"/>
          <w:szCs w:val="21"/>
        </w:rPr>
        <w:t xml:space="preserve"> </w:t>
      </w:r>
      <w:r>
        <w:rPr>
          <w:rFonts w:hint="eastAsia"/>
          <w:color w:val="auto"/>
          <w:spacing w:val="6"/>
          <w:szCs w:val="21"/>
        </w:rPr>
        <w:t xml:space="preserve">                                                      </w:t>
      </w:r>
      <w:r>
        <w:rPr>
          <w:color w:val="auto"/>
          <w:spacing w:val="6"/>
          <w:szCs w:val="21"/>
        </w:rPr>
        <w:t>日  期：</w:t>
      </w:r>
    </w:p>
    <w:p w14:paraId="2CA19F26">
      <w:pPr>
        <w:spacing w:line="360" w:lineRule="auto"/>
        <w:rPr>
          <w:color w:val="auto"/>
          <w:szCs w:val="21"/>
        </w:rPr>
      </w:pPr>
    </w:p>
    <w:p w14:paraId="1D215960">
      <w:pPr>
        <w:snapToGrid w:val="0"/>
        <w:spacing w:before="50" w:after="120" w:afterLines="50" w:line="440" w:lineRule="exact"/>
        <w:jc w:val="left"/>
        <w:rPr>
          <w:color w:val="auto"/>
        </w:rPr>
      </w:pPr>
      <w:r>
        <w:rPr>
          <w:color w:val="auto"/>
          <w:szCs w:val="21"/>
        </w:rPr>
        <w:br w:type="page"/>
      </w:r>
      <w:r>
        <w:rPr>
          <w:rFonts w:hint="eastAsia"/>
          <w:color w:val="auto"/>
          <w:szCs w:val="21"/>
        </w:rPr>
        <w:t>7</w:t>
      </w:r>
      <w:r>
        <w:rPr>
          <w:color w:val="auto"/>
          <w:szCs w:val="21"/>
        </w:rPr>
        <w:t>．</w:t>
      </w:r>
      <w:r>
        <w:rPr>
          <w:color w:val="auto"/>
        </w:rPr>
        <w:t>满足供应商特定资格条件的其他证明材料</w:t>
      </w:r>
      <w:r>
        <w:rPr>
          <w:color w:val="auto"/>
          <w:szCs w:val="21"/>
        </w:rPr>
        <w:t>加盖供应商</w:t>
      </w:r>
      <w:r>
        <w:rPr>
          <w:rFonts w:hint="eastAsia"/>
          <w:color w:val="auto"/>
          <w:szCs w:val="21"/>
        </w:rPr>
        <w:t>电子签章</w:t>
      </w:r>
      <w:r>
        <w:rPr>
          <w:color w:val="auto"/>
        </w:rPr>
        <w:t>（</w:t>
      </w:r>
      <w:r>
        <w:rPr>
          <w:color w:val="auto"/>
          <w:szCs w:val="21"/>
        </w:rPr>
        <w:t>按“评审方法及标准” “资格性检查表”“</w:t>
      </w:r>
      <w:r>
        <w:rPr>
          <w:color w:val="auto"/>
          <w:szCs w:val="21"/>
          <w:lang w:val="zh-CN"/>
        </w:rPr>
        <w:t xml:space="preserve"> 供应商应符合的</w:t>
      </w:r>
      <w:r>
        <w:rPr>
          <w:color w:val="auto"/>
          <w:szCs w:val="21"/>
        </w:rPr>
        <w:t>特定资格条件”规定提供</w:t>
      </w:r>
      <w:r>
        <w:rPr>
          <w:color w:val="auto"/>
        </w:rPr>
        <w:t>）。</w:t>
      </w:r>
      <w:r>
        <w:rPr>
          <w:rFonts w:hint="eastAsia"/>
          <w:b/>
          <w:color w:val="auto"/>
          <w:szCs w:val="21"/>
        </w:rPr>
        <w:t>（如采购文件有要求时提供）</w:t>
      </w:r>
    </w:p>
    <w:p w14:paraId="3B2C96FD">
      <w:pPr>
        <w:snapToGrid w:val="0"/>
        <w:spacing w:before="50" w:after="120" w:afterLines="50" w:line="360" w:lineRule="auto"/>
        <w:jc w:val="left"/>
        <w:rPr>
          <w:color w:val="auto"/>
          <w:szCs w:val="21"/>
        </w:rPr>
      </w:pPr>
      <w:r>
        <w:rPr>
          <w:b/>
          <w:color w:val="auto"/>
          <w:szCs w:val="21"/>
        </w:rPr>
        <w:br w:type="page"/>
      </w:r>
      <w:r>
        <w:rPr>
          <w:rFonts w:hint="eastAsia"/>
          <w:color w:val="auto"/>
          <w:szCs w:val="21"/>
        </w:rPr>
        <w:t>7</w:t>
      </w:r>
      <w:r>
        <w:rPr>
          <w:color w:val="auto"/>
          <w:szCs w:val="21"/>
        </w:rPr>
        <w:t>.1</w:t>
      </w:r>
      <w:r>
        <w:rPr>
          <w:rFonts w:hint="eastAsia"/>
          <w:color w:val="auto"/>
          <w:szCs w:val="21"/>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spacing w:line="360" w:lineRule="auto"/>
              <w:jc w:val="center"/>
              <w:rPr>
                <w:color w:val="auto"/>
                <w:szCs w:val="21"/>
              </w:rPr>
            </w:pPr>
            <w:r>
              <w:rPr>
                <w:rFonts w:hint="eastAsia"/>
                <w:color w:val="auto"/>
                <w:szCs w:val="21"/>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spacing w:line="360" w:lineRule="auto"/>
              <w:jc w:val="center"/>
              <w:rPr>
                <w:color w:val="auto"/>
                <w:szCs w:val="21"/>
              </w:rPr>
            </w:pPr>
            <w:r>
              <w:rPr>
                <w:rFonts w:hint="eastAsia"/>
                <w:color w:val="auto"/>
                <w:szCs w:val="21"/>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spacing w:line="360" w:lineRule="auto"/>
              <w:jc w:val="center"/>
              <w:rPr>
                <w:color w:val="auto"/>
                <w:szCs w:val="21"/>
              </w:rPr>
            </w:pPr>
            <w:r>
              <w:rPr>
                <w:rFonts w:hint="eastAsia"/>
                <w:color w:val="auto"/>
                <w:szCs w:val="21"/>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spacing w:line="360" w:lineRule="auto"/>
              <w:jc w:val="center"/>
              <w:rPr>
                <w:color w:val="auto"/>
                <w:szCs w:val="21"/>
              </w:rPr>
            </w:pPr>
            <w:r>
              <w:rPr>
                <w:rFonts w:hint="eastAsia"/>
                <w:color w:val="auto"/>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spacing w:line="360" w:lineRule="auto"/>
              <w:jc w:val="center"/>
              <w:rPr>
                <w:color w:val="auto"/>
                <w:szCs w:val="21"/>
              </w:rPr>
            </w:pPr>
            <w:r>
              <w:rPr>
                <w:rFonts w:hint="eastAsia"/>
                <w:color w:val="auto"/>
                <w:szCs w:val="21"/>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spacing w:line="360" w:lineRule="auto"/>
              <w:jc w:val="center"/>
              <w:rPr>
                <w:color w:val="auto"/>
                <w:szCs w:val="21"/>
              </w:rPr>
            </w:pPr>
            <w:r>
              <w:rPr>
                <w:rFonts w:hint="eastAsia"/>
                <w:color w:val="auto"/>
                <w:szCs w:val="21"/>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spacing w:line="360" w:lineRule="auto"/>
              <w:jc w:val="center"/>
              <w:rPr>
                <w:color w:val="auto"/>
                <w:szCs w:val="21"/>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spacing w:line="360" w:lineRule="auto"/>
              <w:jc w:val="center"/>
              <w:rPr>
                <w:color w:val="auto"/>
                <w:szCs w:val="21"/>
              </w:rPr>
            </w:pPr>
            <w:r>
              <w:rPr>
                <w:rFonts w:hint="eastAsia"/>
                <w:color w:val="auto"/>
                <w:szCs w:val="21"/>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spacing w:line="360" w:lineRule="auto"/>
              <w:jc w:val="center"/>
              <w:rPr>
                <w:color w:val="auto"/>
                <w:szCs w:val="21"/>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spacing w:line="360" w:lineRule="auto"/>
              <w:jc w:val="center"/>
              <w:rPr>
                <w:color w:val="auto"/>
                <w:szCs w:val="21"/>
              </w:rPr>
            </w:pPr>
            <w:r>
              <w:rPr>
                <w:rFonts w:hint="eastAsia"/>
                <w:color w:val="auto"/>
                <w:szCs w:val="21"/>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spacing w:line="360" w:lineRule="auto"/>
              <w:jc w:val="center"/>
              <w:rPr>
                <w:color w:val="auto"/>
                <w:szCs w:val="21"/>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spacing w:line="360" w:lineRule="auto"/>
              <w:jc w:val="center"/>
              <w:rPr>
                <w:color w:val="auto"/>
                <w:szCs w:val="21"/>
              </w:rPr>
            </w:pPr>
            <w:r>
              <w:rPr>
                <w:rFonts w:hint="eastAsia"/>
                <w:color w:val="auto"/>
                <w:szCs w:val="21"/>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spacing w:line="360" w:lineRule="auto"/>
              <w:jc w:val="center"/>
              <w:rPr>
                <w:color w:val="auto"/>
                <w:szCs w:val="21"/>
              </w:rPr>
            </w:pPr>
          </w:p>
        </w:tc>
      </w:tr>
    </w:tbl>
    <w:p w14:paraId="544B746E">
      <w:pPr>
        <w:snapToGrid w:val="0"/>
        <w:spacing w:line="360" w:lineRule="auto"/>
        <w:jc w:val="left"/>
        <w:rPr>
          <w:color w:val="auto"/>
          <w:szCs w:val="21"/>
        </w:rPr>
      </w:pPr>
      <w:r>
        <w:rPr>
          <w:rFonts w:hint="eastAsia"/>
          <w:color w:val="auto"/>
          <w:szCs w:val="21"/>
        </w:rPr>
        <w:t>注：</w:t>
      </w:r>
    </w:p>
    <w:p w14:paraId="38127F8C">
      <w:pPr>
        <w:snapToGrid w:val="0"/>
        <w:spacing w:line="360" w:lineRule="auto"/>
        <w:jc w:val="left"/>
        <w:rPr>
          <w:color w:val="auto"/>
          <w:szCs w:val="21"/>
        </w:rPr>
      </w:pPr>
      <w:r>
        <w:rPr>
          <w:rFonts w:hint="eastAsia"/>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color w:val="auto"/>
          <w:szCs w:val="21"/>
        </w:rPr>
      </w:pPr>
      <w:r>
        <w:rPr>
          <w:rFonts w:hint="eastAsia"/>
          <w:color w:val="auto"/>
          <w:szCs w:val="21"/>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color w:val="auto"/>
          <w:szCs w:val="21"/>
        </w:rPr>
      </w:pPr>
      <w:r>
        <w:rPr>
          <w:rFonts w:hint="eastAsia"/>
          <w:color w:val="auto"/>
          <w:szCs w:val="21"/>
        </w:rPr>
        <w:t>3.供应商不存在直接控股股东的，则填“无”。</w:t>
      </w:r>
    </w:p>
    <w:p w14:paraId="2C706AB0">
      <w:pPr>
        <w:snapToGrid w:val="0"/>
        <w:spacing w:line="360" w:lineRule="auto"/>
        <w:jc w:val="left"/>
        <w:rPr>
          <w:color w:val="auto"/>
          <w:szCs w:val="21"/>
        </w:rPr>
      </w:pPr>
    </w:p>
    <w:p w14:paraId="4278C968">
      <w:pPr>
        <w:snapToGrid w:val="0"/>
        <w:spacing w:line="360" w:lineRule="auto"/>
        <w:jc w:val="left"/>
        <w:rPr>
          <w:color w:val="auto"/>
          <w:szCs w:val="21"/>
        </w:rPr>
      </w:pPr>
    </w:p>
    <w:p w14:paraId="42AAF9B7">
      <w:pPr>
        <w:snapToGrid w:val="0"/>
        <w:spacing w:line="360" w:lineRule="auto"/>
        <w:jc w:val="left"/>
        <w:rPr>
          <w:color w:val="auto"/>
          <w:szCs w:val="21"/>
        </w:rPr>
      </w:pPr>
    </w:p>
    <w:p w14:paraId="159DE791">
      <w:pPr>
        <w:snapToGrid w:val="0"/>
        <w:spacing w:line="360" w:lineRule="auto"/>
        <w:jc w:val="left"/>
        <w:rPr>
          <w:color w:val="auto"/>
          <w:szCs w:val="21"/>
        </w:rPr>
      </w:pPr>
    </w:p>
    <w:p w14:paraId="17E1729B">
      <w:pPr>
        <w:snapToGrid w:val="0"/>
        <w:spacing w:line="360" w:lineRule="auto"/>
        <w:jc w:val="left"/>
        <w:rPr>
          <w:color w:val="auto"/>
          <w:szCs w:val="21"/>
        </w:rPr>
      </w:pPr>
    </w:p>
    <w:p w14:paraId="11E0BC45">
      <w:pPr>
        <w:snapToGrid w:val="0"/>
        <w:spacing w:line="360" w:lineRule="auto"/>
        <w:ind w:firstLine="4410" w:firstLineChars="2100"/>
        <w:rPr>
          <w:color w:val="auto"/>
          <w:szCs w:val="21"/>
        </w:rPr>
      </w:pPr>
      <w:r>
        <w:rPr>
          <w:rFonts w:hint="eastAsia"/>
          <w:color w:val="auto"/>
          <w:szCs w:val="21"/>
        </w:rPr>
        <w:t>供应商名称(电子签章)：</w:t>
      </w:r>
    </w:p>
    <w:p w14:paraId="31152FC3">
      <w:pPr>
        <w:snapToGrid w:val="0"/>
        <w:spacing w:line="360" w:lineRule="auto"/>
        <w:ind w:firstLine="4515" w:firstLineChars="2150"/>
        <w:rPr>
          <w:color w:val="auto"/>
          <w:szCs w:val="21"/>
        </w:rPr>
      </w:pPr>
      <w:r>
        <w:rPr>
          <w:rFonts w:hint="eastAsia"/>
          <w:color w:val="auto"/>
          <w:szCs w:val="21"/>
        </w:rPr>
        <w:t>日期：  年  月   日</w:t>
      </w:r>
    </w:p>
    <w:p w14:paraId="0D407781">
      <w:pPr>
        <w:snapToGrid w:val="0"/>
        <w:jc w:val="left"/>
        <w:rPr>
          <w:color w:val="auto"/>
          <w:szCs w:val="21"/>
        </w:rPr>
      </w:pPr>
      <w:r>
        <w:rPr>
          <w:rFonts w:ascii="宋体" w:hAnsi="宋体"/>
          <w:b/>
          <w:color w:val="auto"/>
          <w:sz w:val="28"/>
          <w:szCs w:val="28"/>
        </w:rPr>
        <w:br w:type="page"/>
      </w:r>
      <w:r>
        <w:rPr>
          <w:rFonts w:hint="eastAsia"/>
          <w:color w:val="auto"/>
          <w:szCs w:val="21"/>
        </w:rPr>
        <w:t>7</w:t>
      </w:r>
      <w:r>
        <w:rPr>
          <w:color w:val="auto"/>
          <w:szCs w:val="21"/>
        </w:rPr>
        <w:t>.2</w:t>
      </w:r>
      <w:r>
        <w:rPr>
          <w:rFonts w:hint="eastAsia"/>
          <w:color w:val="auto"/>
          <w:szCs w:val="21"/>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spacing w:line="360" w:lineRule="auto"/>
              <w:jc w:val="center"/>
              <w:rPr>
                <w:color w:val="auto"/>
                <w:szCs w:val="21"/>
              </w:rPr>
            </w:pPr>
            <w:r>
              <w:rPr>
                <w:rFonts w:hint="eastAsia"/>
                <w:color w:val="auto"/>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spacing w:line="360" w:lineRule="auto"/>
              <w:jc w:val="center"/>
              <w:rPr>
                <w:color w:val="auto"/>
                <w:szCs w:val="21"/>
              </w:rPr>
            </w:pPr>
            <w:r>
              <w:rPr>
                <w:rFonts w:hint="eastAsia"/>
                <w:color w:val="auto"/>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spacing w:line="360" w:lineRule="auto"/>
              <w:jc w:val="center"/>
              <w:rPr>
                <w:color w:val="auto"/>
                <w:szCs w:val="21"/>
              </w:rPr>
            </w:pPr>
            <w:r>
              <w:rPr>
                <w:rFonts w:hint="eastAsia"/>
                <w:color w:val="auto"/>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spacing w:line="360" w:lineRule="auto"/>
              <w:jc w:val="center"/>
              <w:rPr>
                <w:color w:val="auto"/>
                <w:szCs w:val="21"/>
              </w:rPr>
            </w:pPr>
            <w:r>
              <w:rPr>
                <w:rFonts w:hint="eastAsia"/>
                <w:color w:val="auto"/>
                <w:szCs w:val="21"/>
              </w:rPr>
              <w:t>备注</w:t>
            </w:r>
          </w:p>
        </w:tc>
      </w:tr>
      <w:tr w14:paraId="64FD3D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spacing w:line="360" w:lineRule="auto"/>
              <w:jc w:val="center"/>
              <w:rPr>
                <w:color w:val="auto"/>
                <w:szCs w:val="21"/>
              </w:rPr>
            </w:pPr>
            <w:r>
              <w:rPr>
                <w:rFonts w:hint="eastAsia"/>
                <w:color w:val="auto"/>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spacing w:line="360" w:lineRule="auto"/>
              <w:jc w:val="center"/>
              <w:rPr>
                <w:color w:val="auto"/>
                <w:szCs w:val="21"/>
              </w:rPr>
            </w:pPr>
          </w:p>
        </w:tc>
      </w:tr>
      <w:tr w14:paraId="5FCE1AC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spacing w:line="360" w:lineRule="auto"/>
              <w:jc w:val="center"/>
              <w:rPr>
                <w:color w:val="auto"/>
                <w:szCs w:val="21"/>
              </w:rPr>
            </w:pPr>
            <w:r>
              <w:rPr>
                <w:rFonts w:hint="eastAsia"/>
                <w:color w:val="auto"/>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spacing w:line="360" w:lineRule="auto"/>
              <w:jc w:val="center"/>
              <w:rPr>
                <w:color w:val="auto"/>
                <w:szCs w:val="21"/>
              </w:rPr>
            </w:pPr>
          </w:p>
        </w:tc>
      </w:tr>
      <w:tr w14:paraId="1275D79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spacing w:line="360" w:lineRule="auto"/>
              <w:jc w:val="center"/>
              <w:rPr>
                <w:color w:val="auto"/>
                <w:szCs w:val="21"/>
              </w:rPr>
            </w:pPr>
            <w:r>
              <w:rPr>
                <w:rFonts w:hint="eastAsia"/>
                <w:color w:val="auto"/>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spacing w:line="360" w:lineRule="auto"/>
              <w:jc w:val="center"/>
              <w:rPr>
                <w:color w:val="auto"/>
                <w:szCs w:val="21"/>
              </w:rPr>
            </w:pPr>
          </w:p>
        </w:tc>
      </w:tr>
      <w:tr w14:paraId="68889FB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spacing w:line="360" w:lineRule="auto"/>
              <w:jc w:val="center"/>
              <w:rPr>
                <w:color w:val="auto"/>
                <w:szCs w:val="21"/>
              </w:rPr>
            </w:pPr>
            <w:r>
              <w:rPr>
                <w:rFonts w:hint="eastAsia"/>
                <w:color w:val="auto"/>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spacing w:line="360" w:lineRule="auto"/>
              <w:jc w:val="center"/>
              <w:rPr>
                <w:color w:val="auto"/>
                <w:szCs w:val="21"/>
              </w:rPr>
            </w:pPr>
          </w:p>
        </w:tc>
      </w:tr>
    </w:tbl>
    <w:p w14:paraId="54EAD6DE">
      <w:pPr>
        <w:snapToGrid w:val="0"/>
        <w:spacing w:line="360" w:lineRule="auto"/>
        <w:jc w:val="left"/>
        <w:rPr>
          <w:color w:val="auto"/>
          <w:szCs w:val="21"/>
        </w:rPr>
      </w:pPr>
      <w:r>
        <w:rPr>
          <w:rFonts w:hint="eastAsia"/>
          <w:color w:val="auto"/>
          <w:szCs w:val="21"/>
        </w:rPr>
        <w:t>注：</w:t>
      </w:r>
    </w:p>
    <w:p w14:paraId="7B5ABF54">
      <w:pPr>
        <w:snapToGrid w:val="0"/>
        <w:spacing w:line="360" w:lineRule="auto"/>
        <w:ind w:firstLine="420" w:firstLineChars="200"/>
        <w:jc w:val="left"/>
        <w:rPr>
          <w:color w:val="auto"/>
          <w:szCs w:val="21"/>
        </w:rPr>
      </w:pPr>
      <w:r>
        <w:rPr>
          <w:rFonts w:hint="eastAsia"/>
          <w:color w:val="auto"/>
          <w:szCs w:val="21"/>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color w:val="auto"/>
          <w:szCs w:val="21"/>
        </w:rPr>
      </w:pPr>
      <w:r>
        <w:rPr>
          <w:rFonts w:hint="eastAsia"/>
          <w:color w:val="auto"/>
          <w:szCs w:val="21"/>
        </w:rPr>
        <w:t>2.本表所指的管理关系仅限于直接管理关系，不包括间接的管理关系。</w:t>
      </w:r>
    </w:p>
    <w:p w14:paraId="1E12B9C6">
      <w:pPr>
        <w:snapToGrid w:val="0"/>
        <w:spacing w:line="360" w:lineRule="auto"/>
        <w:ind w:firstLine="420" w:firstLineChars="200"/>
        <w:jc w:val="left"/>
        <w:rPr>
          <w:color w:val="auto"/>
          <w:szCs w:val="21"/>
        </w:rPr>
      </w:pPr>
      <w:r>
        <w:rPr>
          <w:rFonts w:hint="eastAsia"/>
          <w:color w:val="auto"/>
          <w:szCs w:val="21"/>
        </w:rPr>
        <w:t>3.供应商不存在直接管理关系的，则填“无”。</w:t>
      </w:r>
    </w:p>
    <w:p w14:paraId="295C4F78">
      <w:pPr>
        <w:snapToGrid w:val="0"/>
        <w:spacing w:line="360" w:lineRule="auto"/>
        <w:jc w:val="left"/>
        <w:rPr>
          <w:color w:val="auto"/>
          <w:szCs w:val="21"/>
        </w:rPr>
      </w:pPr>
    </w:p>
    <w:p w14:paraId="3C065D3B">
      <w:pPr>
        <w:snapToGrid w:val="0"/>
        <w:spacing w:line="360" w:lineRule="auto"/>
        <w:jc w:val="left"/>
        <w:rPr>
          <w:color w:val="auto"/>
          <w:szCs w:val="21"/>
        </w:rPr>
      </w:pPr>
    </w:p>
    <w:p w14:paraId="435FB228">
      <w:pPr>
        <w:snapToGrid w:val="0"/>
        <w:spacing w:line="360" w:lineRule="auto"/>
        <w:jc w:val="left"/>
        <w:rPr>
          <w:color w:val="auto"/>
          <w:szCs w:val="21"/>
        </w:rPr>
      </w:pPr>
    </w:p>
    <w:p w14:paraId="5B0536FB">
      <w:pPr>
        <w:snapToGrid w:val="0"/>
        <w:spacing w:line="360" w:lineRule="auto"/>
        <w:jc w:val="left"/>
        <w:rPr>
          <w:color w:val="auto"/>
          <w:szCs w:val="21"/>
        </w:rPr>
      </w:pPr>
    </w:p>
    <w:p w14:paraId="059A3D90">
      <w:pPr>
        <w:snapToGrid w:val="0"/>
        <w:spacing w:line="360" w:lineRule="auto"/>
        <w:jc w:val="left"/>
        <w:rPr>
          <w:color w:val="auto"/>
          <w:szCs w:val="21"/>
        </w:rPr>
      </w:pPr>
    </w:p>
    <w:p w14:paraId="2E04DC69">
      <w:pPr>
        <w:snapToGrid w:val="0"/>
        <w:spacing w:line="360" w:lineRule="auto"/>
        <w:jc w:val="left"/>
        <w:rPr>
          <w:color w:val="auto"/>
          <w:szCs w:val="21"/>
        </w:rPr>
      </w:pPr>
    </w:p>
    <w:p w14:paraId="575B9F1A">
      <w:pPr>
        <w:snapToGrid w:val="0"/>
        <w:spacing w:line="360" w:lineRule="auto"/>
        <w:jc w:val="left"/>
        <w:rPr>
          <w:color w:val="auto"/>
          <w:szCs w:val="21"/>
        </w:rPr>
      </w:pPr>
    </w:p>
    <w:p w14:paraId="35D6B035">
      <w:pPr>
        <w:snapToGrid w:val="0"/>
        <w:spacing w:line="360" w:lineRule="auto"/>
        <w:jc w:val="left"/>
        <w:rPr>
          <w:color w:val="auto"/>
          <w:szCs w:val="21"/>
        </w:rPr>
      </w:pPr>
    </w:p>
    <w:p w14:paraId="16154A45">
      <w:pPr>
        <w:snapToGrid w:val="0"/>
        <w:spacing w:line="360" w:lineRule="auto"/>
        <w:ind w:firstLine="4410" w:firstLineChars="2100"/>
        <w:rPr>
          <w:color w:val="auto"/>
          <w:szCs w:val="21"/>
        </w:rPr>
      </w:pPr>
      <w:r>
        <w:rPr>
          <w:rFonts w:hint="eastAsia"/>
          <w:color w:val="auto"/>
          <w:szCs w:val="21"/>
        </w:rPr>
        <w:t>供应商名称(电子签章)：</w:t>
      </w:r>
    </w:p>
    <w:p w14:paraId="10C6908D">
      <w:pPr>
        <w:snapToGrid w:val="0"/>
        <w:spacing w:line="360" w:lineRule="auto"/>
        <w:ind w:firstLine="4515" w:firstLineChars="2150"/>
        <w:rPr>
          <w:color w:val="auto"/>
          <w:szCs w:val="21"/>
        </w:rPr>
      </w:pPr>
      <w:r>
        <w:rPr>
          <w:rFonts w:hint="eastAsia"/>
          <w:color w:val="auto"/>
          <w:szCs w:val="21"/>
        </w:rPr>
        <w:t>日期：  年  月   日</w:t>
      </w:r>
    </w:p>
    <w:p w14:paraId="61F6B6D9">
      <w:pPr>
        <w:pStyle w:val="27"/>
        <w:tabs>
          <w:tab w:val="left" w:pos="2127"/>
        </w:tabs>
        <w:spacing w:line="340" w:lineRule="exact"/>
        <w:rPr>
          <w:rFonts w:ascii="Times New Roman" w:hAnsi="Times New Roman" w:cs="Times New Roman"/>
          <w:color w:val="auto"/>
        </w:rPr>
      </w:pPr>
    </w:p>
    <w:p w14:paraId="7AC5215E">
      <w:pPr>
        <w:snapToGrid w:val="0"/>
        <w:spacing w:before="50" w:after="120" w:afterLines="50" w:line="440" w:lineRule="exact"/>
        <w:jc w:val="left"/>
        <w:rPr>
          <w:color w:val="auto"/>
        </w:rPr>
      </w:pPr>
      <w:r>
        <w:rPr>
          <w:color w:val="auto"/>
        </w:rPr>
        <w:br w:type="page"/>
      </w:r>
      <w:r>
        <w:rPr>
          <w:rFonts w:hint="eastAsia"/>
          <w:color w:val="auto"/>
          <w:szCs w:val="21"/>
        </w:rPr>
        <w:t>8</w:t>
      </w:r>
      <w:r>
        <w:rPr>
          <w:color w:val="auto"/>
          <w:szCs w:val="21"/>
        </w:rPr>
        <w:t>．供应商认为应当要提交的资格证明材料。</w:t>
      </w:r>
    </w:p>
    <w:p w14:paraId="1AB2D03A">
      <w:pPr>
        <w:spacing w:line="276" w:lineRule="auto"/>
        <w:rPr>
          <w:color w:val="auto"/>
          <w:szCs w:val="21"/>
        </w:rPr>
      </w:pPr>
    </w:p>
    <w:p w14:paraId="2A94B072">
      <w:pPr>
        <w:pStyle w:val="8"/>
        <w:overflowPunct w:val="0"/>
        <w:ind w:firstLine="0"/>
        <w:rPr>
          <w:rFonts w:hint="eastAsia"/>
          <w:color w:val="auto"/>
        </w:rPr>
      </w:pPr>
    </w:p>
    <w:p w14:paraId="6D74389F">
      <w:pPr>
        <w:snapToGrid w:val="0"/>
        <w:spacing w:before="50" w:after="120" w:afterLines="50" w:line="400" w:lineRule="exact"/>
        <w:jc w:val="left"/>
        <w:rPr>
          <w:bCs/>
          <w:color w:val="auto"/>
          <w:sz w:val="24"/>
        </w:rPr>
      </w:pPr>
    </w:p>
    <w:p w14:paraId="1C97B57A">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rPr>
      </w:pPr>
      <w:r>
        <w:rPr>
          <w:color w:val="auto"/>
        </w:rPr>
        <w:br w:type="page"/>
      </w:r>
      <w:r>
        <w:rPr>
          <w:rFonts w:hint="eastAsia"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w:t>
      </w:r>
      <w:r>
        <w:rPr>
          <w:rFonts w:hint="eastAsia" w:ascii="宋体" w:hAnsi="宋体" w:eastAsia="宋体" w:cs="Times New Roman"/>
          <w:b w:val="0"/>
          <w:bCs w:val="0"/>
          <w:color w:val="auto"/>
          <w:sz w:val="24"/>
          <w:szCs w:val="24"/>
        </w:rPr>
        <w:t xml:space="preserve">响应文件封面参考格式（商务技术文件）： </w:t>
      </w:r>
    </w:p>
    <w:p w14:paraId="72A63176">
      <w:pPr>
        <w:snapToGrid w:val="0"/>
        <w:spacing w:before="120" w:beforeLines="50" w:after="50" w:afterLines="0" w:line="360" w:lineRule="exact"/>
        <w:rPr>
          <w:rFonts w:hint="default" w:ascii="Times New Roman" w:hAnsi="Times New Roman" w:eastAsia="宋体" w:cs="Times New Roman"/>
          <w:color w:val="auto"/>
          <w:sz w:val="24"/>
          <w:szCs w:val="24"/>
        </w:rPr>
      </w:pPr>
    </w:p>
    <w:p w14:paraId="5E4DF0E6">
      <w:pPr>
        <w:snapToGrid w:val="0"/>
        <w:spacing w:before="120" w:beforeLines="50" w:after="50" w:afterLines="0" w:line="360" w:lineRule="exact"/>
        <w:jc w:val="right"/>
        <w:rPr>
          <w:rFonts w:hint="default" w:ascii="Times New Roman" w:hAnsi="Times New Roman" w:eastAsia="宋体" w:cs="Times New Roman"/>
          <w:color w:val="auto"/>
          <w:sz w:val="24"/>
          <w:szCs w:val="24"/>
        </w:rPr>
      </w:pPr>
    </w:p>
    <w:p w14:paraId="5ACA8B7E">
      <w:pPr>
        <w:snapToGrid w:val="0"/>
        <w:spacing w:before="120" w:beforeLines="50" w:after="50" w:afterLines="0" w:line="360" w:lineRule="exact"/>
        <w:jc w:val="center"/>
        <w:rPr>
          <w:rFonts w:hint="default" w:ascii="Times New Roman" w:hAnsi="Times New Roman" w:eastAsia="宋体" w:cs="Times New Roman"/>
          <w:color w:val="auto"/>
          <w:sz w:val="24"/>
          <w:szCs w:val="24"/>
        </w:rPr>
      </w:pPr>
      <w:r>
        <w:rPr>
          <w:rFonts w:hint="eastAsia" w:ascii="宋体" w:hAnsi="宋体" w:eastAsia="宋体" w:cs="Times New Roman"/>
          <w:b/>
          <w:color w:val="auto"/>
          <w:sz w:val="44"/>
          <w:szCs w:val="24"/>
        </w:rPr>
        <w:t>电子响应文件</w:t>
      </w:r>
    </w:p>
    <w:p w14:paraId="0DCAAF93">
      <w:pPr>
        <w:snapToGrid w:val="0"/>
        <w:spacing w:before="120" w:beforeLines="50" w:after="50" w:afterLines="0" w:line="360" w:lineRule="exact"/>
        <w:jc w:val="center"/>
        <w:rPr>
          <w:rFonts w:hint="default" w:ascii="Times New Roman" w:hAnsi="Times New Roman" w:eastAsia="宋体" w:cs="Times New Roman"/>
          <w:b/>
          <w:color w:val="auto"/>
          <w:sz w:val="44"/>
          <w:szCs w:val="24"/>
        </w:rPr>
      </w:pPr>
    </w:p>
    <w:p w14:paraId="753FD8F6">
      <w:pPr>
        <w:snapToGrid w:val="0"/>
        <w:spacing w:before="120" w:beforeLines="50" w:after="50" w:afterLines="0" w:line="360" w:lineRule="exact"/>
        <w:jc w:val="center"/>
        <w:rPr>
          <w:rFonts w:hint="default" w:ascii="Times New Roman" w:hAnsi="Times New Roman" w:eastAsia="宋体" w:cs="Times New Roman"/>
          <w:b/>
          <w:color w:val="auto"/>
          <w:sz w:val="44"/>
          <w:szCs w:val="24"/>
        </w:rPr>
      </w:pPr>
    </w:p>
    <w:p w14:paraId="1F1E743F">
      <w:pPr>
        <w:snapToGrid w:val="0"/>
        <w:spacing w:before="120" w:beforeLines="50" w:after="50" w:afterLines="0" w:line="360" w:lineRule="exact"/>
        <w:jc w:val="center"/>
        <w:rPr>
          <w:rFonts w:hint="default" w:ascii="Times New Roman" w:hAnsi="Times New Roman" w:eastAsia="宋体" w:cs="Times New Roman"/>
          <w:b/>
          <w:color w:val="auto"/>
          <w:sz w:val="44"/>
          <w:szCs w:val="24"/>
        </w:rPr>
      </w:pPr>
      <w:r>
        <w:rPr>
          <w:rFonts w:hint="eastAsia" w:ascii="Times New Roman" w:hAnsi="Times New Roman" w:eastAsia="宋体" w:cs="Times New Roman"/>
          <w:b/>
          <w:color w:val="auto"/>
          <w:sz w:val="44"/>
          <w:szCs w:val="24"/>
          <w:lang w:val="en-US" w:eastAsia="zh-CN"/>
        </w:rPr>
        <w:t>商</w:t>
      </w:r>
      <w:r>
        <w:rPr>
          <w:rFonts w:hint="eastAsia" w:ascii="Times New Roman" w:hAnsi="Times New Roman" w:eastAsia="宋体" w:cs="Times New Roman"/>
          <w:b/>
          <w:color w:val="auto"/>
          <w:sz w:val="44"/>
          <w:szCs w:val="24"/>
        </w:rPr>
        <w:t>务技术文件</w:t>
      </w:r>
    </w:p>
    <w:p w14:paraId="6FDCAB13">
      <w:pPr>
        <w:snapToGrid w:val="0"/>
        <w:spacing w:before="120" w:beforeLines="50" w:after="50" w:afterLines="0" w:line="360" w:lineRule="exact"/>
        <w:jc w:val="center"/>
        <w:rPr>
          <w:rFonts w:hint="default" w:ascii="Times New Roman" w:hAnsi="Times New Roman" w:eastAsia="宋体" w:cs="Times New Roman"/>
          <w:b/>
          <w:color w:val="auto"/>
          <w:sz w:val="44"/>
          <w:szCs w:val="24"/>
        </w:rPr>
      </w:pPr>
    </w:p>
    <w:p w14:paraId="2B7DEB4C">
      <w:pPr>
        <w:snapToGrid w:val="0"/>
        <w:spacing w:before="120" w:beforeLines="50" w:after="50" w:afterLines="0" w:line="360" w:lineRule="exact"/>
        <w:rPr>
          <w:rFonts w:hint="default" w:ascii="Times New Roman" w:hAnsi="Times New Roman" w:eastAsia="宋体" w:cs="Times New Roman"/>
          <w:color w:val="auto"/>
          <w:sz w:val="24"/>
          <w:szCs w:val="24"/>
        </w:rPr>
      </w:pPr>
    </w:p>
    <w:p w14:paraId="07375F2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项目名称： </w:t>
      </w:r>
    </w:p>
    <w:p w14:paraId="356FE39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项目编号：</w:t>
      </w:r>
    </w:p>
    <w:p w14:paraId="324CF7D9">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分标号：（若无留空或写</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w:t>
      </w:r>
    </w:p>
    <w:p w14:paraId="535CE0FB">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供应商名称：</w:t>
      </w:r>
    </w:p>
    <w:p w14:paraId="1C99423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供应商地址：</w:t>
      </w:r>
    </w:p>
    <w:p w14:paraId="0DCA0AD0">
      <w:pPr>
        <w:pStyle w:val="8"/>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rPr>
      </w:pPr>
    </w:p>
    <w:p w14:paraId="1ECC2634">
      <w:pPr>
        <w:snapToGrid w:val="0"/>
        <w:spacing w:before="120" w:beforeLines="50" w:after="50" w:afterLines="0"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rPr>
        <w:t>年  月  日</w:t>
      </w:r>
    </w:p>
    <w:p w14:paraId="5CF9F7FC">
      <w:pPr>
        <w:snapToGrid w:val="0"/>
        <w:spacing w:before="120" w:beforeLines="50" w:after="50" w:line="440" w:lineRule="exact"/>
        <w:jc w:val="center"/>
        <w:outlineLvl w:val="1"/>
        <w:rPr>
          <w:bCs/>
          <w:color w:val="auto"/>
          <w:sz w:val="24"/>
        </w:rPr>
        <w:sectPr>
          <w:headerReference r:id="rId17" w:type="default"/>
          <w:footerReference r:id="rId18"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ascii="Times New Roman" w:hAnsi="Times New Roman" w:eastAsia="宋体" w:cs="Times New Roman"/>
          <w:b/>
          <w:bCs/>
          <w:color w:val="auto"/>
          <w:sz w:val="24"/>
        </w:rPr>
      </w:pPr>
    </w:p>
    <w:p w14:paraId="217D74BA">
      <w:pPr>
        <w:snapToGrid w:val="0"/>
        <w:spacing w:before="120" w:beforeLines="50" w:after="50" w:line="440" w:lineRule="exact"/>
        <w:jc w:val="center"/>
        <w:rPr>
          <w:rFonts w:ascii="Times New Roman" w:hAnsi="Times New Roman" w:eastAsia="宋体" w:cs="Times New Roman"/>
          <w:color w:val="auto"/>
          <w:sz w:val="24"/>
        </w:rPr>
      </w:pPr>
    </w:p>
    <w:p w14:paraId="3F7F300E">
      <w:pPr>
        <w:snapToGrid w:val="0"/>
        <w:spacing w:before="50" w:after="50" w:line="440" w:lineRule="exact"/>
        <w:ind w:firstLine="138" w:firstLineChars="49"/>
        <w:jc w:val="center"/>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目录</w:t>
      </w:r>
    </w:p>
    <w:p w14:paraId="1D8E922C">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（需有页码）</w:t>
      </w:r>
    </w:p>
    <w:p w14:paraId="05D6177F">
      <w:pPr>
        <w:snapToGrid w:val="0"/>
        <w:spacing w:before="120" w:beforeLines="50" w:after="50" w:line="440" w:lineRule="exact"/>
        <w:jc w:val="center"/>
        <w:outlineLvl w:val="9"/>
        <w:rPr>
          <w:bCs/>
          <w:color w:val="auto"/>
          <w:sz w:val="24"/>
        </w:rPr>
        <w:sectPr>
          <w:headerReference r:id="rId19"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bCs/>
          <w:color w:val="auto"/>
          <w:sz w:val="24"/>
        </w:rPr>
      </w:pPr>
      <w:r>
        <w:rPr>
          <w:bCs/>
          <w:color w:val="auto"/>
          <w:sz w:val="24"/>
        </w:rPr>
        <w:t>第二部分 商务</w:t>
      </w:r>
      <w:r>
        <w:rPr>
          <w:rFonts w:hint="eastAsia"/>
          <w:bCs/>
          <w:color w:val="auto"/>
          <w:sz w:val="24"/>
        </w:rPr>
        <w:t>技术</w:t>
      </w:r>
      <w:r>
        <w:rPr>
          <w:bCs/>
          <w:color w:val="auto"/>
          <w:sz w:val="24"/>
        </w:rPr>
        <w:t>文件</w:t>
      </w:r>
    </w:p>
    <w:p w14:paraId="74BBB3AA">
      <w:pPr>
        <w:snapToGrid w:val="0"/>
        <w:spacing w:before="120" w:beforeLines="50" w:after="50" w:line="360" w:lineRule="exact"/>
        <w:rPr>
          <w:b/>
          <w:color w:val="auto"/>
          <w:szCs w:val="21"/>
        </w:rPr>
      </w:pPr>
      <w:bookmarkStart w:id="96" w:name="_Hlk19199735"/>
      <w:r>
        <w:rPr>
          <w:rFonts w:hint="eastAsia"/>
          <w:b/>
          <w:color w:val="auto"/>
          <w:szCs w:val="21"/>
        </w:rPr>
        <w:t>1</w:t>
      </w:r>
      <w:r>
        <w:rPr>
          <w:b/>
          <w:color w:val="auto"/>
          <w:szCs w:val="21"/>
        </w:rPr>
        <w:t>．</w:t>
      </w:r>
      <w:r>
        <w:rPr>
          <w:color w:val="auto"/>
          <w:szCs w:val="21"/>
        </w:rPr>
        <w:t>法定代表人身份证明</w:t>
      </w:r>
      <w:r>
        <w:rPr>
          <w:rFonts w:hint="eastAsia"/>
          <w:b/>
          <w:color w:val="auto"/>
          <w:szCs w:val="21"/>
        </w:rPr>
        <w:t>（无授权</w:t>
      </w:r>
      <w:r>
        <w:rPr>
          <w:b/>
          <w:color w:val="auto"/>
          <w:szCs w:val="21"/>
        </w:rPr>
        <w:t>代表</w:t>
      </w:r>
      <w:r>
        <w:rPr>
          <w:rFonts w:hint="eastAsia"/>
          <w:b/>
          <w:color w:val="auto"/>
          <w:szCs w:val="21"/>
        </w:rPr>
        <w:t>时提供）</w:t>
      </w:r>
      <w:r>
        <w:rPr>
          <w:b/>
          <w:color w:val="auto"/>
          <w:szCs w:val="21"/>
        </w:rPr>
        <w:t>：</w:t>
      </w:r>
    </w:p>
    <w:bookmarkEnd w:id="96"/>
    <w:p w14:paraId="0E7961ED">
      <w:pPr>
        <w:jc w:val="center"/>
        <w:rPr>
          <w:color w:val="auto"/>
        </w:rPr>
      </w:pPr>
      <w:bookmarkStart w:id="97" w:name="_Toc455309222"/>
      <w:bookmarkStart w:id="98" w:name="_Toc462223472"/>
      <w:bookmarkStart w:id="99" w:name="_Toc462320613"/>
    </w:p>
    <w:bookmarkEnd w:id="97"/>
    <w:bookmarkEnd w:id="98"/>
    <w:bookmarkEnd w:id="99"/>
    <w:p w14:paraId="57B08A83">
      <w:pPr>
        <w:snapToGrid w:val="0"/>
        <w:spacing w:before="120" w:beforeLines="50" w:after="50" w:line="440" w:lineRule="exact"/>
        <w:jc w:val="center"/>
        <w:rPr>
          <w:b/>
          <w:color w:val="auto"/>
          <w:szCs w:val="21"/>
        </w:rPr>
      </w:pPr>
      <w:r>
        <w:rPr>
          <w:b/>
          <w:color w:val="auto"/>
          <w:szCs w:val="21"/>
        </w:rPr>
        <w:t>法定代表人身份证明</w:t>
      </w:r>
    </w:p>
    <w:p w14:paraId="2E701902">
      <w:pPr>
        <w:spacing w:line="360" w:lineRule="auto"/>
        <w:rPr>
          <w:color w:val="auto"/>
        </w:rPr>
      </w:pPr>
    </w:p>
    <w:p w14:paraId="47D42EDA">
      <w:pPr>
        <w:spacing w:line="360" w:lineRule="auto"/>
        <w:rPr>
          <w:color w:val="auto"/>
        </w:rPr>
      </w:pPr>
    </w:p>
    <w:p w14:paraId="641667F1">
      <w:pPr>
        <w:spacing w:line="540" w:lineRule="exact"/>
        <w:rPr>
          <w:color w:val="auto"/>
          <w:szCs w:val="21"/>
        </w:rPr>
      </w:pPr>
      <w:r>
        <w:rPr>
          <w:color w:val="auto"/>
          <w:szCs w:val="21"/>
        </w:rPr>
        <w:t>供应商名称：</w:t>
      </w:r>
      <w:r>
        <w:rPr>
          <w:color w:val="auto"/>
          <w:szCs w:val="21"/>
          <w:u w:val="single"/>
        </w:rPr>
        <w:t xml:space="preserve">                                         </w:t>
      </w:r>
    </w:p>
    <w:p w14:paraId="164CB009">
      <w:pPr>
        <w:spacing w:line="540" w:lineRule="exact"/>
        <w:rPr>
          <w:color w:val="auto"/>
          <w:szCs w:val="21"/>
        </w:rPr>
      </w:pPr>
      <w:r>
        <w:rPr>
          <w:color w:val="auto"/>
          <w:szCs w:val="21"/>
        </w:rPr>
        <w:t>单位性质：</w:t>
      </w:r>
      <w:r>
        <w:rPr>
          <w:color w:val="auto"/>
          <w:szCs w:val="21"/>
          <w:u w:val="single"/>
        </w:rPr>
        <w:t xml:space="preserve">                                           </w:t>
      </w:r>
    </w:p>
    <w:p w14:paraId="1B1DAC5C">
      <w:pPr>
        <w:spacing w:line="540" w:lineRule="exact"/>
        <w:rPr>
          <w:color w:val="auto"/>
          <w:szCs w:val="21"/>
        </w:rPr>
      </w:pPr>
      <w:r>
        <w:rPr>
          <w:color w:val="auto"/>
          <w:szCs w:val="21"/>
        </w:rPr>
        <w:t>地址：</w:t>
      </w:r>
      <w:r>
        <w:rPr>
          <w:color w:val="auto"/>
          <w:szCs w:val="21"/>
          <w:u w:val="single"/>
        </w:rPr>
        <w:t xml:space="preserve">                                               </w:t>
      </w:r>
    </w:p>
    <w:p w14:paraId="09886799">
      <w:pPr>
        <w:spacing w:line="540" w:lineRule="exact"/>
        <w:rPr>
          <w:color w:val="auto"/>
          <w:szCs w:val="21"/>
          <w:u w:val="single"/>
        </w:rPr>
      </w:pPr>
      <w:r>
        <w:rPr>
          <w:color w:val="auto"/>
          <w:szCs w:val="21"/>
        </w:rPr>
        <w:t>成立时间：</w:t>
      </w:r>
      <w:r>
        <w:rPr>
          <w:color w:val="auto"/>
          <w:szCs w:val="21"/>
          <w:u w:val="single"/>
        </w:rPr>
        <w:t xml:space="preserve">          年        月        日</w:t>
      </w:r>
    </w:p>
    <w:p w14:paraId="67DA41BA">
      <w:pPr>
        <w:spacing w:line="540" w:lineRule="exact"/>
        <w:rPr>
          <w:color w:val="auto"/>
          <w:szCs w:val="21"/>
        </w:rPr>
      </w:pPr>
      <w:r>
        <w:rPr>
          <w:color w:val="auto"/>
          <w:szCs w:val="21"/>
        </w:rPr>
        <w:t>经营期限：</w:t>
      </w:r>
      <w:r>
        <w:rPr>
          <w:color w:val="auto"/>
          <w:szCs w:val="21"/>
          <w:u w:val="single"/>
        </w:rPr>
        <w:t xml:space="preserve">                                           </w:t>
      </w:r>
    </w:p>
    <w:p w14:paraId="4983DEC3">
      <w:pPr>
        <w:spacing w:line="540" w:lineRule="exact"/>
        <w:rPr>
          <w:color w:val="auto"/>
          <w:szCs w:val="21"/>
        </w:rPr>
      </w:pPr>
      <w:r>
        <w:rPr>
          <w:color w:val="auto"/>
          <w:szCs w:val="21"/>
        </w:rPr>
        <w:t>姓名：</w:t>
      </w:r>
      <w:r>
        <w:rPr>
          <w:color w:val="auto"/>
          <w:szCs w:val="21"/>
          <w:u w:val="single"/>
        </w:rPr>
        <w:t xml:space="preserve">                   </w:t>
      </w:r>
      <w:r>
        <w:rPr>
          <w:color w:val="auto"/>
          <w:szCs w:val="21"/>
        </w:rPr>
        <w:t>；性别：</w:t>
      </w:r>
      <w:r>
        <w:rPr>
          <w:color w:val="auto"/>
          <w:szCs w:val="21"/>
          <w:u w:val="single"/>
        </w:rPr>
        <w:t xml:space="preserve">              </w:t>
      </w:r>
      <w:r>
        <w:rPr>
          <w:color w:val="auto"/>
          <w:szCs w:val="21"/>
        </w:rPr>
        <w:t xml:space="preserve">        </w:t>
      </w:r>
    </w:p>
    <w:p w14:paraId="7193C5CB">
      <w:pPr>
        <w:spacing w:line="540" w:lineRule="exact"/>
        <w:rPr>
          <w:color w:val="auto"/>
          <w:szCs w:val="21"/>
        </w:rPr>
      </w:pPr>
      <w:r>
        <w:rPr>
          <w:color w:val="auto"/>
          <w:szCs w:val="21"/>
        </w:rPr>
        <w:t>年龄：</w:t>
      </w:r>
      <w:r>
        <w:rPr>
          <w:color w:val="auto"/>
          <w:szCs w:val="21"/>
          <w:u w:val="single"/>
        </w:rPr>
        <w:t xml:space="preserve">         </w:t>
      </w:r>
      <w:r>
        <w:rPr>
          <w:color w:val="auto"/>
          <w:szCs w:val="21"/>
        </w:rPr>
        <w:t>；职务：</w:t>
      </w:r>
      <w:r>
        <w:rPr>
          <w:color w:val="auto"/>
          <w:szCs w:val="21"/>
          <w:u w:val="single"/>
        </w:rPr>
        <w:t xml:space="preserve">              </w:t>
      </w:r>
      <w:r>
        <w:rPr>
          <w:color w:val="auto"/>
          <w:szCs w:val="21"/>
        </w:rPr>
        <w:t>；身份证：</w:t>
      </w:r>
      <w:r>
        <w:rPr>
          <w:color w:val="auto"/>
          <w:szCs w:val="21"/>
          <w:u w:val="single"/>
        </w:rPr>
        <w:t xml:space="preserve">                                      </w:t>
      </w:r>
    </w:p>
    <w:p w14:paraId="5C06959D">
      <w:pPr>
        <w:spacing w:line="540" w:lineRule="exact"/>
        <w:rPr>
          <w:color w:val="auto"/>
          <w:szCs w:val="21"/>
        </w:rPr>
      </w:pPr>
      <w:r>
        <w:rPr>
          <w:color w:val="auto"/>
          <w:szCs w:val="21"/>
        </w:rPr>
        <w:t>系</w:t>
      </w:r>
      <w:r>
        <w:rPr>
          <w:color w:val="auto"/>
          <w:szCs w:val="21"/>
          <w:u w:val="single"/>
        </w:rPr>
        <w:t xml:space="preserve">                                      （ 供应商名称）</w:t>
      </w:r>
      <w:r>
        <w:rPr>
          <w:color w:val="auto"/>
          <w:szCs w:val="21"/>
        </w:rPr>
        <w:t>的法定代表人。</w:t>
      </w:r>
    </w:p>
    <w:p w14:paraId="078DC376">
      <w:pPr>
        <w:spacing w:line="540" w:lineRule="exact"/>
        <w:rPr>
          <w:rFonts w:hint="eastAsia"/>
          <w:color w:val="auto"/>
          <w:szCs w:val="21"/>
        </w:rPr>
      </w:pPr>
    </w:p>
    <w:p w14:paraId="579EBEAE">
      <w:pPr>
        <w:spacing w:line="540" w:lineRule="exact"/>
        <w:ind w:firstLine="420" w:firstLineChars="200"/>
        <w:rPr>
          <w:color w:val="auto"/>
          <w:szCs w:val="21"/>
        </w:rPr>
      </w:pPr>
      <w:r>
        <w:rPr>
          <w:color w:val="auto"/>
          <w:szCs w:val="21"/>
        </w:rPr>
        <w:t>特此证明。</w:t>
      </w:r>
    </w:p>
    <w:p w14:paraId="130FF427">
      <w:pPr>
        <w:spacing w:line="540" w:lineRule="exact"/>
        <w:rPr>
          <w:rFonts w:hint="eastAsia"/>
          <w:color w:val="auto"/>
          <w:szCs w:val="21"/>
        </w:rPr>
      </w:pPr>
    </w:p>
    <w:p w14:paraId="3BE7A53C">
      <w:pPr>
        <w:spacing w:line="360" w:lineRule="auto"/>
        <w:ind w:firstLine="4830" w:firstLineChars="2300"/>
        <w:rPr>
          <w:color w:val="auto"/>
          <w:szCs w:val="21"/>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69CCE733">
      <w:pPr>
        <w:spacing w:line="360" w:lineRule="auto"/>
        <w:rPr>
          <w:color w:val="auto"/>
          <w:szCs w:val="21"/>
        </w:rPr>
      </w:pPr>
      <w:r>
        <w:rPr>
          <w:color w:val="auto"/>
          <w:szCs w:val="21"/>
        </w:rPr>
        <w:t xml:space="preserve">                                                   年       月       日 </w:t>
      </w:r>
    </w:p>
    <w:p w14:paraId="1ECE30EE">
      <w:pPr>
        <w:spacing w:line="540" w:lineRule="exact"/>
        <w:rPr>
          <w:rFonts w:hint="eastAsia"/>
          <w:color w:val="auto"/>
          <w:szCs w:val="21"/>
        </w:rPr>
      </w:pPr>
    </w:p>
    <w:p w14:paraId="005422EE">
      <w:pPr>
        <w:spacing w:line="360" w:lineRule="auto"/>
        <w:rPr>
          <w:color w:val="auto"/>
          <w:szCs w:val="21"/>
        </w:rPr>
      </w:pPr>
      <w:bookmarkStart w:id="100" w:name="_Hlk19199756"/>
      <w:r>
        <w:rPr>
          <w:color w:val="auto"/>
          <w:szCs w:val="21"/>
        </w:rPr>
        <w:t>附件：法定代表人身份证复印件</w:t>
      </w:r>
    </w:p>
    <w:p w14:paraId="306C6E88">
      <w:pPr>
        <w:spacing w:line="360" w:lineRule="auto"/>
        <w:rPr>
          <w:color w:val="auto"/>
          <w:szCs w:val="21"/>
        </w:rPr>
      </w:pPr>
    </w:p>
    <w:bookmarkEnd w:id="100"/>
    <w:p w14:paraId="07AF006A">
      <w:pPr>
        <w:snapToGrid w:val="0"/>
        <w:spacing w:before="120" w:beforeLines="50" w:after="50" w:line="360" w:lineRule="exact"/>
        <w:jc w:val="left"/>
        <w:rPr>
          <w:rFonts w:hint="eastAsia"/>
          <w:color w:val="auto"/>
        </w:rPr>
      </w:pPr>
      <w:r>
        <w:rPr>
          <w:b/>
          <w:color w:val="auto"/>
          <w:szCs w:val="21"/>
        </w:rPr>
        <w:br w:type="page"/>
      </w:r>
      <w:bookmarkStart w:id="101" w:name="_Hlk19199766"/>
      <w:r>
        <w:rPr>
          <w:rFonts w:hint="eastAsia"/>
          <w:b/>
          <w:color w:val="auto"/>
          <w:szCs w:val="21"/>
        </w:rPr>
        <w:t>1</w:t>
      </w:r>
      <w:r>
        <w:rPr>
          <w:b/>
          <w:color w:val="auto"/>
          <w:szCs w:val="21"/>
        </w:rPr>
        <w:t>．</w:t>
      </w:r>
      <w:r>
        <w:rPr>
          <w:rFonts w:hint="eastAsia"/>
          <w:b/>
          <w:color w:val="auto"/>
          <w:szCs w:val="21"/>
        </w:rPr>
        <w:t>授权</w:t>
      </w:r>
      <w:r>
        <w:rPr>
          <w:b/>
          <w:color w:val="auto"/>
          <w:szCs w:val="21"/>
        </w:rPr>
        <w:t>委托书</w:t>
      </w:r>
      <w:r>
        <w:rPr>
          <w:rFonts w:hint="eastAsia"/>
          <w:b/>
          <w:color w:val="auto"/>
          <w:szCs w:val="21"/>
        </w:rPr>
        <w:t>（有授权</w:t>
      </w:r>
      <w:r>
        <w:rPr>
          <w:b/>
          <w:color w:val="auto"/>
          <w:szCs w:val="21"/>
        </w:rPr>
        <w:t>代表</w:t>
      </w:r>
      <w:r>
        <w:rPr>
          <w:rFonts w:hint="eastAsia"/>
          <w:b/>
          <w:color w:val="auto"/>
          <w:szCs w:val="21"/>
        </w:rPr>
        <w:t>时提供）</w:t>
      </w:r>
      <w:r>
        <w:rPr>
          <w:b/>
          <w:color w:val="auto"/>
          <w:szCs w:val="21"/>
        </w:rPr>
        <w:t>：</w:t>
      </w:r>
    </w:p>
    <w:bookmarkEnd w:id="101"/>
    <w:p w14:paraId="73819614">
      <w:pPr>
        <w:snapToGrid w:val="0"/>
        <w:spacing w:before="120" w:beforeLines="50" w:after="50" w:line="360" w:lineRule="exact"/>
        <w:jc w:val="center"/>
        <w:rPr>
          <w:b/>
          <w:color w:val="auto"/>
          <w:szCs w:val="21"/>
        </w:rPr>
      </w:pPr>
      <w:r>
        <w:rPr>
          <w:b/>
          <w:color w:val="auto"/>
          <w:szCs w:val="21"/>
        </w:rPr>
        <w:t>法定代表人授权委托书</w:t>
      </w:r>
    </w:p>
    <w:p w14:paraId="6DE60356">
      <w:pPr>
        <w:snapToGrid w:val="0"/>
        <w:spacing w:before="120" w:beforeLines="50" w:after="50" w:line="440" w:lineRule="exact"/>
        <w:rPr>
          <w:rFonts w:hint="eastAsia"/>
          <w:b/>
          <w:bCs/>
          <w:color w:val="auto"/>
          <w:szCs w:val="21"/>
        </w:rPr>
      </w:pPr>
      <w:r>
        <w:rPr>
          <w:bCs/>
          <w:color w:val="auto"/>
          <w:szCs w:val="21"/>
        </w:rPr>
        <w:t>致：</w:t>
      </w:r>
      <w:r>
        <w:rPr>
          <w:i/>
          <w:iCs/>
          <w:color w:val="auto"/>
          <w:szCs w:val="21"/>
          <w:u w:val="single"/>
        </w:rPr>
        <w:t>（采购人名称）</w:t>
      </w:r>
    </w:p>
    <w:p w14:paraId="1C3D6517">
      <w:pPr>
        <w:snapToGrid w:val="0"/>
        <w:spacing w:before="120" w:beforeLines="50" w:after="50" w:line="440" w:lineRule="exact"/>
        <w:ind w:firstLine="420" w:firstLineChars="200"/>
        <w:rPr>
          <w:color w:val="auto"/>
          <w:szCs w:val="21"/>
        </w:rPr>
      </w:pPr>
      <w:r>
        <w:rPr>
          <w:color w:val="auto"/>
          <w:szCs w:val="21"/>
        </w:rPr>
        <w:t>我</w:t>
      </w:r>
      <w:r>
        <w:rPr>
          <w:rFonts w:hint="eastAsia"/>
          <w:color w:val="auto"/>
          <w:szCs w:val="21"/>
        </w:rPr>
        <w:t xml:space="preserve"> </w:t>
      </w:r>
      <w:r>
        <w:rPr>
          <w:i/>
          <w:iCs/>
          <w:color w:val="auto"/>
          <w:szCs w:val="21"/>
          <w:u w:val="single"/>
        </w:rPr>
        <w:t>（姓名）</w:t>
      </w:r>
      <w:r>
        <w:rPr>
          <w:rFonts w:hint="eastAsia"/>
          <w:color w:val="auto"/>
          <w:szCs w:val="21"/>
          <w:u w:val="single"/>
        </w:rPr>
        <w:t xml:space="preserve"> </w:t>
      </w:r>
      <w:r>
        <w:rPr>
          <w:color w:val="auto"/>
          <w:szCs w:val="21"/>
          <w:u w:val="single"/>
        </w:rPr>
        <w:t xml:space="preserve"> </w:t>
      </w:r>
      <w:r>
        <w:rPr>
          <w:color w:val="auto"/>
          <w:szCs w:val="21"/>
        </w:rPr>
        <w:t>系</w:t>
      </w:r>
      <w:r>
        <w:rPr>
          <w:i/>
          <w:iCs/>
          <w:color w:val="auto"/>
          <w:szCs w:val="21"/>
          <w:u w:val="single"/>
        </w:rPr>
        <w:t>（供应商名称）</w:t>
      </w:r>
      <w:r>
        <w:rPr>
          <w:color w:val="auto"/>
          <w:szCs w:val="21"/>
        </w:rPr>
        <w:t>的法定代表人，现授权委托本单位在职职工</w:t>
      </w:r>
      <w:r>
        <w:rPr>
          <w:i/>
          <w:iCs/>
          <w:color w:val="auto"/>
          <w:szCs w:val="21"/>
          <w:u w:val="single"/>
        </w:rPr>
        <w:t>（姓名）</w:t>
      </w:r>
      <w:r>
        <w:rPr>
          <w:color w:val="auto"/>
          <w:szCs w:val="21"/>
        </w:rPr>
        <w:t>以我方的名义参加</w:t>
      </w:r>
      <w:r>
        <w:rPr>
          <w:rFonts w:hint="eastAsia"/>
          <w:i/>
          <w:iCs/>
          <w:color w:val="auto"/>
          <w:szCs w:val="21"/>
          <w:u w:val="single"/>
        </w:rPr>
        <w:t>（项目名称 ）</w:t>
      </w:r>
      <w:r>
        <w:rPr>
          <w:color w:val="auto"/>
          <w:szCs w:val="21"/>
        </w:rPr>
        <w:t>项目的磋商活动，并代表我方全权办理针对上述项目的磋商、截标、评审、签约等具体事务和签署相关文件。</w:t>
      </w:r>
    </w:p>
    <w:p w14:paraId="5585EEA4">
      <w:pPr>
        <w:snapToGrid w:val="0"/>
        <w:spacing w:before="120" w:beforeLines="50" w:after="50" w:line="440" w:lineRule="exact"/>
        <w:rPr>
          <w:color w:val="auto"/>
          <w:szCs w:val="21"/>
        </w:rPr>
      </w:pPr>
      <w:r>
        <w:rPr>
          <w:color w:val="auto"/>
          <w:szCs w:val="21"/>
        </w:rPr>
        <w:t xml:space="preserve">    我方对被授权人的签名事项负全部责任。</w:t>
      </w:r>
    </w:p>
    <w:p w14:paraId="514CC678">
      <w:pPr>
        <w:snapToGrid w:val="0"/>
        <w:spacing w:before="120" w:beforeLines="50" w:after="50" w:line="440" w:lineRule="exact"/>
        <w:ind w:firstLine="480"/>
        <w:rPr>
          <w:color w:val="auto"/>
          <w:szCs w:val="21"/>
        </w:rPr>
      </w:pPr>
      <w:r>
        <w:rPr>
          <w:color w:val="auto"/>
          <w:szCs w:val="21"/>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color w:val="auto"/>
          <w:szCs w:val="21"/>
        </w:rPr>
      </w:pPr>
      <w:r>
        <w:rPr>
          <w:color w:val="auto"/>
          <w:szCs w:val="21"/>
        </w:rPr>
        <w:t>被授权人无转委托权，特此委托。</w:t>
      </w:r>
    </w:p>
    <w:p w14:paraId="0E6722AA">
      <w:pPr>
        <w:snapToGrid w:val="0"/>
        <w:spacing w:before="120" w:beforeLines="50" w:after="50" w:line="440" w:lineRule="exact"/>
        <w:rPr>
          <w:color w:val="auto"/>
          <w:szCs w:val="21"/>
          <w:u w:val="single"/>
        </w:rPr>
      </w:pPr>
      <w:r>
        <w:rPr>
          <w:color w:val="auto"/>
          <w:szCs w:val="21"/>
        </w:rPr>
        <w:t>被授权人签名或</w:t>
      </w:r>
      <w:r>
        <w:rPr>
          <w:rFonts w:hint="eastAsia"/>
          <w:color w:val="auto"/>
          <w:szCs w:val="21"/>
        </w:rPr>
        <w:t>签章</w:t>
      </w:r>
      <w:r>
        <w:rPr>
          <w:color w:val="auto"/>
          <w:szCs w:val="21"/>
        </w:rPr>
        <w:t>：</w:t>
      </w:r>
      <w:r>
        <w:rPr>
          <w:color w:val="auto"/>
          <w:szCs w:val="21"/>
          <w:u w:val="single"/>
        </w:rPr>
        <w:t xml:space="preserve">          </w:t>
      </w:r>
      <w:r>
        <w:rPr>
          <w:color w:val="auto"/>
          <w:szCs w:val="21"/>
        </w:rPr>
        <w:t xml:space="preserve">                     法定代表人签名或</w:t>
      </w:r>
      <w:r>
        <w:rPr>
          <w:rFonts w:hint="eastAsia"/>
          <w:color w:val="auto"/>
          <w:szCs w:val="21"/>
        </w:rPr>
        <w:t>签章</w:t>
      </w:r>
      <w:r>
        <w:rPr>
          <w:color w:val="auto"/>
          <w:szCs w:val="21"/>
        </w:rPr>
        <w:t>：</w:t>
      </w:r>
      <w:r>
        <w:rPr>
          <w:color w:val="auto"/>
          <w:szCs w:val="21"/>
          <w:u w:val="single"/>
        </w:rPr>
        <w:t xml:space="preserve">          </w:t>
      </w:r>
    </w:p>
    <w:p w14:paraId="3657ED9C">
      <w:pPr>
        <w:snapToGrid w:val="0"/>
        <w:spacing w:before="120" w:beforeLines="50" w:after="50" w:line="440" w:lineRule="exact"/>
        <w:rPr>
          <w:color w:val="auto"/>
          <w:szCs w:val="21"/>
        </w:rPr>
      </w:pPr>
      <w:r>
        <w:rPr>
          <w:color w:val="auto"/>
          <w:szCs w:val="21"/>
        </w:rPr>
        <w:t>职务：</w:t>
      </w:r>
      <w:r>
        <w:rPr>
          <w:color w:val="auto"/>
          <w:szCs w:val="21"/>
          <w:u w:val="single"/>
        </w:rPr>
        <w:t xml:space="preserve">           </w:t>
      </w:r>
      <w:r>
        <w:rPr>
          <w:color w:val="auto"/>
          <w:szCs w:val="21"/>
        </w:rPr>
        <w:t xml:space="preserve"> </w:t>
      </w:r>
    </w:p>
    <w:p w14:paraId="0C1BF131">
      <w:pPr>
        <w:snapToGrid w:val="0"/>
        <w:spacing w:before="120" w:beforeLines="50" w:after="50" w:line="440" w:lineRule="exact"/>
        <w:rPr>
          <w:color w:val="auto"/>
          <w:szCs w:val="21"/>
        </w:rPr>
      </w:pPr>
      <w:r>
        <w:rPr>
          <w:color w:val="auto"/>
          <w:szCs w:val="21"/>
        </w:rPr>
        <w:t>被授权人身份证号码：</w:t>
      </w:r>
      <w:r>
        <w:rPr>
          <w:color w:val="auto"/>
          <w:szCs w:val="21"/>
          <w:u w:val="single"/>
        </w:rPr>
        <w:t xml:space="preserve">                   </w:t>
      </w:r>
      <w:r>
        <w:rPr>
          <w:color w:val="auto"/>
          <w:szCs w:val="21"/>
        </w:rPr>
        <w:t xml:space="preserve">                                   职务：</w:t>
      </w:r>
      <w:r>
        <w:rPr>
          <w:color w:val="auto"/>
          <w:szCs w:val="21"/>
          <w:u w:val="single"/>
        </w:rPr>
        <w:t xml:space="preserve">           </w:t>
      </w:r>
    </w:p>
    <w:p w14:paraId="7B1AD0F6">
      <w:pPr>
        <w:snapToGrid w:val="0"/>
        <w:spacing w:before="120" w:beforeLines="50" w:after="50" w:line="440" w:lineRule="exact"/>
        <w:rPr>
          <w:color w:val="auto"/>
          <w:szCs w:val="21"/>
        </w:rPr>
      </w:pPr>
      <w:r>
        <w:rPr>
          <w:rFonts w:hint="eastAsia"/>
          <w:color w:val="auto"/>
          <w:szCs w:val="21"/>
        </w:rPr>
        <w:t>被授权人手机号码及邮箱</w:t>
      </w:r>
      <w:r>
        <w:rPr>
          <w:color w:val="auto"/>
          <w:szCs w:val="21"/>
        </w:rPr>
        <w:t>：</w:t>
      </w:r>
      <w:r>
        <w:rPr>
          <w:color w:val="auto"/>
          <w:szCs w:val="21"/>
          <w:u w:val="single"/>
        </w:rPr>
        <w:t xml:space="preserve">                   </w:t>
      </w:r>
      <w:r>
        <w:rPr>
          <w:color w:val="auto"/>
          <w:szCs w:val="21"/>
        </w:rPr>
        <w:t xml:space="preserve">            授权人身份证号码：</w:t>
      </w:r>
      <w:r>
        <w:rPr>
          <w:color w:val="auto"/>
          <w:szCs w:val="21"/>
          <w:u w:val="single"/>
        </w:rPr>
        <w:t xml:space="preserve">                 </w:t>
      </w:r>
    </w:p>
    <w:p w14:paraId="5CEC0ED1">
      <w:pPr>
        <w:snapToGrid w:val="0"/>
        <w:spacing w:before="120" w:beforeLines="50" w:after="50" w:line="440" w:lineRule="exact"/>
        <w:rPr>
          <w:rFonts w:hint="eastAsia"/>
          <w:color w:val="auto"/>
          <w:szCs w:val="21"/>
        </w:rPr>
      </w:pPr>
      <w:r>
        <w:rPr>
          <w:color w:val="auto"/>
          <w:szCs w:val="21"/>
        </w:rPr>
        <w:t xml:space="preserve">                                </w:t>
      </w:r>
    </w:p>
    <w:p w14:paraId="4C9D4FCB">
      <w:pPr>
        <w:snapToGrid w:val="0"/>
        <w:spacing w:before="120" w:beforeLines="50" w:after="50" w:line="440" w:lineRule="exact"/>
        <w:ind w:firstLine="5670" w:firstLineChars="2700"/>
        <w:rPr>
          <w:color w:val="auto"/>
          <w:szCs w:val="21"/>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5816C127">
      <w:pPr>
        <w:snapToGrid w:val="0"/>
        <w:spacing w:before="120" w:beforeLines="50" w:after="50" w:line="440" w:lineRule="exact"/>
        <w:jc w:val="center"/>
        <w:rPr>
          <w:color w:val="auto"/>
          <w:szCs w:val="21"/>
        </w:rPr>
      </w:pPr>
      <w:r>
        <w:rPr>
          <w:color w:val="auto"/>
          <w:szCs w:val="21"/>
        </w:rPr>
        <w:t xml:space="preserve">                                        年    月    日</w:t>
      </w:r>
    </w:p>
    <w:p w14:paraId="711D9485">
      <w:pPr>
        <w:spacing w:line="360" w:lineRule="auto"/>
        <w:rPr>
          <w:color w:val="auto"/>
          <w:szCs w:val="21"/>
        </w:rPr>
      </w:pPr>
      <w:r>
        <w:rPr>
          <w:color w:val="auto"/>
          <w:szCs w:val="21"/>
        </w:rPr>
        <w:t>附件：法定代表人身份证复印件及授权代表身份证复印件</w:t>
      </w:r>
    </w:p>
    <w:p w14:paraId="16A16C83">
      <w:pPr>
        <w:jc w:val="center"/>
        <w:rPr>
          <w:bCs/>
          <w:color w:val="auto"/>
          <w:sz w:val="24"/>
        </w:rPr>
      </w:pPr>
      <w:r>
        <w:rPr>
          <w:color w:val="auto"/>
        </w:rPr>
        <w:br w:type="page"/>
      </w:r>
      <w:r>
        <w:rPr>
          <w:color w:val="auto"/>
        </w:rPr>
        <w:t>（本商务文件供应商可自行编写，也可参照下述提纲编写）</w:t>
      </w:r>
    </w:p>
    <w:p w14:paraId="2F808CF2">
      <w:pPr>
        <w:snapToGrid w:val="0"/>
        <w:spacing w:before="50" w:after="120" w:afterLines="50"/>
        <w:jc w:val="left"/>
        <w:rPr>
          <w:rFonts w:hint="eastAsia"/>
          <w:color w:val="auto"/>
          <w:szCs w:val="21"/>
        </w:rPr>
      </w:pPr>
    </w:p>
    <w:p w14:paraId="09EE3ADF">
      <w:pPr>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》技术</w:t>
      </w:r>
      <w:r>
        <w:rPr>
          <w:color w:val="auto"/>
          <w:szCs w:val="21"/>
        </w:rPr>
        <w:t>要求的</w:t>
      </w:r>
      <w:r>
        <w:rPr>
          <w:rFonts w:hint="eastAsia"/>
          <w:color w:val="auto"/>
          <w:szCs w:val="21"/>
        </w:rPr>
        <w:t>响应表</w:t>
      </w:r>
      <w:r>
        <w:rPr>
          <w:color w:val="auto"/>
          <w:szCs w:val="21"/>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snapToGrid w:val="0"/>
              <w:spacing w:before="120" w:beforeLines="50"/>
              <w:jc w:val="center"/>
              <w:rPr>
                <w:color w:val="auto"/>
                <w:szCs w:val="21"/>
              </w:rPr>
            </w:pPr>
            <w:r>
              <w:rPr>
                <w:rFonts w:hint="eastAsia"/>
                <w:color w:val="auto"/>
                <w:szCs w:val="21"/>
              </w:rPr>
              <w:t>采购文件</w:t>
            </w:r>
            <w:r>
              <w:rPr>
                <w:color w:val="auto"/>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snapToGrid w:val="0"/>
              <w:spacing w:before="120" w:beforeLines="50"/>
              <w:jc w:val="center"/>
              <w:rPr>
                <w:color w:val="auto"/>
                <w:szCs w:val="21"/>
              </w:rPr>
            </w:pPr>
            <w:r>
              <w:rPr>
                <w:rFonts w:hint="eastAsia"/>
                <w:color w:val="auto"/>
                <w:szCs w:val="21"/>
              </w:rPr>
              <w:t>响应</w:t>
            </w:r>
            <w:r>
              <w:rPr>
                <w:color w:val="auto"/>
                <w:szCs w:val="21"/>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snapToGrid w:val="0"/>
              <w:spacing w:before="120" w:beforeLines="50"/>
              <w:jc w:val="center"/>
              <w:rPr>
                <w:color w:val="auto"/>
                <w:szCs w:val="21"/>
              </w:rPr>
            </w:pPr>
            <w:r>
              <w:rPr>
                <w:color w:val="auto"/>
              </w:rPr>
              <w:t>偏离</w:t>
            </w:r>
            <w:r>
              <w:rPr>
                <w:color w:val="auto"/>
                <w:szCs w:val="21"/>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snapToGrid w:val="0"/>
              <w:spacing w:before="120" w:beforeLines="50"/>
              <w:jc w:val="center"/>
              <w:rPr>
                <w:color w:val="auto"/>
                <w:szCs w:val="21"/>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snapToGrid w:val="0"/>
              <w:spacing w:before="120" w:beforeLines="50"/>
              <w:jc w:val="center"/>
              <w:rPr>
                <w:color w:val="auto"/>
                <w:szCs w:val="21"/>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snapToGrid w:val="0"/>
              <w:spacing w:before="120" w:beforeLines="50"/>
              <w:jc w:val="center"/>
              <w:rPr>
                <w:color w:val="auto"/>
                <w:szCs w:val="21"/>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snapToGrid w:val="0"/>
              <w:spacing w:before="120" w:beforeLines="50"/>
              <w:jc w:val="center"/>
              <w:rPr>
                <w:color w:val="auto"/>
                <w:szCs w:val="21"/>
              </w:rPr>
            </w:pPr>
          </w:p>
        </w:tc>
      </w:tr>
    </w:tbl>
    <w:p w14:paraId="79D61255">
      <w:pPr>
        <w:rPr>
          <w:color w:val="auto"/>
          <w:szCs w:val="21"/>
        </w:rPr>
      </w:pPr>
    </w:p>
    <w:p w14:paraId="3AABD640">
      <w:pPr>
        <w:pStyle w:val="27"/>
        <w:tabs>
          <w:tab w:val="left" w:pos="2127"/>
        </w:tabs>
        <w:spacing w:line="340" w:lineRule="exact"/>
        <w:jc w:val="left"/>
        <w:rPr>
          <w:rFonts w:ascii="Times New Roman" w:hAnsi="Times New Roman" w:cs="Times New Roman"/>
          <w:color w:val="auto"/>
        </w:rPr>
      </w:pPr>
      <w:r>
        <w:rPr>
          <w:color w:val="auto"/>
        </w:rPr>
        <w:t>注：（1）</w:t>
      </w:r>
      <w:r>
        <w:rPr>
          <w:rFonts w:ascii="Times New Roman" w:hAnsi="Times New Roman" w:cs="Times New Roman"/>
          <w:color w:val="auto"/>
        </w:rPr>
        <w:t>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465418C5">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43BA77A4">
      <w:pPr>
        <w:rPr>
          <w:color w:val="auto"/>
        </w:rPr>
      </w:pPr>
      <w:r>
        <w:rPr>
          <w:rFonts w:hint="eastAsia"/>
          <w:color w:val="auto"/>
        </w:rPr>
        <w:t>（</w:t>
      </w:r>
      <w:r>
        <w:rPr>
          <w:color w:val="auto"/>
        </w:rPr>
        <w:t>3</w:t>
      </w:r>
      <w:r>
        <w:rPr>
          <w:rFonts w:hint="eastAsia"/>
          <w:color w:val="auto"/>
        </w:rPr>
        <w:t>）偏离认定说明详见评审方法及标准。</w:t>
      </w:r>
    </w:p>
    <w:p w14:paraId="53EB4A7C">
      <w:pPr>
        <w:rPr>
          <w:color w:val="auto"/>
        </w:rPr>
      </w:pPr>
      <w:r>
        <w:rPr>
          <w:color w:val="auto"/>
        </w:rPr>
        <w:t>（4）本表可扩展。</w:t>
      </w:r>
    </w:p>
    <w:p w14:paraId="29831C44">
      <w:pPr>
        <w:rPr>
          <w:color w:val="auto"/>
          <w:szCs w:val="21"/>
        </w:rPr>
      </w:pPr>
    </w:p>
    <w:p w14:paraId="548E0DFB">
      <w:pPr>
        <w:rPr>
          <w:color w:val="auto"/>
          <w:spacing w:val="20"/>
          <w:szCs w:val="21"/>
          <w:u w:val="single"/>
        </w:rPr>
      </w:pPr>
    </w:p>
    <w:p w14:paraId="09F783C8">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65D7D6BF">
      <w:pPr>
        <w:rPr>
          <w:color w:val="auto"/>
          <w:spacing w:val="20"/>
          <w:szCs w:val="21"/>
          <w:u w:val="single"/>
        </w:rPr>
      </w:pPr>
    </w:p>
    <w:p w14:paraId="6864B926">
      <w:pPr>
        <w:rPr>
          <w:color w:val="auto"/>
          <w:spacing w:val="20"/>
          <w:szCs w:val="21"/>
          <w:u w:val="single"/>
        </w:rPr>
      </w:pPr>
    </w:p>
    <w:p w14:paraId="0BC61BC3">
      <w:pPr>
        <w:rPr>
          <w:rFonts w:hint="eastAsia"/>
          <w:color w:val="auto"/>
          <w:szCs w:val="21"/>
        </w:rPr>
      </w:pPr>
    </w:p>
    <w:p w14:paraId="0F1D2032">
      <w:pPr>
        <w:snapToGrid w:val="0"/>
        <w:spacing w:before="50" w:after="120" w:afterLines="50"/>
        <w:jc w:val="left"/>
        <w:rPr>
          <w:rFonts w:hint="eastAsia"/>
          <w:color w:val="auto"/>
          <w:szCs w:val="21"/>
        </w:rPr>
      </w:pPr>
    </w:p>
    <w:p w14:paraId="5D1B24E1">
      <w:pPr>
        <w:snapToGrid w:val="0"/>
        <w:spacing w:before="50" w:after="120" w:afterLines="50"/>
        <w:jc w:val="left"/>
        <w:rPr>
          <w:rFonts w:hint="eastAsia"/>
          <w:color w:val="auto"/>
          <w:szCs w:val="21"/>
        </w:rPr>
      </w:pPr>
      <w:r>
        <w:rPr>
          <w:color w:val="auto"/>
          <w:szCs w:val="21"/>
        </w:rPr>
        <w:t>2．对本项目总体要求的理解。包括：服务目标、服务质量等的认识）</w:t>
      </w:r>
    </w:p>
    <w:p w14:paraId="5A1B045B">
      <w:pPr>
        <w:snapToGrid w:val="0"/>
        <w:spacing w:before="50" w:after="120" w:afterLines="50"/>
        <w:jc w:val="left"/>
        <w:rPr>
          <w:rFonts w:hint="eastAsia"/>
          <w:color w:val="auto"/>
          <w:szCs w:val="21"/>
        </w:rPr>
      </w:pPr>
    </w:p>
    <w:p w14:paraId="47561665">
      <w:pPr>
        <w:snapToGrid w:val="0"/>
        <w:spacing w:before="50" w:after="120" w:afterLines="50"/>
        <w:jc w:val="left"/>
        <w:rPr>
          <w:rFonts w:hint="eastAsia"/>
          <w:color w:val="auto"/>
          <w:szCs w:val="21"/>
        </w:rPr>
      </w:pPr>
      <w:r>
        <w:rPr>
          <w:color w:val="auto"/>
          <w:szCs w:val="21"/>
        </w:rPr>
        <w:t>3．服务方案及进度措施（针对本项目的服务要求提供详细的服务方案，含服务响应时间、日常服务工作的内容、增值服务、进度计划等）</w:t>
      </w:r>
    </w:p>
    <w:p w14:paraId="53ECF7BA">
      <w:pPr>
        <w:snapToGrid w:val="0"/>
        <w:spacing w:before="50" w:after="120" w:afterLines="50"/>
        <w:jc w:val="left"/>
        <w:rPr>
          <w:color w:val="auto"/>
          <w:szCs w:val="21"/>
        </w:rPr>
      </w:pPr>
    </w:p>
    <w:p w14:paraId="5FFA92E4">
      <w:pPr>
        <w:snapToGrid w:val="0"/>
        <w:spacing w:before="50" w:after="120" w:afterLines="50"/>
        <w:jc w:val="left"/>
        <w:rPr>
          <w:color w:val="auto"/>
          <w:szCs w:val="21"/>
        </w:rPr>
      </w:pPr>
    </w:p>
    <w:p w14:paraId="75EF72ED">
      <w:pPr>
        <w:snapToGrid w:val="0"/>
        <w:spacing w:before="50" w:after="120" w:afterLines="50"/>
        <w:jc w:val="left"/>
        <w:rPr>
          <w:color w:val="auto"/>
          <w:szCs w:val="21"/>
        </w:rPr>
      </w:pPr>
      <w:r>
        <w:rPr>
          <w:color w:val="auto"/>
          <w:szCs w:val="21"/>
        </w:rPr>
        <w:t>4．项目拟投入服务团队人员结构表（包括但不限于学历、证书情况、职称、年龄等）</w:t>
      </w:r>
    </w:p>
    <w:p w14:paraId="1EF6C8D7">
      <w:pPr>
        <w:snapToGrid w:val="0"/>
        <w:spacing w:before="120" w:beforeLines="50" w:after="50" w:line="400" w:lineRule="exact"/>
        <w:jc w:val="center"/>
        <w:rPr>
          <w:color w:val="auto"/>
          <w:szCs w:val="21"/>
        </w:rPr>
      </w:pPr>
      <w:r>
        <w:rPr>
          <w:color w:val="auto"/>
          <w:szCs w:val="21"/>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C651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538F21EC">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E5C88">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24DFFEC">
            <w:pPr>
              <w:snapToGrid w:val="0"/>
              <w:spacing w:before="120" w:beforeLines="50" w:after="50"/>
              <w:jc w:val="center"/>
              <w:rPr>
                <w:color w:val="auto"/>
                <w:szCs w:val="21"/>
              </w:rPr>
            </w:pPr>
            <w:r>
              <w:rPr>
                <w:color w:val="auto"/>
                <w:szCs w:val="21"/>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3712DB">
            <w:pPr>
              <w:snapToGrid w:val="0"/>
              <w:spacing w:before="120" w:beforeLines="50" w:after="50"/>
              <w:jc w:val="center"/>
              <w:rPr>
                <w:color w:val="auto"/>
                <w:szCs w:val="21"/>
              </w:rPr>
            </w:pPr>
            <w:r>
              <w:rPr>
                <w:color w:val="auto"/>
                <w:szCs w:val="21"/>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1EE15A">
            <w:pPr>
              <w:snapToGrid w:val="0"/>
              <w:spacing w:before="120" w:beforeLines="50" w:after="50"/>
              <w:jc w:val="center"/>
              <w:rPr>
                <w:color w:val="auto"/>
                <w:szCs w:val="21"/>
              </w:rPr>
            </w:pPr>
            <w:r>
              <w:rPr>
                <w:color w:val="auto"/>
                <w:szCs w:val="21"/>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4D9978">
            <w:pPr>
              <w:snapToGrid w:val="0"/>
              <w:spacing w:before="120" w:beforeLines="50" w:after="50"/>
              <w:jc w:val="center"/>
              <w:rPr>
                <w:bCs/>
                <w:color w:val="auto"/>
                <w:szCs w:val="21"/>
              </w:rPr>
            </w:pPr>
            <w:r>
              <w:rPr>
                <w:bCs/>
                <w:color w:val="auto"/>
                <w:szCs w:val="21"/>
              </w:rPr>
              <w:t>劳动合同编号</w:t>
            </w:r>
          </w:p>
        </w:tc>
      </w:tr>
      <w:tr w14:paraId="1B14F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8E5105B">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34327D">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78B251">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652985">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E08FED">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D0F5DF">
            <w:pPr>
              <w:snapToGrid w:val="0"/>
              <w:spacing w:before="120" w:beforeLines="50" w:after="50"/>
              <w:rPr>
                <w:color w:val="auto"/>
                <w:szCs w:val="21"/>
              </w:rPr>
            </w:pPr>
          </w:p>
        </w:tc>
      </w:tr>
      <w:tr w14:paraId="6A59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6FEB88">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FAFD7C">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F70FCF3">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530DE7D">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9B81B0">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971F1FF">
            <w:pPr>
              <w:snapToGrid w:val="0"/>
              <w:spacing w:before="120" w:beforeLines="50" w:after="50"/>
              <w:rPr>
                <w:color w:val="auto"/>
                <w:szCs w:val="21"/>
              </w:rPr>
            </w:pPr>
          </w:p>
        </w:tc>
      </w:tr>
    </w:tbl>
    <w:p w14:paraId="24E55DED">
      <w:pPr>
        <w:snapToGrid w:val="0"/>
        <w:spacing w:before="50" w:after="120" w:afterLines="50" w:line="440" w:lineRule="exact"/>
        <w:jc w:val="left"/>
        <w:rPr>
          <w:color w:val="auto"/>
          <w:szCs w:val="21"/>
        </w:rPr>
      </w:pPr>
      <w:r>
        <w:rPr>
          <w:color w:val="auto"/>
          <w:szCs w:val="21"/>
        </w:rPr>
        <w:t>注：在填写时，如本表格不适合供应商的实际情况，可根据本表格式自行划表填写。</w:t>
      </w:r>
    </w:p>
    <w:p w14:paraId="2A9E73C7">
      <w:pPr>
        <w:snapToGrid w:val="0"/>
        <w:spacing w:before="50" w:after="50" w:line="440" w:lineRule="exact"/>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73360CAA">
      <w:pPr>
        <w:rPr>
          <w:rFonts w:hint="eastAsia"/>
          <w:color w:val="auto"/>
          <w:spacing w:val="20"/>
          <w:szCs w:val="21"/>
          <w:u w:val="single"/>
        </w:rPr>
      </w:pPr>
    </w:p>
    <w:p w14:paraId="0F262742">
      <w:pPr>
        <w:rPr>
          <w:rFonts w:hint="eastAsia"/>
          <w:color w:val="auto"/>
          <w:szCs w:val="21"/>
        </w:rPr>
      </w:pPr>
    </w:p>
    <w:p w14:paraId="525CD7CD">
      <w:pPr>
        <w:rPr>
          <w:rFonts w:hint="eastAsia"/>
          <w:color w:val="auto"/>
          <w:szCs w:val="21"/>
        </w:rPr>
      </w:pPr>
    </w:p>
    <w:p w14:paraId="5C020BE8">
      <w:pPr>
        <w:snapToGrid w:val="0"/>
        <w:spacing w:before="50" w:after="120" w:afterLines="50"/>
        <w:jc w:val="left"/>
        <w:rPr>
          <w:color w:val="auto"/>
          <w:szCs w:val="21"/>
        </w:rPr>
      </w:pPr>
      <w:r>
        <w:rPr>
          <w:color w:val="auto"/>
          <w:szCs w:val="21"/>
        </w:rPr>
        <w:t>5．企业管理体系认证或资质证明材料。</w:t>
      </w:r>
    </w:p>
    <w:p w14:paraId="531A3EFB">
      <w:pPr>
        <w:snapToGrid w:val="0"/>
        <w:spacing w:before="50" w:after="120" w:afterLines="50"/>
        <w:jc w:val="left"/>
        <w:rPr>
          <w:rFonts w:hint="eastAsia"/>
          <w:color w:val="auto"/>
          <w:szCs w:val="21"/>
        </w:rPr>
      </w:pPr>
    </w:p>
    <w:p w14:paraId="4CD91E34">
      <w:pPr>
        <w:snapToGrid w:val="0"/>
        <w:spacing w:before="50" w:after="120" w:afterLines="50"/>
        <w:jc w:val="left"/>
        <w:rPr>
          <w:color w:val="auto"/>
          <w:szCs w:val="21"/>
        </w:rPr>
      </w:pPr>
      <w:r>
        <w:rPr>
          <w:color w:val="auto"/>
          <w:szCs w:val="21"/>
        </w:rPr>
        <w:t>6．技术服务、技术培训、售后服务的内容和措施。</w:t>
      </w:r>
    </w:p>
    <w:p w14:paraId="26CA276A">
      <w:pPr>
        <w:snapToGrid w:val="0"/>
        <w:spacing w:before="50" w:after="120" w:afterLines="50"/>
        <w:jc w:val="left"/>
        <w:rPr>
          <w:rFonts w:hint="eastAsia"/>
          <w:color w:val="auto"/>
          <w:szCs w:val="21"/>
        </w:rPr>
      </w:pPr>
    </w:p>
    <w:p w14:paraId="73F5C4D3">
      <w:pPr>
        <w:snapToGrid w:val="0"/>
        <w:spacing w:before="50" w:after="120" w:afterLines="50"/>
        <w:jc w:val="left"/>
        <w:rPr>
          <w:color w:val="auto"/>
          <w:szCs w:val="21"/>
        </w:rPr>
      </w:pPr>
      <w:r>
        <w:rPr>
          <w:color w:val="auto"/>
          <w:szCs w:val="21"/>
        </w:rPr>
        <w:t>7．为本项目提供的其他优惠服务。</w:t>
      </w:r>
    </w:p>
    <w:p w14:paraId="5864ABA4">
      <w:pPr>
        <w:snapToGrid w:val="0"/>
        <w:spacing w:before="50" w:after="120" w:afterLines="50"/>
        <w:jc w:val="left"/>
        <w:rPr>
          <w:rFonts w:hint="eastAsia"/>
          <w:color w:val="auto"/>
          <w:szCs w:val="21"/>
        </w:rPr>
      </w:pPr>
    </w:p>
    <w:p w14:paraId="3A46A840">
      <w:pPr>
        <w:snapToGrid w:val="0"/>
        <w:spacing w:before="50" w:after="120" w:afterLines="50"/>
        <w:jc w:val="left"/>
        <w:rPr>
          <w:color w:val="auto"/>
          <w:szCs w:val="21"/>
        </w:rPr>
      </w:pPr>
      <w:r>
        <w:rPr>
          <w:color w:val="auto"/>
          <w:szCs w:val="21"/>
        </w:rPr>
        <w:t>8. 供应商对本项目的合理化建议和改进措施。</w:t>
      </w:r>
    </w:p>
    <w:p w14:paraId="100E80FD">
      <w:pPr>
        <w:snapToGrid w:val="0"/>
        <w:spacing w:before="50" w:after="120" w:afterLines="50"/>
        <w:jc w:val="left"/>
        <w:rPr>
          <w:rFonts w:hint="eastAsia"/>
          <w:color w:val="auto"/>
          <w:szCs w:val="21"/>
        </w:rPr>
      </w:pPr>
    </w:p>
    <w:p w14:paraId="08EAB71F">
      <w:pPr>
        <w:rPr>
          <w:color w:val="auto"/>
          <w:szCs w:val="21"/>
        </w:rPr>
      </w:pPr>
      <w:r>
        <w:rPr>
          <w:color w:val="auto"/>
          <w:szCs w:val="21"/>
        </w:rPr>
        <w:t>9．供应商需要说明的其他文件和说明。</w:t>
      </w:r>
    </w:p>
    <w:p w14:paraId="613E01DE">
      <w:pPr>
        <w:snapToGrid w:val="0"/>
        <w:spacing w:before="50" w:after="120" w:afterLines="50" w:line="440" w:lineRule="exact"/>
        <w:rPr>
          <w:color w:val="auto"/>
        </w:rPr>
      </w:pPr>
      <w:r>
        <w:rPr>
          <w:color w:val="auto"/>
        </w:rPr>
        <w:br w:type="page"/>
      </w:r>
      <w:r>
        <w:rPr>
          <w:color w:val="auto"/>
          <w:szCs w:val="21"/>
        </w:rPr>
        <w:t>10．</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w:t>
      </w:r>
      <w:r>
        <w:rPr>
          <w:color w:val="auto"/>
          <w:szCs w:val="21"/>
        </w:rPr>
        <w:t>商务要求的</w:t>
      </w:r>
      <w:r>
        <w:rPr>
          <w:rFonts w:hint="eastAsia"/>
          <w:color w:val="auto"/>
          <w:szCs w:val="21"/>
        </w:rPr>
        <w:t>响应表</w:t>
      </w:r>
      <w:r>
        <w:rPr>
          <w:color w:val="auto"/>
          <w:szCs w:val="21"/>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snapToGrid w:val="0"/>
              <w:spacing w:before="120" w:beforeLines="50"/>
              <w:jc w:val="center"/>
              <w:rPr>
                <w:color w:val="auto"/>
                <w:szCs w:val="21"/>
              </w:rPr>
            </w:pPr>
            <w:r>
              <w:rPr>
                <w:color w:val="auto"/>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snapToGrid w:val="0"/>
              <w:spacing w:before="120" w:beforeLines="50"/>
              <w:jc w:val="center"/>
              <w:rPr>
                <w:color w:val="auto"/>
                <w:szCs w:val="21"/>
              </w:rPr>
            </w:pPr>
            <w:r>
              <w:rPr>
                <w:color w:val="auto"/>
                <w:szCs w:val="21"/>
              </w:rPr>
              <w:t>响应文件响应内容（</w:t>
            </w:r>
            <w:r>
              <w:rPr>
                <w:rFonts w:hint="eastAsia"/>
                <w:color w:val="auto"/>
                <w:szCs w:val="21"/>
              </w:rPr>
              <w:t>可</w:t>
            </w:r>
            <w:r>
              <w:rPr>
                <w:color w:val="auto"/>
                <w:szCs w:val="21"/>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snapToGrid w:val="0"/>
              <w:spacing w:before="120" w:beforeLines="50"/>
              <w:jc w:val="center"/>
              <w:rPr>
                <w:color w:val="auto"/>
                <w:szCs w:val="21"/>
              </w:rPr>
            </w:pPr>
            <w:r>
              <w:rPr>
                <w:color w:val="auto"/>
              </w:rPr>
              <w:t>偏离</w:t>
            </w:r>
            <w:r>
              <w:rPr>
                <w:color w:val="auto"/>
                <w:szCs w:val="21"/>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snapToGrid w:val="0"/>
              <w:spacing w:before="120" w:beforeLines="50"/>
              <w:jc w:val="center"/>
              <w:rPr>
                <w:color w:val="auto"/>
                <w:szCs w:val="21"/>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snapToGrid w:val="0"/>
              <w:spacing w:before="120" w:beforeLines="50"/>
              <w:jc w:val="center"/>
              <w:rPr>
                <w:color w:val="auto"/>
                <w:szCs w:val="21"/>
              </w:rPr>
            </w:pPr>
          </w:p>
        </w:tc>
      </w:tr>
    </w:tbl>
    <w:p w14:paraId="64BC61D0">
      <w:pPr>
        <w:pStyle w:val="27"/>
        <w:tabs>
          <w:tab w:val="left" w:pos="2127"/>
        </w:tabs>
        <w:spacing w:line="340" w:lineRule="exact"/>
        <w:ind w:firstLine="420" w:firstLineChars="200"/>
        <w:jc w:val="left"/>
        <w:rPr>
          <w:rFonts w:ascii="Times New Roman" w:hAnsi="Times New Roman" w:cs="Times New Roman"/>
          <w:color w:val="auto"/>
        </w:rPr>
      </w:pPr>
      <w:bookmarkStart w:id="102" w:name="_Hlk48144603"/>
      <w:r>
        <w:rPr>
          <w:rFonts w:ascii="Times New Roman" w:hAnsi="Times New Roman" w:cs="Times New Roman"/>
          <w:color w:val="auto"/>
        </w:rPr>
        <w:t>注：</w:t>
      </w:r>
      <w:bookmarkStart w:id="103" w:name="_Hlk19049081"/>
      <w:r>
        <w:rPr>
          <w:rFonts w:ascii="Times New Roman" w:hAnsi="Times New Roman" w:cs="Times New Roman"/>
          <w:color w:val="auto"/>
        </w:rPr>
        <w:t>（1）本表应对采购文件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1ADF5890">
      <w:pPr>
        <w:pStyle w:val="27"/>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63569CBA">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103"/>
    <w:p w14:paraId="0CE85AAD">
      <w:pPr>
        <w:pStyle w:val="27"/>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102"/>
    <w:p w14:paraId="754D076C">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35ADBA36">
      <w:pPr>
        <w:snapToGrid w:val="0"/>
        <w:spacing w:before="50" w:after="120" w:afterLines="50" w:line="440" w:lineRule="exact"/>
        <w:jc w:val="left"/>
        <w:rPr>
          <w:rFonts w:hint="eastAsia"/>
          <w:color w:val="auto"/>
          <w:spacing w:val="20"/>
          <w:szCs w:val="21"/>
          <w:u w:val="single"/>
        </w:rPr>
      </w:pPr>
    </w:p>
    <w:p w14:paraId="0F4BD5A9">
      <w:pPr>
        <w:pStyle w:val="27"/>
        <w:tabs>
          <w:tab w:val="left" w:pos="2127"/>
        </w:tabs>
        <w:spacing w:line="340" w:lineRule="exact"/>
        <w:ind w:firstLine="420" w:firstLineChars="200"/>
        <w:jc w:val="left"/>
        <w:rPr>
          <w:rFonts w:ascii="Times New Roman" w:hAnsi="Times New Roman" w:cs="Times New Roman"/>
          <w:color w:val="auto"/>
        </w:rPr>
      </w:pPr>
    </w:p>
    <w:p w14:paraId="57597E38">
      <w:pPr>
        <w:snapToGrid w:val="0"/>
        <w:spacing w:before="50" w:after="120" w:afterLines="50" w:line="440" w:lineRule="exact"/>
        <w:jc w:val="left"/>
        <w:rPr>
          <w:rFonts w:hint="eastAsia"/>
          <w:color w:val="auto"/>
          <w:szCs w:val="21"/>
        </w:rPr>
      </w:pPr>
      <w:r>
        <w:rPr>
          <w:color w:val="auto"/>
          <w:szCs w:val="21"/>
        </w:rPr>
        <w:t>11．商务方案（供应商自行编写）</w:t>
      </w:r>
    </w:p>
    <w:p w14:paraId="1D8288C4">
      <w:pPr>
        <w:snapToGrid w:val="0"/>
        <w:spacing w:before="50" w:after="120" w:afterLines="50" w:line="440" w:lineRule="exact"/>
        <w:jc w:val="left"/>
        <w:rPr>
          <w:rFonts w:hint="eastAsia"/>
          <w:color w:val="auto"/>
          <w:szCs w:val="21"/>
        </w:rPr>
      </w:pPr>
    </w:p>
    <w:p w14:paraId="76DC10BF">
      <w:pPr>
        <w:snapToGrid w:val="0"/>
        <w:spacing w:before="50" w:after="120" w:afterLines="50"/>
        <w:jc w:val="left"/>
        <w:rPr>
          <w:color w:val="auto"/>
          <w:szCs w:val="21"/>
        </w:rPr>
      </w:pPr>
      <w:r>
        <w:rPr>
          <w:color w:val="auto"/>
          <w:szCs w:val="21"/>
        </w:rPr>
        <w:t>12．供应商认为需提供的其他材料（根据采购文件编写）</w:t>
      </w:r>
    </w:p>
    <w:p w14:paraId="6FFA54C2">
      <w:pPr>
        <w:snapToGrid w:val="0"/>
        <w:spacing w:before="50"/>
        <w:jc w:val="left"/>
        <w:rPr>
          <w:rFonts w:hint="eastAsia"/>
          <w:color w:val="auto"/>
          <w:szCs w:val="21"/>
        </w:rPr>
        <w:sectPr>
          <w:pgSz w:w="11906" w:h="16838"/>
          <w:pgMar w:top="1304" w:right="1418" w:bottom="1304" w:left="1418" w:header="851" w:footer="992" w:gutter="0"/>
          <w:cols w:space="720" w:num="1"/>
          <w:docGrid w:linePitch="312" w:charSpace="0"/>
        </w:sectPr>
      </w:pPr>
      <w:bookmarkStart w:id="104" w:name="_Hlk33625589"/>
    </w:p>
    <w:bookmarkEnd w:id="104"/>
    <w:p w14:paraId="3230D13F">
      <w:pPr>
        <w:snapToGrid w:val="0"/>
        <w:spacing w:before="50" w:after="120" w:afterLines="50"/>
        <w:jc w:val="left"/>
        <w:rPr>
          <w:rFonts w:hint="eastAsia"/>
          <w:b/>
          <w:color w:val="auto"/>
          <w:szCs w:val="21"/>
        </w:rPr>
      </w:pPr>
      <w:r>
        <w:rPr>
          <w:color w:val="auto"/>
          <w:szCs w:val="21"/>
        </w:rPr>
        <w:t>13．近年供应商类似成功案例的业绩证明</w:t>
      </w:r>
    </w:p>
    <w:p w14:paraId="0C23A386">
      <w:pPr>
        <w:snapToGrid w:val="0"/>
        <w:spacing w:before="50" w:after="120" w:afterLines="50"/>
        <w:jc w:val="center"/>
        <w:rPr>
          <w:color w:val="auto"/>
          <w:szCs w:val="21"/>
        </w:rPr>
      </w:pPr>
      <w:r>
        <w:rPr>
          <w:b/>
          <w:color w:val="auto"/>
          <w:szCs w:val="21"/>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7BC51AC2">
            <w:pPr>
              <w:snapToGrid w:val="0"/>
              <w:spacing w:line="240" w:lineRule="exact"/>
              <w:jc w:val="center"/>
              <w:rPr>
                <w:color w:val="auto"/>
                <w:szCs w:val="21"/>
              </w:rPr>
            </w:pPr>
          </w:p>
          <w:p w14:paraId="12E5F2FB">
            <w:pPr>
              <w:snapToGrid w:val="0"/>
              <w:spacing w:line="240" w:lineRule="exact"/>
              <w:jc w:val="center"/>
              <w:rPr>
                <w:color w:val="auto"/>
                <w:szCs w:val="21"/>
              </w:rPr>
            </w:pPr>
          </w:p>
          <w:p w14:paraId="78157A6A">
            <w:pPr>
              <w:snapToGrid w:val="0"/>
              <w:spacing w:line="240" w:lineRule="exact"/>
              <w:jc w:val="center"/>
              <w:rPr>
                <w:color w:val="auto"/>
                <w:szCs w:val="21"/>
              </w:rPr>
            </w:pPr>
            <w:r>
              <w:rPr>
                <w:rFonts w:hint="eastAsia"/>
                <w:color w:val="auto"/>
                <w:szCs w:val="21"/>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3FEA54ED">
            <w:pPr>
              <w:snapToGrid w:val="0"/>
              <w:spacing w:line="240" w:lineRule="exact"/>
              <w:jc w:val="center"/>
              <w:rPr>
                <w:color w:val="auto"/>
                <w:szCs w:val="21"/>
              </w:rPr>
            </w:pPr>
            <w:r>
              <w:rPr>
                <w:color w:val="auto"/>
                <w:szCs w:val="21"/>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BB11E71">
            <w:pPr>
              <w:snapToGrid w:val="0"/>
              <w:spacing w:line="240" w:lineRule="exact"/>
              <w:jc w:val="center"/>
              <w:rPr>
                <w:color w:val="auto"/>
                <w:szCs w:val="21"/>
              </w:rPr>
            </w:pPr>
            <w:r>
              <w:rPr>
                <w:color w:val="auto"/>
                <w:szCs w:val="21"/>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715CE8">
            <w:pPr>
              <w:snapToGrid w:val="0"/>
              <w:spacing w:line="240" w:lineRule="exact"/>
              <w:jc w:val="center"/>
              <w:rPr>
                <w:color w:val="auto"/>
                <w:szCs w:val="21"/>
              </w:rPr>
            </w:pPr>
            <w:r>
              <w:rPr>
                <w:color w:val="auto"/>
                <w:szCs w:val="21"/>
              </w:rPr>
              <w:t>服务</w:t>
            </w:r>
          </w:p>
          <w:p w14:paraId="380AE042">
            <w:pPr>
              <w:snapToGrid w:val="0"/>
              <w:spacing w:line="240" w:lineRule="exact"/>
              <w:jc w:val="center"/>
              <w:rPr>
                <w:color w:val="auto"/>
                <w:szCs w:val="21"/>
              </w:rPr>
            </w:pPr>
            <w:r>
              <w:rPr>
                <w:color w:val="auto"/>
                <w:szCs w:val="21"/>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A679E8">
            <w:pPr>
              <w:snapToGrid w:val="0"/>
              <w:spacing w:line="240" w:lineRule="exact"/>
              <w:jc w:val="center"/>
              <w:rPr>
                <w:color w:val="auto"/>
                <w:szCs w:val="21"/>
              </w:rPr>
            </w:pPr>
            <w:r>
              <w:rPr>
                <w:color w:val="auto"/>
                <w:szCs w:val="21"/>
              </w:rPr>
              <w:t>单价</w:t>
            </w:r>
            <w:r>
              <w:rPr>
                <w:rFonts w:hint="eastAsia"/>
                <w:color w:val="auto"/>
                <w:szCs w:val="21"/>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C0B78CA">
            <w:pPr>
              <w:snapToGrid w:val="0"/>
              <w:spacing w:line="240" w:lineRule="exact"/>
              <w:jc w:val="center"/>
              <w:rPr>
                <w:color w:val="auto"/>
                <w:szCs w:val="21"/>
              </w:rPr>
            </w:pPr>
            <w:r>
              <w:rPr>
                <w:color w:val="auto"/>
                <w:szCs w:val="21"/>
              </w:rPr>
              <w:t>合同</w:t>
            </w:r>
            <w:r>
              <w:rPr>
                <w:rFonts w:hint="eastAsia"/>
                <w:color w:val="auto"/>
                <w:szCs w:val="21"/>
              </w:rPr>
              <w:t>总价</w:t>
            </w:r>
          </w:p>
          <w:p w14:paraId="19FA295E">
            <w:pPr>
              <w:snapToGrid w:val="0"/>
              <w:spacing w:line="240" w:lineRule="exact"/>
              <w:jc w:val="center"/>
              <w:rPr>
                <w:color w:val="auto"/>
                <w:szCs w:val="21"/>
              </w:rPr>
            </w:pPr>
            <w:r>
              <w:rPr>
                <w:color w:val="auto"/>
                <w:szCs w:val="21"/>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4E91861">
            <w:pPr>
              <w:jc w:val="center"/>
              <w:rPr>
                <w:color w:val="auto"/>
                <w:szCs w:val="21"/>
              </w:rPr>
            </w:pPr>
            <w:r>
              <w:rPr>
                <w:color w:val="auto"/>
                <w:szCs w:val="21"/>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EAD5BCB">
            <w:pPr>
              <w:snapToGrid w:val="0"/>
              <w:spacing w:line="24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048AD24">
            <w:pPr>
              <w:snapToGrid w:val="0"/>
              <w:spacing w:line="24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CE8F42D">
            <w:pPr>
              <w:snapToGrid w:val="0"/>
              <w:spacing w:line="24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DA8A00D">
            <w:pPr>
              <w:snapToGrid w:val="0"/>
              <w:spacing w:line="24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1351CB2">
            <w:pPr>
              <w:snapToGrid w:val="0"/>
              <w:spacing w:line="24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C4D34B7">
            <w:pPr>
              <w:snapToGrid w:val="0"/>
              <w:spacing w:line="24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C1988C5">
            <w:pPr>
              <w:snapToGrid w:val="0"/>
              <w:spacing w:line="240" w:lineRule="exact"/>
              <w:jc w:val="left"/>
              <w:rPr>
                <w:color w:val="auto"/>
                <w:szCs w:val="21"/>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E32EB48">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296F07E">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D8EFDF5">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AA2BF50">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1937D0C">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B72D64E">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5824A05">
            <w:pPr>
              <w:snapToGrid w:val="0"/>
              <w:spacing w:before="50" w:after="120" w:afterLines="50" w:line="400" w:lineRule="exact"/>
              <w:jc w:val="left"/>
              <w:rPr>
                <w:color w:val="auto"/>
                <w:szCs w:val="21"/>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EF82D91">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6409055">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3B034ED">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ED3A1CD">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2AE692B">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F3C1AD7">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0A0E522">
            <w:pPr>
              <w:snapToGrid w:val="0"/>
              <w:spacing w:before="50" w:after="120" w:afterLines="50" w:line="400" w:lineRule="exact"/>
              <w:jc w:val="left"/>
              <w:rPr>
                <w:color w:val="auto"/>
                <w:szCs w:val="21"/>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F440310">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2D6A762">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B0E2C41">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E76B8EA">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B569BB8">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59C25E2">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801AB7">
            <w:pPr>
              <w:snapToGrid w:val="0"/>
              <w:spacing w:before="50" w:after="120" w:afterLines="50" w:line="400" w:lineRule="exact"/>
              <w:jc w:val="left"/>
              <w:rPr>
                <w:color w:val="auto"/>
                <w:szCs w:val="21"/>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22D881D">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1672374">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F069EE1">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103EF87">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C7EB9D2">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D6C778F">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8D06E80">
            <w:pPr>
              <w:snapToGrid w:val="0"/>
              <w:spacing w:before="50" w:after="120" w:afterLines="50" w:line="400" w:lineRule="exact"/>
              <w:jc w:val="left"/>
              <w:rPr>
                <w:color w:val="auto"/>
                <w:szCs w:val="21"/>
              </w:rPr>
            </w:pPr>
          </w:p>
        </w:tc>
      </w:tr>
    </w:tbl>
    <w:p w14:paraId="37621774">
      <w:pPr>
        <w:pStyle w:val="16"/>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43B9D1DF">
      <w:pPr>
        <w:pStyle w:val="16"/>
        <w:snapToGrid w:val="0"/>
        <w:rPr>
          <w:rFonts w:hint="eastAsia"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见第四章《评审方法及标准》规定</w:t>
      </w:r>
      <w:r>
        <w:rPr>
          <w:rFonts w:hint="eastAsia" w:ascii="Times New Roman" w:hAnsi="Times New Roman" w:eastAsia="宋体" w:cs="Times New Roman"/>
          <w:color w:val="auto"/>
          <w:sz w:val="21"/>
          <w:szCs w:val="21"/>
        </w:rPr>
        <w:t>。</w:t>
      </w:r>
    </w:p>
    <w:p w14:paraId="1EE6FD66">
      <w:pPr>
        <w:pStyle w:val="16"/>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（2）</w:t>
      </w:r>
      <w:r>
        <w:rPr>
          <w:rFonts w:ascii="Times New Roman" w:hAnsi="Times New Roman" w:eastAsia="宋体" w:cs="Times New Roman"/>
          <w:color w:val="auto"/>
          <w:sz w:val="21"/>
          <w:szCs w:val="21"/>
        </w:rPr>
        <w:t>类似项目的定义见第四章《评审方法及标准》规定。</w:t>
      </w:r>
    </w:p>
    <w:p w14:paraId="7C346506">
      <w:pPr>
        <w:rPr>
          <w:color w:val="auto"/>
        </w:rPr>
      </w:pPr>
      <w:r>
        <w:rPr>
          <w:color w:val="auto"/>
          <w:szCs w:val="21"/>
        </w:rPr>
        <w:t>（3）</w:t>
      </w:r>
      <w:r>
        <w:rPr>
          <w:color w:val="auto"/>
        </w:rPr>
        <w:t>本表可拓展</w:t>
      </w:r>
    </w:p>
    <w:p w14:paraId="389711E6">
      <w:pPr>
        <w:snapToGrid w:val="0"/>
        <w:spacing w:before="50"/>
        <w:jc w:val="left"/>
        <w:rPr>
          <w:color w:val="auto"/>
          <w:szCs w:val="21"/>
        </w:rPr>
      </w:pPr>
    </w:p>
    <w:p w14:paraId="31A8E6DF">
      <w:pPr>
        <w:snapToGrid w:val="0"/>
        <w:spacing w:before="50"/>
        <w:jc w:val="left"/>
        <w:rPr>
          <w:rFonts w:hint="eastAsia"/>
          <w:color w:val="auto"/>
          <w:szCs w:val="21"/>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r>
        <w:rPr>
          <w:color w:val="auto"/>
          <w:szCs w:val="21"/>
        </w:rPr>
        <w:t xml:space="preserve">                                          年    月   </w:t>
      </w:r>
    </w:p>
    <w:p w14:paraId="0C82FC83">
      <w:pPr>
        <w:snapToGrid w:val="0"/>
        <w:spacing w:before="50" w:after="120" w:afterLines="50"/>
        <w:jc w:val="left"/>
        <w:rPr>
          <w:rFonts w:hint="eastAsia" w:ascii="Times New Roman" w:hAnsi="Times New Roman" w:eastAsia="宋体" w:cs="Times New Roman"/>
          <w:color w:val="auto"/>
          <w:szCs w:val="21"/>
        </w:rPr>
      </w:pPr>
      <w:bookmarkStart w:id="105" w:name="_Hlk93046716"/>
      <w:bookmarkStart w:id="106" w:name="_Hlk19110561"/>
      <w:r>
        <w:rPr>
          <w:rFonts w:hint="eastAsia" w:ascii="Times New Roman" w:hAnsi="Times New Roman" w:eastAsia="宋体" w:cs="Times New Roman"/>
          <w:color w:val="auto"/>
          <w:szCs w:val="21"/>
        </w:rPr>
        <w:t>14．无串标行为承诺函</w:t>
      </w:r>
    </w:p>
    <w:p w14:paraId="3F2FE7AC">
      <w:pPr>
        <w:snapToGrid w:val="0"/>
        <w:spacing w:before="50" w:after="120" w:afterLines="50"/>
        <w:jc w:val="center"/>
        <w:rPr>
          <w:color w:val="auto"/>
          <w:szCs w:val="21"/>
        </w:rPr>
      </w:pPr>
      <w:r>
        <w:rPr>
          <w:rFonts w:hint="eastAsia"/>
          <w:color w:val="auto"/>
          <w:szCs w:val="21"/>
        </w:rPr>
        <w:t>供应商参加本项目无围标串标行为的承诺函</w:t>
      </w:r>
    </w:p>
    <w:p w14:paraId="3C64B870">
      <w:pPr>
        <w:snapToGrid w:val="0"/>
        <w:spacing w:before="50" w:after="120" w:afterLines="50"/>
        <w:jc w:val="left"/>
        <w:rPr>
          <w:color w:val="auto"/>
          <w:szCs w:val="21"/>
        </w:rPr>
      </w:pPr>
    </w:p>
    <w:p w14:paraId="3E8C5F9B">
      <w:pPr>
        <w:snapToGrid w:val="0"/>
        <w:spacing w:before="50" w:after="120" w:afterLines="50"/>
        <w:jc w:val="left"/>
        <w:rPr>
          <w:color w:val="auto"/>
          <w:szCs w:val="21"/>
        </w:rPr>
      </w:pPr>
      <w:r>
        <w:rPr>
          <w:rFonts w:hint="eastAsia"/>
          <w:color w:val="auto"/>
          <w:szCs w:val="21"/>
        </w:rPr>
        <w:t>一、我方承诺无下列相互串通投标的情形：</w:t>
      </w:r>
    </w:p>
    <w:p w14:paraId="054CABA1">
      <w:pPr>
        <w:snapToGrid w:val="0"/>
        <w:spacing w:before="50" w:after="120" w:afterLines="50"/>
        <w:jc w:val="left"/>
        <w:rPr>
          <w:color w:val="auto"/>
          <w:szCs w:val="21"/>
        </w:rPr>
      </w:pPr>
      <w:r>
        <w:rPr>
          <w:rFonts w:hint="eastAsia"/>
          <w:color w:val="auto"/>
          <w:szCs w:val="21"/>
        </w:rPr>
        <w:t>1.不同供应商的响应文件由同一单位或者个人编制；或者不同供应商报名的IP地址一致的；</w:t>
      </w:r>
    </w:p>
    <w:p w14:paraId="398830B8">
      <w:pPr>
        <w:snapToGrid w:val="0"/>
        <w:spacing w:before="50" w:after="120" w:afterLines="50"/>
        <w:jc w:val="left"/>
        <w:rPr>
          <w:color w:val="auto"/>
          <w:szCs w:val="21"/>
        </w:rPr>
      </w:pPr>
      <w:r>
        <w:rPr>
          <w:rFonts w:hint="eastAsia"/>
          <w:color w:val="auto"/>
          <w:szCs w:val="21"/>
        </w:rPr>
        <w:t>2.不同供应商委托同一单位或者个人办理投标事宜；</w:t>
      </w:r>
    </w:p>
    <w:p w14:paraId="713F8890">
      <w:pPr>
        <w:snapToGrid w:val="0"/>
        <w:spacing w:before="50" w:after="120" w:afterLines="50"/>
        <w:jc w:val="left"/>
        <w:rPr>
          <w:color w:val="auto"/>
          <w:szCs w:val="21"/>
        </w:rPr>
      </w:pPr>
      <w:r>
        <w:rPr>
          <w:rFonts w:hint="eastAsia"/>
          <w:color w:val="auto"/>
          <w:szCs w:val="21"/>
        </w:rPr>
        <w:t>3.不同的供应商的响应文件载明的项目管理员为同一个人；</w:t>
      </w:r>
    </w:p>
    <w:p w14:paraId="1203F1B0">
      <w:pPr>
        <w:snapToGrid w:val="0"/>
        <w:spacing w:before="50" w:after="120" w:afterLines="50"/>
        <w:jc w:val="left"/>
        <w:rPr>
          <w:color w:val="auto"/>
          <w:szCs w:val="21"/>
        </w:rPr>
      </w:pPr>
      <w:r>
        <w:rPr>
          <w:rFonts w:hint="eastAsia"/>
          <w:color w:val="auto"/>
          <w:szCs w:val="21"/>
        </w:rPr>
        <w:t>4.不同供应商的响应文件异常一致或者投标报价呈规律性差异；</w:t>
      </w:r>
    </w:p>
    <w:p w14:paraId="573E327D">
      <w:pPr>
        <w:snapToGrid w:val="0"/>
        <w:spacing w:before="50" w:after="120" w:afterLines="50"/>
        <w:jc w:val="left"/>
        <w:rPr>
          <w:color w:val="auto"/>
          <w:szCs w:val="21"/>
        </w:rPr>
      </w:pPr>
      <w:r>
        <w:rPr>
          <w:rFonts w:hint="eastAsia"/>
          <w:color w:val="auto"/>
          <w:szCs w:val="21"/>
        </w:rPr>
        <w:t>5.不同供应商的响应文件相互混装；</w:t>
      </w:r>
    </w:p>
    <w:p w14:paraId="365D13FE">
      <w:pPr>
        <w:snapToGrid w:val="0"/>
        <w:spacing w:before="50" w:after="120" w:afterLines="50"/>
        <w:jc w:val="left"/>
        <w:rPr>
          <w:color w:val="auto"/>
          <w:szCs w:val="21"/>
        </w:rPr>
      </w:pPr>
      <w:r>
        <w:rPr>
          <w:rFonts w:hint="eastAsia"/>
          <w:color w:val="auto"/>
          <w:szCs w:val="21"/>
        </w:rPr>
        <w:t>6.不同供应商的磋商保证金从同一单位或者个人账户转出。</w:t>
      </w:r>
    </w:p>
    <w:p w14:paraId="41BE173E">
      <w:pPr>
        <w:snapToGrid w:val="0"/>
        <w:spacing w:before="50" w:after="120" w:afterLines="50"/>
        <w:jc w:val="left"/>
        <w:rPr>
          <w:color w:val="auto"/>
          <w:szCs w:val="21"/>
        </w:rPr>
      </w:pPr>
      <w:r>
        <w:rPr>
          <w:rFonts w:hint="eastAsia"/>
          <w:color w:val="auto"/>
          <w:szCs w:val="21"/>
        </w:rPr>
        <w:t>二、我方承诺无下列恶意串通的情形：</w:t>
      </w:r>
    </w:p>
    <w:p w14:paraId="5259631E">
      <w:pPr>
        <w:snapToGrid w:val="0"/>
        <w:spacing w:before="50" w:after="120" w:afterLines="50"/>
        <w:jc w:val="left"/>
        <w:rPr>
          <w:color w:val="auto"/>
          <w:szCs w:val="21"/>
        </w:rPr>
      </w:pPr>
      <w:r>
        <w:rPr>
          <w:rFonts w:hint="eastAsia"/>
          <w:color w:val="auto"/>
          <w:szCs w:val="21"/>
        </w:rPr>
        <w:t>1.供应商直接或者间接从采购人或者采购代理机构处获得其他供应商的相关信息并修改其响应文件或者响应文件；</w:t>
      </w:r>
    </w:p>
    <w:p w14:paraId="5E7775D1">
      <w:pPr>
        <w:snapToGrid w:val="0"/>
        <w:spacing w:before="50" w:after="120" w:afterLines="50"/>
        <w:jc w:val="left"/>
        <w:rPr>
          <w:color w:val="auto"/>
          <w:szCs w:val="21"/>
        </w:rPr>
      </w:pPr>
      <w:r>
        <w:rPr>
          <w:rFonts w:hint="eastAsia"/>
          <w:color w:val="auto"/>
          <w:szCs w:val="21"/>
        </w:rPr>
        <w:t>2.供应商按照采购人或者采购代理机构的授意撤换、修改响应文件或者响应文件；</w:t>
      </w:r>
    </w:p>
    <w:p w14:paraId="13E5BE3F">
      <w:pPr>
        <w:snapToGrid w:val="0"/>
        <w:spacing w:before="50" w:after="120" w:afterLines="50"/>
        <w:jc w:val="left"/>
        <w:rPr>
          <w:color w:val="auto"/>
          <w:szCs w:val="21"/>
        </w:rPr>
      </w:pPr>
      <w:r>
        <w:rPr>
          <w:rFonts w:hint="eastAsia"/>
          <w:color w:val="auto"/>
          <w:szCs w:val="21"/>
        </w:rPr>
        <w:t>3.供应商之间协商报价、技术方案等响应文件或者响应文件的实质性内容；</w:t>
      </w:r>
    </w:p>
    <w:p w14:paraId="3BD74668">
      <w:pPr>
        <w:snapToGrid w:val="0"/>
        <w:spacing w:before="50" w:after="120" w:afterLines="50"/>
        <w:jc w:val="left"/>
        <w:rPr>
          <w:color w:val="auto"/>
          <w:szCs w:val="21"/>
        </w:rPr>
      </w:pPr>
      <w:r>
        <w:rPr>
          <w:rFonts w:hint="eastAsia"/>
          <w:color w:val="auto"/>
          <w:szCs w:val="21"/>
        </w:rPr>
        <w:t>4.属于同一集团、协会、商会等组织成员的供应商按照该组织要求协同参加政府采购活动；</w:t>
      </w:r>
    </w:p>
    <w:p w14:paraId="359ECDE9">
      <w:pPr>
        <w:snapToGrid w:val="0"/>
        <w:spacing w:before="50" w:after="120" w:afterLines="50"/>
        <w:jc w:val="left"/>
        <w:rPr>
          <w:color w:val="auto"/>
          <w:szCs w:val="21"/>
        </w:rPr>
      </w:pPr>
      <w:r>
        <w:rPr>
          <w:rFonts w:hint="eastAsia"/>
          <w:color w:val="auto"/>
          <w:szCs w:val="21"/>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color w:val="auto"/>
          <w:szCs w:val="21"/>
        </w:rPr>
      </w:pPr>
      <w:r>
        <w:rPr>
          <w:rFonts w:hint="eastAsia"/>
          <w:color w:val="auto"/>
          <w:szCs w:val="21"/>
        </w:rPr>
        <w:t>6.供应商之间商定部分供应商放弃参加政府采购活动或者放弃中标；</w:t>
      </w:r>
    </w:p>
    <w:p w14:paraId="01DD7B6D">
      <w:pPr>
        <w:snapToGrid w:val="0"/>
        <w:spacing w:before="50" w:after="120" w:afterLines="50"/>
        <w:jc w:val="left"/>
        <w:rPr>
          <w:color w:val="auto"/>
          <w:szCs w:val="21"/>
        </w:rPr>
      </w:pPr>
      <w:r>
        <w:rPr>
          <w:rFonts w:hint="eastAsia"/>
          <w:color w:val="auto"/>
          <w:szCs w:val="21"/>
        </w:rPr>
        <w:t>7.供应商与采购人或者采购代理机构之间、供应商相互之间，为谋求特定供应商中标或者排斥其他供应商的其他串通行为。</w:t>
      </w:r>
    </w:p>
    <w:p w14:paraId="1E7BFF26">
      <w:pPr>
        <w:snapToGrid w:val="0"/>
        <w:spacing w:before="50" w:after="120" w:afterLines="50"/>
        <w:jc w:val="left"/>
        <w:rPr>
          <w:color w:val="auto"/>
          <w:szCs w:val="21"/>
        </w:rPr>
      </w:pPr>
      <w:r>
        <w:rPr>
          <w:rFonts w:hint="eastAsia"/>
          <w:color w:val="auto"/>
          <w:szCs w:val="21"/>
        </w:rPr>
        <w:t>以上情形一经核查属实，我方愿意承担一切后果，并不再寻求任何旨在减轻或者免除法律责任的辩解。</w:t>
      </w:r>
    </w:p>
    <w:p w14:paraId="640A43BD">
      <w:pPr>
        <w:snapToGrid w:val="0"/>
        <w:spacing w:before="50" w:after="120" w:afterLines="50"/>
        <w:jc w:val="center"/>
        <w:rPr>
          <w:color w:val="auto"/>
          <w:szCs w:val="21"/>
        </w:rPr>
      </w:pPr>
      <w:r>
        <w:rPr>
          <w:rFonts w:hint="eastAsia"/>
          <w:color w:val="auto"/>
          <w:szCs w:val="21"/>
        </w:rPr>
        <w:t xml:space="preserve"> </w:t>
      </w:r>
      <w:r>
        <w:rPr>
          <w:color w:val="auto"/>
          <w:szCs w:val="21"/>
        </w:rPr>
        <w:t xml:space="preserve"> </w:t>
      </w:r>
    </w:p>
    <w:p w14:paraId="72B9E09E">
      <w:pPr>
        <w:snapToGrid w:val="0"/>
        <w:spacing w:before="50" w:after="120" w:afterLines="50"/>
        <w:jc w:val="center"/>
        <w:rPr>
          <w:color w:val="auto"/>
          <w:szCs w:val="21"/>
        </w:rPr>
      </w:pPr>
    </w:p>
    <w:p w14:paraId="172FC38B">
      <w:pPr>
        <w:snapToGrid w:val="0"/>
        <w:spacing w:before="50" w:after="120" w:afterLines="50"/>
        <w:jc w:val="center"/>
        <w:rPr>
          <w:color w:val="auto"/>
          <w:szCs w:val="21"/>
        </w:rPr>
      </w:pPr>
    </w:p>
    <w:p w14:paraId="1C02C72D">
      <w:pPr>
        <w:snapToGrid w:val="0"/>
        <w:spacing w:before="50" w:after="120" w:afterLines="50"/>
        <w:jc w:val="center"/>
        <w:rPr>
          <w:color w:val="auto"/>
          <w:szCs w:val="21"/>
        </w:rPr>
      </w:pPr>
      <w:r>
        <w:rPr>
          <w:color w:val="auto"/>
          <w:szCs w:val="21"/>
        </w:rPr>
        <w:t>供应商</w:t>
      </w:r>
      <w:r>
        <w:rPr>
          <w:rFonts w:hint="eastAsia"/>
          <w:color w:val="auto"/>
          <w:szCs w:val="21"/>
        </w:rPr>
        <w:t>名称(电子签章</w:t>
      </w:r>
      <w:r>
        <w:rPr>
          <w:color w:val="auto"/>
          <w:szCs w:val="21"/>
        </w:rPr>
        <w:t>)</w:t>
      </w:r>
      <w:r>
        <w:rPr>
          <w:rFonts w:hint="eastAsia"/>
          <w:color w:val="auto"/>
          <w:szCs w:val="21"/>
        </w:rPr>
        <w:t>：</w:t>
      </w:r>
    </w:p>
    <w:p w14:paraId="6E347647">
      <w:pPr>
        <w:snapToGrid w:val="0"/>
        <w:spacing w:before="50" w:after="120" w:afterLines="50"/>
        <w:jc w:val="center"/>
        <w:rPr>
          <w:color w:val="auto"/>
          <w:szCs w:val="21"/>
        </w:rPr>
      </w:pPr>
      <w:r>
        <w:rPr>
          <w:rFonts w:hint="eastAsia"/>
          <w:color w:val="auto"/>
          <w:szCs w:val="21"/>
        </w:rPr>
        <w:t>日期：  年  月   日</w:t>
      </w:r>
    </w:p>
    <w:p w14:paraId="1D0DB2E8">
      <w:pPr>
        <w:snapToGrid w:val="0"/>
        <w:spacing w:before="50" w:after="120" w:afterLines="50"/>
        <w:jc w:val="left"/>
        <w:rPr>
          <w:color w:val="auto"/>
          <w:szCs w:val="21"/>
        </w:rPr>
        <w:sectPr>
          <w:headerReference r:id="rId22" w:type="default"/>
          <w:pgSz w:w="11906" w:h="16838"/>
          <w:pgMar w:top="1418" w:right="1274" w:bottom="1418" w:left="1418" w:header="851" w:footer="992" w:gutter="0"/>
          <w:cols w:space="720" w:num="1"/>
          <w:docGrid w:linePitch="312" w:charSpace="0"/>
        </w:sectPr>
      </w:pPr>
    </w:p>
    <w:bookmarkEnd w:id="105"/>
    <w:bookmarkEnd w:id="106"/>
    <w:p w14:paraId="4A9100CB">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val="en-US" w:eastAsia="zh-CN"/>
        </w:rPr>
        <w:t>.响应</w:t>
      </w:r>
      <w:r>
        <w:rPr>
          <w:rFonts w:hint="eastAsia" w:ascii="Times New Roman" w:hAnsi="Times New Roman" w:eastAsia="宋体" w:cs="Times New Roman"/>
          <w:color w:val="auto"/>
          <w:sz w:val="24"/>
          <w:szCs w:val="24"/>
        </w:rPr>
        <w:t xml:space="preserve">文件封面参考格式（报价文件）： </w:t>
      </w:r>
    </w:p>
    <w:p w14:paraId="7831C0E5">
      <w:pPr>
        <w:snapToGrid w:val="0"/>
        <w:spacing w:before="50" w:beforeLines="0" w:after="120" w:afterLines="50" w:line="400" w:lineRule="exact"/>
        <w:jc w:val="left"/>
        <w:rPr>
          <w:rFonts w:hint="default" w:ascii="Times New Roman" w:hAnsi="Times New Roman" w:eastAsia="宋体" w:cs="Times New Roman"/>
          <w:color w:val="auto"/>
          <w:sz w:val="24"/>
          <w:szCs w:val="24"/>
        </w:rPr>
      </w:pPr>
    </w:p>
    <w:p w14:paraId="7F3C00D8">
      <w:pPr>
        <w:snapToGrid w:val="0"/>
        <w:spacing w:before="120" w:beforeLines="50" w:after="50" w:afterLines="0" w:line="360" w:lineRule="exact"/>
        <w:rPr>
          <w:rFonts w:hint="default" w:ascii="Times New Roman" w:hAnsi="Times New Roman" w:eastAsia="宋体" w:cs="Times New Roman"/>
          <w:color w:val="auto"/>
          <w:sz w:val="24"/>
          <w:szCs w:val="24"/>
        </w:rPr>
      </w:pPr>
    </w:p>
    <w:p w14:paraId="2ABD3BA6">
      <w:pPr>
        <w:snapToGrid w:val="0"/>
        <w:spacing w:before="120" w:beforeLines="50" w:after="50" w:afterLines="0" w:line="360" w:lineRule="exact"/>
        <w:jc w:val="center"/>
        <w:rPr>
          <w:rFonts w:hint="default" w:ascii="Times New Roman" w:hAnsi="Times New Roman" w:eastAsia="宋体" w:cs="Times New Roman"/>
          <w:color w:val="auto"/>
          <w:sz w:val="24"/>
          <w:szCs w:val="24"/>
        </w:rPr>
      </w:pPr>
    </w:p>
    <w:p w14:paraId="2B1363F4">
      <w:pPr>
        <w:snapToGrid w:val="0"/>
        <w:spacing w:before="120" w:beforeLines="50" w:after="50" w:afterLines="0" w:line="360" w:lineRule="exact"/>
        <w:jc w:val="center"/>
        <w:rPr>
          <w:rFonts w:hint="default" w:ascii="Times New Roman" w:hAnsi="Times New Roman" w:eastAsia="宋体" w:cs="Times New Roman"/>
          <w:b/>
          <w:color w:val="auto"/>
          <w:sz w:val="44"/>
          <w:szCs w:val="44"/>
        </w:rPr>
      </w:pPr>
      <w:r>
        <w:rPr>
          <w:rFonts w:hint="eastAsia" w:ascii="Times New Roman" w:hAnsi="Times New Roman" w:eastAsia="宋体" w:cs="Times New Roman"/>
          <w:b/>
          <w:color w:val="auto"/>
          <w:sz w:val="44"/>
          <w:szCs w:val="44"/>
        </w:rPr>
        <w:t>电子</w:t>
      </w:r>
      <w:r>
        <w:rPr>
          <w:rFonts w:hint="eastAsia" w:ascii="Times New Roman" w:hAnsi="Times New Roman" w:eastAsia="宋体" w:cs="Times New Roman"/>
          <w:b/>
          <w:color w:val="auto"/>
          <w:sz w:val="44"/>
          <w:szCs w:val="44"/>
          <w:lang w:val="en-US" w:eastAsia="zh-CN"/>
        </w:rPr>
        <w:t>响应</w:t>
      </w:r>
      <w:r>
        <w:rPr>
          <w:rFonts w:hint="eastAsia" w:ascii="Times New Roman" w:hAnsi="Times New Roman" w:eastAsia="宋体" w:cs="Times New Roman"/>
          <w:b/>
          <w:color w:val="auto"/>
          <w:sz w:val="44"/>
          <w:szCs w:val="44"/>
        </w:rPr>
        <w:t>文件</w:t>
      </w:r>
    </w:p>
    <w:p w14:paraId="71E56E1C">
      <w:pPr>
        <w:snapToGrid w:val="0"/>
        <w:spacing w:before="120" w:beforeLines="50" w:after="50" w:afterLines="0" w:line="360" w:lineRule="exact"/>
        <w:jc w:val="center"/>
        <w:rPr>
          <w:rFonts w:hint="default" w:ascii="Times New Roman" w:hAnsi="Times New Roman" w:eastAsia="宋体" w:cs="Times New Roman"/>
          <w:b/>
          <w:color w:val="auto"/>
          <w:sz w:val="44"/>
          <w:szCs w:val="44"/>
        </w:rPr>
      </w:pPr>
    </w:p>
    <w:p w14:paraId="587D1E08">
      <w:pPr>
        <w:snapToGrid w:val="0"/>
        <w:spacing w:before="120" w:beforeLines="50" w:after="50" w:afterLines="0" w:line="360" w:lineRule="exact"/>
        <w:jc w:val="center"/>
        <w:rPr>
          <w:rFonts w:hint="default" w:ascii="Times New Roman" w:hAnsi="Times New Roman" w:eastAsia="宋体" w:cs="Times New Roman"/>
          <w:b/>
          <w:color w:val="auto"/>
          <w:sz w:val="44"/>
          <w:szCs w:val="44"/>
        </w:rPr>
      </w:pPr>
    </w:p>
    <w:p w14:paraId="6EEE1A12">
      <w:pPr>
        <w:snapToGrid w:val="0"/>
        <w:spacing w:before="120" w:beforeLines="50" w:after="50" w:afterLines="0" w:line="360" w:lineRule="exact"/>
        <w:jc w:val="center"/>
        <w:rPr>
          <w:rFonts w:hint="default" w:ascii="Times New Roman" w:hAnsi="Times New Roman" w:eastAsia="宋体" w:cs="Times New Roman"/>
          <w:b/>
          <w:color w:val="auto"/>
          <w:sz w:val="44"/>
          <w:szCs w:val="44"/>
        </w:rPr>
      </w:pPr>
      <w:r>
        <w:rPr>
          <w:rFonts w:hint="eastAsia" w:ascii="Times New Roman" w:hAnsi="Times New Roman" w:eastAsia="宋体" w:cs="Times New Roman"/>
          <w:b/>
          <w:color w:val="auto"/>
          <w:sz w:val="44"/>
          <w:szCs w:val="44"/>
        </w:rPr>
        <w:t>报价文件</w:t>
      </w:r>
    </w:p>
    <w:p w14:paraId="7E7A03EB">
      <w:pPr>
        <w:snapToGrid w:val="0"/>
        <w:spacing w:before="120" w:beforeLines="50" w:after="50" w:afterLines="0" w:line="360" w:lineRule="exact"/>
        <w:rPr>
          <w:rFonts w:hint="default" w:ascii="Times New Roman" w:hAnsi="Times New Roman" w:eastAsia="宋体" w:cs="Times New Roman"/>
          <w:color w:val="auto"/>
          <w:sz w:val="24"/>
          <w:szCs w:val="24"/>
        </w:rPr>
      </w:pPr>
    </w:p>
    <w:p w14:paraId="71A99AD1">
      <w:pPr>
        <w:snapToGrid w:val="0"/>
        <w:spacing w:before="120" w:beforeLines="50" w:after="50" w:afterLines="0" w:line="360" w:lineRule="exact"/>
        <w:rPr>
          <w:rFonts w:hint="default" w:ascii="Times New Roman" w:hAnsi="Times New Roman" w:eastAsia="宋体" w:cs="Times New Roman"/>
          <w:color w:val="auto"/>
          <w:sz w:val="24"/>
          <w:szCs w:val="24"/>
        </w:rPr>
      </w:pPr>
    </w:p>
    <w:p w14:paraId="21029E7A">
      <w:pPr>
        <w:snapToGrid w:val="0"/>
        <w:spacing w:before="120" w:beforeLines="50" w:after="50" w:afterLines="0" w:line="360" w:lineRule="exact"/>
        <w:rPr>
          <w:rFonts w:hint="default" w:ascii="Times New Roman" w:hAnsi="Times New Roman" w:eastAsia="宋体" w:cs="Times New Roman"/>
          <w:color w:val="auto"/>
          <w:sz w:val="24"/>
          <w:szCs w:val="24"/>
        </w:rPr>
      </w:pPr>
    </w:p>
    <w:p w14:paraId="7F7CA5E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项目名称： </w:t>
      </w:r>
    </w:p>
    <w:p w14:paraId="1AD8B93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项目编号：</w:t>
      </w:r>
    </w:p>
    <w:p w14:paraId="3E92F07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分标号：（若无留空或写</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w:t>
      </w:r>
    </w:p>
    <w:p w14:paraId="2F5E74D5">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供应商名称：</w:t>
      </w:r>
    </w:p>
    <w:p w14:paraId="15DC8E5A">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供应商地址：</w:t>
      </w:r>
    </w:p>
    <w:p w14:paraId="4ABAFE95">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rPr>
      </w:pPr>
    </w:p>
    <w:p w14:paraId="46DB3705">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年  月  日</w:t>
      </w:r>
    </w:p>
    <w:p w14:paraId="0CEBE928">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rPr>
        <w:sectPr>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bCs/>
          <w:color w:val="auto"/>
          <w:sz w:val="24"/>
        </w:rPr>
      </w:pPr>
      <w:r>
        <w:rPr>
          <w:bCs/>
          <w:color w:val="auto"/>
          <w:sz w:val="24"/>
        </w:rPr>
        <w:t>第</w:t>
      </w:r>
      <w:r>
        <w:rPr>
          <w:rFonts w:hint="eastAsia"/>
          <w:bCs/>
          <w:color w:val="auto"/>
          <w:sz w:val="24"/>
        </w:rPr>
        <w:t>三</w:t>
      </w:r>
      <w:r>
        <w:rPr>
          <w:bCs/>
          <w:color w:val="auto"/>
          <w:sz w:val="24"/>
        </w:rPr>
        <w:t>部分 报价文件</w:t>
      </w:r>
    </w:p>
    <w:p w14:paraId="6D2E23F5">
      <w:pPr>
        <w:jc w:val="center"/>
        <w:rPr>
          <w:b/>
          <w:bCs/>
          <w:color w:val="auto"/>
          <w:szCs w:val="21"/>
        </w:rPr>
      </w:pPr>
    </w:p>
    <w:p w14:paraId="1B85DA53">
      <w:pPr>
        <w:rPr>
          <w:rFonts w:hint="eastAsia"/>
          <w:b/>
          <w:color w:val="auto"/>
          <w:szCs w:val="21"/>
        </w:rPr>
      </w:pPr>
      <w:r>
        <w:rPr>
          <w:b/>
          <w:color w:val="auto"/>
          <w:szCs w:val="21"/>
        </w:rPr>
        <w:t>1．响应函格式：</w:t>
      </w:r>
    </w:p>
    <w:p w14:paraId="245C157E">
      <w:pPr>
        <w:rPr>
          <w:b/>
          <w:color w:val="auto"/>
          <w:szCs w:val="21"/>
        </w:rPr>
      </w:pPr>
    </w:p>
    <w:p w14:paraId="7B3ACD4C">
      <w:pPr>
        <w:jc w:val="center"/>
        <w:rPr>
          <w:b/>
          <w:color w:val="auto"/>
          <w:szCs w:val="21"/>
        </w:rPr>
      </w:pPr>
      <w:r>
        <w:rPr>
          <w:b/>
          <w:color w:val="auto"/>
          <w:szCs w:val="21"/>
        </w:rPr>
        <w:t>响 应 函</w:t>
      </w:r>
    </w:p>
    <w:p w14:paraId="27A96BCD">
      <w:pPr>
        <w:rPr>
          <w:b/>
          <w:color w:val="auto"/>
          <w:szCs w:val="21"/>
        </w:rPr>
      </w:pPr>
    </w:p>
    <w:p w14:paraId="738888ED">
      <w:pPr>
        <w:spacing w:line="360" w:lineRule="auto"/>
        <w:rPr>
          <w:color w:val="auto"/>
          <w:szCs w:val="21"/>
        </w:rPr>
      </w:pPr>
      <w:bookmarkStart w:id="107" w:name="_Hlk19110643"/>
      <w:r>
        <w:rPr>
          <w:color w:val="auto"/>
          <w:szCs w:val="21"/>
        </w:rPr>
        <w:t>致：_</w:t>
      </w:r>
      <w:r>
        <w:rPr>
          <w:i/>
          <w:iCs/>
          <w:color w:val="auto"/>
          <w:szCs w:val="21"/>
          <w:u w:val="single"/>
        </w:rPr>
        <w:t>（采购</w:t>
      </w:r>
      <w:r>
        <w:rPr>
          <w:rFonts w:hint="eastAsia"/>
          <w:i/>
          <w:iCs/>
          <w:color w:val="auto"/>
          <w:szCs w:val="21"/>
          <w:u w:val="single"/>
        </w:rPr>
        <w:t>人</w:t>
      </w:r>
      <w:r>
        <w:rPr>
          <w:i/>
          <w:iCs/>
          <w:color w:val="auto"/>
          <w:szCs w:val="21"/>
          <w:u w:val="single"/>
        </w:rPr>
        <w:t>名称）</w:t>
      </w:r>
      <w:r>
        <w:rPr>
          <w:i/>
          <w:iCs/>
          <w:color w:val="auto"/>
          <w:szCs w:val="21"/>
        </w:rPr>
        <w:t>_</w:t>
      </w:r>
    </w:p>
    <w:p w14:paraId="6FF0A0D1">
      <w:pPr>
        <w:spacing w:line="360" w:lineRule="auto"/>
        <w:ind w:firstLine="420" w:firstLineChars="200"/>
        <w:rPr>
          <w:color w:val="auto"/>
          <w:szCs w:val="21"/>
        </w:rPr>
      </w:pPr>
      <w:r>
        <w:rPr>
          <w:color w:val="auto"/>
          <w:szCs w:val="21"/>
        </w:rPr>
        <w:t>我方已仔细研究了</w:t>
      </w:r>
      <w:r>
        <w:rPr>
          <w:rFonts w:hint="eastAsia"/>
          <w:i/>
          <w:iCs/>
          <w:color w:val="auto"/>
          <w:szCs w:val="21"/>
          <w:u w:val="single"/>
        </w:rPr>
        <w:t>（项目名称）</w:t>
      </w:r>
      <w:r>
        <w:rPr>
          <w:color w:val="auto"/>
          <w:szCs w:val="21"/>
        </w:rPr>
        <w:t>的</w:t>
      </w:r>
      <w:r>
        <w:rPr>
          <w:rFonts w:hint="eastAsia"/>
          <w:color w:val="auto"/>
          <w:szCs w:val="21"/>
        </w:rPr>
        <w:t>采购文件</w:t>
      </w:r>
      <w:r>
        <w:rPr>
          <w:color w:val="auto"/>
          <w:szCs w:val="21"/>
        </w:rPr>
        <w:t>的全部内容</w:t>
      </w:r>
      <w:r>
        <w:rPr>
          <w:rFonts w:hint="eastAsia"/>
          <w:color w:val="auto"/>
          <w:szCs w:val="21"/>
        </w:rPr>
        <w:t>，</w:t>
      </w:r>
      <w:r>
        <w:rPr>
          <w:color w:val="auto"/>
          <w:szCs w:val="21"/>
        </w:rPr>
        <w:t>签字代表</w:t>
      </w:r>
      <w:r>
        <w:rPr>
          <w:rFonts w:hint="eastAsia"/>
          <w:i/>
          <w:iCs/>
          <w:color w:val="auto"/>
          <w:szCs w:val="21"/>
          <w:u w:val="single"/>
        </w:rPr>
        <w:t>（授权代表姓名）</w:t>
      </w:r>
      <w:r>
        <w:rPr>
          <w:color w:val="auto"/>
          <w:szCs w:val="21"/>
        </w:rPr>
        <w:t>经正式授权并代表供应商</w:t>
      </w:r>
      <w:r>
        <w:rPr>
          <w:color w:val="auto"/>
          <w:szCs w:val="21"/>
          <w:u w:val="single"/>
        </w:rPr>
        <w:t xml:space="preserve"> </w:t>
      </w:r>
      <w:r>
        <w:rPr>
          <w:i/>
          <w:iCs/>
          <w:color w:val="auto"/>
          <w:szCs w:val="21"/>
          <w:u w:val="single"/>
        </w:rPr>
        <w:t>（供应商名称）</w:t>
      </w:r>
      <w:r>
        <w:rPr>
          <w:rFonts w:hint="eastAsia"/>
          <w:i/>
          <w:iCs/>
          <w:color w:val="auto"/>
          <w:szCs w:val="21"/>
          <w:u w:val="single"/>
        </w:rPr>
        <w:t xml:space="preserve"> </w:t>
      </w:r>
      <w:r>
        <w:rPr>
          <w:color w:val="auto"/>
          <w:szCs w:val="21"/>
        </w:rPr>
        <w:t>提交响应文件。</w:t>
      </w:r>
    </w:p>
    <w:bookmarkEnd w:id="107"/>
    <w:p w14:paraId="28B4D779">
      <w:pPr>
        <w:spacing w:line="360" w:lineRule="auto"/>
        <w:ind w:firstLine="420" w:firstLineChars="200"/>
        <w:rPr>
          <w:color w:val="auto"/>
          <w:szCs w:val="21"/>
        </w:rPr>
      </w:pPr>
      <w:r>
        <w:rPr>
          <w:color w:val="auto"/>
          <w:szCs w:val="21"/>
        </w:rPr>
        <w:t>据此函，签字代表宣布同意如下：</w:t>
      </w:r>
    </w:p>
    <w:p w14:paraId="0C9FFAAC">
      <w:pPr>
        <w:spacing w:line="360" w:lineRule="auto"/>
        <w:rPr>
          <w:color w:val="auto"/>
          <w:szCs w:val="21"/>
        </w:rPr>
      </w:pPr>
      <w:r>
        <w:rPr>
          <w:color w:val="auto"/>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color w:val="auto"/>
          <w:szCs w:val="21"/>
        </w:rPr>
      </w:pPr>
      <w:r>
        <w:rPr>
          <w:color w:val="auto"/>
          <w:szCs w:val="21"/>
        </w:rPr>
        <w:t>（2）供应商在响应之前已经与贵方进行了充分的沟通，完全理解并接受采购文件的各项规定和要求，对采购文件的合理性、合法性不再有异议。</w:t>
      </w:r>
    </w:p>
    <w:p w14:paraId="38C16516">
      <w:pPr>
        <w:spacing w:line="360" w:lineRule="auto"/>
        <w:rPr>
          <w:color w:val="auto"/>
          <w:szCs w:val="21"/>
        </w:rPr>
      </w:pPr>
      <w:r>
        <w:rPr>
          <w:rFonts w:hint="eastAsia"/>
          <w:color w:val="auto"/>
          <w:szCs w:val="21"/>
        </w:rPr>
        <w:t>（3）我方承诺本响应有效期为第三章供应商须知规定的期限。</w:t>
      </w:r>
    </w:p>
    <w:p w14:paraId="11F94176">
      <w:pPr>
        <w:spacing w:line="360" w:lineRule="auto"/>
        <w:rPr>
          <w:color w:val="auto"/>
          <w:szCs w:val="21"/>
        </w:rPr>
      </w:pPr>
      <w:r>
        <w:rPr>
          <w:color w:val="auto"/>
          <w:szCs w:val="21"/>
        </w:rPr>
        <w:t>（4）如成交，本响应文件至本项目合同履行完毕止均保持有效，本供应商将按“采购文件”及政府采购</w:t>
      </w:r>
      <w:r>
        <w:rPr>
          <w:rFonts w:hint="eastAsia"/>
          <w:color w:val="auto"/>
          <w:szCs w:val="21"/>
          <w:lang w:eastAsia="zh-CN"/>
        </w:rPr>
        <w:t>法律法规</w:t>
      </w:r>
      <w:r>
        <w:rPr>
          <w:color w:val="auto"/>
          <w:szCs w:val="21"/>
        </w:rPr>
        <w:t>的规定履行合同责任和义务</w:t>
      </w:r>
      <w:r>
        <w:rPr>
          <w:rFonts w:hint="eastAsia"/>
          <w:color w:val="auto"/>
          <w:szCs w:val="21"/>
        </w:rPr>
        <w:t>，并承诺</w:t>
      </w:r>
      <w:r>
        <w:rPr>
          <w:color w:val="auto"/>
          <w:szCs w:val="21"/>
        </w:rPr>
        <w:t>不分包及转包他人。</w:t>
      </w:r>
    </w:p>
    <w:p w14:paraId="0248F7A7">
      <w:pPr>
        <w:spacing w:line="360" w:lineRule="auto"/>
        <w:rPr>
          <w:color w:val="auto"/>
          <w:szCs w:val="21"/>
        </w:rPr>
      </w:pPr>
      <w:r>
        <w:rPr>
          <w:color w:val="auto"/>
          <w:szCs w:val="21"/>
        </w:rPr>
        <w:t>（5）供应商同意按照贵方要求提供与响应有关的一切数据或资料。</w:t>
      </w:r>
    </w:p>
    <w:p w14:paraId="5226F80E">
      <w:pPr>
        <w:spacing w:line="360" w:lineRule="auto"/>
        <w:rPr>
          <w:color w:val="auto"/>
          <w:szCs w:val="21"/>
        </w:rPr>
      </w:pPr>
      <w:r>
        <w:rPr>
          <w:color w:val="auto"/>
          <w:szCs w:val="21"/>
        </w:rPr>
        <w:t>（</w:t>
      </w:r>
      <w:r>
        <w:rPr>
          <w:rFonts w:hint="eastAsia"/>
          <w:color w:val="auto"/>
          <w:szCs w:val="21"/>
        </w:rPr>
        <w:t>6</w:t>
      </w:r>
      <w:r>
        <w:rPr>
          <w:color w:val="auto"/>
          <w:szCs w:val="21"/>
        </w:rPr>
        <w:t>）与本项目有关的一切正式往来信函请寄：</w:t>
      </w:r>
    </w:p>
    <w:p w14:paraId="2EAE7166">
      <w:pPr>
        <w:spacing w:line="360" w:lineRule="auto"/>
        <w:rPr>
          <w:color w:val="auto"/>
          <w:szCs w:val="21"/>
        </w:rPr>
      </w:pPr>
      <w:r>
        <w:rPr>
          <w:color w:val="auto"/>
          <w:szCs w:val="21"/>
        </w:rPr>
        <w:t>地址：</w:t>
      </w:r>
      <w:r>
        <w:rPr>
          <w:color w:val="auto"/>
          <w:szCs w:val="21"/>
          <w:u w:val="single"/>
        </w:rPr>
        <w:t xml:space="preserve">                      </w:t>
      </w:r>
      <w:r>
        <w:rPr>
          <w:color w:val="auto"/>
          <w:szCs w:val="21"/>
        </w:rPr>
        <w:t>邮编：</w:t>
      </w:r>
      <w:r>
        <w:rPr>
          <w:color w:val="auto"/>
          <w:szCs w:val="21"/>
          <w:u w:val="single"/>
        </w:rPr>
        <w:t xml:space="preserve">         </w:t>
      </w:r>
      <w:r>
        <w:rPr>
          <w:color w:val="auto"/>
          <w:szCs w:val="21"/>
        </w:rPr>
        <w:t xml:space="preserve">  电话：</w:t>
      </w:r>
      <w:r>
        <w:rPr>
          <w:color w:val="auto"/>
          <w:szCs w:val="21"/>
          <w:u w:val="single"/>
        </w:rPr>
        <w:t xml:space="preserve">            </w:t>
      </w:r>
    </w:p>
    <w:p w14:paraId="3F6DCB21">
      <w:pPr>
        <w:spacing w:line="360" w:lineRule="auto"/>
        <w:rPr>
          <w:color w:val="auto"/>
          <w:szCs w:val="21"/>
        </w:rPr>
      </w:pPr>
      <w:r>
        <w:rPr>
          <w:color w:val="auto"/>
          <w:szCs w:val="21"/>
        </w:rPr>
        <w:t>传真：</w:t>
      </w:r>
      <w:r>
        <w:rPr>
          <w:color w:val="auto"/>
          <w:szCs w:val="21"/>
          <w:u w:val="single"/>
        </w:rPr>
        <w:t xml:space="preserve">           </w:t>
      </w:r>
      <w:r>
        <w:rPr>
          <w:color w:val="auto"/>
          <w:szCs w:val="21"/>
        </w:rPr>
        <w:t xml:space="preserve"> </w:t>
      </w:r>
    </w:p>
    <w:p w14:paraId="052751A4">
      <w:pPr>
        <w:spacing w:line="360" w:lineRule="auto"/>
        <w:rPr>
          <w:color w:val="auto"/>
          <w:szCs w:val="21"/>
        </w:rPr>
      </w:pPr>
      <w:r>
        <w:rPr>
          <w:color w:val="auto"/>
          <w:szCs w:val="21"/>
        </w:rPr>
        <w:t>供应商代表姓名</w:t>
      </w:r>
      <w:r>
        <w:rPr>
          <w:color w:val="auto"/>
          <w:szCs w:val="21"/>
          <w:u w:val="single"/>
        </w:rPr>
        <w:t xml:space="preserve">         </w:t>
      </w:r>
      <w:r>
        <w:rPr>
          <w:color w:val="auto"/>
          <w:szCs w:val="21"/>
        </w:rPr>
        <w:t xml:space="preserve">  职务：</w:t>
      </w:r>
      <w:r>
        <w:rPr>
          <w:color w:val="auto"/>
          <w:szCs w:val="21"/>
          <w:u w:val="single"/>
        </w:rPr>
        <w:t xml:space="preserve">             </w:t>
      </w:r>
      <w:r>
        <w:rPr>
          <w:rFonts w:hint="eastAsia"/>
          <w:color w:val="auto"/>
          <w:szCs w:val="21"/>
        </w:rPr>
        <w:t>邮箱：</w:t>
      </w:r>
      <w:r>
        <w:rPr>
          <w:rFonts w:hint="eastAsia"/>
          <w:color w:val="auto"/>
          <w:szCs w:val="21"/>
          <w:u w:val="single"/>
        </w:rPr>
        <w:t xml:space="preserve"> </w:t>
      </w:r>
      <w:r>
        <w:rPr>
          <w:color w:val="auto"/>
          <w:szCs w:val="21"/>
          <w:u w:val="single"/>
        </w:rPr>
        <w:t xml:space="preserve">             </w:t>
      </w:r>
    </w:p>
    <w:p w14:paraId="2A8654A8">
      <w:pPr>
        <w:spacing w:line="360" w:lineRule="auto"/>
        <w:rPr>
          <w:rFonts w:hint="eastAsia"/>
          <w:color w:val="auto"/>
          <w:szCs w:val="21"/>
        </w:rPr>
      </w:pPr>
    </w:p>
    <w:p w14:paraId="06A3BE02">
      <w:pPr>
        <w:spacing w:line="360" w:lineRule="auto"/>
        <w:rPr>
          <w:rFonts w:hint="eastAsia"/>
          <w:color w:val="auto"/>
          <w:szCs w:val="21"/>
        </w:rPr>
      </w:pPr>
    </w:p>
    <w:p w14:paraId="1638CD8C">
      <w:pPr>
        <w:spacing w:line="360" w:lineRule="auto"/>
        <w:rPr>
          <w:rFonts w:hint="eastAsia"/>
          <w:color w:val="auto"/>
          <w:szCs w:val="21"/>
          <w:u w:val="single"/>
        </w:rPr>
      </w:pPr>
      <w:r>
        <w:rPr>
          <w:color w:val="auto"/>
          <w:szCs w:val="21"/>
        </w:rPr>
        <w:t>供应商</w:t>
      </w:r>
      <w:r>
        <w:rPr>
          <w:rFonts w:hint="eastAsia"/>
          <w:color w:val="auto"/>
          <w:szCs w:val="21"/>
        </w:rPr>
        <w:t>名称(电子签章</w:t>
      </w:r>
      <w:r>
        <w:rPr>
          <w:color w:val="auto"/>
          <w:szCs w:val="21"/>
        </w:rPr>
        <w:t>)</w:t>
      </w:r>
      <w:r>
        <w:rPr>
          <w:rFonts w:hint="eastAsia"/>
          <w:color w:val="auto"/>
          <w:szCs w:val="21"/>
          <w:lang w:eastAsia="zh-CN"/>
        </w:rPr>
        <w:t>：</w:t>
      </w:r>
      <w:r>
        <w:rPr>
          <w:color w:val="auto"/>
          <w:szCs w:val="21"/>
          <w:u w:val="single"/>
        </w:rPr>
        <w:t xml:space="preserve">                  </w:t>
      </w:r>
    </w:p>
    <w:p w14:paraId="44CF9F8C">
      <w:pPr>
        <w:spacing w:line="360" w:lineRule="auto"/>
        <w:rPr>
          <w:color w:val="auto"/>
          <w:szCs w:val="21"/>
        </w:rPr>
      </w:pPr>
    </w:p>
    <w:p w14:paraId="6AE8FAEC">
      <w:pPr>
        <w:spacing w:line="360" w:lineRule="auto"/>
        <w:rPr>
          <w:rFonts w:hint="eastAsia"/>
          <w:color w:val="auto"/>
          <w:szCs w:val="21"/>
        </w:rPr>
      </w:pPr>
    </w:p>
    <w:p w14:paraId="048AA8F3">
      <w:pPr>
        <w:spacing w:line="360" w:lineRule="auto"/>
        <w:rPr>
          <w:color w:val="auto"/>
          <w:szCs w:val="21"/>
        </w:rPr>
      </w:pPr>
      <w:r>
        <w:rPr>
          <w:color w:val="auto"/>
          <w:szCs w:val="21"/>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744E1687">
      <w:pPr>
        <w:rPr>
          <w:b/>
          <w:color w:val="auto"/>
          <w:szCs w:val="21"/>
        </w:rPr>
      </w:pPr>
      <w:r>
        <w:rPr>
          <w:b/>
          <w:color w:val="auto"/>
          <w:szCs w:val="21"/>
        </w:rPr>
        <w:br w:type="page"/>
      </w:r>
      <w:r>
        <w:rPr>
          <w:rFonts w:hint="eastAsia"/>
          <w:b/>
          <w:color w:val="auto"/>
          <w:szCs w:val="21"/>
          <w:lang w:val="en-US" w:eastAsia="zh-CN"/>
        </w:rPr>
        <w:t>2.</w:t>
      </w:r>
      <w:r>
        <w:rPr>
          <w:b/>
          <w:color w:val="auto"/>
          <w:szCs w:val="21"/>
        </w:rPr>
        <w:t>响应报价明细表格式：</w:t>
      </w:r>
    </w:p>
    <w:p w14:paraId="2C2FD706">
      <w:pPr>
        <w:jc w:val="center"/>
        <w:rPr>
          <w:b/>
          <w:color w:val="auto"/>
          <w:szCs w:val="21"/>
        </w:rPr>
      </w:pPr>
      <w:r>
        <w:rPr>
          <w:b/>
          <w:color w:val="auto"/>
          <w:szCs w:val="21"/>
        </w:rPr>
        <w:t>响应报价明细表</w:t>
      </w:r>
    </w:p>
    <w:p w14:paraId="756BCFE1">
      <w:pPr>
        <w:ind w:firstLine="2415" w:firstLineChars="1150"/>
        <w:rPr>
          <w:color w:val="auto"/>
          <w:szCs w:val="21"/>
        </w:rPr>
      </w:pPr>
      <w:r>
        <w:rPr>
          <w:color w:val="auto"/>
          <w:szCs w:val="21"/>
        </w:rPr>
        <w:t xml:space="preserve">                            金额单位：人民币（元）</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34F81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42F54669">
            <w:pPr>
              <w:jc w:val="center"/>
              <w:rPr>
                <w:color w:val="auto"/>
                <w:spacing w:val="20"/>
                <w:szCs w:val="21"/>
              </w:rPr>
            </w:pPr>
            <w:r>
              <w:rPr>
                <w:color w:val="auto"/>
                <w:szCs w:val="21"/>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14C6F12">
            <w:pPr>
              <w:jc w:val="center"/>
              <w:rPr>
                <w:color w:val="auto"/>
                <w:szCs w:val="21"/>
              </w:rPr>
            </w:pPr>
            <w:r>
              <w:rPr>
                <w:color w:val="auto"/>
                <w:szCs w:val="21"/>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682E81E">
            <w:pPr>
              <w:jc w:val="center"/>
              <w:rPr>
                <w:color w:val="auto"/>
                <w:szCs w:val="21"/>
              </w:rPr>
            </w:pPr>
            <w:r>
              <w:rPr>
                <w:color w:val="auto"/>
                <w:szCs w:val="21"/>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9B72ED0">
            <w:pPr>
              <w:jc w:val="center"/>
              <w:rPr>
                <w:color w:val="auto"/>
                <w:szCs w:val="21"/>
              </w:rPr>
            </w:pPr>
            <w:r>
              <w:rPr>
                <w:color w:val="auto"/>
                <w:szCs w:val="21"/>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06C6394">
            <w:pPr>
              <w:jc w:val="center"/>
              <w:rPr>
                <w:color w:val="auto"/>
                <w:szCs w:val="21"/>
              </w:rPr>
            </w:pPr>
            <w:r>
              <w:rPr>
                <w:color w:val="auto"/>
                <w:szCs w:val="21"/>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A16B0F3">
            <w:pPr>
              <w:jc w:val="center"/>
              <w:rPr>
                <w:color w:val="auto"/>
                <w:szCs w:val="21"/>
              </w:rPr>
            </w:pPr>
            <w:r>
              <w:rPr>
                <w:rFonts w:hint="eastAsia"/>
                <w:color w:val="auto"/>
                <w:szCs w:val="21"/>
              </w:rPr>
              <w:t>合计</w:t>
            </w:r>
          </w:p>
        </w:tc>
      </w:tr>
      <w:tr w14:paraId="7E94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591A21B6">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10C3405">
            <w:pPr>
              <w:jc w:val="center"/>
              <w:rPr>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8D9CBFF">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FDCE693">
            <w:pPr>
              <w:jc w:val="center"/>
              <w:rPr>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084FAC9">
            <w:pPr>
              <w:jc w:val="center"/>
              <w:rPr>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43F0242">
            <w:pPr>
              <w:jc w:val="center"/>
              <w:rPr>
                <w:color w:val="auto"/>
                <w:spacing w:val="20"/>
                <w:szCs w:val="21"/>
              </w:rPr>
            </w:pPr>
          </w:p>
        </w:tc>
      </w:tr>
      <w:tr w14:paraId="36D6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EDE05CA">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0C09B61">
            <w:pPr>
              <w:jc w:val="center"/>
              <w:rPr>
                <w:color w:val="auto"/>
                <w:spacing w:val="20"/>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65D8261">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0300E2E">
            <w:pPr>
              <w:jc w:val="center"/>
              <w:rPr>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9BED98D">
            <w:pPr>
              <w:jc w:val="center"/>
              <w:rPr>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C3A9F93">
            <w:pPr>
              <w:jc w:val="center"/>
              <w:rPr>
                <w:color w:val="auto"/>
                <w:spacing w:val="20"/>
                <w:szCs w:val="21"/>
              </w:rPr>
            </w:pPr>
          </w:p>
        </w:tc>
      </w:tr>
      <w:tr w14:paraId="7860B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4DEEE9F">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33BD8B3">
            <w:pPr>
              <w:jc w:val="center"/>
              <w:rPr>
                <w:color w:val="auto"/>
                <w:spacing w:val="20"/>
                <w:szCs w:val="21"/>
              </w:rPr>
            </w:pPr>
            <w:r>
              <w:rPr>
                <w:color w:val="auto"/>
                <w:spacing w:val="20"/>
                <w:szCs w:val="21"/>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B936A5E">
            <w:pPr>
              <w:jc w:val="center"/>
              <w:rPr>
                <w:color w:val="auto"/>
                <w:spacing w:val="20"/>
                <w:szCs w:val="21"/>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3176DB">
            <w:pPr>
              <w:jc w:val="center"/>
              <w:rPr>
                <w:color w:val="auto"/>
                <w:spacing w:val="20"/>
                <w:szCs w:val="21"/>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FC7CF88">
            <w:pPr>
              <w:jc w:val="center"/>
              <w:rPr>
                <w:color w:val="auto"/>
                <w:spacing w:val="20"/>
                <w:szCs w:val="21"/>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B87275A">
            <w:pPr>
              <w:jc w:val="center"/>
              <w:rPr>
                <w:color w:val="auto"/>
                <w:spacing w:val="20"/>
                <w:szCs w:val="21"/>
              </w:rPr>
            </w:pPr>
          </w:p>
        </w:tc>
      </w:tr>
    </w:tbl>
    <w:p w14:paraId="6BC33B5F">
      <w:pPr>
        <w:rPr>
          <w:color w:val="auto"/>
          <w:spacing w:val="20"/>
          <w:szCs w:val="21"/>
          <w:u w:val="single"/>
        </w:rPr>
      </w:pPr>
    </w:p>
    <w:p w14:paraId="07C31DB1">
      <w:pPr>
        <w:spacing w:line="360" w:lineRule="auto"/>
        <w:rPr>
          <w:color w:val="auto"/>
          <w:spacing w:val="20"/>
          <w:szCs w:val="21"/>
        </w:rPr>
      </w:pPr>
    </w:p>
    <w:p w14:paraId="27632614">
      <w:pPr>
        <w:pStyle w:val="18"/>
        <w:rPr>
          <w:color w:val="auto"/>
        </w:rPr>
      </w:pPr>
      <w:r>
        <w:rPr>
          <w:color w:val="auto"/>
          <w:szCs w:val="21"/>
        </w:rPr>
        <w:t>注：</w:t>
      </w:r>
      <w:r>
        <w:rPr>
          <w:rFonts w:hint="eastAsia"/>
          <w:color w:val="auto"/>
          <w:szCs w:val="21"/>
        </w:rPr>
        <w:t>本表如</w:t>
      </w:r>
      <w:r>
        <w:rPr>
          <w:rFonts w:hint="eastAsia"/>
          <w:color w:val="auto"/>
        </w:rPr>
        <w:t>与广西政府采购云平台不一致的，以广西政府采购云平台为准。</w:t>
      </w:r>
    </w:p>
    <w:p w14:paraId="08B42480">
      <w:pPr>
        <w:jc w:val="left"/>
        <w:rPr>
          <w:color w:val="auto"/>
          <w:szCs w:val="21"/>
        </w:rPr>
      </w:pPr>
    </w:p>
    <w:p w14:paraId="15DD91EE">
      <w:pPr>
        <w:spacing w:line="360" w:lineRule="auto"/>
        <w:rPr>
          <w:color w:val="auto"/>
          <w:spacing w:val="20"/>
          <w:szCs w:val="21"/>
        </w:rPr>
      </w:pPr>
    </w:p>
    <w:p w14:paraId="781F2B45">
      <w:pPr>
        <w:spacing w:line="360" w:lineRule="auto"/>
        <w:rPr>
          <w:color w:val="auto"/>
          <w:szCs w:val="21"/>
        </w:rPr>
      </w:pPr>
      <w:r>
        <w:rPr>
          <w:color w:val="auto"/>
          <w:szCs w:val="21"/>
        </w:rPr>
        <w:t>供应商名称（</w:t>
      </w:r>
      <w:r>
        <w:rPr>
          <w:rFonts w:hint="eastAsia"/>
          <w:color w:val="auto"/>
          <w:szCs w:val="21"/>
        </w:rPr>
        <w:t>电子签章</w:t>
      </w:r>
      <w:r>
        <w:rPr>
          <w:color w:val="auto"/>
          <w:szCs w:val="21"/>
        </w:rPr>
        <w:t>）：</w:t>
      </w:r>
      <w:r>
        <w:rPr>
          <w:color w:val="auto"/>
          <w:szCs w:val="21"/>
          <w:u w:val="single"/>
        </w:rPr>
        <w:t xml:space="preserve">                          </w:t>
      </w:r>
    </w:p>
    <w:p w14:paraId="26729242">
      <w:pPr>
        <w:spacing w:line="360" w:lineRule="auto"/>
        <w:rPr>
          <w:color w:val="auto"/>
          <w:spacing w:val="20"/>
          <w:szCs w:val="21"/>
          <w:u w:val="single"/>
        </w:rPr>
      </w:pPr>
      <w:r>
        <w:rPr>
          <w:color w:val="auto"/>
          <w:szCs w:val="21"/>
        </w:rPr>
        <w:t>日  期</w:t>
      </w:r>
      <w:r>
        <w:rPr>
          <w:rFonts w:hint="eastAsia"/>
          <w:color w:val="auto"/>
          <w:szCs w:val="21"/>
          <w:lang w:eastAsia="zh-CN"/>
        </w:rPr>
        <w:t>：</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p w14:paraId="2B579A75">
      <w:pPr>
        <w:snapToGrid w:val="0"/>
        <w:spacing w:before="50" w:after="120" w:afterLines="50"/>
        <w:jc w:val="left"/>
        <w:outlineLvl w:val="1"/>
        <w:rPr>
          <w:color w:val="auto"/>
          <w:szCs w:val="21"/>
        </w:rPr>
        <w:sectPr>
          <w:headerReference r:id="rId23" w:type="default"/>
          <w:pgSz w:w="11906" w:h="16838"/>
          <w:pgMar w:top="1418" w:right="1133" w:bottom="1246" w:left="1418" w:header="851" w:footer="992" w:gutter="0"/>
          <w:cols w:space="720" w:num="1"/>
          <w:docGrid w:linePitch="312" w:charSpace="0"/>
        </w:sectPr>
      </w:pPr>
    </w:p>
    <w:p w14:paraId="052B5B6E">
      <w:pPr>
        <w:snapToGrid w:val="0"/>
        <w:spacing w:before="50" w:after="120" w:afterLines="50"/>
        <w:jc w:val="left"/>
        <w:rPr>
          <w:color w:val="auto"/>
          <w:szCs w:val="21"/>
        </w:rPr>
      </w:pPr>
      <w:bookmarkStart w:id="108" w:name="_Hlk65852042"/>
      <w:r>
        <w:rPr>
          <w:rFonts w:hint="eastAsia"/>
          <w:color w:val="auto"/>
          <w:szCs w:val="21"/>
          <w:lang w:val="en-US" w:eastAsia="zh-CN"/>
        </w:rPr>
        <w:t>3.</w:t>
      </w:r>
      <w:r>
        <w:rPr>
          <w:color w:val="auto"/>
          <w:szCs w:val="21"/>
        </w:rPr>
        <w:t>过低报价合理性的说明。（如有）</w:t>
      </w:r>
    </w:p>
    <w:p w14:paraId="7A075A8B">
      <w:pPr>
        <w:spacing w:line="360" w:lineRule="auto"/>
        <w:ind w:firstLine="420" w:firstLineChars="200"/>
        <w:rPr>
          <w:rFonts w:hint="eastAsia"/>
          <w:color w:val="auto"/>
          <w:szCs w:val="21"/>
        </w:rPr>
      </w:pPr>
      <w:r>
        <w:rPr>
          <w:color w:val="auto"/>
          <w:szCs w:val="21"/>
        </w:rPr>
        <w:t>评审委员会认为的报价</w:t>
      </w:r>
      <w:r>
        <w:rPr>
          <w:rFonts w:hint="eastAsia"/>
          <w:color w:val="auto"/>
          <w:szCs w:val="21"/>
          <w:lang w:val="en-US" w:eastAsia="zh-CN"/>
        </w:rPr>
        <w:t>存在异常低价问题的情形</w:t>
      </w:r>
      <w:r>
        <w:rPr>
          <w:color w:val="auto"/>
          <w:szCs w:val="21"/>
        </w:rPr>
        <w:t>，供应商将被要求以书面方式提供</w:t>
      </w:r>
      <w:r>
        <w:rPr>
          <w:rFonts w:hint="eastAsia"/>
          <w:color w:val="auto"/>
          <w:szCs w:val="21"/>
          <w:lang w:val="en-US" w:eastAsia="zh-CN"/>
        </w:rPr>
        <w:t>项目具体成本测算等与报价合理性相关的书面说明及必要的证明材料</w:t>
      </w:r>
      <w:r>
        <w:rPr>
          <w:color w:val="auto"/>
          <w:szCs w:val="21"/>
        </w:rPr>
        <w:t>。为避免在评审现场因未能及时提供说明而导致被评审委员会作为无效</w:t>
      </w:r>
      <w:r>
        <w:rPr>
          <w:rFonts w:hint="eastAsia"/>
          <w:color w:val="auto"/>
          <w:szCs w:val="21"/>
          <w:lang w:eastAsia="zh-CN"/>
        </w:rPr>
        <w:t>响应</w:t>
      </w:r>
      <w:r>
        <w:rPr>
          <w:color w:val="auto"/>
          <w:szCs w:val="21"/>
        </w:rPr>
        <w:t>，供应商</w:t>
      </w:r>
      <w:r>
        <w:rPr>
          <w:rFonts w:hint="eastAsia"/>
          <w:color w:val="auto"/>
        </w:rPr>
        <w:t>自行决定是否</w:t>
      </w:r>
      <w:r>
        <w:rPr>
          <w:color w:val="auto"/>
          <w:kern w:val="1"/>
          <w:szCs w:val="21"/>
        </w:rPr>
        <w:t>直接在</w:t>
      </w:r>
      <w:r>
        <w:rPr>
          <w:color w:val="auto"/>
          <w:szCs w:val="21"/>
        </w:rPr>
        <w:t>此处</w:t>
      </w:r>
      <w:r>
        <w:rPr>
          <w:rFonts w:hint="eastAsia"/>
          <w:color w:val="auto"/>
          <w:szCs w:val="21"/>
        </w:rPr>
        <w:t>进行陈述</w:t>
      </w:r>
      <w:r>
        <w:rPr>
          <w:color w:val="auto"/>
          <w:szCs w:val="21"/>
        </w:rPr>
        <w:t>。格式自拟。</w:t>
      </w:r>
      <w:r>
        <w:rPr>
          <w:rFonts w:hint="eastAsia"/>
          <w:color w:val="auto"/>
          <w:szCs w:val="21"/>
        </w:rPr>
        <w:t>（</w:t>
      </w:r>
      <w:r>
        <w:rPr>
          <w:rFonts w:hint="eastAsia"/>
          <w:color w:val="auto"/>
          <w:kern w:val="1"/>
          <w:szCs w:val="21"/>
        </w:rPr>
        <w:t>具体要求详见第四章评审方法及标准“过低报价合理性的审查”</w:t>
      </w:r>
      <w:r>
        <w:rPr>
          <w:rFonts w:hint="eastAsia"/>
          <w:color w:val="auto"/>
          <w:szCs w:val="21"/>
        </w:rPr>
        <w:t>）</w:t>
      </w:r>
    </w:p>
    <w:p w14:paraId="59C44341">
      <w:pPr>
        <w:pStyle w:val="133"/>
        <w:jc w:val="center"/>
        <w:rPr>
          <w:b/>
          <w:bCs/>
          <w:color w:val="auto"/>
        </w:rPr>
      </w:pPr>
      <w:bookmarkStart w:id="109" w:name="_Hlk211331823"/>
    </w:p>
    <w:p w14:paraId="783E9B9E">
      <w:pPr>
        <w:pStyle w:val="133"/>
        <w:jc w:val="center"/>
        <w:rPr>
          <w:color w:val="auto"/>
        </w:rPr>
      </w:pPr>
      <w:r>
        <w:rPr>
          <w:rFonts w:hint="eastAsia"/>
          <w:b/>
          <w:bCs/>
          <w:color w:val="auto"/>
          <w:lang w:val="en-US" w:eastAsia="zh-CN"/>
        </w:rPr>
        <w:t>产品成本测算表（参考格式）</w:t>
      </w:r>
    </w:p>
    <w:p w14:paraId="2DB889C3">
      <w:pPr>
        <w:spacing w:line="360" w:lineRule="auto"/>
        <w:rPr>
          <w:color w:val="auto"/>
        </w:rPr>
      </w:pPr>
    </w:p>
    <w:bookmarkEnd w:id="109"/>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auto"/>
              </w:rPr>
            </w:pPr>
            <w:r>
              <w:rPr>
                <w:rFonts w:hint="eastAsia" w:cs="仿宋_GB2312"/>
                <w:b/>
                <w:color w:val="auto"/>
                <w:szCs w:val="24"/>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auto"/>
              </w:rPr>
            </w:pPr>
            <w:r>
              <w:rPr>
                <w:rFonts w:hint="eastAsia" w:cs="宋体"/>
                <w:b/>
                <w:color w:val="auto"/>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auto"/>
              </w:rPr>
            </w:pPr>
            <w:r>
              <w:rPr>
                <w:rFonts w:hint="eastAsia"/>
                <w:b/>
                <w:color w:val="auto"/>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auto"/>
              </w:rPr>
            </w:pPr>
            <w:r>
              <w:rPr>
                <w:rFonts w:hint="eastAsia" w:cs="宋体"/>
                <w:b/>
                <w:color w:val="auto"/>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auto"/>
              </w:rPr>
            </w:pPr>
            <w:r>
              <w:rPr>
                <w:rFonts w:hint="eastAsia" w:cs="宋体"/>
                <w:b/>
                <w:color w:val="auto"/>
                <w:lang w:val="en-US" w:eastAsia="zh-CN"/>
              </w:rPr>
              <w:t>报价</w:t>
            </w:r>
            <w:r>
              <w:rPr>
                <w:rFonts w:hint="eastAsia" w:cs="宋体"/>
                <w:b/>
                <w:color w:val="auto"/>
              </w:rPr>
              <w:t>单价（</w:t>
            </w:r>
            <w:r>
              <w:rPr>
                <w:rFonts w:cs="宋体"/>
                <w:b/>
                <w:color w:val="auto"/>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color w:val="auto"/>
                <w:lang w:val="en-US" w:eastAsia="zh-CN"/>
              </w:rPr>
            </w:pPr>
            <w:r>
              <w:rPr>
                <w:rFonts w:hint="eastAsia" w:cs="宋体"/>
                <w:b/>
                <w:color w:val="auto"/>
                <w:lang w:val="en-US" w:eastAsia="zh-CN"/>
              </w:rPr>
              <w:t>成本项目</w:t>
            </w:r>
          </w:p>
          <w:p w14:paraId="5AD3EE4D">
            <w:pPr>
              <w:spacing w:line="360" w:lineRule="auto"/>
              <w:ind w:right="-65" w:rightChars="-31"/>
              <w:jc w:val="both"/>
              <w:rPr>
                <w:rFonts w:hint="default" w:cs="宋体"/>
                <w:b/>
                <w:color w:val="auto"/>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color w:val="auto"/>
                <w:lang w:val="en-US" w:eastAsia="zh-CN"/>
              </w:rPr>
            </w:pPr>
            <w:r>
              <w:rPr>
                <w:rFonts w:hint="eastAsia" w:cs="宋体"/>
                <w:b/>
                <w:color w:val="auto"/>
                <w:lang w:val="en-US" w:eastAsia="zh-CN"/>
              </w:rPr>
              <w:t>具体明细</w:t>
            </w:r>
          </w:p>
          <w:p w14:paraId="7EF200FF">
            <w:pPr>
              <w:spacing w:line="360" w:lineRule="auto"/>
              <w:ind w:left="-48" w:leftChars="-23" w:right="-65" w:rightChars="-31"/>
              <w:jc w:val="center"/>
              <w:rPr>
                <w:rFonts w:hint="eastAsia" w:cs="宋体"/>
                <w:b/>
                <w:color w:val="auto"/>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color w:val="auto"/>
                <w:lang w:val="en-US" w:eastAsia="zh-CN"/>
              </w:rPr>
            </w:pPr>
            <w:r>
              <w:rPr>
                <w:rFonts w:hint="eastAsia" w:cs="宋体"/>
                <w:b/>
                <w:color w:val="auto"/>
                <w:lang w:val="en-US" w:eastAsia="zh-CN"/>
              </w:rPr>
              <w:t>单位产品用量</w:t>
            </w:r>
          </w:p>
          <w:p w14:paraId="27DC558F">
            <w:pPr>
              <w:spacing w:line="360" w:lineRule="auto"/>
              <w:ind w:left="-48" w:leftChars="-23" w:right="-65" w:rightChars="-31"/>
              <w:jc w:val="center"/>
              <w:rPr>
                <w:rFonts w:hint="eastAsia" w:cs="宋体"/>
                <w:b/>
                <w:color w:val="auto"/>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color w:val="auto"/>
                <w:lang w:val="en-US" w:eastAsia="zh-CN"/>
              </w:rPr>
            </w:pPr>
            <w:r>
              <w:rPr>
                <w:rFonts w:hint="eastAsia" w:cs="宋体"/>
                <w:b/>
                <w:color w:val="auto"/>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auto"/>
              </w:rPr>
            </w:pPr>
            <w:r>
              <w:rPr>
                <w:rFonts w:hint="eastAsia" w:cs="宋体"/>
                <w:b/>
                <w:color w:val="auto"/>
              </w:rPr>
              <w:t>成本</w:t>
            </w:r>
            <w:r>
              <w:rPr>
                <w:rFonts w:cs="宋体"/>
                <w:b/>
                <w:color w:val="auto"/>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color w:val="auto"/>
              </w:rPr>
            </w:pPr>
            <w:r>
              <w:rPr>
                <w:rFonts w:hint="eastAsia" w:cs="宋体"/>
                <w:b/>
                <w:color w:val="auto"/>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2"/>
              </w:numPr>
              <w:tabs>
                <w:tab w:val="left" w:pos="61"/>
              </w:tabs>
              <w:jc w:val="center"/>
              <w:rPr>
                <w:color w:val="auto"/>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rPr>
            </w:pPr>
            <w:r>
              <w:rPr>
                <w:rFonts w:hint="eastAsia" w:cs="宋体"/>
                <w:color w:val="auto"/>
                <w:szCs w:val="24"/>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rPr>
            </w:pPr>
            <w:r>
              <w:rPr>
                <w:rFonts w:cs="宋体"/>
                <w:color w:val="auto"/>
                <w:szCs w:val="24"/>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2"/>
              </w:numPr>
              <w:tabs>
                <w:tab w:val="left" w:pos="61"/>
              </w:tabs>
              <w:jc w:val="center"/>
              <w:rPr>
                <w:color w:val="auto"/>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lang w:val="en-US" w:eastAsia="zh-CN"/>
              </w:rPr>
            </w:pPr>
            <w:r>
              <w:rPr>
                <w:rFonts w:hint="eastAsia" w:cs="宋体"/>
                <w:color w:val="auto"/>
                <w:szCs w:val="24"/>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rPr>
            </w:pPr>
            <w:r>
              <w:rPr>
                <w:rFonts w:hint="eastAsia" w:cs="宋体"/>
                <w:color w:val="auto"/>
                <w:szCs w:val="24"/>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rPr>
            </w:pPr>
            <w:r>
              <w:rPr>
                <w:rFonts w:cs="宋体"/>
                <w:color w:val="auto"/>
                <w:szCs w:val="24"/>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lang w:val="en-US" w:eastAsia="zh-CN"/>
              </w:rPr>
            </w:pPr>
            <w:r>
              <w:rPr>
                <w:rFonts w:hint="eastAsia" w:cs="宋体"/>
                <w:color w:val="auto"/>
                <w:szCs w:val="24"/>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rPr>
            </w:pPr>
            <w:r>
              <w:rPr>
                <w:rFonts w:hint="eastAsia" w:cs="宋体"/>
                <w:color w:val="auto"/>
                <w:szCs w:val="24"/>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rPr>
            </w:pPr>
            <w:r>
              <w:rPr>
                <w:rFonts w:cs="宋体"/>
                <w:color w:val="auto"/>
                <w:szCs w:val="24"/>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lang w:val="en-US" w:eastAsia="zh-CN"/>
              </w:rPr>
            </w:pPr>
            <w:r>
              <w:rPr>
                <w:rFonts w:hint="eastAsia" w:cs="宋体"/>
                <w:color w:val="auto"/>
                <w:szCs w:val="24"/>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lang w:val="en-US" w:eastAsia="zh-CN"/>
              </w:rPr>
            </w:pPr>
            <w:r>
              <w:rPr>
                <w:rFonts w:hint="eastAsia" w:cs="宋体"/>
                <w:color w:val="auto"/>
                <w:szCs w:val="24"/>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lang w:val="en-US" w:eastAsia="zh-CN"/>
              </w:rPr>
            </w:pPr>
            <w:r>
              <w:rPr>
                <w:rFonts w:hint="eastAsia"/>
                <w:color w:val="auto"/>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rPr>
            </w:pPr>
            <w:r>
              <w:rPr>
                <w:rFonts w:hint="eastAsia"/>
                <w:color w:val="auto"/>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rPr>
            </w:pPr>
          </w:p>
          <w:p w14:paraId="56BF2198">
            <w:pPr>
              <w:rPr>
                <w:color w:val="auto"/>
              </w:rPr>
            </w:pPr>
          </w:p>
        </w:tc>
        <w:tc>
          <w:tcPr>
            <w:tcW w:w="606" w:type="pct"/>
            <w:tcBorders>
              <w:left w:val="single" w:color="auto" w:sz="4" w:space="0"/>
              <w:bottom w:val="single" w:color="auto" w:sz="4" w:space="0"/>
            </w:tcBorders>
            <w:shd w:val="clear" w:color="auto" w:fill="auto"/>
            <w:vAlign w:val="center"/>
          </w:tcPr>
          <w:p w14:paraId="6DA7B2EB">
            <w:pPr>
              <w:rPr>
                <w:color w:val="auto"/>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rPr>
            </w:pPr>
          </w:p>
        </w:tc>
      </w:tr>
    </w:tbl>
    <w:p w14:paraId="474E7602">
      <w:pPr>
        <w:spacing w:line="360" w:lineRule="auto"/>
        <w:jc w:val="left"/>
        <w:rPr>
          <w:color w:val="auto"/>
          <w:szCs w:val="21"/>
        </w:rPr>
      </w:pPr>
    </w:p>
    <w:p w14:paraId="752808A1">
      <w:pPr>
        <w:spacing w:line="360" w:lineRule="auto"/>
        <w:jc w:val="left"/>
        <w:rPr>
          <w:color w:val="auto"/>
          <w:szCs w:val="21"/>
        </w:rPr>
      </w:pPr>
      <w:r>
        <w:rPr>
          <w:rFonts w:hint="eastAsia"/>
          <w:color w:val="auto"/>
          <w:szCs w:val="21"/>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rPr>
      </w:pPr>
      <w:r>
        <w:rPr>
          <w:color w:val="auto"/>
          <w:szCs w:val="21"/>
        </w:rPr>
        <w:t>供应商名称（</w:t>
      </w:r>
      <w:r>
        <w:rPr>
          <w:rFonts w:hint="eastAsia"/>
          <w:color w:val="auto"/>
          <w:szCs w:val="21"/>
        </w:rPr>
        <w:t>电子签章</w:t>
      </w:r>
      <w:r>
        <w:rPr>
          <w:color w:val="auto"/>
          <w:szCs w:val="21"/>
        </w:rPr>
        <w:t>）：</w:t>
      </w:r>
      <w:r>
        <w:rPr>
          <w:color w:val="auto"/>
          <w:szCs w:val="21"/>
          <w:u w:val="single"/>
        </w:rPr>
        <w:t xml:space="preserve">                          </w:t>
      </w:r>
    </w:p>
    <w:p w14:paraId="334743E0">
      <w:pPr>
        <w:spacing w:line="360" w:lineRule="auto"/>
        <w:ind w:firstLine="6090" w:firstLineChars="2900"/>
        <w:jc w:val="left"/>
        <w:rPr>
          <w:color w:val="auto"/>
          <w:szCs w:val="21"/>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rPr>
        <w:t>日  期</w:t>
      </w:r>
      <w:r>
        <w:rPr>
          <w:rFonts w:hint="eastAsia" w:eastAsia="宋体"/>
          <w:color w:val="auto"/>
          <w:szCs w:val="21"/>
          <w:lang w:eastAsia="zh-CN"/>
        </w:rPr>
        <w:t>：</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p w14:paraId="2F11F5C6">
      <w:pPr>
        <w:snapToGrid w:val="0"/>
        <w:spacing w:before="50" w:after="120" w:afterLines="50"/>
        <w:jc w:val="left"/>
        <w:outlineLvl w:val="1"/>
        <w:rPr>
          <w:color w:val="auto"/>
          <w:szCs w:val="21"/>
        </w:rPr>
      </w:pPr>
      <w:r>
        <w:rPr>
          <w:rFonts w:hint="eastAsia"/>
          <w:color w:val="auto"/>
          <w:szCs w:val="21"/>
          <w:lang w:val="en-US" w:eastAsia="zh-CN"/>
        </w:rPr>
        <w:t>4</w:t>
      </w:r>
      <w:r>
        <w:rPr>
          <w:rFonts w:hint="eastAsia"/>
          <w:color w:val="auto"/>
          <w:szCs w:val="21"/>
        </w:rPr>
        <w:t>.开标一览表</w:t>
      </w:r>
    </w:p>
    <w:p w14:paraId="5ED81DB2">
      <w:pPr>
        <w:widowControl/>
        <w:jc w:val="left"/>
        <w:rPr>
          <w:color w:val="auto"/>
          <w:szCs w:val="21"/>
        </w:rPr>
      </w:pPr>
    </w:p>
    <w:p w14:paraId="0C2BE11D">
      <w:pPr>
        <w:widowControl/>
        <w:jc w:val="left"/>
        <w:rPr>
          <w:color w:val="auto"/>
          <w:szCs w:val="21"/>
        </w:rPr>
      </w:pPr>
    </w:p>
    <w:p w14:paraId="29C3AAA3">
      <w:pPr>
        <w:widowControl/>
        <w:jc w:val="left"/>
        <w:rPr>
          <w:color w:val="auto"/>
          <w:szCs w:val="21"/>
        </w:rPr>
      </w:pPr>
    </w:p>
    <w:p w14:paraId="22FC1D7E">
      <w:pPr>
        <w:rPr>
          <w:b/>
          <w:color w:val="auto"/>
          <w:szCs w:val="21"/>
        </w:rPr>
      </w:pPr>
    </w:p>
    <w:p w14:paraId="3FE50C5A">
      <w:pPr>
        <w:rPr>
          <w:b/>
          <w:color w:val="auto"/>
          <w:szCs w:val="21"/>
        </w:rPr>
      </w:pPr>
    </w:p>
    <w:p w14:paraId="12F2B6A6">
      <w:pPr>
        <w:rPr>
          <w:b/>
          <w:color w:val="auto"/>
          <w:szCs w:val="21"/>
        </w:rPr>
      </w:pPr>
      <w:r>
        <w:rPr>
          <w:rFonts w:hint="eastAsia"/>
          <w:b/>
          <w:color w:val="auto"/>
          <w:szCs w:val="21"/>
        </w:rPr>
        <w:t>格式详见广西政府采购云平台，且仅在广西政府采购云平台填写即可。</w:t>
      </w:r>
    </w:p>
    <w:p w14:paraId="1D5FF000">
      <w:pPr>
        <w:widowControl/>
        <w:jc w:val="left"/>
        <w:rPr>
          <w:color w:val="auto"/>
          <w:szCs w:val="21"/>
        </w:rPr>
      </w:pPr>
    </w:p>
    <w:bookmarkEnd w:id="108"/>
    <w:p w14:paraId="6BB8EB0B">
      <w:pPr>
        <w:spacing w:line="360" w:lineRule="auto"/>
        <w:ind w:firstLine="420"/>
        <w:rPr>
          <w:rFonts w:hint="eastAsia"/>
          <w:color w:val="auto"/>
          <w:szCs w:val="21"/>
        </w:rPr>
      </w:pPr>
    </w:p>
    <w:p w14:paraId="4C65E6E7">
      <w:pPr>
        <w:snapToGrid w:val="0"/>
        <w:spacing w:before="120" w:beforeLines="50" w:after="50" w:line="440" w:lineRule="exact"/>
        <w:jc w:val="left"/>
        <w:outlineLvl w:val="1"/>
        <w:rPr>
          <w:rFonts w:hint="eastAsia"/>
          <w:bCs/>
          <w:color w:val="auto"/>
          <w:sz w:val="24"/>
        </w:rPr>
      </w:pPr>
      <w:r>
        <w:rPr>
          <w:bCs/>
          <w:color w:val="auto"/>
          <w:sz w:val="24"/>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047C04BA">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2"/>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7787C4D0">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2"/>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2"/>
      <w:framePr w:wrap="around" w:vAnchor="text" w:hAnchor="margin" w:xAlign="center" w:y="1"/>
      <w:rPr>
        <w:rStyle w:val="56"/>
        <w:rFonts w:ascii="Times New Roman" w:hAnsi="Times New Roman" w:eastAsia="宋体" w:cs="Times New Roman"/>
      </w:rPr>
    </w:pPr>
    <w:r>
      <w:rPr>
        <w:rFonts w:ascii="Times New Roman" w:hAnsi="Times New Roman" w:eastAsia="宋体" w:cs="Times New Roman"/>
      </w:rPr>
      <w:fldChar w:fldCharType="begin"/>
    </w:r>
    <w:r>
      <w:rPr>
        <w:rStyle w:val="5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6"/>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2"/>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5C9C441A">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3"/>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3"/>
      <w:jc w:val="left"/>
    </w:pPr>
    <w:r>
      <w:rPr>
        <w:rFonts w:hint="eastAsia"/>
      </w:rPr>
      <w:t xml:space="preserve">广西机电设备招标有限公司采购文件                                                               </w:t>
    </w:r>
  </w:p>
  <w:p w14:paraId="5A2D59E5">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3"/>
      <w:jc w:val="left"/>
    </w:pPr>
    <w:r>
      <w:rPr>
        <w:rFonts w:hint="eastAsia"/>
      </w:rPr>
      <w:t xml:space="preserve">广西机电设备招标有限公司采购文件                                                         </w:t>
    </w:r>
  </w:p>
  <w:p w14:paraId="3FBFCA69">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3"/>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3"/>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6B7036"/>
    <w:rsid w:val="03D82D7E"/>
    <w:rsid w:val="03F06C42"/>
    <w:rsid w:val="041B3357"/>
    <w:rsid w:val="049F025D"/>
    <w:rsid w:val="04C34346"/>
    <w:rsid w:val="04E30437"/>
    <w:rsid w:val="059160E1"/>
    <w:rsid w:val="05F41FAA"/>
    <w:rsid w:val="063B78DC"/>
    <w:rsid w:val="076E0F6D"/>
    <w:rsid w:val="07E84F31"/>
    <w:rsid w:val="0839529D"/>
    <w:rsid w:val="097640A4"/>
    <w:rsid w:val="09974C33"/>
    <w:rsid w:val="09B82947"/>
    <w:rsid w:val="0B0B42AD"/>
    <w:rsid w:val="0B547760"/>
    <w:rsid w:val="0BC814DF"/>
    <w:rsid w:val="0BF16057"/>
    <w:rsid w:val="0BF958C7"/>
    <w:rsid w:val="0C3F3332"/>
    <w:rsid w:val="0C5A09A9"/>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5A6E08"/>
    <w:rsid w:val="13696837"/>
    <w:rsid w:val="13B31AEC"/>
    <w:rsid w:val="13FE3FBA"/>
    <w:rsid w:val="140E1568"/>
    <w:rsid w:val="14404369"/>
    <w:rsid w:val="14622215"/>
    <w:rsid w:val="16BF46FB"/>
    <w:rsid w:val="16DF591A"/>
    <w:rsid w:val="16E84333"/>
    <w:rsid w:val="175D674F"/>
    <w:rsid w:val="17C33D89"/>
    <w:rsid w:val="17CD2550"/>
    <w:rsid w:val="18114189"/>
    <w:rsid w:val="18B878CC"/>
    <w:rsid w:val="18F06F2D"/>
    <w:rsid w:val="19223571"/>
    <w:rsid w:val="19AD7F51"/>
    <w:rsid w:val="1AF56EBD"/>
    <w:rsid w:val="1BA50D14"/>
    <w:rsid w:val="1BA677E7"/>
    <w:rsid w:val="1C485D0F"/>
    <w:rsid w:val="1C625D30"/>
    <w:rsid w:val="1C7671E3"/>
    <w:rsid w:val="1C777601"/>
    <w:rsid w:val="1C8A493E"/>
    <w:rsid w:val="1CB11B53"/>
    <w:rsid w:val="1CCB6998"/>
    <w:rsid w:val="1CD6623F"/>
    <w:rsid w:val="1CF47994"/>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6E24FF"/>
    <w:rsid w:val="23F63E16"/>
    <w:rsid w:val="24003A9F"/>
    <w:rsid w:val="243A32C2"/>
    <w:rsid w:val="25093A3B"/>
    <w:rsid w:val="25236D0D"/>
    <w:rsid w:val="252F645D"/>
    <w:rsid w:val="258858A9"/>
    <w:rsid w:val="25A7119C"/>
    <w:rsid w:val="266B7D9B"/>
    <w:rsid w:val="26757E2C"/>
    <w:rsid w:val="26790701"/>
    <w:rsid w:val="273508EE"/>
    <w:rsid w:val="27483692"/>
    <w:rsid w:val="276F6E45"/>
    <w:rsid w:val="278066D7"/>
    <w:rsid w:val="27827B0F"/>
    <w:rsid w:val="27886287"/>
    <w:rsid w:val="27F53526"/>
    <w:rsid w:val="27FA5E76"/>
    <w:rsid w:val="284E28FF"/>
    <w:rsid w:val="28690FE5"/>
    <w:rsid w:val="288E2BD2"/>
    <w:rsid w:val="28DC50AB"/>
    <w:rsid w:val="28E55271"/>
    <w:rsid w:val="2923374B"/>
    <w:rsid w:val="29BD796F"/>
    <w:rsid w:val="2A041EB4"/>
    <w:rsid w:val="2AAC3644"/>
    <w:rsid w:val="2B8946FF"/>
    <w:rsid w:val="2C0A4741"/>
    <w:rsid w:val="2CA61832"/>
    <w:rsid w:val="2CF86E08"/>
    <w:rsid w:val="2D4F3308"/>
    <w:rsid w:val="2D9B15EF"/>
    <w:rsid w:val="2E304308"/>
    <w:rsid w:val="2E5F4C31"/>
    <w:rsid w:val="2E6F7E34"/>
    <w:rsid w:val="2EB26D79"/>
    <w:rsid w:val="2F7145F4"/>
    <w:rsid w:val="2FF93B45"/>
    <w:rsid w:val="3029048B"/>
    <w:rsid w:val="30580298"/>
    <w:rsid w:val="30646F90"/>
    <w:rsid w:val="30CB0402"/>
    <w:rsid w:val="31B66D5F"/>
    <w:rsid w:val="324D2681"/>
    <w:rsid w:val="34457450"/>
    <w:rsid w:val="34FD4189"/>
    <w:rsid w:val="35373F98"/>
    <w:rsid w:val="35BA3751"/>
    <w:rsid w:val="35E1219E"/>
    <w:rsid w:val="363B7932"/>
    <w:rsid w:val="36C94610"/>
    <w:rsid w:val="36D15C2A"/>
    <w:rsid w:val="36FA4BBC"/>
    <w:rsid w:val="371D61FE"/>
    <w:rsid w:val="374B5AC3"/>
    <w:rsid w:val="38187E4F"/>
    <w:rsid w:val="3820445B"/>
    <w:rsid w:val="38210467"/>
    <w:rsid w:val="38401B73"/>
    <w:rsid w:val="384B1D2A"/>
    <w:rsid w:val="39780BBB"/>
    <w:rsid w:val="39D617F2"/>
    <w:rsid w:val="3A242E79"/>
    <w:rsid w:val="3A874ED3"/>
    <w:rsid w:val="3B594FF5"/>
    <w:rsid w:val="3B610C15"/>
    <w:rsid w:val="3B731AB5"/>
    <w:rsid w:val="3B833738"/>
    <w:rsid w:val="3B874762"/>
    <w:rsid w:val="3C2527C5"/>
    <w:rsid w:val="3D6F75C9"/>
    <w:rsid w:val="3DE90F01"/>
    <w:rsid w:val="3E266E35"/>
    <w:rsid w:val="3F592D90"/>
    <w:rsid w:val="3F7F04D5"/>
    <w:rsid w:val="3FB63B21"/>
    <w:rsid w:val="40615707"/>
    <w:rsid w:val="4084115C"/>
    <w:rsid w:val="40A005F0"/>
    <w:rsid w:val="414B5EF7"/>
    <w:rsid w:val="417E1386"/>
    <w:rsid w:val="41C2126D"/>
    <w:rsid w:val="422B6BF4"/>
    <w:rsid w:val="42347713"/>
    <w:rsid w:val="428C0CF8"/>
    <w:rsid w:val="4292190E"/>
    <w:rsid w:val="42E90332"/>
    <w:rsid w:val="43B00A8F"/>
    <w:rsid w:val="45511B47"/>
    <w:rsid w:val="45A15DDB"/>
    <w:rsid w:val="45B22926"/>
    <w:rsid w:val="462E6F3B"/>
    <w:rsid w:val="4681712C"/>
    <w:rsid w:val="468B6718"/>
    <w:rsid w:val="473B23EB"/>
    <w:rsid w:val="47B32EAB"/>
    <w:rsid w:val="47C40E8C"/>
    <w:rsid w:val="47E50F3A"/>
    <w:rsid w:val="48201667"/>
    <w:rsid w:val="48B1218F"/>
    <w:rsid w:val="48B14AB0"/>
    <w:rsid w:val="48D6123C"/>
    <w:rsid w:val="49150F51"/>
    <w:rsid w:val="49480BD4"/>
    <w:rsid w:val="499F04DF"/>
    <w:rsid w:val="49C3100B"/>
    <w:rsid w:val="49CB3BFF"/>
    <w:rsid w:val="4A575F26"/>
    <w:rsid w:val="4AA4619B"/>
    <w:rsid w:val="4B284D77"/>
    <w:rsid w:val="4BEC1507"/>
    <w:rsid w:val="4CD363C9"/>
    <w:rsid w:val="4D7F6702"/>
    <w:rsid w:val="4DAA2A72"/>
    <w:rsid w:val="4E1D39E1"/>
    <w:rsid w:val="4EF96F89"/>
    <w:rsid w:val="4F123950"/>
    <w:rsid w:val="4F134C73"/>
    <w:rsid w:val="4F1E0038"/>
    <w:rsid w:val="4FBA240D"/>
    <w:rsid w:val="50257D80"/>
    <w:rsid w:val="504D7F6D"/>
    <w:rsid w:val="50607291"/>
    <w:rsid w:val="507519D9"/>
    <w:rsid w:val="50EC442B"/>
    <w:rsid w:val="52127D7D"/>
    <w:rsid w:val="522B3085"/>
    <w:rsid w:val="52412A63"/>
    <w:rsid w:val="53763D4D"/>
    <w:rsid w:val="537F5EDF"/>
    <w:rsid w:val="538D45BD"/>
    <w:rsid w:val="54135280"/>
    <w:rsid w:val="5526139C"/>
    <w:rsid w:val="552B2D26"/>
    <w:rsid w:val="554E1470"/>
    <w:rsid w:val="55986D51"/>
    <w:rsid w:val="55D42624"/>
    <w:rsid w:val="56133CA0"/>
    <w:rsid w:val="56466840"/>
    <w:rsid w:val="569914FD"/>
    <w:rsid w:val="56DD4ABD"/>
    <w:rsid w:val="5703231E"/>
    <w:rsid w:val="57116442"/>
    <w:rsid w:val="578D3493"/>
    <w:rsid w:val="5857652F"/>
    <w:rsid w:val="586A7A45"/>
    <w:rsid w:val="58914C8B"/>
    <w:rsid w:val="58E3423E"/>
    <w:rsid w:val="58F23ED5"/>
    <w:rsid w:val="5956205C"/>
    <w:rsid w:val="599E6CB8"/>
    <w:rsid w:val="59D979CB"/>
    <w:rsid w:val="59E031E2"/>
    <w:rsid w:val="5AA974E8"/>
    <w:rsid w:val="5ABA3CA0"/>
    <w:rsid w:val="5AD424FD"/>
    <w:rsid w:val="5B5619E7"/>
    <w:rsid w:val="5B8340E7"/>
    <w:rsid w:val="5B8D0599"/>
    <w:rsid w:val="5B937814"/>
    <w:rsid w:val="5BA627EA"/>
    <w:rsid w:val="5BAA125C"/>
    <w:rsid w:val="5C06784E"/>
    <w:rsid w:val="5C6E79F1"/>
    <w:rsid w:val="5C8657B1"/>
    <w:rsid w:val="5CA73484"/>
    <w:rsid w:val="5CE5499C"/>
    <w:rsid w:val="5CF576E3"/>
    <w:rsid w:val="5D77243C"/>
    <w:rsid w:val="5D822C9D"/>
    <w:rsid w:val="5E2F13E4"/>
    <w:rsid w:val="5EC546B7"/>
    <w:rsid w:val="5EE01513"/>
    <w:rsid w:val="5FA9036D"/>
    <w:rsid w:val="5FE20A6A"/>
    <w:rsid w:val="5FE64BF0"/>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910B76"/>
    <w:rsid w:val="674A3D4F"/>
    <w:rsid w:val="679006E0"/>
    <w:rsid w:val="6864772D"/>
    <w:rsid w:val="68BC6A3B"/>
    <w:rsid w:val="68D26F09"/>
    <w:rsid w:val="6A121AD7"/>
    <w:rsid w:val="6A3C248C"/>
    <w:rsid w:val="6AD23B35"/>
    <w:rsid w:val="6B8F1B75"/>
    <w:rsid w:val="6BB362A2"/>
    <w:rsid w:val="6C3226C6"/>
    <w:rsid w:val="6C545FF5"/>
    <w:rsid w:val="6C591BE2"/>
    <w:rsid w:val="6CB048A5"/>
    <w:rsid w:val="6DFD6C5F"/>
    <w:rsid w:val="6E0A4A26"/>
    <w:rsid w:val="6E113896"/>
    <w:rsid w:val="6E5E1B6C"/>
    <w:rsid w:val="6E923A52"/>
    <w:rsid w:val="6EB57A17"/>
    <w:rsid w:val="6EEF71D1"/>
    <w:rsid w:val="6F021A16"/>
    <w:rsid w:val="6F1D40CE"/>
    <w:rsid w:val="6F6D0F6E"/>
    <w:rsid w:val="6FCD0B68"/>
    <w:rsid w:val="7051517A"/>
    <w:rsid w:val="707A560C"/>
    <w:rsid w:val="70D85BD1"/>
    <w:rsid w:val="715B338A"/>
    <w:rsid w:val="716A7ADC"/>
    <w:rsid w:val="71DE2E53"/>
    <w:rsid w:val="721F39FF"/>
    <w:rsid w:val="729E121E"/>
    <w:rsid w:val="72E23A7A"/>
    <w:rsid w:val="72F6179B"/>
    <w:rsid w:val="73506FC3"/>
    <w:rsid w:val="735F2141"/>
    <w:rsid w:val="738003CA"/>
    <w:rsid w:val="73C56EED"/>
    <w:rsid w:val="758D4AB4"/>
    <w:rsid w:val="75D12961"/>
    <w:rsid w:val="765941C5"/>
    <w:rsid w:val="773B6CD4"/>
    <w:rsid w:val="77B96D29"/>
    <w:rsid w:val="77E30949"/>
    <w:rsid w:val="77F16A53"/>
    <w:rsid w:val="783525A0"/>
    <w:rsid w:val="786F12BD"/>
    <w:rsid w:val="786F1AA9"/>
    <w:rsid w:val="7872551D"/>
    <w:rsid w:val="787444F4"/>
    <w:rsid w:val="789D5E82"/>
    <w:rsid w:val="7920071D"/>
    <w:rsid w:val="79C52BC7"/>
    <w:rsid w:val="79C747F6"/>
    <w:rsid w:val="7A36659D"/>
    <w:rsid w:val="7A6027C1"/>
    <w:rsid w:val="7A854A12"/>
    <w:rsid w:val="7B237820"/>
    <w:rsid w:val="7B974622"/>
    <w:rsid w:val="7BF971D7"/>
    <w:rsid w:val="7CB86F28"/>
    <w:rsid w:val="7D4E72F0"/>
    <w:rsid w:val="7E9219F9"/>
    <w:rsid w:val="7EF87B3E"/>
    <w:rsid w:val="7F924DA0"/>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64"/>
    <w:qFormat/>
    <w:uiPriority w:val="0"/>
    <w:pPr>
      <w:keepNext/>
      <w:keepLines/>
      <w:spacing w:before="280" w:after="290" w:line="372" w:lineRule="auto"/>
      <w:outlineLvl w:val="4"/>
    </w:pPr>
    <w:rPr>
      <w:b/>
      <w:sz w:val="28"/>
    </w:rPr>
  </w:style>
  <w:style w:type="paragraph" w:styleId="9">
    <w:name w:val="heading 6"/>
    <w:basedOn w:val="1"/>
    <w:next w:val="8"/>
    <w:link w:val="65"/>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6"/>
    <w:qFormat/>
    <w:uiPriority w:val="0"/>
    <w:pPr>
      <w:keepNext/>
      <w:keepLines/>
      <w:spacing w:before="240" w:after="64" w:line="317" w:lineRule="auto"/>
      <w:outlineLvl w:val="6"/>
    </w:pPr>
    <w:rPr>
      <w:b/>
      <w:sz w:val="24"/>
    </w:rPr>
  </w:style>
  <w:style w:type="paragraph" w:styleId="11">
    <w:name w:val="heading 8"/>
    <w:basedOn w:val="1"/>
    <w:next w:val="8"/>
    <w:link w:val="67"/>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customStyle="1" w:styleId="2">
    <w:name w:val="表格文字"/>
    <w:basedOn w:val="1"/>
    <w:autoRedefine/>
    <w:qFormat/>
    <w:uiPriority w:val="99"/>
    <w:pPr>
      <w:spacing w:before="25" w:after="25"/>
      <w:jc w:val="left"/>
    </w:pPr>
    <w:rPr>
      <w:bCs/>
      <w:spacing w:val="10"/>
      <w:kern w:val="0"/>
      <w:sz w:val="24"/>
      <w:szCs w:val="22"/>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afterLines="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afterLines="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afterLines="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afterLines="0" w:line="240" w:lineRule="auto"/>
      <w:ind w:firstLine="420" w:firstLineChars="100"/>
    </w:pPr>
    <w:rPr>
      <w:sz w:val="21"/>
    </w:rPr>
  </w:style>
  <w:style w:type="paragraph" w:styleId="51">
    <w:name w:val="Body Text First Indent 2"/>
    <w:basedOn w:val="21"/>
    <w:link w:val="86"/>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basedOn w:val="54"/>
    <w:qFormat/>
    <w:uiPriority w:val="99"/>
    <w:rPr>
      <w:color w:val="0000FF"/>
      <w:u w:val="single"/>
    </w:rPr>
  </w:style>
  <w:style w:type="character" w:styleId="59">
    <w:name w:val="annotation reference"/>
    <w:qFormat/>
    <w:uiPriority w:val="0"/>
    <w:rPr>
      <w:sz w:val="21"/>
      <w:szCs w:val="21"/>
    </w:rPr>
  </w:style>
  <w:style w:type="character" w:customStyle="1" w:styleId="60">
    <w:name w:val="标题 1 Char"/>
    <w:link w:val="3"/>
    <w:qFormat/>
    <w:uiPriority w:val="9"/>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rPr>
  </w:style>
  <w:style w:type="character" w:customStyle="1" w:styleId="62">
    <w:name w:val="标题 3 Char"/>
    <w:link w:val="5"/>
    <w:qFormat/>
    <w:uiPriority w:val="0"/>
    <w:rPr>
      <w:b/>
      <w:bCs/>
      <w:kern w:val="2"/>
      <w:sz w:val="32"/>
      <w:szCs w:val="32"/>
    </w:rPr>
  </w:style>
  <w:style w:type="character" w:customStyle="1" w:styleId="63">
    <w:name w:val="标题 4 Char"/>
    <w:link w:val="6"/>
    <w:qFormat/>
    <w:uiPriority w:val="0"/>
    <w:rPr>
      <w:rFonts w:ascii="Arial" w:hAnsi="Arial" w:eastAsia="黑体"/>
      <w:sz w:val="28"/>
    </w:rPr>
  </w:style>
  <w:style w:type="character" w:customStyle="1" w:styleId="64">
    <w:name w:val="标题 5 Char"/>
    <w:link w:val="7"/>
    <w:qFormat/>
    <w:uiPriority w:val="0"/>
    <w:rPr>
      <w:b/>
      <w:kern w:val="2"/>
      <w:sz w:val="28"/>
      <w:szCs w:val="24"/>
    </w:rPr>
  </w:style>
  <w:style w:type="character" w:customStyle="1" w:styleId="65">
    <w:name w:val="标题 6 Char"/>
    <w:link w:val="9"/>
    <w:qFormat/>
    <w:uiPriority w:val="0"/>
    <w:rPr>
      <w:rFonts w:ascii="Arial" w:hAnsi="Arial" w:eastAsia="黑体"/>
      <w:b/>
      <w:kern w:val="2"/>
      <w:sz w:val="24"/>
      <w:szCs w:val="24"/>
    </w:rPr>
  </w:style>
  <w:style w:type="character" w:customStyle="1" w:styleId="66">
    <w:name w:val="标题 7 Char"/>
    <w:link w:val="10"/>
    <w:qFormat/>
    <w:uiPriority w:val="0"/>
    <w:rPr>
      <w:b/>
      <w:kern w:val="2"/>
      <w:sz w:val="24"/>
      <w:szCs w:val="24"/>
    </w:rPr>
  </w:style>
  <w:style w:type="character" w:customStyle="1" w:styleId="67">
    <w:name w:val="标题 8 Char"/>
    <w:link w:val="11"/>
    <w:qFormat/>
    <w:uiPriority w:val="0"/>
    <w:rPr>
      <w:rFonts w:ascii="Arial" w:hAnsi="Arial" w:eastAsia="黑体"/>
      <w:kern w:val="2"/>
      <w:sz w:val="24"/>
      <w:szCs w:val="24"/>
    </w:rPr>
  </w:style>
  <w:style w:type="character" w:customStyle="1" w:styleId="68">
    <w:name w:val="标题 9 Char"/>
    <w:link w:val="12"/>
    <w:qFormat/>
    <w:uiPriority w:val="0"/>
    <w:rPr>
      <w:rFonts w:ascii="Arial" w:hAnsi="Arial" w:eastAsia="黑体"/>
      <w:kern w:val="2"/>
      <w:sz w:val="21"/>
      <w:szCs w:val="24"/>
    </w:rPr>
  </w:style>
  <w:style w:type="character" w:customStyle="1" w:styleId="69">
    <w:name w:val="文档结构图 Char"/>
    <w:link w:val="17"/>
    <w:qFormat/>
    <w:uiPriority w:val="0"/>
    <w:rPr>
      <w:sz w:val="21"/>
      <w:shd w:val="clear" w:color="auto" w:fill="000080"/>
    </w:rPr>
  </w:style>
  <w:style w:type="character" w:customStyle="1" w:styleId="70">
    <w:name w:val="批注文字 Char"/>
    <w:link w:val="18"/>
    <w:qFormat/>
    <w:uiPriority w:val="0"/>
    <w:rPr>
      <w:kern w:val="2"/>
      <w:sz w:val="21"/>
      <w:szCs w:val="24"/>
    </w:rPr>
  </w:style>
  <w:style w:type="character" w:customStyle="1" w:styleId="71">
    <w:name w:val="正文文本 3 Char"/>
    <w:link w:val="19"/>
    <w:qFormat/>
    <w:uiPriority w:val="0"/>
    <w:rPr>
      <w:b/>
      <w:bCs/>
      <w:kern w:val="2"/>
      <w:sz w:val="24"/>
      <w:szCs w:val="24"/>
    </w:rPr>
  </w:style>
  <w:style w:type="character" w:customStyle="1" w:styleId="72">
    <w:name w:val="正文文本 Char"/>
    <w:link w:val="20"/>
    <w:qFormat/>
    <w:uiPriority w:val="99"/>
    <w:rPr>
      <w:kern w:val="2"/>
      <w:sz w:val="24"/>
      <w:szCs w:val="24"/>
    </w:rPr>
  </w:style>
  <w:style w:type="character" w:customStyle="1" w:styleId="73">
    <w:name w:val="正文文本缩进 Char"/>
    <w:link w:val="21"/>
    <w:qFormat/>
    <w:uiPriority w:val="99"/>
    <w:rPr>
      <w:rFonts w:ascii="仿宋_GB2312" w:eastAsia="仿宋_GB2312"/>
      <w:kern w:val="2"/>
      <w:sz w:val="32"/>
    </w:rPr>
  </w:style>
  <w:style w:type="character" w:customStyle="1" w:styleId="74">
    <w:name w:val="纯文本 Char"/>
    <w:link w:val="27"/>
    <w:qFormat/>
    <w:uiPriority w:val="99"/>
    <w:rPr>
      <w:rFonts w:ascii="宋体" w:hAnsi="Courier New" w:eastAsia="宋体" w:cs="Courier New"/>
      <w:kern w:val="2"/>
      <w:sz w:val="21"/>
      <w:szCs w:val="21"/>
      <w:lang w:val="en-US" w:eastAsia="zh-CN" w:bidi="ar-SA"/>
    </w:rPr>
  </w:style>
  <w:style w:type="character" w:customStyle="1" w:styleId="75">
    <w:name w:val="日期 Char"/>
    <w:link w:val="29"/>
    <w:qFormat/>
    <w:uiPriority w:val="0"/>
    <w:rPr>
      <w:rFonts w:ascii="宋体" w:hAnsi="Courier New" w:cs="Courier New"/>
      <w:kern w:val="2"/>
      <w:sz w:val="21"/>
      <w:szCs w:val="21"/>
    </w:rPr>
  </w:style>
  <w:style w:type="character" w:customStyle="1" w:styleId="76">
    <w:name w:val="正文文本缩进 2 Char"/>
    <w:link w:val="30"/>
    <w:qFormat/>
    <w:uiPriority w:val="0"/>
    <w:rPr>
      <w:kern w:val="2"/>
      <w:sz w:val="32"/>
    </w:rPr>
  </w:style>
  <w:style w:type="character" w:customStyle="1" w:styleId="77">
    <w:name w:val="批注框文本 Char"/>
    <w:link w:val="31"/>
    <w:qFormat/>
    <w:uiPriority w:val="0"/>
    <w:rPr>
      <w:kern w:val="2"/>
      <w:sz w:val="18"/>
      <w:szCs w:val="18"/>
    </w:rPr>
  </w:style>
  <w:style w:type="character" w:customStyle="1" w:styleId="78">
    <w:name w:val="页脚 Char"/>
    <w:link w:val="32"/>
    <w:qFormat/>
    <w:uiPriority w:val="0"/>
    <w:rPr>
      <w:kern w:val="2"/>
      <w:sz w:val="18"/>
      <w:szCs w:val="18"/>
    </w:rPr>
  </w:style>
  <w:style w:type="character" w:customStyle="1" w:styleId="79">
    <w:name w:val="页眉 Char"/>
    <w:link w:val="33"/>
    <w:qFormat/>
    <w:uiPriority w:val="99"/>
    <w:rPr>
      <w:kern w:val="2"/>
      <w:sz w:val="18"/>
      <w:szCs w:val="18"/>
    </w:rPr>
  </w:style>
  <w:style w:type="character" w:customStyle="1" w:styleId="80">
    <w:name w:val="正文文本缩进 3 Char"/>
    <w:link w:val="39"/>
    <w:qFormat/>
    <w:uiPriority w:val="0"/>
    <w:rPr>
      <w:kern w:val="2"/>
      <w:sz w:val="16"/>
      <w:szCs w:val="16"/>
    </w:rPr>
  </w:style>
  <w:style w:type="character" w:customStyle="1" w:styleId="81">
    <w:name w:val="正文文本 2 Char"/>
    <w:link w:val="42"/>
    <w:qFormat/>
    <w:uiPriority w:val="0"/>
    <w:rPr>
      <w:kern w:val="2"/>
      <w:sz w:val="21"/>
      <w:szCs w:val="24"/>
    </w:rPr>
  </w:style>
  <w:style w:type="character" w:customStyle="1" w:styleId="82">
    <w:name w:val="HTML 预设格式 Char"/>
    <w:link w:val="45"/>
    <w:qFormat/>
    <w:uiPriority w:val="0"/>
    <w:rPr>
      <w:rFonts w:ascii="黑体" w:hAnsi="Courier New" w:eastAsia="黑体" w:cs="Courier New"/>
    </w:rPr>
  </w:style>
  <w:style w:type="character" w:customStyle="1" w:styleId="83">
    <w:name w:val="标题 Char"/>
    <w:link w:val="48"/>
    <w:qFormat/>
    <w:uiPriority w:val="0"/>
    <w:rPr>
      <w:kern w:val="2"/>
      <w:sz w:val="30"/>
      <w:szCs w:val="24"/>
    </w:rPr>
  </w:style>
  <w:style w:type="character" w:customStyle="1" w:styleId="84">
    <w:name w:val="批注主题 Char"/>
    <w:link w:val="49"/>
    <w:qFormat/>
    <w:uiPriority w:val="0"/>
    <w:rPr>
      <w:b/>
      <w:bCs/>
      <w:kern w:val="2"/>
      <w:sz w:val="21"/>
      <w:szCs w:val="24"/>
    </w:rPr>
  </w:style>
  <w:style w:type="character" w:customStyle="1" w:styleId="85">
    <w:name w:val="正文首行缩进 Char"/>
    <w:link w:val="50"/>
    <w:qFormat/>
    <w:uiPriority w:val="0"/>
    <w:rPr>
      <w:kern w:val="2"/>
      <w:sz w:val="21"/>
      <w:szCs w:val="24"/>
    </w:rPr>
  </w:style>
  <w:style w:type="character" w:customStyle="1" w:styleId="86">
    <w:name w:val="正文首行缩进 2 Char"/>
    <w:link w:val="51"/>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3"/>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3"/>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8"/>
    <w:qFormat/>
    <w:uiPriority w:val="0"/>
    <w:pPr>
      <w:ind w:firstLine="0"/>
    </w:pPr>
    <w:rPr>
      <w:sz w:val="24"/>
      <w:szCs w:val="24"/>
    </w:rPr>
  </w:style>
  <w:style w:type="paragraph" w:customStyle="1" w:styleId="122">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qFormat/>
    <w:uiPriority w:val="0"/>
  </w:style>
  <w:style w:type="paragraph" w:customStyle="1" w:styleId="156">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3">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 w:type="paragraph" w:customStyle="1" w:styleId="179">
    <w:name w:val="Table Text"/>
    <w:basedOn w:val="1"/>
    <w:semiHidden/>
    <w:qFormat/>
    <w:uiPriority w:val="0"/>
    <w:rPr>
      <w:rFonts w:ascii="宋体" w:hAnsi="宋体" w:eastAsia="宋体" w:cs="宋体"/>
      <w:sz w:val="22"/>
      <w:szCs w:val="22"/>
      <w:lang w:val="en-US" w:eastAsia="en-US" w:bidi="ar-SA"/>
    </w:rPr>
  </w:style>
  <w:style w:type="character" w:customStyle="1" w:styleId="180">
    <w:name w:val="font11"/>
    <w:basedOn w:val="54"/>
    <w:autoRedefine/>
    <w:qFormat/>
    <w:uiPriority w:val="0"/>
    <w:rPr>
      <w:rFonts w:hint="eastAsia" w:ascii="宋体" w:hAnsi="宋体" w:eastAsia="宋体" w:cs="宋体"/>
      <w:color w:val="000000"/>
      <w:sz w:val="22"/>
      <w:szCs w:val="22"/>
      <w:u w:val="none"/>
    </w:rPr>
  </w:style>
  <w:style w:type="character" w:customStyle="1" w:styleId="181">
    <w:name w:val="font21"/>
    <w:basedOn w:val="54"/>
    <w:autoRedefine/>
    <w:qFormat/>
    <w:uiPriority w:val="0"/>
    <w:rPr>
      <w:rFonts w:hint="default" w:ascii="Times New Roman" w:hAnsi="Times New Roman" w:cs="Times New Roman"/>
      <w:color w:val="000000"/>
      <w:sz w:val="22"/>
      <w:szCs w:val="22"/>
      <w:u w:val="none"/>
    </w:rPr>
  </w:style>
  <w:style w:type="paragraph" w:customStyle="1" w:styleId="182">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41f7051a-5d94-4629-9714-e5d38da721f8</errorID>
      <errorWord>(</errorWord>
      <group>L1_Format</group>
      <groupName>格式问题</groupName>
      <ability>L2_HalfPunc</ability>
      <abilityName>全半角检查</abilityName>
      <candidateList>
        <item>（</item>
      </candidateList>
      <explain>文本全半角错误。</explain>
      <paraID>44C546F8</paraID>
      <start>31</start>
      <end>32</end>
      <status>unmodified</status>
      <modifiedWord/>
      <trackRevisions>false</trackRevisions>
    </reviewItem>
    <reviewItem>
      <errorID>d7ee50d0-15eb-462f-b416-9d2d8c252c3a</errorID>
      <errorWord>)</errorWord>
      <group>L1_Format</group>
      <groupName>格式问题</groupName>
      <ability>L2_HalfPunc</ability>
      <abilityName>全半角检查</abilityName>
      <candidateList>
        <item>）</item>
      </candidateList>
      <explain>文本全半角错误。</explain>
      <paraID>44C546F8</paraID>
      <start>33</start>
      <end>34</end>
      <status>unmodified</status>
      <modifiedWord/>
      <trackRevisions>false</trackRevisions>
    </reviewItem>
    <reviewItem>
      <errorID>f9c362ee-5948-49be-8f49-ea0d48170ea8</errorID>
      <errorWord>/）</errorWord>
      <group>L1_Punc</group>
      <groupName>标点问题</groupName>
      <ability>L2_Punc</ability>
      <abilityName>标点符号检查</abilityName>
      <candidateList>
        <item>）</item>
      </candidateList>
      <explain/>
      <paraID>70D69A45</paraID>
      <start>73</start>
      <end>75</end>
      <status>unmodified</status>
      <modifiedWord/>
      <trackRevisions>false</trackRevisions>
    </reviewItem>
    <reviewItem>
      <errorID>25aafc2d-8fb8-4461-b1a7-8ab2975df94b</errorID>
      <errorWord>/）</errorWord>
      <group>L1_Punc</group>
      <groupName>标点问题</groupName>
      <ability>L2_Punc</ability>
      <abilityName>标点符号检查</abilityName>
      <candidateList>
        <item>）</item>
      </candidateList>
      <explain/>
      <paraID>469760AB</paraID>
      <start>49</start>
      <end>51</end>
      <status>unmodified</status>
      <modifiedWord/>
      <trackRevisions>false</trackRevisions>
    </reviewItem>
    <reviewItem>
      <errorID>256a6663-816f-450b-8197-e16003076574</errorID>
      <errorWord>/）</errorWord>
      <group>L1_Punc</group>
      <groupName>标点问题</groupName>
      <ability>L2_Punc</ability>
      <abilityName>标点符号检查</abilityName>
      <candidateList>
        <item>）</item>
      </candidateList>
      <explain/>
      <paraID>23638925</paraID>
      <start>82</start>
      <end>84</end>
      <status>unmodified</status>
      <modifiedWord/>
      <trackRevisions>false</trackRevisions>
    </reviewItem>
    <reviewItem>
      <errorID>1ede5eb2-aea7-420a-91ce-58d89e46f592</errorID>
      <errorWord>-</errorWord>
      <group>L1_Format</group>
      <groupName>格式问题</groupName>
      <ability>L2_HalfPunc</ability>
      <abilityName>全半角检查</abilityName>
      <candidateList>
        <item>－</item>
      </candidateList>
      <explain>文本全半角错误。</explain>
      <paraID>23638925</paraID>
      <start>132</start>
      <end>133</end>
      <status>unmodified</status>
      <modifiedWord/>
      <trackRevisions>false</trackRevisions>
    </reviewItem>
    <reviewItem>
      <errorID>376d1ca1-e605-477d-a87a-bdf78db94680</errorID>
      <errorWord>(</errorWord>
      <group>L1_Format</group>
      <groupName>格式问题</groupName>
      <ability>L2_HalfPunc</ability>
      <abilityName>全半角检查</abilityName>
      <candidateList>
        <item>（</item>
      </candidateList>
      <explain>文本全半角错误。</explain>
      <paraID>7DCDA97C</paraID>
      <start>40</start>
      <end>41</end>
      <status>unmodified</status>
      <modifiedWord/>
      <trackRevisions>false</trackRevisions>
    </reviewItem>
    <reviewItem>
      <errorID>3de85ce0-707d-4fe6-97de-b94ee6d68d0f</errorID>
      <errorWord>)</errorWord>
      <group>L1_Format</group>
      <groupName>格式问题</groupName>
      <ability>L2_HalfPunc</ability>
      <abilityName>全半角检查</abilityName>
      <candidateList>
        <item>）</item>
      </candidateList>
      <explain>文本全半角错误。</explain>
      <paraID>7DCDA97C</paraID>
      <start>46</start>
      <end>47</end>
      <status>unmodified</status>
      <modifiedWord/>
      <trackRevisions>false</trackRevisions>
    </reviewItem>
    <reviewItem>
      <errorID>78c67582-6f41-4453-90b4-da77bceebf2d</errorID>
      <errorWord>间</errorWord>
      <group>L1_Word</group>
      <groupName>字词问题</groupName>
      <ability>L2_Typo</ability>
      <abilityName>字词错误</abilityName>
      <candidateList>
        <item>间之</item>
      </candidateList>
      <explain/>
      <paraID>73EA00A1</paraID>
      <start>55</start>
      <end>56</end>
      <status>unmodified</status>
      <modifiedWord/>
      <trackRevisions>false</trackRevisions>
    </reviewItem>
    <reviewItem>
      <errorID>f6691bb7-bce1-4ab6-ad51-a3f511f97cab</errorID>
      <errorWord>操作合</errorWord>
      <group>L1_Word</group>
      <groupName>字词问题</groupName>
      <ability>L2_Typo</ability>
      <abilityName>字词错误</abilityName>
      <candidateList>
        <item>操作台</item>
      </candidateList>
      <explain/>
      <paraID>4065349E</paraID>
      <start>8</start>
      <end>11</end>
      <status>unmodified</status>
      <modifiedWord/>
      <trackRevisions>false</trackRevisions>
    </reviewItem>
    <reviewItem>
      <errorID>56f969ec-0a61-4bad-89bc-c664b5e0a257</errorID>
      <errorWord>/）</errorWord>
      <group>L1_Punc</group>
      <groupName>标点问题</groupName>
      <ability>L2_Punc</ability>
      <abilityName>标点符号检查</abilityName>
      <candidateList>
        <item>）</item>
      </candidateList>
      <explain/>
      <paraID>6A1EC110</paraID>
      <start>66</start>
      <end>68</end>
      <status>unmodified</status>
      <modifiedWord/>
      <trackRevisions>false</trackRevisions>
    </reviewItem>
    <reviewItem>
      <errorID>4bdce478-4fd4-4939-86f1-320438442809</errorID>
      <errorWord>2026年00月00日</errorWord>
      <group>L1_Knowledge</group>
      <groupName>知识性问题</groupName>
      <ability>L2_Time</ability>
      <abilityName>日期时间</abilityName>
      <candidateList>
        <item>2026年0月0日</item>
      </candidateList>
      <explain>根据日常书写习惯，月份和日期一般会省略前导零。</explain>
      <paraID> D05088B</paraID>
      <start>0</start>
      <end>11</end>
      <status>unmodified</status>
      <modifiedWord/>
      <trackRevisions>false</trackRevisions>
    </reviewItem>
    <reviewItem>
      <errorID>1bca4bd9-19a9-4af3-85db-3bca21b898ee</errorID>
      <errorWord>(</errorWord>
      <group>L1_Format</group>
      <groupName>格式问题</groupName>
      <ability>L2_HalfPunc</ability>
      <abilityName>全半角检查</abilityName>
      <candidateList>
        <item>（</item>
      </candidateList>
      <explain>文本全半角错误。</explain>
      <paraID>570B1603</paraID>
      <start>139</start>
      <end>140</end>
      <status>unmodified</status>
      <modifiedWord/>
      <trackRevisions>false</trackRevisions>
    </reviewItem>
    <reviewItem>
      <errorID>349485a8-8caf-4316-ace2-f72ec9bb871d</errorID>
      <errorWord>)</errorWord>
      <group>L1_Format</group>
      <groupName>格式问题</groupName>
      <ability>L2_HalfPunc</ability>
      <abilityName>全半角检查</abilityName>
      <candidateList>
        <item>）</item>
      </candidateList>
      <explain>文本全半角错误。</explain>
      <paraID>570B1603</paraID>
      <start>153</start>
      <end>154</end>
      <status>unmodified</status>
      <modifiedWord/>
      <trackRevisions>false</trackRevisions>
    </reviewItem>
    <reviewItem>
      <errorID>474f5450-f7c9-4ca1-b464-2459c02fe47f</errorID>
      <errorWord>(</errorWord>
      <group>L1_Format</group>
      <groupName>格式问题</groupName>
      <ability>L2_HalfPunc</ability>
      <abilityName>全半角检查</abilityName>
      <candidateList>
        <item>（</item>
      </candidateList>
      <explain>文本全半角错误。</explain>
      <paraID>570B1603</paraID>
      <start>223</start>
      <end>224</end>
      <status>unmodified</status>
      <modifiedWord/>
      <trackRevisions>false</trackRevisions>
    </reviewItem>
    <reviewItem>
      <errorID>3a6607f1-0601-44dd-a554-2ba45a0b2fba</errorID>
      <errorWord>)</errorWord>
      <group>L1_Format</group>
      <groupName>格式问题</groupName>
      <ability>L2_HalfPunc</ability>
      <abilityName>全半角检查</abilityName>
      <candidateList>
        <item>）</item>
      </candidateList>
      <explain>文本全半角错误。</explain>
      <paraID>570B1603</paraID>
      <start>289</start>
      <end>290</end>
      <status>unmodified</status>
      <modifiedWord/>
      <trackRevisions>false</trackRevisions>
    </reviewItem>
    <reviewItem>
      <errorID>3b0d9952-5d6f-4e41-b8b2-1cb73154b7b9</errorID>
      <errorWord>\</errorWord>
      <group>L1_Punc</group>
      <groupName>标点问题</groupName>
      <ability>L2_Punc</ability>
      <abilityName>标点符号检查</abilityName>
      <candidateList/>
      <explain/>
      <paraID> 4E8574B</paraID>
      <start>0</start>
      <end>1</end>
      <status>unmodified</status>
      <modifiedWord/>
      <trackRevisions>false</trackRevisions>
    </reviewItem>
    <reviewItem>
      <errorID>e25a460c-2afa-4b4b-a94d-624cfd9984cf</errorID>
      <errorWord>卫生洁具</errorWord>
      <group>L1_Grammar</group>
      <groupName>语法问题</groupName>
      <ability>L2_Grammar</ability>
      <abilityName>语法错误</abilityName>
      <candidateList>
        <item>洁具</item>
      </candidateList>
      <explain/>
      <paraID>380CE472</paraID>
      <start>0</start>
      <end>4</end>
      <status>unmodified</status>
      <modifiedWord/>
      <trackRevisions>false</trackRevisions>
    </reviewItem>
    <reviewItem>
      <errorID>48286cec-11c4-471d-88eb-2e346273488c</errorID>
      <errorWord>\</errorWord>
      <group>L1_Punc</group>
      <groupName>标点问题</groupName>
      <ability>L2_Punc</ability>
      <abilityName>标点符号检查</abilityName>
      <candidateList/>
      <explain/>
      <paraID>1ED74ACB</paraID>
      <start>0</start>
      <end>1</end>
      <status>unmodified</status>
      <modifiedWord/>
      <trackRevisions>false</trackRevisions>
    </reviewItem>
    <reviewItem>
      <errorID>f2242f03-839b-4b28-8e04-a24460f7ba39</errorID>
      <errorWord>灌</errorWord>
      <group>L1_Word</group>
      <groupName>字词问题</groupName>
      <ability>L2_Typo</ability>
      <abilityName>字词错误</abilityName>
      <candidateList>
        <item>罐</item>
      </candidateList>
      <explain/>
      <paraID>29CDE555</paraID>
      <start>9</start>
      <end>10</end>
      <status>modified</status>
      <modifiedWord>罐</modifiedWord>
      <trackRevisions>false</trackRevisions>
    </reviewItem>
    <reviewItem>
      <errorID>b0b7f8ea-e635-405b-9dd0-5bb042179006</errorID>
      <errorWord>\</errorWord>
      <group>L1_Punc</group>
      <groupName>标点问题</groupName>
      <ability>L2_Punc</ability>
      <abilityName>标点符号检查</abilityName>
      <candidateList/>
      <explain/>
      <paraID>59FAEAA4</paraID>
      <start>0</start>
      <end>1</end>
      <status>unmodified</status>
      <modifiedWord/>
      <trackRevisions>false</trackRevisions>
    </reviewItem>
    <reviewItem>
      <errorID>90a9120e-533a-485b-8fb0-e92f8d39a9e3</errorID>
      <errorWord>\</errorWord>
      <group>L1_Punc</group>
      <groupName>标点问题</groupName>
      <ability>L2_Punc</ability>
      <abilityName>标点符号检查</abilityName>
      <candidateList/>
      <explain/>
      <paraID>113B9C0A</paraID>
      <start>0</start>
      <end>1</end>
      <status>unmodified</status>
      <modifiedWord/>
      <trackRevisions>false</trackRevisions>
    </reviewItem>
    <reviewItem>
      <errorID>93b77ec0-0aca-4182-97e5-c2da6df6db4d</errorID>
      <errorWord>\</errorWord>
      <group>L1_Punc</group>
      <groupName>标点问题</groupName>
      <ability>L2_Punc</ability>
      <abilityName>标点符号检查</abilityName>
      <candidateList/>
      <explain/>
      <paraID>61768DFD</paraID>
      <start>0</start>
      <end>1</end>
      <status>unmodified</status>
      <modifiedWord/>
      <trackRevisions>false</trackRevisions>
    </reviewItem>
    <reviewItem>
      <errorID>acc656c3-2aae-4636-859a-1bfbf127678b</errorID>
      <errorWord>\</errorWord>
      <group>L1_Punc</group>
      <groupName>标点问题</groupName>
      <ability>L2_Punc</ability>
      <abilityName>标点符号检查</abilityName>
      <candidateList/>
      <explain/>
      <paraID>4043716A</paraID>
      <start>0</start>
      <end>1</end>
      <status>unmodified</status>
      <modifiedWord/>
      <trackRevisions>false</trackRevisions>
    </reviewItem>
    <reviewItem>
      <errorID>5ce4ea02-c164-4c9b-82b7-bb94b702d711</errorID>
      <errorWord>\</errorWord>
      <group>L1_Punc</group>
      <groupName>标点问题</groupName>
      <ability>L2_Punc</ability>
      <abilityName>标点符号检查</abilityName>
      <candidateList/>
      <explain/>
      <paraID>2ABB4125</paraID>
      <start>0</start>
      <end>1</end>
      <status>unmodified</status>
      <modifiedWord/>
      <trackRevisions>false</trackRevisions>
    </reviewItem>
    <reviewItem>
      <errorID>d7410200-dcb2-4aaa-a013-9d293d97c99b</errorID>
      <errorWord>\</errorWord>
      <group>L1_Punc</group>
      <groupName>标点问题</groupName>
      <ability>L2_Punc</ability>
      <abilityName>标点符号检查</abilityName>
      <candidateList/>
      <explain/>
      <paraID>3725D6EA</paraID>
      <start>0</start>
      <end>1</end>
      <status>unmodified</status>
      <modifiedWord/>
      <trackRevisions>false</trackRevisions>
    </reviewItem>
    <reviewItem>
      <errorID>98c5ba7a-6a1e-4bb6-b54c-97f7a71c78b1</errorID>
      <errorWord>\</errorWord>
      <group>L1_Punc</group>
      <groupName>标点问题</groupName>
      <ability>L2_Punc</ability>
      <abilityName>标点符号检查</abilityName>
      <candidateList/>
      <explain/>
      <paraID>768C6D99</paraID>
      <start>0</start>
      <end>1</end>
      <status>unmodified</status>
      <modifiedWord/>
      <trackRevisions>false</trackRevisions>
    </reviewItem>
    <reviewItem>
      <errorID>82bc76a0-31aa-41f0-8809-13774774438b</errorID>
      <errorWord>\</errorWord>
      <group>L1_Punc</group>
      <groupName>标点问题</groupName>
      <ability>L2_Punc</ability>
      <abilityName>标点符号检查</abilityName>
      <candidateList/>
      <explain/>
      <paraID>4A834E8D</paraID>
      <start>0</start>
      <end>1</end>
      <status>unmodified</status>
      <modifiedWord/>
      <trackRevisions>false</trackRevisions>
    </reviewItem>
    <reviewItem>
      <errorID>4d5ee90e-2310-425a-a229-f00b5c3abf48</errorID>
      <errorWord>\</errorWord>
      <group>L1_Punc</group>
      <groupName>标点问题</groupName>
      <ability>L2_Punc</ability>
      <abilityName>标点符号检查</abilityName>
      <candidateList/>
      <explain/>
      <paraID> 39B0E56</paraID>
      <start>0</start>
      <end>1</end>
      <status>unmodified</status>
      <modifiedWord/>
      <trackRevisions>false</trackRevisions>
    </reviewItem>
    <reviewItem>
      <errorID>07976a5a-a9f6-41c6-acfd-9feeb85ae1cd</errorID>
      <errorWord>\</errorWord>
      <group>L1_Punc</group>
      <groupName>标点问题</groupName>
      <ability>L2_Punc</ability>
      <abilityName>标点符号检查</abilityName>
      <candidateList/>
      <explain/>
      <paraID> 9A8C35D</paraID>
      <start>0</start>
      <end>1</end>
      <status>unmodified</status>
      <modifiedWord/>
      <trackRevisions>false</trackRevisions>
    </reviewItem>
    <reviewItem>
      <errorID>06584634-1add-4c46-8158-143928b46781</errorID>
      <errorWord>\</errorWord>
      <group>L1_Punc</group>
      <groupName>标点问题</groupName>
      <ability>L2_Punc</ability>
      <abilityName>标点符号检查</abilityName>
      <candidateList/>
      <explain/>
      <paraID>180D40DC</paraID>
      <start>0</start>
      <end>1</end>
      <status>unmodified</status>
      <modifiedWord/>
      <trackRevisions>false</trackRevisions>
    </reviewItem>
    <reviewItem>
      <errorID>439de175-bde0-4e98-be8c-839596298f84</errorID>
      <errorWord>\</errorWord>
      <group>L1_Punc</group>
      <groupName>标点问题</groupName>
      <ability>L2_Punc</ability>
      <abilityName>标点符号检查</abilityName>
      <candidateList/>
      <explain/>
      <paraID>1874C00D</paraID>
      <start>0</start>
      <end>1</end>
      <status>unmodified</status>
      <modifiedWord/>
      <trackRevisions>false</trackRevisions>
    </reviewItem>
    <reviewItem>
      <errorID>e736eedd-9b1c-4c44-846c-f988ff759da0</errorID>
      <errorWord>\</errorWord>
      <group>L1_Punc</group>
      <groupName>标点问题</groupName>
      <ability>L2_Punc</ability>
      <abilityName>标点符号检查</abilityName>
      <candidateList/>
      <explain/>
      <paraID>3DF46FB2</paraID>
      <start>0</start>
      <end>1</end>
      <status>unmodified</status>
      <modifiedWord/>
      <trackRevisions>false</trackRevisions>
    </reviewItem>
    <reviewItem>
      <errorID>307e6bd2-3269-4ed9-b23f-d0831bdb48d6</errorID>
      <errorWord>合叶</errorWord>
      <group>L1_Word</group>
      <groupName>字词问题</groupName>
      <ability>L2_Alias</ability>
      <abilityName>也作/曾用词</abilityName>
      <candidateList>
        <item>合页</item>
      </candidateList>
      <explain>词汇[合叶]为不规范表述或旧称，其规范书面表述为[合页]。</explain>
      <paraID>7B74A920</paraID>
      <start>21</start>
      <end>23</end>
      <status>modified</status>
      <modifiedWord>合页</modifiedWord>
      <trackRevisions>false</trackRevisions>
    </reviewItem>
    <reviewItem>
      <errorID>ec8611f7-089f-49f2-a12d-c364192955de</errorID>
      <errorWord>\</errorWord>
      <group>L1_Punc</group>
      <groupName>标点问题</groupName>
      <ability>L2_Punc</ability>
      <abilityName>标点符号检查</abilityName>
      <candidateList/>
      <explain/>
      <paraID>5BF61B36</paraID>
      <start>0</start>
      <end>1</end>
      <status>unmodified</status>
      <modifiedWord/>
      <trackRevisions>false</trackRevisions>
    </reviewItem>
    <reviewItem>
      <errorID>2c87f4b5-e28b-4ae0-af32-38a9e8e9699a</errorID>
      <errorWord>\</errorWord>
      <group>L1_Punc</group>
      <groupName>标点问题</groupName>
      <ability>L2_Punc</ability>
      <abilityName>标点符号检查</abilityName>
      <candidateList/>
      <explain/>
      <paraID>15EA5A67</paraID>
      <start>0</start>
      <end>1</end>
      <status>unmodified</status>
      <modifiedWord/>
      <trackRevisions>false</trackRevisions>
    </reviewItem>
    <reviewItem>
      <errorID>20dd4f1a-4428-4697-8892-6b1525610bf2</errorID>
      <errorWord>安装等</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6A98B308</paraID>
      <start>11</start>
      <end>14</end>
      <status>unmodified</status>
      <modifiedWord/>
      <trackRevisions>false</trackRevisions>
    </reviewItem>
    <reviewItem>
      <errorID>209d5c12-d349-488c-943f-a5b9e5f35eae</errorID>
      <errorWord>有</errorWord>
      <group>L1_Word</group>
      <groupName>字词问题</groupName>
      <ability>L2_Typo</ability>
      <abilityName>字词错误</abilityName>
      <candidateList>
        <item>由</item>
      </candidateList>
      <explain>存在发音相同字词的误用。</explain>
      <paraID>25CF4533</paraID>
      <start>27</start>
      <end>28</end>
      <status>unmodified</status>
      <modifiedWord/>
      <trackRevisions>false</trackRevisions>
    </reviewItem>
    <reviewItem>
      <errorID>bfec6e12-e887-47b8-a8e8-baa6c3ad598b</errorID>
      <errorWord>树立</errorWord>
      <group>L1_Word</group>
      <groupName>字词问题</groupName>
      <ability>L2_Typo</ability>
      <abilityName>字词错误</abilityName>
      <candidateList>
        <item>竖立</item>
      </candidateList>
      <explain>〈动〉物体垂直，一端向上，一端接触地面或埋在地里：门前～一根旗杆。</explain>
      <paraID> DF3A18A</paraID>
      <start>38</start>
      <end>40</end>
      <status>unmodified</status>
      <modifiedWord/>
      <trackRevisions>false</trackRevisions>
    </reviewItem>
    <reviewItem>
      <errorID>421f0ce9-e1c0-4919-8d53-0f9dec765599</errorID>
      <errorWord>具有</errorWord>
      <group>L1_Word</group>
      <groupName>字词问题</groupName>
      <ability>L2_Typo</ability>
      <abilityName>字词错误</abilityName>
      <candidateList>
        <item>有</item>
      </candidateList>
      <explain>〈书〉同“又”▲：三十～八年。</explain>
      <paraID> F93E8E9</paraID>
      <start>8</start>
      <end>10</end>
      <status>unmodified</status>
      <modifiedWord/>
      <trackRevisions>false</trackRevisions>
    </reviewItem>
    <reviewItem>
      <errorID>b459d6f8-48f8-4c39-99f9-63ff2a51a6d5</errorID>
      <errorWord>并</errorWord>
      <group>L1_Word</group>
      <groupName>字词问题</groupName>
      <ability>L2_Typo</ability>
      <abilityName>字词错误</abilityName>
      <candidateList>
        <item>并提</item>
      </candidateList>
      <explain/>
      <paraID>39DE04E2</paraID>
      <start>53</start>
      <end>55</end>
      <status>modified</status>
      <modifiedWord>并提</modifiedWord>
      <trackRevisions>false</trackRevisions>
    </reviewItem>
    <reviewItem>
      <errorID>34aae673-85c4-4d12-bc30-4f99a262658e</errorID>
      <errorWord>具有</errorWord>
      <group>L1_Word</group>
      <groupName>字词问题</groupName>
      <ability>L2_Typo</ability>
      <abilityName>字词错误</abilityName>
      <candidateList>
        <item>有</item>
      </candidateList>
      <explain>〈书〉同“又”▲：三十～八年。</explain>
      <paraID>7DFA1F3B</paraID>
      <start>8</start>
      <end>10</end>
      <status>unmodified</status>
      <modifiedWord/>
      <trackRevisions>false</trackRevisions>
    </reviewItem>
    <reviewItem>
      <errorID>f8ee6ab8-5b3b-48ee-bfed-a59661d5c6e5</errorID>
      <errorWord>人</errorWord>
      <group>L1_Word</group>
      <groupName>字词问题</groupName>
      <ability>L2_Typo</ability>
      <abilityName>字词错误</abilityName>
      <candidateList>
        <item>人员</item>
      </candidateList>
      <explain>〈名〉担任某种职务的人：机关工作～｜值班～｜～配备。</explain>
      <paraID>7DFA1F3B</paraID>
      <start>21</start>
      <end>22</end>
      <status>unmodified</status>
      <modifiedWord/>
      <trackRevisions>false</trackRevisions>
    </reviewItem>
    <reviewItem>
      <errorID>b36d2b04-563e-4d10-996d-4f71f06071dd</errorID>
      <errorWord>人员的</errorWord>
      <group>L1_Word</group>
      <groupName>字词问题</groupName>
      <ability>L2_Typo</ability>
      <abilityName>字词错误</abilityName>
      <candidateList>
        <item>人员</item>
      </candidateList>
      <explain>〈名〉担任某种职务的人：机关工作～｜值班～｜～配备。</explain>
      <paraID>5F60570C</paraID>
      <start>9</start>
      <end>12</end>
      <status>unmodified</status>
      <modifiedWord/>
      <trackRevisions>false</trackRevisions>
    </reviewItem>
    <reviewItem>
      <errorID>cf353792-3cbe-43d3-b224-6f24cd8a5c6d</errorID>
      <errorWord>性骚扰</errorWord>
      <group>L1_Word</group>
      <groupName>字词问题</groupName>
      <ability>L2_Typo</ability>
      <abilityName>字词错误</abilityName>
      <candidateList/>
      <explain>【违禁内容】句中涉及国家法律明令禁止的违禁内容，请注意甄别。</explain>
      <paraID>11DDF3B1</paraID>
      <start>29</start>
      <end>32</end>
      <status>unmodified</status>
      <modifiedWord/>
      <trackRevisions>false</trackRevisions>
    </reviewItem>
    <reviewItem>
      <errorID>117faaad-0792-414a-a648-e72a784016c4</errorID>
      <errorWord>包括不限于</errorWord>
      <group>L1_Word</group>
      <groupName>字词问题</groupName>
      <ability>L2_Typo</ability>
      <abilityName>字词错误</abilityName>
      <candidateList>
        <item>包括但不限于</item>
      </candidateList>
      <explain/>
      <paraID> 9B6C075</paraID>
      <start>19</start>
      <end>24</end>
      <status>unmodified</status>
      <modifiedWord/>
      <trackRevisions>false</trackRevisions>
    </reviewItem>
    <reviewItem>
      <errorID>76037e27-8a12-401e-8027-5534876b13f5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391E8D38</paraID>
      <start>0</start>
      <end>2</end>
      <status>unmodified</status>
      <modifiedWord/>
      <trackRevisions>false</trackRevisions>
    </reviewItem>
    <reviewItem>
      <errorID>fd206b97-282d-428c-8469-1973f2bb4d0c</errorID>
      <errorWord>(</errorWord>
      <group>L1_Format</group>
      <groupName>格式问题</groupName>
      <ability>L2_HalfPunc</ability>
      <abilityName>全半角检查</abilityName>
      <candidateList>
        <item>（</item>
      </candidateList>
      <explain>文本全半角错误。</explain>
      <paraID>2DE63355</paraID>
      <start>8</start>
      <end>9</end>
      <status>unmodified</status>
      <modifiedWord/>
      <trackRevisions>false</trackRevisions>
    </reviewItem>
    <reviewItem>
      <errorID>f8bc6fc9-f829-4d8a-9f5f-c35ffc72db6d</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5A4B4770</paraID>
      <start>7</start>
      <end>10</end>
      <status>unmodified</status>
      <modifiedWord/>
      <trackRevisions>false</trackRevisions>
    </reviewItem>
    <reviewItem>
      <errorID>2a3c07ab-69b5-48b6-8522-4fdd99f81ea6</errorID>
      <errorWord>有</errorWord>
      <group>L1_Word</group>
      <groupName>字词问题</groupName>
      <ability>L2_Typo</ability>
      <abilityName>字词错误</abilityName>
      <candidateList>
        <item>由</item>
      </candidateList>
      <explain>存在发音相同字词的误用。</explain>
      <paraID> CE183A1</paraID>
      <start>27</start>
      <end>28</end>
      <status>unmodified</status>
      <modifiedWord/>
      <trackRevisions>false</trackRevisions>
    </reviewItem>
    <reviewItem>
      <errorID>1f0bcd75-3f62-4351-96ea-02c549d4aeba</errorID>
      <errorWord>树立</errorWord>
      <group>L1_Word</group>
      <groupName>字词问题</groupName>
      <ability>L2_Typo</ability>
      <abilityName>字词错误</abilityName>
      <candidateList>
        <item>竖立</item>
      </candidateList>
      <explain>〈动〉物体垂直，一端向上，一端接触地面或埋在地里：门前～一根旗杆。</explain>
      <paraID> 67BCED8</paraID>
      <start>38</start>
      <end>40</end>
      <status>unmodified</status>
      <modifiedWord/>
      <trackRevisions>false</trackRevisions>
    </reviewItem>
    <reviewItem>
      <errorID>85739527-50fc-47e9-a4c8-38bf1dfa4481</errorID>
      <errorWord>（</errorWord>
      <group>L1_Punc</group>
      <groupName>标点问题</groupName>
      <ability>L2_Punc</ability>
      <abilityName>标点符号检查</abilityName>
      <candidateList/>
      <explain>同一形式括号套用。</explain>
      <paraID>15CB3DBD</paraID>
      <start>25</start>
      <end>26</end>
      <status>unmodified</status>
      <modifiedWord/>
      <trackRevisions>false</trackRevisions>
    </reviewItem>
    <reviewItem>
      <errorID>14ce38bb-1520-4c54-83e3-9d7f39382ee6</errorID>
      <errorWord>）</errorWord>
      <group>L1_Punc</group>
      <groupName>标点问题</groupName>
      <ability>L2_Punc</ability>
      <abilityName>标点符号检查</abilityName>
      <candidateList/>
      <explain>同一形式括号套用。</explain>
      <paraID>15CB3DBD</paraID>
      <start>38</start>
      <end>39</end>
      <status>unmodified</status>
      <modifiedWord/>
      <trackRevisions>false</trackRevisions>
    </reviewItem>
    <reviewItem>
      <errorID>d08d3845-42f6-4ca5-aca1-01bda2ff5a9a</errorID>
      <errorWord>（</errorWord>
      <group>L1_Punc</group>
      <groupName>标点问题</groupName>
      <ability>L2_Punc</ability>
      <abilityName>标点符号检查</abilityName>
      <candidateList/>
      <explain>同一形式括号套用。</explain>
      <paraID>15CB3DBD</paraID>
      <start>52</start>
      <end>53</end>
      <status>unmodified</status>
      <modifiedWord/>
      <trackRevisions>false</trackRevisions>
    </reviewItem>
    <reviewItem>
      <errorID>992c1e36-cb83-4cc3-8f72-895b0ca66e35</errorID>
      <errorWord>）</errorWord>
      <group>L1_Punc</group>
      <groupName>标点问题</groupName>
      <ability>L2_Punc</ability>
      <abilityName>标点符号检查</abilityName>
      <candidateList/>
      <explain>同一形式括号套用。</explain>
      <paraID>15CB3DBD</paraID>
      <start>71</start>
      <end>72</end>
      <status>unmodified</status>
      <modifiedWord/>
      <trackRevisions>false</trackRevisions>
    </reviewItem>
    <reviewItem>
      <errorID>14ccecea-e48c-44a9-bd08-d96a1f28ea51</errorID>
      <errorWord>（</errorWord>
      <group>L1_Punc</group>
      <groupName>标点问题</groupName>
      <ability>L2_Punc</ability>
      <abilityName>标点符号检查</abilityName>
      <candidateList/>
      <explain>同一形式括号套用。</explain>
      <paraID>15CB3DBD</paraID>
      <start>88</start>
      <end>89</end>
      <status>unmodified</status>
      <modifiedWord/>
      <trackRevisions>false</trackRevisions>
    </reviewItem>
    <reviewItem>
      <errorID>66d6a6b0-5889-49fb-a3d9-a66e49affd4e</errorID>
      <errorWord>）</errorWord>
      <group>L1_Punc</group>
      <groupName>标点问题</groupName>
      <ability>L2_Punc</ability>
      <abilityName>标点符号检查</abilityName>
      <candidateList/>
      <explain>同一形式括号套用。</explain>
      <paraID>15CB3DBD</paraID>
      <start>112</start>
      <end>113</end>
      <status>unmodified</status>
      <modifiedWord/>
      <trackRevisions>false</trackRevisions>
    </reviewItem>
    <reviewItem>
      <errorID>9517cb01-894a-4388-86e1-0458a929a097</errorID>
      <errorWord>KW</errorWord>
      <group>L1_Word</group>
      <groupName>字词问题</groupName>
      <ability>L2_Typo</ability>
      <abilityName>字词错误</abilityName>
      <candidateList>
        <item>kW</item>
      </candidateList>
      <explain/>
      <paraID>165E06AD</paraID>
      <start>11</start>
      <end>13</end>
      <status>unmodified</status>
      <modifiedWord/>
      <trackRevisions>false</trackRevisions>
    </reviewItem>
    <reviewItem>
      <errorID>db6ef9c9-c6d5-4dc2-9f75-2fb85e63d931</errorID>
      <errorWord>KW</errorWord>
      <group>L1_Word</group>
      <groupName>字词问题</groupName>
      <ability>L2_Typo</ability>
      <abilityName>字词错误</abilityName>
      <candidateList>
        <item>kW</item>
      </candidateList>
      <explain/>
      <paraID>48C35AFA</paraID>
      <start>11</start>
      <end>13</end>
      <status>unmodified</status>
      <modifiedWord/>
      <trackRevisions>false</trackRevisions>
    </reviewItem>
    <reviewItem>
      <errorID>4c82844f-33ba-42b5-9ee8-82603dd005e1</errorID>
      <errorWord>KW</errorWord>
      <group>L1_Word</group>
      <groupName>字词问题</groupName>
      <ability>L2_Typo</ability>
      <abilityName>字词错误</abilityName>
      <candidateList>
        <item>kW</item>
      </candidateList>
      <explain/>
      <paraID>2F35FBBD</paraID>
      <start>16</start>
      <end>18</end>
      <status>unmodified</status>
      <modifiedWord/>
      <trackRevisions>false</trackRevisions>
    </reviewItem>
    <reviewItem>
      <errorID>95952cbe-b4e6-4461-bf5d-42f000bbf036</errorID>
      <errorWord>KW</errorWord>
      <group>L1_Word</group>
      <groupName>字词问题</groupName>
      <ability>L2_Typo</ability>
      <abilityName>字词错误</abilityName>
      <candidateList>
        <item>kW</item>
      </candidateList>
      <explain/>
      <paraID>16B41D7C</paraID>
      <start>13</start>
      <end>15</end>
      <status>unmodified</status>
      <modifiedWord/>
      <trackRevisions>false</trackRevisions>
    </reviewItem>
    <reviewItem>
      <errorID>40a494fd-fb43-4aa7-abdc-e6e7ab475f77</errorID>
      <errorWord>（</errorWord>
      <group>L1_Format</group>
      <groupName>格式问题</groupName>
      <ability>L2_HalfPunc</ability>
      <abilityName>全半角检查</abilityName>
      <candidateList>
        <item>(</item>
      </candidateList>
      <explain>文本全半角错误。</explain>
      <paraID>4607A5C0</paraID>
      <start>8</start>
      <end>9</end>
      <status>unmodified</status>
      <modifiedWord/>
      <trackRevisions>false</trackRevisions>
    </reviewItem>
    <reviewItem>
      <errorID>c3858d0d-4498-4650-b8e9-1ecdbdbd305a</errorID>
      <errorWord>）</errorWord>
      <group>L1_Format</group>
      <groupName>格式问题</groupName>
      <ability>L2_HalfPunc</ability>
      <abilityName>全半角检查</abilityName>
      <candidateList>
        <item>)</item>
      </candidateList>
      <explain>文本全半角错误。</explain>
      <paraID>4607A5C0</paraID>
      <start>11</start>
      <end>12</end>
      <status>unmodified</status>
      <modifiedWord/>
      <trackRevisions>false</trackRevisions>
    </reviewItem>
    <reviewItem>
      <errorID>153bd708-d94d-4e9f-95ae-90e643d58498</errorID>
      <errorWord>KW</errorWord>
      <group>L1_Word</group>
      <groupName>字词问题</groupName>
      <ability>L2_Typo</ability>
      <abilityName>字词错误</abilityName>
      <candidateList>
        <item>kW</item>
      </candidateList>
      <explain/>
      <paraID>461B621F</paraID>
      <start>15</start>
      <end>17</end>
      <status>unmodified</status>
      <modifiedWord/>
      <trackRevisions>false</trackRevisions>
    </reviewItem>
    <reviewItem>
      <errorID>75b12b69-6a73-47b5-ae57-06156cbd7be4</errorID>
      <errorWord>KW</errorWord>
      <group>L1_Word</group>
      <groupName>字词问题</groupName>
      <ability>L2_Typo</ability>
      <abilityName>字词错误</abilityName>
      <candidateList>
        <item>kW</item>
      </candidateList>
      <explain/>
      <paraID>7047C249</paraID>
      <start>13</start>
      <end>15</end>
      <status>unmodified</status>
      <modifiedWord/>
      <trackRevisions>false</trackRevisions>
    </reviewItem>
    <reviewItem>
      <errorID>c1b0ddd1-dd28-4dce-869c-4a1dcd4d16b2</errorID>
      <errorWord>KW</errorWord>
      <group>L1_Word</group>
      <groupName>字词问题</groupName>
      <ability>L2_Typo</ability>
      <abilityName>字词错误</abilityName>
      <candidateList>
        <item>kW</item>
      </candidateList>
      <explain/>
      <paraID>5057330E</paraID>
      <start>12</start>
      <end>14</end>
      <status>unmodified</status>
      <modifiedWord/>
      <trackRevisions>false</trackRevisions>
    </reviewItem>
    <reviewItem>
      <errorID>23322469-6f86-4ccd-bcf0-b73185010ad6</errorID>
      <errorWord>KW</errorWord>
      <group>L1_Word</group>
      <groupName>字词问题</groupName>
      <ability>L2_Typo</ability>
      <abilityName>字词错误</abilityName>
      <candidateList>
        <item>kW</item>
      </candidateList>
      <explain/>
      <paraID>28020332</paraID>
      <start>12</start>
      <end>14</end>
      <status>unmodified</status>
      <modifiedWord/>
      <trackRevisions>false</trackRevisions>
    </reviewItem>
    <reviewItem>
      <errorID>533dddb8-05c1-4d8b-9c18-176cb1bcb79c</errorID>
      <errorWord>KW</errorWord>
      <group>L1_Word</group>
      <groupName>字词问题</groupName>
      <ability>L2_Typo</ability>
      <abilityName>字词错误</abilityName>
      <candidateList>
        <item>kW</item>
      </candidateList>
      <explain/>
      <paraID>66928BB3</paraID>
      <start>13</start>
      <end>15</end>
      <status>unmodified</status>
      <modifiedWord/>
      <trackRevisions>false</trackRevisions>
    </reviewItem>
    <reviewItem>
      <errorID>173d2fbc-a2d6-425d-a208-d39ac2b540a7</errorID>
      <errorWord>KW</errorWord>
      <group>L1_Word</group>
      <groupName>字词问题</groupName>
      <ability>L2_Typo</ability>
      <abilityName>字词错误</abilityName>
      <candidateList>
        <item>kW</item>
      </candidateList>
      <explain/>
      <paraID>7698066E</paraID>
      <start>13</start>
      <end>15</end>
      <status>unmodified</status>
      <modifiedWord/>
      <trackRevisions>false</trackRevisions>
    </reviewItem>
    <reviewItem>
      <errorID>2214a315-fb56-4231-993d-7fc0dc0048eb</errorID>
      <errorWord>\</errorWord>
      <group>L1_Punc</group>
      <groupName>标点问题</groupName>
      <ability>L2_Punc</ability>
      <abilityName>标点符号检查</abilityName>
      <candidateList/>
      <explain/>
      <paraID>27067E52</paraID>
      <start>0</start>
      <end>1</end>
      <status>unmodified</status>
      <modifiedWord/>
      <trackRevisions>false</trackRevisions>
    </reviewItem>
    <reviewItem>
      <errorID>3a04d861-d215-4e37-8ada-8104f7e7d6b3</errorID>
      <errorWord>\</errorWord>
      <group>L1_Punc</group>
      <groupName>标点问题</groupName>
      <ability>L2_Punc</ability>
      <abilityName>标点符号检查</abilityName>
      <candidateList/>
      <explain/>
      <paraID>42A44B9D</paraID>
      <start>0</start>
      <end>1</end>
      <status>unmodified</status>
      <modifiedWord/>
      <trackRevisions>false</trackRevisions>
    </reviewItem>
    <reviewItem>
      <errorID>f132985d-16df-419c-b79d-d864faa7de65</errorID>
      <errorWord>\</errorWord>
      <group>L1_Punc</group>
      <groupName>标点问题</groupName>
      <ability>L2_Punc</ability>
      <abilityName>标点符号检查</abilityName>
      <candidateList/>
      <explain/>
      <paraID>42AE4587</paraID>
      <start>0</start>
      <end>1</end>
      <status>unmodified</status>
      <modifiedWord/>
      <trackRevisions>false</trackRevisions>
    </reviewItem>
    <reviewItem>
      <errorID>fa342f7c-c790-4121-8a28-d8b7d6ccc254</errorID>
      <errorWord>\</errorWord>
      <group>L1_Punc</group>
      <groupName>标点问题</groupName>
      <ability>L2_Punc</ability>
      <abilityName>标点符号检查</abilityName>
      <candidateList/>
      <explain/>
      <paraID>7D245540</paraID>
      <start>0</start>
      <end>1</end>
      <status>unmodified</status>
      <modifiedWord/>
      <trackRevisions>false</trackRevisions>
    </reviewItem>
    <reviewItem>
      <errorID>ad0f4da5-9224-461a-811e-cf5f45c893ad</errorID>
      <errorWord>\</errorWord>
      <group>L1_Punc</group>
      <groupName>标点问题</groupName>
      <ability>L2_Punc</ability>
      <abilityName>标点符号检查</abilityName>
      <candidateList/>
      <explain/>
      <paraID>5763DABA</paraID>
      <start>0</start>
      <end>1</end>
      <status>unmodified</status>
      <modifiedWord/>
      <trackRevisions>false</trackRevisions>
    </reviewItem>
    <reviewItem>
      <errorID>3d01c0ee-2082-410b-b640-464e3b2ec1f5</errorID>
      <errorWord>:</errorWord>
      <group>L1_Format</group>
      <groupName>格式问题</groupName>
      <ability>L2_HalfPunc</ability>
      <abilityName>全半角检查</abilityName>
      <candidateList>
        <item>：</item>
      </candidateList>
      <explain>文本全半角错误。</explain>
      <paraID>4D2EBAB4</paraID>
      <start>2</start>
      <end>3</end>
      <status>unmodified</status>
      <modifiedWord/>
      <trackRevisions>false</trackRevisions>
    </reviewItem>
    <reviewItem>
      <errorID>1dfd0aed-6d07-4551-af1d-008d01b51352</errorID>
      <errorWord>\</errorWord>
      <group>L1_Punc</group>
      <groupName>标点问题</groupName>
      <ability>L2_Punc</ability>
      <abilityName>标点符号检查</abilityName>
      <candidateList/>
      <explain/>
      <paraID> F6B272F</paraID>
      <start>0</start>
      <end>1</end>
      <status>unmodified</status>
      <modifiedWord/>
      <trackRevisions>false</trackRevisions>
    </reviewItem>
    <reviewItem>
      <errorID>7ad2f3a5-2ef5-47f1-be24-47543812769b</errorID>
      <errorWord>\</errorWord>
      <group>L1_Punc</group>
      <groupName>标点问题</groupName>
      <ability>L2_Punc</ability>
      <abilityName>标点符号检查</abilityName>
      <candidateList/>
      <explain/>
      <paraID> 2599033</paraID>
      <start>0</start>
      <end>1</end>
      <status>unmodified</status>
      <modifiedWord/>
      <trackRevisions>false</trackRevisions>
    </reviewItem>
    <reviewItem>
      <errorID>fb804d7f-3903-49cf-a064-3c57515e5202</errorID>
      <errorWord>\</errorWord>
      <group>L1_Punc</group>
      <groupName>标点问题</groupName>
      <ability>L2_Punc</ability>
      <abilityName>标点符号检查</abilityName>
      <candidateList/>
      <explain/>
      <paraID>7FCBDBB5</paraID>
      <start>0</start>
      <end>1</end>
      <status>unmodified</status>
      <modifiedWord/>
      <trackRevisions>false</trackRevisions>
    </reviewItem>
    <reviewItem>
      <errorID>45c79b61-3e3d-4c17-9a88-70232602ae63</errorID>
      <errorWord>\</errorWord>
      <group>L1_Punc</group>
      <groupName>标点问题</groupName>
      <ability>L2_Punc</ability>
      <abilityName>标点符号检查</abilityName>
      <candidateList/>
      <explain/>
      <paraID>2F438865</paraID>
      <start>9</start>
      <end>10</end>
      <status>unmodified</status>
      <modifiedWord/>
      <trackRevisions>false</trackRevisions>
    </reviewItem>
    <reviewItem>
      <errorID>9ecfc522-cfee-4edf-aac6-49ce5afd348f</errorID>
      <errorWord>\</errorWord>
      <group>L1_Punc</group>
      <groupName>标点问题</groupName>
      <ability>L2_Punc</ability>
      <abilityName>标点符号检查</abilityName>
      <candidateList/>
      <explain/>
      <paraID>50D7F857</paraID>
      <start>0</start>
      <end>1</end>
      <status>unmodified</status>
      <modifiedWord/>
      <trackRevisions>false</trackRevisions>
    </reviewItem>
    <reviewItem>
      <errorID>14bc9966-2a07-4ffd-9d8a-f520a8d7899a</errorID>
      <errorWord>\</errorWord>
      <group>L1_Punc</group>
      <groupName>标点问题</groupName>
      <ability>L2_Punc</ability>
      <abilityName>标点符号检查</abilityName>
      <candidateList/>
      <explain/>
      <paraID>2DAC5649</paraID>
      <start>0</start>
      <end>1</end>
      <status>unmodified</status>
      <modifiedWord/>
      <trackRevisions>false</trackRevisions>
    </reviewItem>
    <reviewItem>
      <errorID>4d715882-b3e6-4578-b57c-6dedbb25d686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11B3653A</paraID>
      <start>2</start>
      <end>3</end>
      <status>unmodified</status>
      <modifiedWord/>
      <trackRevisions>false</trackRevisions>
    </reviewItem>
    <reviewItem>
      <errorID>88f6136b-9a74-4e57-89c5-78e44825773d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99CC3FC</paraID>
      <start>2</start>
      <end>3</end>
      <status>unmodified</status>
      <modifiedWord/>
      <trackRevisions>false</trackRevisions>
    </reviewItem>
    <reviewItem>
      <errorID>e5c3dcfd-0ac3-4ccf-8208-d85804fb61b7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3AA5C52E</paraID>
      <start>1</start>
      <end>2</end>
      <status>unmodified</status>
      <modifiedWord/>
      <trackRevisions>false</trackRevisions>
    </reviewItem>
    <reviewItem>
      <errorID>1618c35a-69c5-4d52-8625-b1188d2d0ca4</errorID>
      <errorWord>：</errorWord>
      <group>L1_Format</group>
      <groupName>格式问题</groupName>
      <ability>L2_HalfPunc</ability>
      <abilityName>全半角检查</abilityName>
      <candidateList>
        <item>:</item>
      </candidateList>
      <explain>文本全半角错误。</explain>
      <paraID>1796815A</paraID>
      <start>3</start>
      <end>4</end>
      <status>unmodified</status>
      <modifiedWord/>
      <trackRevisions>false</trackRevisions>
    </reviewItem>
    <reviewItem>
      <errorID>a4481a2e-0938-4edb-b0cc-090805056f38</errorID>
      <errorWord>：</errorWord>
      <group>L1_Format</group>
      <groupName>格式问题</groupName>
      <ability>L2_HalfPunc</ability>
      <abilityName>全半角检查</abilityName>
      <candidateList>
        <item>:</item>
      </candidateList>
      <explain>文本全半角错误。</explain>
      <paraID>4C83E109</paraID>
      <start>3</start>
      <end>4</end>
      <status>unmodified</status>
      <modifiedWord/>
      <trackRevisions>false</trackRevisions>
    </reviewItem>
    <reviewItem>
      <errorID>2ebe4897-0558-4620-868c-0bd1f8c3883c</errorID>
      <errorWord>：</errorWord>
      <group>L1_Format</group>
      <groupName>格式问题</groupName>
      <ability>L2_HalfPunc</ability>
      <abilityName>全半角检查</abilityName>
      <candidateList>
        <item>:</item>
      </candidateList>
      <explain>文本全半角错误。</explain>
      <paraID>38E4760D</paraID>
      <start>3</start>
      <end>4</end>
      <status>unmodified</status>
      <modifiedWord/>
      <trackRevisions>false</trackRevisions>
    </reviewItem>
    <reviewItem>
      <errorID>70abcf5d-0741-4cb0-90f8-fa13631fb6f2</errorID>
      <errorWord>：</errorWord>
      <group>L1_Format</group>
      <groupName>格式问题</groupName>
      <ability>L2_HalfPunc</ability>
      <abilityName>全半角检查</abilityName>
      <candidateList>
        <item>:</item>
      </candidateList>
      <explain>文本全半角错误。</explain>
      <paraID>4688B820</paraID>
      <start>2</start>
      <end>3</end>
      <status>unmodified</status>
      <modifiedWord/>
      <trackRevisions>false</trackRevisions>
    </reviewItem>
    <reviewItem>
      <errorID>6201c1fb-e68b-46cc-b0f7-de44d35bc1de</errorID>
      <errorWord>：</errorWord>
      <group>L1_Format</group>
      <groupName>格式问题</groupName>
      <ability>L2_HalfPunc</ability>
      <abilityName>全半角检查</abilityName>
      <candidateList>
        <item>:</item>
      </candidateList>
      <explain>文本全半角错误。</explain>
      <paraID>67AB6CD7</paraID>
      <start>2</start>
      <end>3</end>
      <status>unmodified</status>
      <modifiedWord/>
      <trackRevisions>false</trackRevisions>
    </reviewItem>
    <reviewItem>
      <errorID>8e2e2606-16ce-4ea4-b690-b88b81d9c2f4</errorID>
      <errorWord>（</errorWord>
      <group>L1_Format</group>
      <groupName>格式问题</groupName>
      <ability>L2_HalfPunc</ability>
      <abilityName>全半角检查</abilityName>
      <candidateList>
        <item>(</item>
      </candidateList>
      <explain>文本全半角错误。</explain>
      <paraID>10F04354</paraID>
      <start>2</start>
      <end>3</end>
      <status>unmodified</status>
      <modifiedWord/>
      <trackRevisions>false</trackRevisions>
    </reviewItem>
    <reviewItem>
      <errorID>aaa18781-7470-48f9-ad04-cf3f3059ea42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10F04354</paraID>
      <start>6</start>
      <end>7</end>
      <status>unmodified</status>
      <modifiedWord/>
      <trackRevisions>false</trackRevisions>
    </reviewItem>
    <reviewItem>
      <errorID>6557094d-e306-4af5-ae8f-6c3268bb7300</errorID>
      <errorWord>）</errorWord>
      <group>L1_Format</group>
      <groupName>格式问题</groupName>
      <ability>L2_HalfPunc</ability>
      <abilityName>全半角检查</abilityName>
      <candidateList>
        <item>)</item>
      </candidateList>
      <explain>文本全半角错误。</explain>
      <paraID>10F04354</paraID>
      <start>11</start>
      <end>12</end>
      <status>unmodified</status>
      <modifiedWord/>
      <trackRevisions>false</trackRevisions>
    </reviewItem>
    <reviewItem>
      <errorID>95704d67-ab48-4368-a669-0a79fd219762</errorID>
      <errorWord>（</errorWord>
      <group>L1_Format</group>
      <groupName>格式问题</groupName>
      <ability>L2_HalfPunc</ability>
      <abilityName>全半角检查</abilityName>
      <candidateList>
        <item>(</item>
      </candidateList>
      <explain>文本全半角错误。</explain>
      <paraID>308DA029</paraID>
      <start>2</start>
      <end>3</end>
      <status>unmodified</status>
      <modifiedWord/>
      <trackRevisions>false</trackRevisions>
    </reviewItem>
    <reviewItem>
      <errorID>663500e0-08ae-4179-b666-c84f47ef3baf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308DA029</paraID>
      <start>6</start>
      <end>7</end>
      <status>unmodified</status>
      <modifiedWord/>
      <trackRevisions>false</trackRevisions>
    </reviewItem>
    <reviewItem>
      <errorID>ed85eee9-9315-496d-946f-b16938e014c1</errorID>
      <errorWord>）</errorWord>
      <group>L1_Format</group>
      <groupName>格式问题</groupName>
      <ability>L2_HalfPunc</ability>
      <abilityName>全半角检查</abilityName>
      <candidateList>
        <item>)</item>
      </candidateList>
      <explain>文本全半角错误。</explain>
      <paraID>308DA029</paraID>
      <start>11</start>
      <end>12</end>
      <status>unmodified</status>
      <modifiedWord/>
      <trackRevisions>false</trackRevisions>
    </reviewItem>
    <reviewItem>
      <errorID>e8b90c23-4f35-4a3a-bd64-9495ed0cb153</errorID>
      <errorWord>（</errorWord>
      <group>L1_Format</group>
      <groupName>格式问题</groupName>
      <ability>L2_HalfPunc</ability>
      <abilityName>全半角检查</abilityName>
      <candidateList>
        <item>(</item>
      </candidateList>
      <explain>文本全半角错误。</explain>
      <paraID>4F75BC34</paraID>
      <start>2</start>
      <end>3</end>
      <status>unmodified</status>
      <modifiedWord/>
      <trackRevisions>false</trackRevisions>
    </reviewItem>
    <reviewItem>
      <errorID>3005bd87-e79f-4e26-8cbc-c59c8bda8f39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4F75BC34</paraID>
      <start>6</start>
      <end>7</end>
      <status>unmodified</status>
      <modifiedWord/>
      <trackRevisions>false</trackRevisions>
    </reviewItem>
    <reviewItem>
      <errorID>b18c0500-b714-4c6d-8e26-ae740ff32410</errorID>
      <errorWord>）</errorWord>
      <group>L1_Format</group>
      <groupName>格式问题</groupName>
      <ability>L2_HalfPunc</ability>
      <abilityName>全半角检查</abilityName>
      <candidateList>
        <item>)</item>
      </candidateList>
      <explain>文本全半角错误。</explain>
      <paraID>4F75BC34</paraID>
      <start>11</start>
      <end>12</end>
      <status>unmodified</status>
      <modifiedWord/>
      <trackRevisions>false</trackRevisions>
    </reviewItem>
    <reviewItem>
      <errorID>ea401062-d4af-4469-9b83-806f8a257aeb</errorID>
      <errorWord>（</errorWord>
      <group>L1_Format</group>
      <groupName>格式问题</groupName>
      <ability>L2_HalfPunc</ability>
      <abilityName>全半角检查</abilityName>
      <candidateList>
        <item>(</item>
      </candidateList>
      <explain>文本全半角错误。</explain>
      <paraID>4B1EC2FB</paraID>
      <start>2</start>
      <end>3</end>
      <status>unmodified</status>
      <modifiedWord/>
      <trackRevisions>false</trackRevisions>
    </reviewItem>
    <reviewItem>
      <errorID>6fcd114e-a180-4ef2-b42a-cb10c13ad5bc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4B1EC2FB</paraID>
      <start>6</start>
      <end>7</end>
      <status>unmodified</status>
      <modifiedWord/>
      <trackRevisions>false</trackRevisions>
    </reviewItem>
    <reviewItem>
      <errorID>16e59039-5460-4b03-88ea-12416497d4d9</errorID>
      <errorWord>）</errorWord>
      <group>L1_Format</group>
      <groupName>格式问题</groupName>
      <ability>L2_HalfPunc</ability>
      <abilityName>全半角检查</abilityName>
      <candidateList>
        <item>)</item>
      </candidateList>
      <explain>文本全半角错误。</explain>
      <paraID>4B1EC2FB</paraID>
      <start>11</start>
      <end>12</end>
      <status>unmodified</status>
      <modifiedWord/>
      <trackRevisions>false</trackRevisions>
    </reviewItem>
    <reviewItem>
      <errorID>692e9884-e61a-4c09-b676-efb0ec68df28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6AA15D0B</paraID>
      <start>3</start>
      <end>4</end>
      <status>unmodified</status>
      <modifiedWord/>
      <trackRevisions>false</trackRevisions>
    </reviewItem>
    <reviewItem>
      <errorID>150dcf10-b35f-4b46-8f3b-a19411758ddb</errorID>
      <errorWord>：</errorWord>
      <group>L1_Format</group>
      <groupName>格式问题</groupName>
      <ability>L2_HalfPunc</ability>
      <abilityName>全半角检查</abilityName>
      <candidateList>
        <item>:</item>
      </candidateList>
      <explain>文本全半角错误。</explain>
      <paraID>40930828</paraID>
      <start>3</start>
      <end>4</end>
      <status>unmodified</status>
      <modifiedWord/>
      <trackRevisions>false</trackRevisions>
    </reviewItem>
    <reviewItem>
      <errorID>de14f547-6d01-42ac-956d-fc0863586281</errorID>
      <errorWord>：</errorWord>
      <group>L1_Format</group>
      <groupName>格式问题</groupName>
      <ability>L2_HalfPunc</ability>
      <abilityName>全半角检查</abilityName>
      <candidateList>
        <item>:</item>
      </candidateList>
      <explain>文本全半角错误。</explain>
      <paraID>453AF0E7</paraID>
      <start>3</start>
      <end>4</end>
      <status>unmodified</status>
      <modifiedWord/>
      <trackRevisions>false</trackRevisions>
    </reviewItem>
    <reviewItem>
      <errorID>e85a39e9-fe1e-44a8-8533-5a900ef34a15</errorID>
      <errorWord>：</errorWord>
      <group>L1_Format</group>
      <groupName>格式问题</groupName>
      <ability>L2_HalfPunc</ability>
      <abilityName>全半角检查</abilityName>
      <candidateList>
        <item>:</item>
      </candidateList>
      <explain>文本全半角错误。</explain>
      <paraID> A014EB4</paraID>
      <start>5</start>
      <end>6</end>
      <status>unmodified</status>
      <modifiedWord/>
      <trackRevisions>false</trackRevisions>
    </reviewItem>
    <reviewItem>
      <errorID>8ebfe80c-61ef-49dd-bc7e-cfdd132cc56a</errorID>
      <errorWord>：</errorWord>
      <group>L1_Format</group>
      <groupName>格式问题</groupName>
      <ability>L2_HalfPunc</ability>
      <abilityName>全半角检查</abilityName>
      <candidateList>
        <item>:</item>
      </candidateList>
      <explain>文本全半角错误。</explain>
      <paraID>48C3E028</paraID>
      <start>5</start>
      <end>6</end>
      <status>unmodified</status>
      <modifiedWord/>
      <trackRevisions>false</trackRevisions>
    </reviewItem>
    <reviewItem>
      <errorID>003a005a-4534-4864-a409-dbc2f66b064e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1811390A</paraID>
      <start>2</start>
      <end>3</end>
      <status>unmodified</status>
      <modifiedWord/>
      <trackRevisions>false</trackRevisions>
    </reviewItem>
    <reviewItem>
      <errorID>15cc0440-bcce-49ec-8ea8-4534f10c8439</errorID>
      <errorWord>\</errorWord>
      <group>L1_Punc</group>
      <groupName>标点问题</groupName>
      <ability>L2_Punc</ability>
      <abilityName>标点符号检查</abilityName>
      <candidateList/>
      <explain/>
      <paraID>7699A781</paraID>
      <start>0</start>
      <end>1</end>
      <status>unmodified</status>
      <modifiedWord/>
      <trackRevisions>false</trackRevisions>
    </reviewItem>
    <reviewItem>
      <errorID>51299c3e-6200-4b0a-a90f-33bf6dea8a99</errorID>
      <errorWord>\</errorWord>
      <group>L1_Punc</group>
      <groupName>标点问题</groupName>
      <ability>L2_Punc</ability>
      <abilityName>标点符号检查</abilityName>
      <candidateList/>
      <explain/>
      <paraID>23D84F02</paraID>
      <start>0</start>
      <end>1</end>
      <status>unmodified</status>
      <modifiedWord/>
      <trackRevisions>false</trackRevisions>
    </reviewItem>
    <reviewItem>
      <errorID>2c4533c6-a579-4f81-8cda-173085daa31c</errorID>
      <errorWord>\</errorWord>
      <group>L1_Punc</group>
      <groupName>标点问题</groupName>
      <ability>L2_Punc</ability>
      <abilityName>标点符号检查</abilityName>
      <candidateList/>
      <explain/>
      <paraID>5DE80878</paraID>
      <start>0</start>
      <end>1</end>
      <status>unmodified</status>
      <modifiedWord/>
      <trackRevisions>false</trackRevisions>
    </reviewItem>
    <reviewItem>
      <errorID>553cde09-cb10-4cae-8035-d594ed682e8c</errorID>
      <errorWord>\</errorWord>
      <group>L1_Punc</group>
      <groupName>标点问题</groupName>
      <ability>L2_Punc</ability>
      <abilityName>标点符号检查</abilityName>
      <candidateList/>
      <explain/>
      <paraID>340F2179</paraID>
      <start>0</start>
      <end>1</end>
      <status>unmodified</status>
      <modifiedWord/>
      <trackRevisions>false</trackRevisions>
    </reviewItem>
    <reviewItem>
      <errorID>574dee94-aae3-4617-ab3a-c9cc604a23b9</errorID>
      <errorWord>\</errorWord>
      <group>L1_Punc</group>
      <groupName>标点问题</groupName>
      <ability>L2_Punc</ability>
      <abilityName>标点符号检查</abilityName>
      <candidateList/>
      <explain/>
      <paraID>786E7C40</paraID>
      <start>0</start>
      <end>1</end>
      <status>unmodified</status>
      <modifiedWord/>
      <trackRevisions>false</trackRevisions>
    </reviewItem>
    <reviewItem>
      <errorID>e716c429-0861-4811-846e-ae2f364de95c</errorID>
      <errorWord>\</errorWord>
      <group>L1_Punc</group>
      <groupName>标点问题</groupName>
      <ability>L2_Punc</ability>
      <abilityName>标点符号检查</abilityName>
      <candidateList/>
      <explain/>
      <paraID> 527DF0D</paraID>
      <start>0</start>
      <end>1</end>
      <status>unmodified</status>
      <modifiedWord/>
      <trackRevisions>false</trackRevisions>
    </reviewItem>
    <reviewItem>
      <errorID>8a8d0f47-4cb5-4e70-a74c-dcf26e33696d</errorID>
      <errorWord>\</errorWord>
      <group>L1_Punc</group>
      <groupName>标点问题</groupName>
      <ability>L2_Punc</ability>
      <abilityName>标点符号检查</abilityName>
      <candidateList/>
      <explain/>
      <paraID>2A5CCCE7</paraID>
      <start>0</start>
      <end>1</end>
      <status>unmodified</status>
      <modifiedWord/>
      <trackRevisions>false</trackRevisions>
    </reviewItem>
    <reviewItem>
      <errorID>0e0ec794-5c17-4505-a517-0d214ceb962d</errorID>
      <errorWord>\</errorWord>
      <group>L1_Punc</group>
      <groupName>标点问题</groupName>
      <ability>L2_Punc</ability>
      <abilityName>标点符号检查</abilityName>
      <candidateList/>
      <explain/>
      <paraID>5FE775F0</paraID>
      <start>0</start>
      <end>1</end>
      <status>unmodified</status>
      <modifiedWord/>
      <trackRevisions>false</trackRevisions>
    </reviewItem>
    <reviewItem>
      <errorID>42a57498-836c-43dd-8e73-830cfc61f790</errorID>
      <errorWord>\</errorWord>
      <group>L1_Punc</group>
      <groupName>标点问题</groupName>
      <ability>L2_Punc</ability>
      <abilityName>标点符号检查</abilityName>
      <candidateList/>
      <explain/>
      <paraID>261312C8</paraID>
      <start>0</start>
      <end>1</end>
      <status>unmodified</status>
      <modifiedWord/>
      <trackRevisions>false</trackRevisions>
    </reviewItem>
    <reviewItem>
      <errorID>4c95f26b-be57-42dc-aa0b-50410f62599f</errorID>
      <errorWord>\</errorWord>
      <group>L1_Punc</group>
      <groupName>标点问题</groupName>
      <ability>L2_Punc</ability>
      <abilityName>标点符号检查</abilityName>
      <candidateList/>
      <explain/>
      <paraID> 740309F</paraID>
      <start>0</start>
      <end>1</end>
      <status>unmodified</status>
      <modifiedWord/>
      <trackRevisions>false</trackRevisions>
    </reviewItem>
    <reviewItem>
      <errorID>13cc5d7b-64de-4f69-9480-0baef790c14d</errorID>
      <errorWord>\</errorWord>
      <group>L1_Punc</group>
      <groupName>标点问题</groupName>
      <ability>L2_Punc</ability>
      <abilityName>标点符号检查</abilityName>
      <candidateList/>
      <explain/>
      <paraID>789E3EDC</paraID>
      <start>0</start>
      <end>1</end>
      <status>unmodified</status>
      <modifiedWord/>
      <trackRevisions>false</trackRevisions>
    </reviewItem>
    <reviewItem>
      <errorID>db0408b8-92d3-420a-9a9f-69ec50c8633c</errorID>
      <errorWord>\</errorWord>
      <group>L1_Punc</group>
      <groupName>标点问题</groupName>
      <ability>L2_Punc</ability>
      <abilityName>标点符号检查</abilityName>
      <candidateList/>
      <explain/>
      <paraID>44A27F7D</paraID>
      <start>0</start>
      <end>1</end>
      <status>unmodified</status>
      <modifiedWord/>
      <trackRevisions>false</trackRevisions>
    </reviewItem>
    <reviewItem>
      <errorID>1bc9d16b-0474-4c89-a466-c22fc39663d1</errorID>
      <errorWord>\</errorWord>
      <group>L1_Punc</group>
      <groupName>标点问题</groupName>
      <ability>L2_Punc</ability>
      <abilityName>标点符号检查</abilityName>
      <candidateList/>
      <explain/>
      <paraID>1A8DC41D</paraID>
      <start>0</start>
      <end>1</end>
      <status>unmodified</status>
      <modifiedWord/>
      <trackRevisions>false</trackRevisions>
    </reviewItem>
    <reviewItem>
      <errorID>f3590f8d-a411-48b6-9bfa-612cd1ae0fd3</errorID>
      <errorWord>\</errorWord>
      <group>L1_Punc</group>
      <groupName>标点问题</groupName>
      <ability>L2_Punc</ability>
      <abilityName>标点符号检查</abilityName>
      <candidateList/>
      <explain/>
      <paraID>5486CE96</paraID>
      <start>0</start>
      <end>1</end>
      <status>unmodified</status>
      <modifiedWord/>
      <trackRevisions>false</trackRevisions>
    </reviewItem>
    <reviewItem>
      <errorID>f6b75296-04c9-4547-a7c1-149b0f431d3b</errorID>
      <errorWord>\</errorWord>
      <group>L1_Punc</group>
      <groupName>标点问题</groupName>
      <ability>L2_Punc</ability>
      <abilityName>标点符号检查</abilityName>
      <candidateList/>
      <explain/>
      <paraID>70BB6DF5</paraID>
      <start>0</start>
      <end>1</end>
      <status>unmodified</status>
      <modifiedWord/>
      <trackRevisions>false</trackRevisions>
    </reviewItem>
    <reviewItem>
      <errorID>6b5bff09-5b6f-4fa3-8d9c-13bf16e1a5c3</errorID>
      <errorWord>\</errorWord>
      <group>L1_Punc</group>
      <groupName>标点问题</groupName>
      <ability>L2_Punc</ability>
      <abilityName>标点符号检查</abilityName>
      <candidateList/>
      <explain/>
      <paraID>354C8568</paraID>
      <start>0</start>
      <end>1</end>
      <status>unmodified</status>
      <modifiedWord/>
      <trackRevisions>false</trackRevisions>
    </reviewItem>
    <reviewItem>
      <errorID>fccd9c28-a85e-4b03-9c03-1aa200787400</errorID>
      <errorWord>\</errorWord>
      <group>L1_Punc</group>
      <groupName>标点问题</groupName>
      <ability>L2_Punc</ability>
      <abilityName>标点符号检查</abilityName>
      <candidateList/>
      <explain/>
      <paraID>6AFCBB71</paraID>
      <start>0</start>
      <end>1</end>
      <status>unmodified</status>
      <modifiedWord/>
      <trackRevisions>false</trackRevisions>
    </reviewItem>
    <reviewItem>
      <errorID>f536b1a8-0991-4cc3-853c-202524630404</errorID>
      <errorWord>\</errorWord>
      <group>L1_Punc</group>
      <groupName>标点问题</groupName>
      <ability>L2_Punc</ability>
      <abilityName>标点符号检查</abilityName>
      <candidateList/>
      <explain/>
      <paraID>7E3AA325</paraID>
      <start>0</start>
      <end>1</end>
      <status>unmodified</status>
      <modifiedWord/>
      <trackRevisions>false</trackRevisions>
    </reviewItem>
    <reviewItem>
      <errorID>9b83a8f2-f1e7-4113-86c5-3aaf300b7473</errorID>
      <errorWord>\</errorWord>
      <group>L1_Punc</group>
      <groupName>标点问题</groupName>
      <ability>L2_Punc</ability>
      <abilityName>标点符号检查</abilityName>
      <candidateList/>
      <explain/>
      <paraID>435DF1ED</paraID>
      <start>0</start>
      <end>1</end>
      <status>unmodified</status>
      <modifiedWord/>
      <trackRevisions>false</trackRevisions>
    </reviewItem>
    <reviewItem>
      <errorID>76f380c0-b524-4ed2-9c32-1bb24793bd5c</errorID>
      <errorWord>\</errorWord>
      <group>L1_Punc</group>
      <groupName>标点问题</groupName>
      <ability>L2_Punc</ability>
      <abilityName>标点符号检查</abilityName>
      <candidateList/>
      <explain/>
      <paraID>2C8E0FBF</paraID>
      <start>0</start>
      <end>1</end>
      <status>unmodified</status>
      <modifiedWord/>
      <trackRevisions>false</trackRevisions>
    </reviewItem>
    <reviewItem>
      <errorID>7ab78a1d-bd39-4ce2-9624-f1590a4de001</errorID>
      <errorWord>(</errorWord>
      <group>L1_Format</group>
      <groupName>格式问题</groupName>
      <ability>L2_HalfPunc</ability>
      <abilityName>全半角检查</abilityName>
      <candidateList>
        <item>（</item>
      </candidateList>
      <explain>文本全半角错误。</explain>
      <paraID> 2F63ADA</paraID>
      <start>4</start>
      <end>5</end>
      <status>unmodified</status>
      <modifiedWord/>
      <trackRevisions>false</trackRevisions>
    </reviewItem>
    <reviewItem>
      <errorID>3e3ea355-1600-4db0-b8a3-6af85b3adb3c</errorID>
      <errorWord>)</errorWord>
      <group>L1_Format</group>
      <groupName>格式问题</groupName>
      <ability>L2_HalfPunc</ability>
      <abilityName>全半角检查</abilityName>
      <candidateList>
        <item>）</item>
      </candidateList>
      <explain>文本全半角错误。</explain>
      <paraID> 2F63ADA</paraID>
      <start>7</start>
      <end>8</end>
      <status>unmodified</status>
      <modifiedWord/>
      <trackRevisions>false</trackRevisions>
    </reviewItem>
    <reviewItem>
      <errorID>ec89af3c-fdbe-4d60-a9c0-a2e9e78e622a</errorID>
      <errorWord>\</errorWord>
      <group>L1_Punc</group>
      <groupName>标点问题</groupName>
      <ability>L2_Punc</ability>
      <abilityName>标点符号检查</abilityName>
      <candidateList/>
      <explain/>
      <paraID>4C300D86</paraID>
      <start>0</start>
      <end>1</end>
      <status>unmodified</status>
      <modifiedWord/>
      <trackRevisions>false</trackRevisions>
    </reviewItem>
    <reviewItem>
      <errorID>b2a48af8-6358-4a08-ac83-e79bbd50497a</errorID>
      <errorWord>\</errorWord>
      <group>L1_Punc</group>
      <groupName>标点问题</groupName>
      <ability>L2_Punc</ability>
      <abilityName>标点符号检查</abilityName>
      <candidateList/>
      <explain/>
      <paraID>3C950B92</paraID>
      <start>0</start>
      <end>1</end>
      <status>unmodified</status>
      <modifiedWord/>
      <trackRevisions>false</trackRevisions>
    </reviewItem>
    <reviewItem>
      <errorID>743894b1-12f2-47c1-adc5-814bd8e19c1b</errorID>
      <errorWord>\</errorWord>
      <group>L1_Punc</group>
      <groupName>标点问题</groupName>
      <ability>L2_Punc</ability>
      <abilityName>标点符号检查</abilityName>
      <candidateList/>
      <explain/>
      <paraID>5E721E11</paraID>
      <start>0</start>
      <end>1</end>
      <status>unmodified</status>
      <modifiedWord/>
      <trackRevisions>false</trackRevisions>
    </reviewItem>
    <reviewItem>
      <errorID>2e7a7b33-f4c7-46bf-92b6-c2066e95ce28</errorID>
      <errorWord>\</errorWord>
      <group>L1_Punc</group>
      <groupName>标点问题</groupName>
      <ability>L2_Punc</ability>
      <abilityName>标点符号检查</abilityName>
      <candidateList/>
      <explain/>
      <paraID>  100F9A</paraID>
      <start>0</start>
      <end>1</end>
      <status>unmodified</status>
      <modifiedWord/>
      <trackRevisions>false</trackRevisions>
    </reviewItem>
    <reviewItem>
      <errorID>8f6e58d7-068c-4965-ad43-46f43a7231ac</errorID>
      <errorWord>(</errorWord>
      <group>L1_Format</group>
      <groupName>格式问题</groupName>
      <ability>L2_HalfPunc</ability>
      <abilityName>全半角检查</abilityName>
      <candidateList>
        <item>（</item>
      </candidateList>
      <explain>文本全半角错误。</explain>
      <paraID>1C84F9E7</paraID>
      <start>3</start>
      <end>4</end>
      <status>unmodified</status>
      <modifiedWord/>
      <trackRevisions>false</trackRevisions>
    </reviewItem>
    <reviewItem>
      <errorID>0bf0a14b-0d95-4bde-bab3-5157905867d2</errorID>
      <errorWord>)</errorWord>
      <group>L1_Format</group>
      <groupName>格式问题</groupName>
      <ability>L2_HalfPunc</ability>
      <abilityName>全半角检查</abilityName>
      <candidateList>
        <item>）</item>
      </candidateList>
      <explain>文本全半角错误。</explain>
      <paraID>1C84F9E7</paraID>
      <start>6</start>
      <end>7</end>
      <status>unmodified</status>
      <modifiedWord/>
      <trackRevisions>false</trackRevisions>
    </reviewItem>
    <reviewItem>
      <errorID>755ed0cc-2b3c-4d58-80b2-88b5e0c5ec75</errorID>
      <errorWord>\</errorWord>
      <group>L1_Punc</group>
      <groupName>标点问题</groupName>
      <ability>L2_Punc</ability>
      <abilityName>标点符号检查</abilityName>
      <candidateList/>
      <explain/>
      <paraID>44ACF0D3</paraID>
      <start>0</start>
      <end>1</end>
      <status>unmodified</status>
      <modifiedWord/>
      <trackRevisions>false</trackRevisions>
    </reviewItem>
    <reviewItem>
      <errorID>0a7db72c-65ed-4007-aa62-14327829c3e0</errorID>
      <errorWord>\</errorWord>
      <group>L1_Punc</group>
      <groupName>标点问题</groupName>
      <ability>L2_Punc</ability>
      <abilityName>标点符号检查</abilityName>
      <candidateList/>
      <explain/>
      <paraID>10B07D64</paraID>
      <start>0</start>
      <end>1</end>
      <status>unmodified</status>
      <modifiedWord/>
      <trackRevisions>false</trackRevisions>
    </reviewItem>
    <reviewItem>
      <errorID>402c12a4-2d20-489b-b3b1-9754346c314e</errorID>
      <errorWord>\</errorWord>
      <group>L1_Punc</group>
      <groupName>标点问题</groupName>
      <ability>L2_Punc</ability>
      <abilityName>标点符号检查</abilityName>
      <candidateList/>
      <explain/>
      <paraID>533F11C5</paraID>
      <start>0</start>
      <end>1</end>
      <status>unmodified</status>
      <modifiedWord/>
      <trackRevisions>false</trackRevisions>
    </reviewItem>
    <reviewItem>
      <errorID>9981dd6e-751d-4f95-9c54-a0457668c798</errorID>
      <errorWord>\</errorWord>
      <group>L1_Punc</group>
      <groupName>标点问题</groupName>
      <ability>L2_Punc</ability>
      <abilityName>标点符号检查</abilityName>
      <candidateList/>
      <explain/>
      <paraID> B06E6FB</paraID>
      <start>0</start>
      <end>1</end>
      <status>unmodified</status>
      <modifiedWord/>
      <trackRevisions>false</trackRevisions>
    </reviewItem>
    <reviewItem>
      <errorID>5f0008ed-227e-4b4c-8c46-5a4ba472360d</errorID>
      <errorWord>\</errorWord>
      <group>L1_Punc</group>
      <groupName>标点问题</groupName>
      <ability>L2_Punc</ability>
      <abilityName>标点符号检查</abilityName>
      <candidateList/>
      <explain/>
      <paraID> A9E60ED</paraID>
      <start>0</start>
      <end>1</end>
      <status>unmodified</status>
      <modifiedWord/>
      <trackRevisions>false</trackRevisions>
    </reviewItem>
    <reviewItem>
      <errorID>f2d5756b-55e4-4a4d-80fd-2ccd30c923cb</errorID>
      <errorWord>\</errorWord>
      <group>L1_Punc</group>
      <groupName>标点问题</groupName>
      <ability>L2_Punc</ability>
      <abilityName>标点符号检查</abilityName>
      <candidateList/>
      <explain/>
      <paraID> 3386538</paraID>
      <start>0</start>
      <end>1</end>
      <status>unmodified</status>
      <modifiedWord/>
      <trackRevisions>false</trackRevisions>
    </reviewItem>
    <reviewItem>
      <errorID>f721bdf4-2717-4213-b62d-8e83a918dc90</errorID>
      <errorWord>\</errorWord>
      <group>L1_Punc</group>
      <groupName>标点问题</groupName>
      <ability>L2_Punc</ability>
      <abilityName>标点符号检查</abilityName>
      <candidateList/>
      <explain/>
      <paraID>27D4DF6E</paraID>
      <start>0</start>
      <end>1</end>
      <status>unmodified</status>
      <modifiedWord/>
      <trackRevisions>false</trackRevisions>
    </reviewItem>
    <reviewItem>
      <errorID>ea113553-e349-4c23-b24d-6a2bcc923238</errorID>
      <errorWord>\</errorWord>
      <group>L1_Punc</group>
      <groupName>标点问题</groupName>
      <ability>L2_Punc</ability>
      <abilityName>标点符号检查</abilityName>
      <candidateList/>
      <explain/>
      <paraID> 7DDEDE7</paraID>
      <start>0</start>
      <end>1</end>
      <status>unmodified</status>
      <modifiedWord/>
      <trackRevisions>false</trackRevisions>
    </reviewItem>
    <reviewItem>
      <errorID>146243fb-3014-42d5-8647-af18a506a69d</errorID>
      <errorWord>\</errorWord>
      <group>L1_Punc</group>
      <groupName>标点问题</groupName>
      <ability>L2_Punc</ability>
      <abilityName>标点符号检查</abilityName>
      <candidateList/>
      <explain/>
      <paraID> CF16F35</paraID>
      <start>0</start>
      <end>1</end>
      <status>unmodified</status>
      <modifiedWord/>
      <trackRevisions>false</trackRevisions>
    </reviewItem>
    <reviewItem>
      <errorID>3bf22744-3740-4c17-8c4d-0567ec2d84ea</errorID>
      <errorWord>\</errorWord>
      <group>L1_Punc</group>
      <groupName>标点问题</groupName>
      <ability>L2_Punc</ability>
      <abilityName>标点符号检查</abilityName>
      <candidateList/>
      <explain/>
      <paraID> 63EF1AC</paraID>
      <start>0</start>
      <end>1</end>
      <status>unmodified</status>
      <modifiedWord/>
      <trackRevisions>false</trackRevisions>
    </reviewItem>
    <reviewItem>
      <errorID>3f71d1c6-8e2b-4fd1-be28-4d7ec3fbb57f</errorID>
      <errorWord>\</errorWord>
      <group>L1_Punc</group>
      <groupName>标点问题</groupName>
      <ability>L2_Punc</ability>
      <abilityName>标点符号检查</abilityName>
      <candidateList/>
      <explain/>
      <paraID>1FF5E824</paraID>
      <start>0</start>
      <end>1</end>
      <status>unmodified</status>
      <modifiedWord/>
      <trackRevisions>false</trackRevisions>
    </reviewItem>
    <reviewItem>
      <errorID>b0fc7c31-da31-4c09-b112-c1cb393ee514</errorID>
      <errorWord>\</errorWord>
      <group>L1_Punc</group>
      <groupName>标点问题</groupName>
      <ability>L2_Punc</ability>
      <abilityName>标点符号检查</abilityName>
      <candidateList/>
      <explain/>
      <paraID>617216D6</paraID>
      <start>0</start>
      <end>1</end>
      <status>unmodified</status>
      <modifiedWord/>
      <trackRevisions>false</trackRevisions>
    </reviewItem>
    <reviewItem>
      <errorID>e5018321-858c-4f84-b59a-2ad6ef8d5e6e</errorID>
      <errorWord>\</errorWord>
      <group>L1_Punc</group>
      <groupName>标点问题</groupName>
      <ability>L2_Punc</ability>
      <abilityName>标点符号检查</abilityName>
      <candidateList/>
      <explain/>
      <paraID>3A8DDFFC</paraID>
      <start>0</start>
      <end>1</end>
      <status>unmodified</status>
      <modifiedWord/>
      <trackRevisions>false</trackRevisions>
    </reviewItem>
    <reviewItem>
      <errorID>7c3c877a-9dc9-4d8e-8e8d-999ee545e97d</errorID>
      <errorWord>\</errorWord>
      <group>L1_Punc</group>
      <groupName>标点问题</groupName>
      <ability>L2_Punc</ability>
      <abilityName>标点符号检查</abilityName>
      <candidateList/>
      <explain/>
      <paraID>48D5660D</paraID>
      <start>0</start>
      <end>1</end>
      <status>unmodified</status>
      <modifiedWord/>
      <trackRevisions>false</trackRevisions>
    </reviewItem>
    <reviewItem>
      <errorID>5bf77f47-ce0b-4c26-b90c-9a65446c738f</errorID>
      <errorWord>\</errorWord>
      <group>L1_Punc</group>
      <groupName>标点问题</groupName>
      <ability>L2_Punc</ability>
      <abilityName>标点符号检查</abilityName>
      <candidateList/>
      <explain/>
      <paraID>605DA83D</paraID>
      <start>0</start>
      <end>1</end>
      <status>unmodified</status>
      <modifiedWord/>
      <trackRevisions>false</trackRevisions>
    </reviewItem>
    <reviewItem>
      <errorID>25e4c396-8e7a-4e01-9258-0cf65c465df2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6A5C6790</paraID>
      <start>1</start>
      <end>2</end>
      <status>unmodified</status>
      <modifiedWord/>
      <trackRevisions>false</trackRevisions>
    </reviewItem>
    <reviewItem>
      <errorID>5d0ca7a7-3015-4035-a9c6-b4cc18e7c678</errorID>
      <errorWord>\</errorWord>
      <group>L1_Punc</group>
      <groupName>标点问题</groupName>
      <ability>L2_Punc</ability>
      <abilityName>标点符号检查</abilityName>
      <candidateList/>
      <explain/>
      <paraID>748F8DA5</paraID>
      <start>0</start>
      <end>1</end>
      <status>unmodified</status>
      <modifiedWord/>
      <trackRevisions>false</trackRevisions>
    </reviewItem>
    <reviewItem>
      <errorID>91da77f0-e6d8-4814-afaf-7d1f3ce33feb</errorID>
      <errorWord>\</errorWord>
      <group>L1_Punc</group>
      <groupName>标点问题</groupName>
      <ability>L2_Punc</ability>
      <abilityName>标点符号检查</abilityName>
      <candidateList/>
      <explain/>
      <paraID>77D68AF1</paraID>
      <start>0</start>
      <end>1</end>
      <status>unmodified</status>
      <modifiedWord/>
      <trackRevisions>false</trackRevisions>
    </reviewItem>
    <reviewItem>
      <errorID>520b5551-cdfc-458b-98b3-5e1882ffc652</errorID>
      <errorWord>\</errorWord>
      <group>L1_Punc</group>
      <groupName>标点问题</groupName>
      <ability>L2_Punc</ability>
      <abilityName>标点符号检查</abilityName>
      <candidateList/>
      <explain/>
      <paraID>1F7A292C</paraID>
      <start>0</start>
      <end>1</end>
      <status>unmodified</status>
      <modifiedWord/>
      <trackRevisions>false</trackRevisions>
    </reviewItem>
    <reviewItem>
      <errorID>06d06bbb-e170-409c-aaf9-b948e3a2e918</errorID>
      <errorWord>\</errorWord>
      <group>L1_Punc</group>
      <groupName>标点问题</groupName>
      <ability>L2_Punc</ability>
      <abilityName>标点符号检查</abilityName>
      <candidateList/>
      <explain/>
      <paraID>688CCF6D</paraID>
      <start>0</start>
      <end>1</end>
      <status>unmodified</status>
      <modifiedWord/>
      <trackRevisions>false</trackRevisions>
    </reviewItem>
    <reviewItem>
      <errorID>685ba629-4579-46d7-b589-39d3ee79f472</errorID>
      <errorWord>\</errorWord>
      <group>L1_Punc</group>
      <groupName>标点问题</groupName>
      <ability>L2_Punc</ability>
      <abilityName>标点符号检查</abilityName>
      <candidateList/>
      <explain/>
      <paraID>77FC7647</paraID>
      <start>0</start>
      <end>1</end>
      <status>unmodified</status>
      <modifiedWord/>
      <trackRevisions>false</trackRevisions>
    </reviewItem>
    <reviewItem>
      <errorID>13505db5-8b26-4a52-baa2-bf3b542ca5c3</errorID>
      <errorWord>\</errorWord>
      <group>L1_Punc</group>
      <groupName>标点问题</groupName>
      <ability>L2_Punc</ability>
      <abilityName>标点符号检查</abilityName>
      <candidateList/>
      <explain/>
      <paraID>6313FBC0</paraID>
      <start>0</start>
      <end>1</end>
      <status>unmodified</status>
      <modifiedWord/>
      <trackRevisions>false</trackRevisions>
    </reviewItem>
    <reviewItem>
      <errorID>b3c8b872-11e1-4fc0-aeea-0ab0700f770c</errorID>
      <errorWord>＜</errorWord>
      <group>L1_Format</group>
      <groupName>格式问题</groupName>
      <ability>L2_HalfPunc</ability>
      <abilityName>全半角检查</abilityName>
      <candidateList>
        <item>&lt;</item>
      </candidateList>
      <explain>文本全半角错误。</explain>
      <paraID>6F9F7342</paraID>
      <start>5</start>
      <end>6</end>
      <status>unmodified</status>
      <modifiedWord/>
      <trackRevisions>false</trackRevisions>
    </reviewItem>
    <reviewItem>
      <errorID>f97f95da-40d9-4f67-98bd-9683a509a480</errorID>
      <errorWord>＜</errorWord>
      <group>L1_Format</group>
      <groupName>格式问题</groupName>
      <ability>L2_HalfPunc</ability>
      <abilityName>全半角检查</abilityName>
      <candidateList>
        <item>&lt;</item>
      </candidateList>
      <explain>文本全半角错误。</explain>
      <paraID>6B093210</paraID>
      <start>4</start>
      <end>5</end>
      <status>unmodified</status>
      <modifiedWord/>
      <trackRevisions>false</trackRevisions>
    </reviewItem>
    <reviewItem>
      <errorID>142b29cf-983d-4d94-a073-31f17a332ecd</errorID>
      <errorWord>＜</errorWord>
      <group>L1_Format</group>
      <groupName>格式问题</groupName>
      <ability>L2_HalfPunc</ability>
      <abilityName>全半角检查</abilityName>
      <candidateList>
        <item>&lt;</item>
      </candidateList>
      <explain>文本全半角错误。</explain>
      <paraID>6352007A</paraID>
      <start>1</start>
      <end>2</end>
      <status>unmodified</status>
      <modifiedWord/>
      <trackRevisions>false</trackRevisions>
    </reviewItem>
    <reviewItem>
      <errorID>20d0a84e-bf1b-40dd-910d-089083df2672</errorID>
      <errorWord>＜</errorWord>
      <group>L1_Format</group>
      <groupName>格式问题</groupName>
      <ability>L2_HalfPunc</ability>
      <abilityName>全半角检查</abilityName>
      <candidateList>
        <item>&lt;</item>
      </candidateList>
      <explain>文本全半角错误。</explain>
      <paraID> 5459BF1</paraID>
      <start>5</start>
      <end>6</end>
      <status>unmodified</status>
      <modifiedWord/>
      <trackRevisions>false</trackRevisions>
    </reviewItem>
    <reviewItem>
      <errorID>bb344008-fc14-44ed-b071-0ff6d8f69447</errorID>
      <errorWord>＜</errorWord>
      <group>L1_Format</group>
      <groupName>格式问题</groupName>
      <ability>L2_HalfPunc</ability>
      <abilityName>全半角检查</abilityName>
      <candidateList>
        <item>&lt;</item>
      </candidateList>
      <explain>文本全半角错误。</explain>
      <paraID>285A19E0</paraID>
      <start>4</start>
      <end>5</end>
      <status>unmodified</status>
      <modifiedWord/>
      <trackRevisions>false</trackRevisions>
    </reviewItem>
    <reviewItem>
      <errorID>84002748-8b11-4289-ac72-67dbf5200183</errorID>
      <errorWord>＜</errorWord>
      <group>L1_Format</group>
      <groupName>格式问题</groupName>
      <ability>L2_HalfPunc</ability>
      <abilityName>全半角检查</abilityName>
      <candidateList>
        <item>&lt;</item>
      </candidateList>
      <explain>文本全半角错误。</explain>
      <paraID>669AED57</paraID>
      <start>1</start>
      <end>2</end>
      <status>unmodified</status>
      <modifiedWord/>
      <trackRevisions>false</trackRevisions>
    </reviewItem>
    <reviewItem>
      <errorID>06b64eb9-5ae1-457c-a480-159bb915168e</errorID>
      <errorWord>＜</errorWord>
      <group>L1_Format</group>
      <groupName>格式问题</groupName>
      <ability>L2_HalfPunc</ability>
      <abilityName>全半角检查</abilityName>
      <candidateList>
        <item>&lt;</item>
      </candidateList>
      <explain>文本全半角错误。</explain>
      <paraID> 7ED812B</paraID>
      <start>6</start>
      <end>7</end>
      <status>unmodified</status>
      <modifiedWord/>
      <trackRevisions>false</trackRevisions>
    </reviewItem>
    <reviewItem>
      <errorID>47414937-6e83-41cb-8e6d-17ddb03603ca</errorID>
      <errorWord>＜</errorWord>
      <group>L1_Format</group>
      <groupName>格式问题</groupName>
      <ability>L2_HalfPunc</ability>
      <abilityName>全半角检查</abilityName>
      <candidateList>
        <item>&lt;</item>
      </candidateList>
      <explain>文本全半角错误。</explain>
      <paraID>206F3F92</paraID>
      <start>5</start>
      <end>6</end>
      <status>unmodified</status>
      <modifiedWord/>
      <trackRevisions>false</trackRevisions>
    </reviewItem>
    <reviewItem>
      <errorID>bdcac9d9-e799-4ac2-9a16-5d8b191a8e50</errorID>
      <errorWord>＜</errorWord>
      <group>L1_Format</group>
      <groupName>格式问题</groupName>
      <ability>L2_HalfPunc</ability>
      <abilityName>全半角检查</abilityName>
      <candidateList>
        <item>&lt;</item>
      </candidateList>
      <explain>文本全半角错误。</explain>
      <paraID>198CB5DC</paraID>
      <start>1</start>
      <end>2</end>
      <status>unmodified</status>
      <modifiedWord/>
      <trackRevisions>false</trackRevisions>
    </reviewItem>
    <reviewItem>
      <errorID>d24130a7-69ce-43d2-83ca-eb8779e4117d</errorID>
      <errorWord>＜</errorWord>
      <group>L1_Format</group>
      <groupName>格式问题</groupName>
      <ability>L2_HalfPunc</ability>
      <abilityName>全半角检查</abilityName>
      <candidateList>
        <item>&lt;</item>
      </candidateList>
      <explain>文本全半角错误。</explain>
      <paraID>3C2CDE42</paraID>
      <start>6</start>
      <end>7</end>
      <status>unmodified</status>
      <modifiedWord/>
      <trackRevisions>false</trackRevisions>
    </reviewItem>
    <reviewItem>
      <errorID>cfb2f81c-19fa-459c-8f6b-01558e7d8387</errorID>
      <errorWord>＜</errorWord>
      <group>L1_Format</group>
      <groupName>格式问题</groupName>
      <ability>L2_HalfPunc</ability>
      <abilityName>全半角检查</abilityName>
      <candidateList>
        <item>&lt;</item>
      </candidateList>
      <explain>文本全半角错误。</explain>
      <paraID>340C693C</paraID>
      <start>5</start>
      <end>6</end>
      <status>unmodified</status>
      <modifiedWord/>
      <trackRevisions>false</trackRevisions>
    </reviewItem>
    <reviewItem>
      <errorID>ff175634-04eb-44bd-8eee-7c5c7969b6d6</errorID>
      <errorWord>＜</errorWord>
      <group>L1_Format</group>
      <groupName>格式问题</groupName>
      <ability>L2_HalfPunc</ability>
      <abilityName>全半角检查</abilityName>
      <candidateList>
        <item>&lt;</item>
      </candidateList>
      <explain>文本全半角错误。</explain>
      <paraID>4408A3E0</paraID>
      <start>1</start>
      <end>2</end>
      <status>unmodified</status>
      <modifiedWord/>
      <trackRevisions>false</trackRevisions>
    </reviewItem>
    <reviewItem>
      <errorID>e575cd37-6ee3-41a8-91f8-25d6b026fbdc</errorID>
      <errorWord>＜</errorWord>
      <group>L1_Format</group>
      <groupName>格式问题</groupName>
      <ability>L2_HalfPunc</ability>
      <abilityName>全半角检查</abilityName>
      <candidateList>
        <item>&lt;</item>
      </candidateList>
      <explain>文本全半角错误。</explain>
      <paraID>72517EF9</paraID>
      <start>6</start>
      <end>7</end>
      <status>unmodified</status>
      <modifiedWord/>
      <trackRevisions>false</trackRevisions>
    </reviewItem>
    <reviewItem>
      <errorID>6ad1e5ee-bd4c-4805-8775-8d77b54b6786</errorID>
      <errorWord>＜</errorWord>
      <group>L1_Format</group>
      <groupName>格式问题</groupName>
      <ability>L2_HalfPunc</ability>
      <abilityName>全半角检查</abilityName>
      <candidateList>
        <item>&lt;</item>
      </candidateList>
      <explain>文本全半角错误。</explain>
      <paraID>63CE8617</paraID>
      <start>5</start>
      <end>6</end>
      <status>unmodified</status>
      <modifiedWord/>
      <trackRevisions>false</trackRevisions>
    </reviewItem>
    <reviewItem>
      <errorID>515f8c85-03cb-4756-8274-180ff8830e77</errorID>
      <errorWord>＜</errorWord>
      <group>L1_Format</group>
      <groupName>格式问题</groupName>
      <ability>L2_HalfPunc</ability>
      <abilityName>全半角检查</abilityName>
      <candidateList>
        <item>&lt;</item>
      </candidateList>
      <explain>文本全半角错误。</explain>
      <paraID>5508A4D8</paraID>
      <start>1</start>
      <end>2</end>
      <status>unmodified</status>
      <modifiedWord/>
      <trackRevisions>false</trackRevisions>
    </reviewItem>
    <reviewItem>
      <errorID>70209423-b650-44d1-967f-1806aa990f9c</errorID>
      <errorWord>＜</errorWord>
      <group>L1_Format</group>
      <groupName>格式问题</groupName>
      <ability>L2_HalfPunc</ability>
      <abilityName>全半角检查</abilityName>
      <candidateList>
        <item>&lt;</item>
      </candidateList>
      <explain>文本全半角错误。</explain>
      <paraID>511776CD</paraID>
      <start>4</start>
      <end>5</end>
      <status>unmodified</status>
      <modifiedWord/>
      <trackRevisions>false</trackRevisions>
    </reviewItem>
    <reviewItem>
      <errorID>70d88746-ff37-4323-9cdd-c50de1b03f32</errorID>
      <errorWord>＜</errorWord>
      <group>L1_Format</group>
      <groupName>格式问题</groupName>
      <ability>L2_HalfPunc</ability>
      <abilityName>全半角检查</abilityName>
      <candidateList>
        <item>&lt;</item>
      </candidateList>
      <explain>文本全半角错误。</explain>
      <paraID>5C9704F9</paraID>
      <start>3</start>
      <end>4</end>
      <status>unmodified</status>
      <modifiedWord/>
      <trackRevisions>false</trackRevisions>
    </reviewItem>
    <reviewItem>
      <errorID>052a318b-f04d-4c2c-a958-fa867ffbfa48</errorID>
      <errorWord>＜</errorWord>
      <group>L1_Format</group>
      <groupName>格式问题</groupName>
      <ability>L2_HalfPunc</ability>
      <abilityName>全半角检查</abilityName>
      <candidateList>
        <item>&lt;</item>
      </candidateList>
      <explain>文本全半角错误。</explain>
      <paraID>29E3EF3E</paraID>
      <start>1</start>
      <end>2</end>
      <status>unmodified</status>
      <modifiedWord/>
      <trackRevisions>false</trackRevisions>
    </reviewItem>
    <reviewItem>
      <errorID>96cddf1c-00c8-44f5-b5e5-d46b578c8278</errorID>
      <errorWord>＜</errorWord>
      <group>L1_Format</group>
      <groupName>格式问题</groupName>
      <ability>L2_HalfPunc</ability>
      <abilityName>全半角检查</abilityName>
      <candidateList>
        <item>&lt;</item>
      </candidateList>
      <explain>文本全半角错误。</explain>
      <paraID>15B58E9F</paraID>
      <start>6</start>
      <end>7</end>
      <status>unmodified</status>
      <modifiedWord/>
      <trackRevisions>false</trackRevisions>
    </reviewItem>
    <reviewItem>
      <errorID>0c9a6c05-59de-4c0b-8d61-e6e545975f20</errorID>
      <errorWord>＜</errorWord>
      <group>L1_Format</group>
      <groupName>格式问题</groupName>
      <ability>L2_HalfPunc</ability>
      <abilityName>全半角检查</abilityName>
      <candidateList>
        <item>&lt;</item>
      </candidateList>
      <explain>文本全半角错误。</explain>
      <paraID>27F3FD73</paraID>
      <start>6</start>
      <end>7</end>
      <status>unmodified</status>
      <modifiedWord/>
      <trackRevisions>false</trackRevisions>
    </reviewItem>
    <reviewItem>
      <errorID>2469e7b5-adf1-4872-969e-6f9a7c82b0d1</errorID>
      <errorWord>＜</errorWord>
      <group>L1_Format</group>
      <groupName>格式问题</groupName>
      <ability>L2_HalfPunc</ability>
      <abilityName>全半角检查</abilityName>
      <candidateList>
        <item>&lt;</item>
      </candidateList>
      <explain>文本全半角错误。</explain>
      <paraID> 2E87EDF</paraID>
      <start>1</start>
      <end>2</end>
      <status>unmodified</status>
      <modifiedWord/>
      <trackRevisions>false</trackRevisions>
    </reviewItem>
    <reviewItem>
      <errorID>ca9f8da5-dc4b-46d7-87d1-33c7eb64b7f8</errorID>
      <errorWord>＜</errorWord>
      <group>L1_Format</group>
      <groupName>格式问题</groupName>
      <ability>L2_HalfPunc</ability>
      <abilityName>全半角检查</abilityName>
      <candidateList>
        <item>&lt;</item>
      </candidateList>
      <explain>文本全半角错误。</explain>
      <paraID>51930F06</paraID>
      <start>4</start>
      <end>5</end>
      <status>unmodified</status>
      <modifiedWord/>
      <trackRevisions>false</trackRevisions>
    </reviewItem>
    <reviewItem>
      <errorID>bf492fb0-21d1-4590-a60f-e618ee0cc1a2</errorID>
      <errorWord>＜</errorWord>
      <group>L1_Format</group>
      <groupName>格式问题</groupName>
      <ability>L2_HalfPunc</ability>
      <abilityName>全半角检查</abilityName>
      <candidateList>
        <item>&lt;</item>
      </candidateList>
      <explain>文本全半角错误。</explain>
      <paraID> A14A0A8</paraID>
      <start>4</start>
      <end>5</end>
      <status>unmodified</status>
      <modifiedWord/>
      <trackRevisions>false</trackRevisions>
    </reviewItem>
    <reviewItem>
      <errorID>ca851748-de11-48ab-a30d-ab1cdf6fce1d</errorID>
      <errorWord>＜</errorWord>
      <group>L1_Format</group>
      <groupName>格式问题</groupName>
      <ability>L2_HalfPunc</ability>
      <abilityName>全半角检查</abilityName>
      <candidateList>
        <item>&lt;</item>
      </candidateList>
      <explain>文本全半角错误。</explain>
      <paraID>553E2DB6</paraID>
      <start>1</start>
      <end>2</end>
      <status>unmodified</status>
      <modifiedWord/>
      <trackRevisions>false</trackRevisions>
    </reviewItem>
    <reviewItem>
      <errorID>58e2abfe-ed21-4c6e-9de6-5009f7a7b5e2</errorID>
      <errorWord>＜</errorWord>
      <group>L1_Format</group>
      <groupName>格式问题</groupName>
      <ability>L2_HalfPunc</ability>
      <abilityName>全半角检查</abilityName>
      <candidateList>
        <item>&lt;</item>
      </candidateList>
      <explain>文本全半角错误。</explain>
      <paraID>3A412845</paraID>
      <start>5</start>
      <end>6</end>
      <status>unmodified</status>
      <modifiedWord/>
      <trackRevisions>false</trackRevisions>
    </reviewItem>
    <reviewItem>
      <errorID>99597b84-c5be-42c7-848a-668e47713857</errorID>
      <errorWord>＜</errorWord>
      <group>L1_Format</group>
      <groupName>格式问题</groupName>
      <ability>L2_HalfPunc</ability>
      <abilityName>全半角检查</abilityName>
      <candidateList>
        <item>&lt;</item>
      </candidateList>
      <explain>文本全半角错误。</explain>
      <paraID>1C0AB311</paraID>
      <start>5</start>
      <end>6</end>
      <status>unmodified</status>
      <modifiedWord/>
      <trackRevisions>false</trackRevisions>
    </reviewItem>
    <reviewItem>
      <errorID>3103c48c-7e64-4a2f-8335-64ad3916fb63</errorID>
      <errorWord>＜</errorWord>
      <group>L1_Format</group>
      <groupName>格式问题</groupName>
      <ability>L2_HalfPunc</ability>
      <abilityName>全半角检查</abilityName>
      <candidateList>
        <item>&lt;</item>
      </candidateList>
      <explain>文本全半角错误。</explain>
      <paraID>61026C4F</paraID>
      <start>1</start>
      <end>2</end>
      <status>unmodified</status>
      <modifiedWord/>
      <trackRevisions>false</trackRevisions>
    </reviewItem>
    <reviewItem>
      <errorID>d3938d6c-fe25-4729-8eea-bb81ce3c61f3</errorID>
      <errorWord>＜</errorWord>
      <group>L1_Format</group>
      <groupName>格式问题</groupName>
      <ability>L2_HalfPunc</ability>
      <abilityName>全半角检查</abilityName>
      <candidateList>
        <item>&lt;</item>
      </candidateList>
      <explain>文本全半角错误。</explain>
      <paraID>4ED297D9</paraID>
      <start>5</start>
      <end>6</end>
      <status>unmodified</status>
      <modifiedWord/>
      <trackRevisions>false</trackRevisions>
    </reviewItem>
    <reviewItem>
      <errorID>27802a2e-9ac8-432a-9584-270fb84d0dd2</errorID>
      <errorWord>＜</errorWord>
      <group>L1_Format</group>
      <groupName>格式问题</groupName>
      <ability>L2_HalfPunc</ability>
      <abilityName>全半角检查</abilityName>
      <candidateList>
        <item>&lt;</item>
      </candidateList>
      <explain>文本全半角错误。</explain>
      <paraID>5DD12ACC</paraID>
      <start>4</start>
      <end>5</end>
      <status>unmodified</status>
      <modifiedWord/>
      <trackRevisions>false</trackRevisions>
    </reviewItem>
    <reviewItem>
      <errorID>11309dda-708d-406b-b8a0-d0ecb94dafa0</errorID>
      <errorWord>＜</errorWord>
      <group>L1_Format</group>
      <groupName>格式问题</groupName>
      <ability>L2_HalfPunc</ability>
      <abilityName>全半角检查</abilityName>
      <candidateList>
        <item>&lt;</item>
      </candidateList>
      <explain>文本全半角错误。</explain>
      <paraID>70D0D3CA</paraID>
      <start>1</start>
      <end>2</end>
      <status>unmodified</status>
      <modifiedWord/>
      <trackRevisions>false</trackRevisions>
    </reviewItem>
    <reviewItem>
      <errorID>66be2802-4cea-4306-a87d-b9e064cd8aac</errorID>
      <errorWord>＜</errorWord>
      <group>L1_Format</group>
      <groupName>格式问题</groupName>
      <ability>L2_HalfPunc</ability>
      <abilityName>全半角检查</abilityName>
      <candidateList>
        <item>&lt;</item>
      </candidateList>
      <explain>文本全半角错误。</explain>
      <paraID> 3DEB87D</paraID>
      <start>6</start>
      <end>7</end>
      <status>unmodified</status>
      <modifiedWord/>
      <trackRevisions>false</trackRevisions>
    </reviewItem>
    <reviewItem>
      <errorID>e0fbecf1-4d01-4f4e-b87e-cf8ebb87e50d</errorID>
      <errorWord>＜</errorWord>
      <group>L1_Format</group>
      <groupName>格式问题</groupName>
      <ability>L2_HalfPunc</ability>
      <abilityName>全半角检查</abilityName>
      <candidateList>
        <item>&lt;</item>
      </candidateList>
      <explain>文本全半角错误。</explain>
      <paraID>7BA8A2ED</paraID>
      <start>5</start>
      <end>6</end>
      <status>unmodified</status>
      <modifiedWord/>
      <trackRevisions>false</trackRevisions>
    </reviewItem>
    <reviewItem>
      <errorID>6df12088-e1a5-4da3-b478-a60257a87448</errorID>
      <errorWord>＜</errorWord>
      <group>L1_Format</group>
      <groupName>格式问题</groupName>
      <ability>L2_HalfPunc</ability>
      <abilityName>全半角检查</abilityName>
      <candidateList>
        <item>&lt;</item>
      </candidateList>
      <explain>文本全半角错误。</explain>
      <paraID>65A7425F</paraID>
      <start>1</start>
      <end>2</end>
      <status>unmodified</status>
      <modifiedWord/>
      <trackRevisions>false</trackRevisions>
    </reviewItem>
    <reviewItem>
      <errorID>5af5924a-0020-4aa7-af9f-c79ef66768cf</errorID>
      <errorWord>＜</errorWord>
      <group>L1_Format</group>
      <groupName>格式问题</groupName>
      <ability>L2_HalfPunc</ability>
      <abilityName>全半角检查</abilityName>
      <candidateList>
        <item>&lt;</item>
      </candidateList>
      <explain>文本全半角错误。</explain>
      <paraID>4836E79F</paraID>
      <start>5</start>
      <end>6</end>
      <status>unmodified</status>
      <modifiedWord/>
      <trackRevisions>false</trackRevisions>
    </reviewItem>
    <reviewItem>
      <errorID>65332a94-c05c-4048-985c-bc27beda6d59</errorID>
      <errorWord>＜</errorWord>
      <group>L1_Format</group>
      <groupName>格式问题</groupName>
      <ability>L2_HalfPunc</ability>
      <abilityName>全半角检查</abilityName>
      <candidateList>
        <item>&lt;</item>
      </candidateList>
      <explain>文本全半角错误。</explain>
      <paraID>6AC87004</paraID>
      <start>4</start>
      <end>5</end>
      <status>unmodified</status>
      <modifiedWord/>
      <trackRevisions>false</trackRevisions>
    </reviewItem>
    <reviewItem>
      <errorID>f6b802d3-f8f1-4070-af1f-993d1cea0460</errorID>
      <errorWord>＜</errorWord>
      <group>L1_Format</group>
      <groupName>格式问题</groupName>
      <ability>L2_HalfPunc</ability>
      <abilityName>全半角检查</abilityName>
      <candidateList>
        <item>&lt;</item>
      </candidateList>
      <explain>文本全半角错误。</explain>
      <paraID>7C32CD36</paraID>
      <start>1</start>
      <end>2</end>
      <status>unmodified</status>
      <modifiedWord/>
      <trackRevisions>false</trackRevisions>
    </reviewItem>
    <reviewItem>
      <errorID>7760104d-f181-4ce0-a1cf-fb6caafd0ab7</errorID>
      <errorWord>＜</errorWord>
      <group>L1_Format</group>
      <groupName>格式问题</groupName>
      <ability>L2_HalfPunc</ability>
      <abilityName>全半角检查</abilityName>
      <candidateList>
        <item>&lt;</item>
      </candidateList>
      <explain>文本全半角错误。</explain>
      <paraID>7B4F6681</paraID>
      <start>6</start>
      <end>7</end>
      <status>unmodified</status>
      <modifiedWord/>
      <trackRevisions>false</trackRevisions>
    </reviewItem>
    <reviewItem>
      <errorID>277004b1-43f7-4283-bbd0-6740881d51cc</errorID>
      <errorWord>＜</errorWord>
      <group>L1_Format</group>
      <groupName>格式问题</groupName>
      <ability>L2_HalfPunc</ability>
      <abilityName>全半角检查</abilityName>
      <candidateList>
        <item>&lt;</item>
      </candidateList>
      <explain>文本全半角错误。</explain>
      <paraID>460E3E5C</paraID>
      <start>5</start>
      <end>6</end>
      <status>unmodified</status>
      <modifiedWord/>
      <trackRevisions>false</trackRevisions>
    </reviewItem>
    <reviewItem>
      <errorID>12f4755b-699a-4d80-adeb-276a15e24a6a</errorID>
      <errorWord>＜</errorWord>
      <group>L1_Format</group>
      <groupName>格式问题</groupName>
      <ability>L2_HalfPunc</ability>
      <abilityName>全半角检查</abilityName>
      <candidateList>
        <item>&lt;</item>
      </candidateList>
      <explain>文本全半角错误。</explain>
      <paraID>69AC3D40</paraID>
      <start>1</start>
      <end>2</end>
      <status>unmodified</status>
      <modifiedWord/>
      <trackRevisions>false</trackRevisions>
    </reviewItem>
    <reviewItem>
      <errorID>f6b02cb1-7fbe-4d0b-836a-2e999674c013</errorID>
      <errorWord>＜</errorWord>
      <group>L1_Format</group>
      <groupName>格式问题</groupName>
      <ability>L2_HalfPunc</ability>
      <abilityName>全半角检查</abilityName>
      <candidateList>
        <item>&lt;</item>
      </candidateList>
      <explain>文本全半角错误。</explain>
      <paraID>6E2842E1</paraID>
      <start>5</start>
      <end>6</end>
      <status>unmodified</status>
      <modifiedWord/>
      <trackRevisions>false</trackRevisions>
    </reviewItem>
    <reviewItem>
      <errorID>fe4f7605-02de-426c-8320-889ce30a2834</errorID>
      <errorWord>＜</errorWord>
      <group>L1_Format</group>
      <groupName>格式问题</groupName>
      <ability>L2_HalfPunc</ability>
      <abilityName>全半角检查</abilityName>
      <candidateList>
        <item>&lt;</item>
      </candidateList>
      <explain>文本全半角错误。</explain>
      <paraID> D03314B</paraID>
      <start>4</start>
      <end>5</end>
      <status>unmodified</status>
      <modifiedWord/>
      <trackRevisions>false</trackRevisions>
    </reviewItem>
    <reviewItem>
      <errorID>edb55b32-aea1-4429-bc48-2fc33edcb840</errorID>
      <errorWord>＜</errorWord>
      <group>L1_Format</group>
      <groupName>格式问题</groupName>
      <ability>L2_HalfPunc</ability>
      <abilityName>全半角检查</abilityName>
      <candidateList>
        <item>&lt;</item>
      </candidateList>
      <explain>文本全半角错误。</explain>
      <paraID>4E18E032</paraID>
      <start>1</start>
      <end>2</end>
      <status>unmodified</status>
      <modifiedWord/>
      <trackRevisions>false</trackRevisions>
    </reviewItem>
    <reviewItem>
      <errorID>44a01617-9ce6-466c-9bcf-8781abed8a03</errorID>
      <errorWord>＜</errorWord>
      <group>L1_Format</group>
      <groupName>格式问题</groupName>
      <ability>L2_HalfPunc</ability>
      <abilityName>全半角检查</abilityName>
      <candidateList>
        <item>&lt;</item>
      </candidateList>
      <explain>文本全半角错误。</explain>
      <paraID>6E8DAD1E</paraID>
      <start>6</start>
      <end>7</end>
      <status>unmodified</status>
      <modifiedWord/>
      <trackRevisions>false</trackRevisions>
    </reviewItem>
    <reviewItem>
      <errorID>06c1ae78-cce9-4064-9195-b2ace7a38cc9</errorID>
      <errorWord>＜</errorWord>
      <group>L1_Format</group>
      <groupName>格式问题</groupName>
      <ability>L2_HalfPunc</ability>
      <abilityName>全半角检查</abilityName>
      <candidateList>
        <item>&lt;</item>
      </candidateList>
      <explain>文本全半角错误。</explain>
      <paraID> 908F265</paraID>
      <start>5</start>
      <end>6</end>
      <status>unmodified</status>
      <modifiedWord/>
      <trackRevisions>false</trackRevisions>
    </reviewItem>
    <reviewItem>
      <errorID>9be41d51-4de4-450b-a3f0-2a2f1866ed7f</errorID>
      <errorWord>＜</errorWord>
      <group>L1_Format</group>
      <groupName>格式问题</groupName>
      <ability>L2_HalfPunc</ability>
      <abilityName>全半角检查</abilityName>
      <candidateList>
        <item>&lt;</item>
      </candidateList>
      <explain>文本全半角错误。</explain>
      <paraID>546FE4A4</paraID>
      <start>1</start>
      <end>2</end>
      <status>unmodified</status>
      <modifiedWord/>
      <trackRevisions>false</trackRevisions>
    </reviewItem>
    <reviewItem>
      <errorID>6b1da213-135a-4c5b-8066-51d16f8f7c64</errorID>
      <errorWord>＜</errorWord>
      <group>L1_Format</group>
      <groupName>格式问题</groupName>
      <ability>L2_HalfPunc</ability>
      <abilityName>全半角检查</abilityName>
      <candidateList>
        <item>&lt;</item>
      </candidateList>
      <explain>文本全半角错误。</explain>
      <paraID>6BCD763F</paraID>
      <start>5</start>
      <end>6</end>
      <status>unmodified</status>
      <modifiedWord/>
      <trackRevisions>false</trackRevisions>
    </reviewItem>
    <reviewItem>
      <errorID>8df47893-e545-4cca-a853-9a81dbf6fc68</errorID>
      <errorWord>＜</errorWord>
      <group>L1_Format</group>
      <groupName>格式问题</groupName>
      <ability>L2_HalfPunc</ability>
      <abilityName>全半角检查</abilityName>
      <candidateList>
        <item>&lt;</item>
      </candidateList>
      <explain>文本全半角错误。</explain>
      <paraID>6C0A187C</paraID>
      <start>4</start>
      <end>5</end>
      <status>unmodified</status>
      <modifiedWord/>
      <trackRevisions>false</trackRevisions>
    </reviewItem>
    <reviewItem>
      <errorID>67a70d9b-3432-40db-b1dd-f4f5c0956c04</errorID>
      <errorWord>＜</errorWord>
      <group>L1_Format</group>
      <groupName>格式问题</groupName>
      <ability>L2_HalfPunc</ability>
      <abilityName>全半角检查</abilityName>
      <candidateList>
        <item>&lt;</item>
      </candidateList>
      <explain>文本全半角错误。</explain>
      <paraID>2F50FB6C</paraID>
      <start>1</start>
      <end>2</end>
      <status>unmodified</status>
      <modifiedWord/>
      <trackRevisions>false</trackRevisions>
    </reviewItem>
    <reviewItem>
      <errorID>a1d57fa0-a9c0-422b-9f31-86b0bdcf3710</errorID>
      <errorWord>＜</errorWord>
      <group>L1_Format</group>
      <groupName>格式问题</groupName>
      <ability>L2_HalfPunc</ability>
      <abilityName>全半角检查</abilityName>
      <candidateList>
        <item>&lt;</item>
      </candidateList>
      <explain>文本全半角错误。</explain>
      <paraID>4EED92B6</paraID>
      <start>6</start>
      <end>7</end>
      <status>unmodified</status>
      <modifiedWord/>
      <trackRevisions>false</trackRevisions>
    </reviewItem>
    <reviewItem>
      <errorID>0d915f22-0d9a-4563-96f7-07fdca4c9c8b</errorID>
      <errorWord>＜</errorWord>
      <group>L1_Format</group>
      <groupName>格式问题</groupName>
      <ability>L2_HalfPunc</ability>
      <abilityName>全半角检查</abilityName>
      <candidateList>
        <item>&lt;</item>
      </candidateList>
      <explain>文本全半角错误。</explain>
      <paraID>1969A5EB</paraID>
      <start>5</start>
      <end>6</end>
      <status>unmodified</status>
      <modifiedWord/>
      <trackRevisions>false</trackRevisions>
    </reviewItem>
    <reviewItem>
      <errorID>a2f958af-9c49-49c9-a7d7-1804295fa900</errorID>
      <errorWord>＜</errorWord>
      <group>L1_Format</group>
      <groupName>格式问题</groupName>
      <ability>L2_HalfPunc</ability>
      <abilityName>全半角检查</abilityName>
      <candidateList>
        <item>&lt;</item>
      </candidateList>
      <explain>文本全半角错误。</explain>
      <paraID>2DDE7DBE</paraID>
      <start>1</start>
      <end>2</end>
      <status>unmodified</status>
      <modifiedWord/>
      <trackRevisions>false</trackRevisions>
    </reviewItem>
    <reviewItem>
      <errorID>3f6ef031-40c7-44d9-b357-18e485e55a24</errorID>
      <errorWord>＜</errorWord>
      <group>L1_Format</group>
      <groupName>格式问题</groupName>
      <ability>L2_HalfPunc</ability>
      <abilityName>全半角检查</abilityName>
      <candidateList>
        <item>&lt;</item>
      </candidateList>
      <explain>文本全半角错误。</explain>
      <paraID>44852859</paraID>
      <start>5</start>
      <end>6</end>
      <status>unmodified</status>
      <modifiedWord/>
      <trackRevisions>false</trackRevisions>
    </reviewItem>
    <reviewItem>
      <errorID>6e07b532-4caf-4a0f-9d2e-617d047598f2</errorID>
      <errorWord>＜</errorWord>
      <group>L1_Format</group>
      <groupName>格式问题</groupName>
      <ability>L2_HalfPunc</ability>
      <abilityName>全半角检查</abilityName>
      <candidateList>
        <item>&lt;</item>
      </candidateList>
      <explain>文本全半角错误。</explain>
      <paraID> B2A1D6B</paraID>
      <start>4</start>
      <end>5</end>
      <status>unmodified</status>
      <modifiedWord/>
      <trackRevisions>false</trackRevisions>
    </reviewItem>
    <reviewItem>
      <errorID>a3e4c444-6c70-4103-874c-37b8566e7ada</errorID>
      <errorWord>＜</errorWord>
      <group>L1_Format</group>
      <groupName>格式问题</groupName>
      <ability>L2_HalfPunc</ability>
      <abilityName>全半角检查</abilityName>
      <candidateList>
        <item>&lt;</item>
      </candidateList>
      <explain>文本全半角错误。</explain>
      <paraID>29B2179D</paraID>
      <start>1</start>
      <end>2</end>
      <status>unmodified</status>
      <modifiedWord/>
      <trackRevisions>false</trackRevisions>
    </reviewItem>
    <reviewItem>
      <errorID>841be745-14a9-44a3-a1f5-a583ab388b78</errorID>
      <errorWord>＜</errorWord>
      <group>L1_Format</group>
      <groupName>格式问题</groupName>
      <ability>L2_HalfPunc</ability>
      <abilityName>全半角检查</abilityName>
      <candidateList>
        <item>&lt;</item>
      </candidateList>
      <explain>文本全半角错误。</explain>
      <paraID>708822F0</paraID>
      <start>6</start>
      <end>7</end>
      <status>unmodified</status>
      <modifiedWord/>
      <trackRevisions>false</trackRevisions>
    </reviewItem>
    <reviewItem>
      <errorID>f9f405eb-be45-4ead-ad5f-4a307fa37dad</errorID>
      <errorWord>＜</errorWord>
      <group>L1_Format</group>
      <groupName>格式问题</groupName>
      <ability>L2_HalfPunc</ability>
      <abilityName>全半角检查</abilityName>
      <candidateList>
        <item>&lt;</item>
      </candidateList>
      <explain>文本全半角错误。</explain>
      <paraID>253ACA9C</paraID>
      <start>5</start>
      <end>6</end>
      <status>unmodified</status>
      <modifiedWord/>
      <trackRevisions>false</trackRevisions>
    </reviewItem>
    <reviewItem>
      <errorID>1a865c73-9694-42af-9004-4d60ab3929f3</errorID>
      <errorWord>＜</errorWord>
      <group>L1_Format</group>
      <groupName>格式问题</groupName>
      <ability>L2_HalfPunc</ability>
      <abilityName>全半角检查</abilityName>
      <candidateList>
        <item>&lt;</item>
      </candidateList>
      <explain>文本全半角错误。</explain>
      <paraID> 8B0803F</paraID>
      <start>1</start>
      <end>2</end>
      <status>unmodified</status>
      <modifiedWord/>
      <trackRevisions>false</trackRevisions>
    </reviewItem>
    <reviewItem>
      <errorID>966f202f-5bd8-4b74-8def-1fc61cb61b9e</errorID>
      <errorWord>＜</errorWord>
      <group>L1_Format</group>
      <groupName>格式问题</groupName>
      <ability>L2_HalfPunc</ability>
      <abilityName>全半角检查</abilityName>
      <candidateList>
        <item>&lt;</item>
      </candidateList>
      <explain>文本全半角错误。</explain>
      <paraID>73B3797A</paraID>
      <start>5</start>
      <end>6</end>
      <status>unmodified</status>
      <modifiedWord/>
      <trackRevisions>false</trackRevisions>
    </reviewItem>
    <reviewItem>
      <errorID>2a9375c3-2928-4cbb-b558-951a6c7c4e93</errorID>
      <errorWord>＜</errorWord>
      <group>L1_Format</group>
      <groupName>格式问题</groupName>
      <ability>L2_HalfPunc</ability>
      <abilityName>全半角检查</abilityName>
      <candidateList>
        <item>&lt;</item>
      </candidateList>
      <explain>文本全半角错误。</explain>
      <paraID>47EAED48</paraID>
      <start>4</start>
      <end>5</end>
      <status>unmodified</status>
      <modifiedWord/>
      <trackRevisions>false</trackRevisions>
    </reviewItem>
    <reviewItem>
      <errorID>a946a67f-66bc-4cbc-b509-0f6896b314a3</errorID>
      <errorWord>＜</errorWord>
      <group>L1_Format</group>
      <groupName>格式问题</groupName>
      <ability>L2_HalfPunc</ability>
      <abilityName>全半角检查</abilityName>
      <candidateList>
        <item>&lt;</item>
      </candidateList>
      <explain>文本全半角错误。</explain>
      <paraID>7A56955B</paraID>
      <start>1</start>
      <end>2</end>
      <status>unmodified</status>
      <modifiedWord/>
      <trackRevisions>false</trackRevisions>
    </reviewItem>
    <reviewItem>
      <errorID>8c465502-3745-4bc3-b0bc-91f9f064a62d</errorID>
      <errorWord>＜</errorWord>
      <group>L1_Format</group>
      <groupName>格式问题</groupName>
      <ability>L2_HalfPunc</ability>
      <abilityName>全半角检查</abilityName>
      <candidateList>
        <item>&lt;</item>
      </candidateList>
      <explain>文本全半角错误。</explain>
      <paraID>4FD57BA3</paraID>
      <start>6</start>
      <end>7</end>
      <status>unmodified</status>
      <modifiedWord/>
      <trackRevisions>false</trackRevisions>
    </reviewItem>
    <reviewItem>
      <errorID>a39eb83d-befa-432a-8c37-3aec2551c558</errorID>
      <errorWord>＜</errorWord>
      <group>L1_Format</group>
      <groupName>格式问题</groupName>
      <ability>L2_HalfPunc</ability>
      <abilityName>全半角检查</abilityName>
      <candidateList>
        <item>&lt;</item>
      </candidateList>
      <explain>文本全半角错误。</explain>
      <paraID>34FBEB0A</paraID>
      <start>5</start>
      <end>6</end>
      <status>unmodified</status>
      <modifiedWord/>
      <trackRevisions>false</trackRevisions>
    </reviewItem>
    <reviewItem>
      <errorID>ca7d35a1-b9fa-445f-b1ef-dd160058bc88</errorID>
      <errorWord>＜</errorWord>
      <group>L1_Format</group>
      <groupName>格式问题</groupName>
      <ability>L2_HalfPunc</ability>
      <abilityName>全半角检查</abilityName>
      <candidateList>
        <item>&lt;</item>
      </candidateList>
      <explain>文本全半角错误。</explain>
      <paraID>2E153A04</paraID>
      <start>1</start>
      <end>2</end>
      <status>unmodified</status>
      <modifiedWord/>
      <trackRevisions>false</trackRevisions>
    </reviewItem>
    <reviewItem>
      <errorID>0bdea778-325b-4328-ba4c-4f56bd19518b</errorID>
      <errorWord>＜</errorWord>
      <group>L1_Format</group>
      <groupName>格式问题</groupName>
      <ability>L2_HalfPunc</ability>
      <abilityName>全半角检查</abilityName>
      <candidateList>
        <item>&lt;</item>
      </candidateList>
      <explain>文本全半角错误。</explain>
      <paraID> 7CA94C6</paraID>
      <start>5</start>
      <end>6</end>
      <status>unmodified</status>
      <modifiedWord/>
      <trackRevisions>false</trackRevisions>
    </reviewItem>
    <reviewItem>
      <errorID>03deb53a-5519-4882-80f5-893a2475a112</errorID>
      <errorWord>＜</errorWord>
      <group>L1_Format</group>
      <groupName>格式问题</groupName>
      <ability>L2_HalfPunc</ability>
      <abilityName>全半角检查</abilityName>
      <candidateList>
        <item>&lt;</item>
      </candidateList>
      <explain>文本全半角错误。</explain>
      <paraID>6B7544A8</paraID>
      <start>4</start>
      <end>5</end>
      <status>unmodified</status>
      <modifiedWord/>
      <trackRevisions>false</trackRevisions>
    </reviewItem>
    <reviewItem>
      <errorID>87ed4f6f-cb3b-4550-abd8-4d3e30211a45</errorID>
      <errorWord>＜</errorWord>
      <group>L1_Format</group>
      <groupName>格式问题</groupName>
      <ability>L2_HalfPunc</ability>
      <abilityName>全半角检查</abilityName>
      <candidateList>
        <item>&lt;</item>
      </candidateList>
      <explain>文本全半角错误。</explain>
      <paraID>3EF6FB5B</paraID>
      <start>1</start>
      <end>2</end>
      <status>unmodified</status>
      <modifiedWord/>
      <trackRevisions>false</trackRevisions>
    </reviewItem>
    <reviewItem>
      <errorID>dae7142b-f4aa-4bc2-aa05-e6baf85ba77c</errorID>
      <errorWord>＜</errorWord>
      <group>L1_Format</group>
      <groupName>格式问题</groupName>
      <ability>L2_HalfPunc</ability>
      <abilityName>全半角检查</abilityName>
      <candidateList>
        <item>&lt;</item>
      </candidateList>
      <explain>文本全半角错误。</explain>
      <paraID>6E0C3D58</paraID>
      <start>6</start>
      <end>7</end>
      <status>unmodified</status>
      <modifiedWord/>
      <trackRevisions>false</trackRevisions>
    </reviewItem>
    <reviewItem>
      <errorID>6986e05d-6716-40de-b51f-c541706510f4</errorID>
      <errorWord>＜</errorWord>
      <group>L1_Format</group>
      <groupName>格式问题</groupName>
      <ability>L2_HalfPunc</ability>
      <abilityName>全半角检查</abilityName>
      <candidateList>
        <item>&lt;</item>
      </candidateList>
      <explain>文本全半角错误。</explain>
      <paraID>4CCF7757</paraID>
      <start>4</start>
      <end>5</end>
      <status>unmodified</status>
      <modifiedWord/>
      <trackRevisions>false</trackRevisions>
    </reviewItem>
    <reviewItem>
      <errorID>414a5229-6e79-415a-9bfe-dcbf10c90704</errorID>
      <errorWord>＜</errorWord>
      <group>L1_Format</group>
      <groupName>格式问题</groupName>
      <ability>L2_HalfPunc</ability>
      <abilityName>全半角检查</abilityName>
      <candidateList>
        <item>&lt;</item>
      </candidateList>
      <explain>文本全半角错误。</explain>
      <paraID>693F08B9</paraID>
      <start>1</start>
      <end>2</end>
      <status>unmodified</status>
      <modifiedWord/>
      <trackRevisions>false</trackRevisions>
    </reviewItem>
    <reviewItem>
      <errorID>25b209f7-df1b-4075-8d5e-4457dcc4b08d</errorID>
      <errorWord>＜</errorWord>
      <group>L1_Format</group>
      <groupName>格式问题</groupName>
      <ability>L2_HalfPunc</ability>
      <abilityName>全半角检查</abilityName>
      <candidateList>
        <item>&lt;</item>
      </candidateList>
      <explain>文本全半角错误。</explain>
      <paraID>1AA44D30</paraID>
      <start>6</start>
      <end>7</end>
      <status>unmodified</status>
      <modifiedWord/>
      <trackRevisions>false</trackRevisions>
    </reviewItem>
    <reviewItem>
      <errorID>d0e79583-4770-4924-aa98-dcfd84e6a43f</errorID>
      <errorWord>＜</errorWord>
      <group>L1_Format</group>
      <groupName>格式问题</groupName>
      <ability>L2_HalfPunc</ability>
      <abilityName>全半角检查</abilityName>
      <candidateList>
        <item>&lt;</item>
      </candidateList>
      <explain>文本全半角错误。</explain>
      <paraID>3B2BBAF6</paraID>
      <start>5</start>
      <end>6</end>
      <status>unmodified</status>
      <modifiedWord/>
      <trackRevisions>false</trackRevisions>
    </reviewItem>
    <reviewItem>
      <errorID>757de161-16e8-49fa-b392-d0d4d16dfe37</errorID>
      <errorWord>＜</errorWord>
      <group>L1_Format</group>
      <groupName>格式问题</groupName>
      <ability>L2_HalfPunc</ability>
      <abilityName>全半角检查</abilityName>
      <candidateList>
        <item>&lt;</item>
      </candidateList>
      <explain>文本全半角错误。</explain>
      <paraID>769D8BFF</paraID>
      <start>1</start>
      <end>2</end>
      <status>unmodified</status>
      <modifiedWord/>
      <trackRevisions>false</trackRevisions>
    </reviewItem>
    <reviewItem>
      <errorID>33a23b34-2662-464b-a3fd-a7dd0d01b3e2</errorID>
      <errorWord>＜</errorWord>
      <group>L1_Format</group>
      <groupName>格式问题</groupName>
      <ability>L2_HalfPunc</ability>
      <abilityName>全半角检查</abilityName>
      <candidateList>
        <item>&lt;</item>
      </candidateList>
      <explain>文本全半角错误。</explain>
      <paraID>482FC8C5</paraID>
      <start>6</start>
      <end>7</end>
      <status>unmodified</status>
      <modifiedWord/>
      <trackRevisions>false</trackRevisions>
    </reviewItem>
    <reviewItem>
      <errorID>96558777-97cd-4d3e-877d-fffa3bb48558</errorID>
      <errorWord>＜</errorWord>
      <group>L1_Format</group>
      <groupName>格式问题</groupName>
      <ability>L2_HalfPunc</ability>
      <abilityName>全半角检查</abilityName>
      <candidateList>
        <item>&lt;</item>
      </candidateList>
      <explain>文本全半角错误。</explain>
      <paraID>3303699A</paraID>
      <start>6</start>
      <end>7</end>
      <status>unmodified</status>
      <modifiedWord/>
      <trackRevisions>false</trackRevisions>
    </reviewItem>
    <reviewItem>
      <errorID>1fb1bc0c-a27f-4d83-9ac5-3dfce9ce64b4</errorID>
      <errorWord>＜</errorWord>
      <group>L1_Format</group>
      <groupName>格式问题</groupName>
      <ability>L2_HalfPunc</ability>
      <abilityName>全半角检查</abilityName>
      <candidateList>
        <item>&lt;</item>
      </candidateList>
      <explain>文本全半角错误。</explain>
      <paraID>30641DC6</paraID>
      <start>1</start>
      <end>2</end>
      <status>unmodified</status>
      <modifiedWord/>
      <trackRevisions>false</trackRevisions>
    </reviewItem>
    <reviewItem>
      <errorID>a00c3d9c-1bc4-472f-823f-7c6a9c5129c1</errorID>
      <errorWord>＜</errorWord>
      <group>L1_Format</group>
      <groupName>格式问题</groupName>
      <ability>L2_HalfPunc</ability>
      <abilityName>全半角检查</abilityName>
      <candidateList>
        <item>&lt;</item>
      </candidateList>
      <explain>文本全半角错误。</explain>
      <paraID>3DD5FAA2</paraID>
      <start>5</start>
      <end>6</end>
      <status>unmodified</status>
      <modifiedWord/>
      <trackRevisions>false</trackRevisions>
    </reviewItem>
    <reviewItem>
      <errorID>52f262db-77db-4a3c-a316-c811c92bb3ae</errorID>
      <errorWord>＜</errorWord>
      <group>L1_Format</group>
      <groupName>格式问题</groupName>
      <ability>L2_HalfPunc</ability>
      <abilityName>全半角检查</abilityName>
      <candidateList>
        <item>&lt;</item>
      </candidateList>
      <explain>文本全半角错误。</explain>
      <paraID>20CF5567</paraID>
      <start>5</start>
      <end>6</end>
      <status>unmodified</status>
      <modifiedWord/>
      <trackRevisions>false</trackRevisions>
    </reviewItem>
    <reviewItem>
      <errorID>f7bd2df5-f86d-47df-af9c-7c261606917e</errorID>
      <errorWord>＜</errorWord>
      <group>L1_Format</group>
      <groupName>格式问题</groupName>
      <ability>L2_HalfPunc</ability>
      <abilityName>全半角检查</abilityName>
      <candidateList>
        <item>&lt;</item>
      </candidateList>
      <explain>文本全半角错误。</explain>
      <paraID>13BDA207</paraID>
      <start>1</start>
      <end>2</end>
      <status>unmodified</status>
      <modifiedWord/>
      <trackRevisions>false</trackRevisions>
    </reviewItem>
    <reviewItem>
      <errorID>ff58cfdd-041c-4078-b27b-6be119234e73</errorID>
      <errorWord>＜</errorWord>
      <group>L1_Format</group>
      <groupName>格式问题</groupName>
      <ability>L2_HalfPunc</ability>
      <abilityName>全半角检查</abilityName>
      <candidateList>
        <item>&lt;</item>
      </candidateList>
      <explain>文本全半角错误。</explain>
      <paraID> 910F95E</paraID>
      <start>6</start>
      <end>7</end>
      <status>unmodified</status>
      <modifiedWord/>
      <trackRevisions>false</trackRevisions>
    </reviewItem>
    <reviewItem>
      <errorID>ca03ebae-147a-4eba-996e-1d5bd7488b84</errorID>
      <errorWord>＜</errorWord>
      <group>L1_Format</group>
      <groupName>格式问题</groupName>
      <ability>L2_HalfPunc</ability>
      <abilityName>全半角检查</abilityName>
      <candidateList>
        <item>&lt;</item>
      </candidateList>
      <explain>文本全半角错误。</explain>
      <paraID>7E6A6B1F</paraID>
      <start>5</start>
      <end>6</end>
      <status>unmodified</status>
      <modifiedWord/>
      <trackRevisions>false</trackRevisions>
    </reviewItem>
    <reviewItem>
      <errorID>9089f88c-185d-474d-81a8-0ea442008711</errorID>
      <errorWord>＜</errorWord>
      <group>L1_Format</group>
      <groupName>格式问题</groupName>
      <ability>L2_HalfPunc</ability>
      <abilityName>全半角检查</abilityName>
      <candidateList>
        <item>&lt;</item>
      </candidateList>
      <explain>文本全半角错误。</explain>
      <paraID>5D415564</paraID>
      <start>1</start>
      <end>2</end>
      <status>unmodified</status>
      <modifiedWord/>
      <trackRevisions>false</trackRevisions>
    </reviewItem>
    <reviewItem>
      <errorID>932e1a42-c2c1-4162-bfd1-ab591aaaa565</errorID>
      <errorWord>＜</errorWord>
      <group>L1_Format</group>
      <groupName>格式问题</groupName>
      <ability>L2_HalfPunc</ability>
      <abilityName>全半角检查</abilityName>
      <candidateList>
        <item>&lt;</item>
      </candidateList>
      <explain>文本全半角错误。</explain>
      <paraID>53E1218D</paraID>
      <start>5</start>
      <end>6</end>
      <status>unmodified</status>
      <modifiedWord/>
      <trackRevisions>false</trackRevisions>
    </reviewItem>
    <reviewItem>
      <errorID>a30d1300-afb9-4ef5-ac3a-216463503cff</errorID>
      <errorWord>＜</errorWord>
      <group>L1_Format</group>
      <groupName>格式问题</groupName>
      <ability>L2_HalfPunc</ability>
      <abilityName>全半角检查</abilityName>
      <candidateList>
        <item>&lt;</item>
      </candidateList>
      <explain>文本全半角错误。</explain>
      <paraID>605F5E55</paraID>
      <start>4</start>
      <end>5</end>
      <status>unmodified</status>
      <modifiedWord/>
      <trackRevisions>false</trackRevisions>
    </reviewItem>
    <reviewItem>
      <errorID>fbe0edce-6228-4314-9f89-bb16d79f1517</errorID>
      <errorWord>＜</errorWord>
      <group>L1_Format</group>
      <groupName>格式问题</groupName>
      <ability>L2_HalfPunc</ability>
      <abilityName>全半角检查</abilityName>
      <candidateList>
        <item>&lt;</item>
      </candidateList>
      <explain>文本全半角错误。</explain>
      <paraID>7588F440</paraID>
      <start>1</start>
      <end>2</end>
      <status>unmodified</status>
      <modifiedWord/>
      <trackRevisions>false</trackRevisions>
    </reviewItem>
    <reviewItem>
      <errorID>d6906316-1bc5-4680-8cf0-2abb98125d91</errorID>
      <errorWord>＜</errorWord>
      <group>L1_Format</group>
      <groupName>格式问题</groupName>
      <ability>L2_HalfPunc</ability>
      <abilityName>全半角检查</abilityName>
      <candidateList>
        <item>&lt;</item>
      </candidateList>
      <explain>文本全半角错误。</explain>
      <paraID>59B13C25</paraID>
      <start>6</start>
      <end>7</end>
      <status>unmodified</status>
      <modifiedWord/>
      <trackRevisions>false</trackRevisions>
    </reviewItem>
    <reviewItem>
      <errorID>8ffca318-1213-4d95-b709-3c683c802df1</errorID>
      <errorWord>＜</errorWord>
      <group>L1_Format</group>
      <groupName>格式问题</groupName>
      <ability>L2_HalfPunc</ability>
      <abilityName>全半角检查</abilityName>
      <candidateList>
        <item>&lt;</item>
      </candidateList>
      <explain>文本全半角错误。</explain>
      <paraID>4F14EFAF</paraID>
      <start>5</start>
      <end>6</end>
      <status>unmodified</status>
      <modifiedWord/>
      <trackRevisions>false</trackRevisions>
    </reviewItem>
    <reviewItem>
      <errorID>c714c3d2-f389-43d3-a83a-011991462fda</errorID>
      <errorWord>＜</errorWord>
      <group>L1_Format</group>
      <groupName>格式问题</groupName>
      <ability>L2_HalfPunc</ability>
      <abilityName>全半角检查</abilityName>
      <candidateList>
        <item>&lt;</item>
      </candidateList>
      <explain>文本全半角错误。</explain>
      <paraID> 6119ACB</paraID>
      <start>1</start>
      <end>2</end>
      <status>unmodified</status>
      <modifiedWord/>
      <trackRevisions>false</trackRevisions>
    </reviewItem>
    <reviewItem>
      <errorID>b3ee7de8-64e6-4eba-9ab7-86c99384c8d0</errorID>
      <errorWord>＜</errorWord>
      <group>L1_Format</group>
      <groupName>格式问题</groupName>
      <ability>L2_HalfPunc</ability>
      <abilityName>全半角检查</abilityName>
      <candidateList>
        <item>&lt;</item>
      </candidateList>
      <explain>文本全半角错误。</explain>
      <paraID> 8AEE572</paraID>
      <start>5</start>
      <end>6</end>
      <status>unmodified</status>
      <modifiedWord/>
      <trackRevisions>false</trackRevisions>
    </reviewItem>
    <reviewItem>
      <errorID>a677f5ec-dade-49e6-a820-bbf2da6ee90e</errorID>
      <errorWord>＜</errorWord>
      <group>L1_Format</group>
      <groupName>格式问题</groupName>
      <ability>L2_HalfPunc</ability>
      <abilityName>全半角检查</abilityName>
      <candidateList>
        <item>&lt;</item>
      </candidateList>
      <explain>文本全半角错误。</explain>
      <paraID>684E1A98</paraID>
      <start>4</start>
      <end>5</end>
      <status>unmodified</status>
      <modifiedWord/>
      <trackRevisions>false</trackRevisions>
    </reviewItem>
    <reviewItem>
      <errorID>dbe50cf7-9b0d-49ea-b53b-9605c894a9a4</errorID>
      <errorWord>＜</errorWord>
      <group>L1_Format</group>
      <groupName>格式问题</groupName>
      <ability>L2_HalfPunc</ability>
      <abilityName>全半角检查</abilityName>
      <candidateList>
        <item>&lt;</item>
      </candidateList>
      <explain>文本全半角错误。</explain>
      <paraID>39CFB2BC</paraID>
      <start>1</start>
      <end>2</end>
      <status>unmodified</status>
      <modifiedWord/>
      <trackRevisions>false</trackRevisions>
    </reviewItem>
    <reviewItem>
      <errorID>4031f2ed-ae79-4473-9d2f-11b22948d389</errorID>
      <errorWord>须</errorWord>
      <group>L1_Word</group>
      <groupName>字词问题</groupName>
      <ability>L2_Typo</ability>
      <abilityName>字词错误</abilityName>
      <candidateList>
        <item>需</item>
      </candidateList>
      <explain>存在发音相同字词的误用。</explain>
      <paraID>3C0158BD</paraID>
      <start>82</start>
      <end>83</end>
      <status>unmodified</status>
      <modifiedWord/>
      <trackRevisions>false</trackRevisions>
    </reviewItem>
    <reviewItem>
      <errorID>74080951-7921-4b80-ae60-b6642d651d7f</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58D946A3</paraID>
      <start>28</start>
      <end>30</end>
      <status>unmodified</status>
      <modifiedWord/>
      <trackRevisions>false</trackRevisions>
    </reviewItem>
    <reviewItem>
      <errorID>3677915e-d3fa-492a-89b0-cf5adfd9d32c</errorID>
      <errorWord>(</errorWord>
      <group>L1_Format</group>
      <groupName>格式问题</groupName>
      <ability>L2_HalfPunc</ability>
      <abilityName>全半角检查</abilityName>
      <candidateList>
        <item>（</item>
      </candidateList>
      <explain>文本全半角错误。</explain>
      <paraID>3029BDC8</paraID>
      <start>25</start>
      <end>26</end>
      <status>unmodified</status>
      <modifiedWord/>
      <trackRevisions>false</trackRevisions>
    </reviewItem>
    <reviewItem>
      <errorID>8e2ddd76-af76-4eac-95b1-5712d07f270f</errorID>
      <errorWord>)</errorWord>
      <group>L1_Format</group>
      <groupName>格式问题</groupName>
      <ability>L2_HalfPunc</ability>
      <abilityName>全半角检查</abilityName>
      <candidateList>
        <item>）</item>
      </candidateList>
      <explain>文本全半角错误。</explain>
      <paraID>3029BDC8</paraID>
      <start>48</start>
      <end>49</end>
      <status>unmodified</status>
      <modifiedWord/>
      <trackRevisions>false</trackRevisions>
    </reviewItem>
    <reviewItem>
      <errorID>f7fde801-b759-4d49-a065-1e849d989116</errorID>
      <errorWord>(</errorWord>
      <group>L1_Format</group>
      <groupName>格式问题</groupName>
      <ability>L2_HalfPunc</ability>
      <abilityName>全半角检查</abilityName>
      <candidateList>
        <item>（</item>
      </candidateList>
      <explain>文本全半角错误。</explain>
      <paraID>3029BDC8</paraID>
      <start>58</start>
      <end>59</end>
      <status>unmodified</status>
      <modifiedWord/>
      <trackRevisions>false</trackRevisions>
    </reviewItem>
    <reviewItem>
      <errorID>0026c28e-fa4a-4fc5-a5de-75acf087e60b</errorID>
      <errorWord>)</errorWord>
      <group>L1_Format</group>
      <groupName>格式问题</groupName>
      <ability>L2_HalfPunc</ability>
      <abilityName>全半角检查</abilityName>
      <candidateList>
        <item>）</item>
      </candidateList>
      <explain>文本全半角错误。</explain>
      <paraID>3029BDC8</paraID>
      <start>74</start>
      <end>75</end>
      <status>unmodified</status>
      <modifiedWord/>
      <trackRevisions>false</trackRevisions>
    </reviewItem>
    <reviewItem>
      <errorID>8df9a38d-3679-4667-88fd-e3375c304abb</errorID>
      <errorWord>(</errorWord>
      <group>L1_Format</group>
      <groupName>格式问题</groupName>
      <ability>L2_HalfPunc</ability>
      <abilityName>全半角检查</abilityName>
      <candidateList>
        <item>（</item>
      </candidateList>
      <explain>文本全半角错误。</explain>
      <paraID>4A3F0838</paraID>
      <start>22</start>
      <end>23</end>
      <status>unmodified</status>
      <modifiedWord/>
      <trackRevisions>false</trackRevisions>
    </reviewItem>
    <reviewItem>
      <errorID>f119432c-7e60-42a1-b49d-83fc684d42e9</errorID>
      <errorWord>)</errorWord>
      <group>L1_Format</group>
      <groupName>格式问题</groupName>
      <ability>L2_HalfPunc</ability>
      <abilityName>全半角检查</abilityName>
      <candidateList>
        <item>）</item>
      </candidateList>
      <explain>文本全半角错误。</explain>
      <paraID>4A3F0838</paraID>
      <start>45</start>
      <end>46</end>
      <status>unmodified</status>
      <modifiedWord/>
      <trackRevisions>false</trackRevisions>
    </reviewItem>
    <reviewItem>
      <errorID>3aa40363-4ae2-4b80-a324-f86024062d09</errorID>
      <errorWord>(</errorWord>
      <group>L1_Format</group>
      <groupName>格式问题</groupName>
      <ability>L2_HalfPunc</ability>
      <abilityName>全半角检查</abilityName>
      <candidateList>
        <item>（</item>
      </candidateList>
      <explain>文本全半角错误。</explain>
      <paraID>4A3F0838</paraID>
      <start>55</start>
      <end>56</end>
      <status>unmodified</status>
      <modifiedWord/>
      <trackRevisions>false</trackRevisions>
    </reviewItem>
    <reviewItem>
      <errorID>eb17a0ea-5cd8-4385-917e-782b6672afb6</errorID>
      <errorWord>)</errorWord>
      <group>L1_Format</group>
      <groupName>格式问题</groupName>
      <ability>L2_HalfPunc</ability>
      <abilityName>全半角检查</abilityName>
      <candidateList>
        <item>）</item>
      </candidateList>
      <explain>文本全半角错误。</explain>
      <paraID>4A3F0838</paraID>
      <start>71</start>
      <end>72</end>
      <status>unmodified</status>
      <modifiedWord/>
      <trackRevisions>false</trackRevisions>
    </reviewItem>
    <reviewItem>
      <errorID>e4e79c33-eb36-4bba-9b3a-efc7c8781e24</errorID>
      <errorWord>&lt;</errorWord>
      <group>L1_Format</group>
      <groupName>格式问题</groupName>
      <ability>L2_HalfPunc</ability>
      <abilityName>全半角检查</abilityName>
      <candidateList>
        <item>〈</item>
      </candidateList>
      <explain>文本全半角错误。</explain>
      <paraID>3A4E7DAF</paraID>
      <start>50</start>
      <end>51</end>
      <status>unmodified</status>
      <modifiedWord/>
      <trackRevisions>false</trackRevisions>
    </reviewItem>
    <reviewItem>
      <errorID>97d7a7a5-194a-41b3-842c-a20ee38f363f</errorID>
      <errorWord>&lt;</errorWord>
      <group>L1_Format</group>
      <groupName>格式问题</groupName>
      <ability>L2_HalfPunc</ability>
      <abilityName>全半角检查</abilityName>
      <candidateList>
        <item>〈</item>
      </candidateList>
      <explain>文本全半角错误。</explain>
      <paraID>6738F83D</paraID>
      <start>50</start>
      <end>51</end>
      <status>unmodified</status>
      <modifiedWord/>
      <trackRevisions>false</trackRevisions>
    </reviewItem>
    <reviewItem>
      <errorID>2a7401be-0573-44d4-9aa1-225b0baf59df</errorID>
      <errorWord>&lt;</errorWord>
      <group>L1_Format</group>
      <groupName>格式问题</groupName>
      <ability>L2_HalfPunc</ability>
      <abilityName>全半角检查</abilityName>
      <candidateList>
        <item>〈</item>
      </candidateList>
      <explain>文本全半角错误。</explain>
      <paraID>60A5002C</paraID>
      <start>35</start>
      <end>36</end>
      <status>unmodified</status>
      <modifiedWord/>
      <trackRevisions>false</trackRevisions>
    </reviewItem>
    <reviewItem>
      <errorID>a9cda7e2-a90a-4ec7-aadc-521b84ffd039</errorID>
      <errorWord>&lt;</errorWord>
      <group>L1_Format</group>
      <groupName>格式问题</groupName>
      <ability>L2_HalfPunc</ability>
      <abilityName>全半角检查</abilityName>
      <candidateList>
        <item>〈</item>
      </candidateList>
      <explain>文本全半角错误。</explain>
      <paraID>2C6C3FCD</paraID>
      <start>53</start>
      <end>54</end>
      <status>unmodified</status>
      <modifiedWord/>
      <trackRevisions>false</trackRevisions>
    </reviewItem>
    <reviewItem>
      <errorID>1c79df6b-7a1b-44b9-a65b-38ab7d815423</errorID>
      <errorWord>&lt;</errorWord>
      <group>L1_Format</group>
      <groupName>格式问题</groupName>
      <ability>L2_HalfPunc</ability>
      <abilityName>全半角检查</abilityName>
      <candidateList>
        <item>〈</item>
      </candidateList>
      <explain>文本全半角错误。</explain>
      <paraID>53E77C45</paraID>
      <start>56</start>
      <end>57</end>
      <status>unmodified</status>
      <modifiedWord/>
      <trackRevisions>false</trackRevisions>
    </reviewItem>
    <reviewItem>
      <errorID>dc3cfa01-82e5-43b9-9ca0-860ed2ea0baf</errorID>
      <errorWord>&lt;</errorWord>
      <group>L1_Format</group>
      <groupName>格式问题</groupName>
      <ability>L2_HalfPunc</ability>
      <abilityName>全半角检查</abilityName>
      <candidateList>
        <item>〈</item>
      </candidateList>
      <explain>文本全半角错误。</explain>
      <paraID>17F7D108</paraID>
      <start>39</start>
      <end>40</end>
      <status>unmodified</status>
      <modifiedWord/>
      <trackRevisions>false</trackRevisions>
    </reviewItem>
    <reviewItem>
      <errorID>d4f8b17c-6fa1-4702-a85b-3509da6be888</errorID>
      <errorWord>(</errorWord>
      <group>L1_Format</group>
      <groupName>格式问题</groupName>
      <ability>L2_HalfPunc</ability>
      <abilityName>全半角检查</abilityName>
      <candidateList>
        <item>（</item>
      </candidateList>
      <explain>文本全半角错误。</explain>
      <paraID>79360631</paraID>
      <start>47</start>
      <end>48</end>
      <status>unmodified</status>
      <modifiedWord/>
      <trackRevisions>false</trackRevisions>
    </reviewItem>
    <reviewItem>
      <errorID>3f2491da-fa12-4d2a-b1f8-0304356abc11</errorID>
      <errorWord>)</errorWord>
      <group>L1_Format</group>
      <groupName>格式问题</groupName>
      <ability>L2_HalfPunc</ability>
      <abilityName>全半角检查</abilityName>
      <candidateList>
        <item>）</item>
      </candidateList>
      <explain>文本全半角错误。</explain>
      <paraID>79360631</paraID>
      <start>62</start>
      <end>63</end>
      <status>unmodified</status>
      <modifiedWord/>
      <trackRevisions>false</trackRevisions>
    </reviewItem>
    <reviewItem>
      <errorID>08f0cb4d-20a7-4c1b-9912-f3dbcb2ee881</errorID>
      <errorWord>(</errorWord>
      <group>L1_Format</group>
      <groupName>格式问题</groupName>
      <ability>L2_HalfPunc</ability>
      <abilityName>全半角检查</abilityName>
      <candidateList>
        <item>（</item>
      </candidateList>
      <explain>文本全半角错误。</explain>
      <paraID>79360631</paraID>
      <start>101</start>
      <end>102</end>
      <status>unmodified</status>
      <modifiedWord/>
      <trackRevisions>false</trackRevisions>
    </reviewItem>
    <reviewItem>
      <errorID>4cd3128a-97e9-4724-9d57-9aa4d3efc467</errorID>
      <errorWord>)</errorWord>
      <group>L1_Format</group>
      <groupName>格式问题</groupName>
      <ability>L2_HalfPunc</ability>
      <abilityName>全半角检查</abilityName>
      <candidateList>
        <item>）</item>
      </candidateList>
      <explain>文本全半角错误。</explain>
      <paraID>79360631</paraID>
      <start>116</start>
      <end>117</end>
      <status>unmodified</status>
      <modifiedWord/>
      <trackRevisions>false</trackRevisions>
    </reviewItem>
    <reviewItem>
      <errorID>b9bc51db-68a3-4972-8a5c-637695b698d4</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8E08702</paraID>
      <start>6</start>
      <end>14</end>
      <status>unmodified</status>
      <modifiedWord/>
      <trackRevisions>false</trackRevisions>
    </reviewItem>
    <reviewItem>
      <errorID>f27d258b-e835-4e14-84f4-a40c7d12b4e6</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5746C03D</paraID>
      <start>6</start>
      <end>15</end>
      <status>unmodified</status>
      <modifiedWord/>
      <trackRevisions>false</trackRevisions>
    </reviewItem>
    <reviewItem>
      <errorID>cd33f009-d242-4be5-a34e-b38301ef0b7e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32F870E5</paraID>
      <start>6</start>
      <end>16</end>
      <status>unmodified</status>
      <modifiedWord/>
      <trackRevisions>false</trackRevisions>
    </reviewItem>
    <reviewItem>
      <errorID>31511c72-7c69-41d6-9c12-23efbefdcdbf</errorID>
      <errorWord>(</errorWord>
      <group>L1_Format</group>
      <groupName>格式问题</groupName>
      <ability>L2_HalfPunc</ability>
      <abilityName>全半角检查</abilityName>
      <candidateList>
        <item>（</item>
      </candidateList>
      <explain>文本全半角错误。</explain>
      <paraID>59B6D5D3</paraID>
      <start>22</start>
      <end>23</end>
      <status>unmodified</status>
      <modifiedWord/>
      <trackRevisions>false</trackRevisions>
    </reviewItem>
    <reviewItem>
      <errorID>142b20b7-44b9-490a-9a29-a134c6feeba9</errorID>
      <errorWord>)</errorWord>
      <group>L1_Format</group>
      <groupName>格式问题</groupName>
      <ability>L2_HalfPunc</ability>
      <abilityName>全半角检查</abilityName>
      <candidateList>
        <item>）</item>
      </candidateList>
      <explain>文本全半角错误。</explain>
      <paraID>59B6D5D3</paraID>
      <start>39</start>
      <end>40</end>
      <status>unmodified</status>
      <modifiedWord/>
      <trackRevisions>false</trackRevisions>
    </reviewItem>
    <reviewItem>
      <errorID>032b95fb-e555-48e4-8441-3a1de02e1c57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33D9726</paraID>
      <start>1</start>
      <end>3</end>
      <status>unmodified</status>
      <modifiedWord/>
      <trackRevisions>false</trackRevisions>
    </reviewItem>
    <reviewItem>
      <errorID>d0926cc3-7a23-40dc-9779-383df7c3f4f5</errorID>
      <errorWord>，</errorWord>
      <group>L1_Word</group>
      <groupName>字词问题</groupName>
      <ability>L2_Typo</ability>
      <abilityName>字词错误</abilityName>
      <candidateList>
        <item>，使</item>
      </candidateList>
      <explain/>
      <paraID>55A999A7</paraID>
      <start>201</start>
      <end>202</end>
      <status>unmodified</status>
      <modifiedWord/>
      <trackRevisions>false</trackRevisions>
    </reviewItem>
    <reviewItem>
      <errorID>8fed293b-0970-416a-83b4-beafbe1c38fe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7F06C9C1</paraID>
      <start>41</start>
      <end>42</end>
      <status>unmodified</status>
      <modifiedWord/>
      <trackRevisions>false</trackRevisions>
    </reviewItem>
    <reviewItem>
      <errorID>ef0f7be8-6b87-47bb-83e9-55a3e61c7c95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7A3DE1B9</paraID>
      <start>0</start>
      <end>2</end>
      <status>unmodified</status>
      <modifiedWord/>
      <trackRevisions>false</trackRevisions>
    </reviewItem>
    <reviewItem>
      <errorID>1c9aaaca-8036-4028-bde9-38202f0381cd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452B6395</paraID>
      <start>0</start>
      <end>2</end>
      <status>unmodified</status>
      <modifiedWord/>
      <trackRevisions>false</trackRevisions>
    </reviewItem>
    <reviewItem>
      <errorID>b90e32bd-cb90-45b6-b23f-4874567cd4a1</errorID>
      <errorWord>操作合</errorWord>
      <group>L1_Word</group>
      <groupName>字词问题</groupName>
      <ability>L2_Typo</ability>
      <abilityName>字词错误</abilityName>
      <candidateList>
        <item>操作台</item>
      </candidateList>
      <explain/>
      <paraID>42541D26</paraID>
      <start>10</start>
      <end>13</end>
      <status>unmodified</status>
      <modifiedWord/>
      <trackRevisions>false</trackRevisions>
    </reviewItem>
    <reviewItem>
      <errorID>5b6d9613-edc2-41be-8752-471055a19a2c</errorID>
      <errorWord>间</errorWord>
      <group>L1_Word</group>
      <groupName>字词问题</groupName>
      <ability>L2_Typo</ability>
      <abilityName>字词错误</abilityName>
      <candidateList>
        <item>间之</item>
      </candidateList>
      <explain/>
      <paraID>666450A5</paraID>
      <start>11</start>
      <end>12</end>
      <status>unmodified</status>
      <modifiedWord/>
      <trackRevisions>false</trackRevisions>
    </reviewItem>
    <reviewItem>
      <errorID>c6fd19da-94ea-4aeb-b5c9-aa9a8af7ba9a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3F9545E3</paraID>
      <start>0</start>
      <end>2</end>
      <status>unmodified</status>
      <modifiedWord/>
      <trackRevisions>false</trackRevisions>
    </reviewItem>
    <reviewItem>
      <errorID>0ffafc79-9890-4705-bb7c-b7ba414b0cb5</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44F285BA</paraID>
      <start>146</start>
      <end>148</end>
      <status>unmodified</status>
      <modifiedWord/>
      <trackRevisions>false</trackRevisions>
    </reviewItem>
    <reviewItem>
      <errorID>40938ee7-1d80-4b65-86f1-885b53ed3da8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4485B3B5</paraID>
      <start>0</start>
      <end>2</end>
      <status>unmodified</status>
      <modifiedWord/>
      <trackRevisions>false</trackRevisions>
    </reviewItem>
    <reviewItem>
      <errorID>b4a8bc21-c631-494f-8717-2ded9035e12a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306ECBD2</paraID>
      <start>0</start>
      <end>2</end>
      <status>unmodified</status>
      <modifiedWord/>
      <trackRevisions>false</trackRevisions>
    </reviewItem>
    <reviewItem>
      <errorID>a6f1576e-bec8-4bd3-9ac4-f8cdfea07ae5</errorID>
      <errorWord>》</errorWord>
      <group>L1_Word</group>
      <groupName>字词问题</groupName>
      <ability>L2_Typo</ability>
      <abilityName>字词错误</abilityName>
      <candidateList>
        <item>》中</item>
      </candidateList>
      <explain/>
      <paraID>3B8FAEDB</paraID>
      <start>111</start>
      <end>112</end>
      <status>unmodified</status>
      <modifiedWord/>
      <trackRevisions>false</trackRevisions>
    </reviewItem>
    <reviewItem>
      <errorID>9bb11886-8645-439f-b7d5-7b95ba14c00c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2937C997</paraID>
      <start>6</start>
      <end>7</end>
      <status>unmodified</status>
      <modifiedWord/>
      <trackRevisions>false</trackRevisions>
    </reviewItem>
    <reviewItem>
      <errorID>31bcb11c-8d1a-4b5d-8f20-c080d4b2fa3e</errorID>
      <errorWord>;</errorWord>
      <group>L1_Format</group>
      <groupName>格式问题</groupName>
      <ability>L2_HalfPunc</ability>
      <abilityName>全半角检查</abilityName>
      <candidateList>
        <item>；</item>
      </candidateList>
      <explain>文本全半角错误。</explain>
      <paraID> 2CE141D</paraID>
      <start>35</start>
      <end>36</end>
      <status>unmodified</status>
      <modifiedWord/>
      <trackRevisions>false</trackRevisions>
    </reviewItem>
    <reviewItem>
      <errorID>5b7670cf-ae73-4977-86d1-b16a680c7aa8</errorID>
      <errorWord>法律、法规</errorWord>
      <group>L1_Word</group>
      <groupName>字词问题</groupName>
      <ability>L2_Typo</ability>
      <abilityName>字词错误</abilityName>
      <candidateList>
        <item>法律法规</item>
      </candidateList>
      <explain/>
      <paraID>67C6A24F</paraID>
      <start>7</start>
      <end>11</end>
      <status>modified</status>
      <modifiedWord>法律法规</modifiedWord>
      <trackRevisions>false</trackRevisions>
    </reviewItem>
    <reviewItem>
      <errorID>8f153acb-3b31-4a4a-af8f-24856813442c</errorID>
      <errorWord>，</errorWord>
      <group>L1_Word</group>
      <groupName>字词问题</groupName>
      <ability>L2_Typo</ability>
      <abilityName>字词错误</abilityName>
      <candidateList>
        <item>，在</item>
      </candidateList>
      <explain/>
      <paraID>5536FBA0</paraID>
      <start>61</start>
      <end>62</end>
      <status>unmodified</status>
      <modifiedWord/>
      <trackRevisions>false</trackRevisions>
    </reviewItem>
    <reviewItem>
      <errorID>7cec8677-ab60-4eaa-90bc-a646a4eeeaf8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67EECBB6</paraID>
      <start>0</start>
      <end>2</end>
      <status>unmodified</status>
      <modifiedWord/>
      <trackRevisions>false</trackRevisions>
    </reviewItem>
    <reviewItem>
      <errorID>3214e45e-eb7b-471a-bbb4-c2d989cef6f3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58604533</paraID>
      <start>0</start>
      <end>2</end>
      <status>unmodified</status>
      <modifiedWord/>
      <trackRevisions>false</trackRevisions>
    </reviewItem>
    <reviewItem>
      <errorID>7d70e11d-b189-4f34-aa97-c3e0d1c9e54b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71814809</paraID>
      <start>0</start>
      <end>2</end>
      <status>unmodified</status>
      <modifiedWord/>
      <trackRevisions>false</trackRevisions>
    </reviewItem>
    <reviewItem>
      <errorID>f66e6b82-8a57-46b1-9511-719d17fbe11c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5FD96AA9</paraID>
      <start>0</start>
      <end>3</end>
      <status>unmodified</status>
      <modifiedWord/>
      <trackRevisions>false</trackRevisions>
    </reviewItem>
    <reviewItem>
      <errorID>8a0f6262-a5e3-42fb-9c6e-073f0e7dfaaf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432A5976</paraID>
      <start>24</start>
      <end>26</end>
      <status>modified</status>
      <modifiedWord>》《</modifiedWord>
      <trackRevisions>false</trackRevisions>
    </reviewItem>
    <reviewItem>
      <errorID>c48352fe-bd3e-459e-90ed-594019bb6367</errorID>
      <errorWord>，</errorWord>
      <group>L1_Word</group>
      <groupName>字词问题</groupName>
      <ability>L2_Typo</ability>
      <abilityName>字词错误</abilityName>
      <candidateList>
        <item>，必</item>
      </candidateList>
      <explain/>
      <paraID>70B575F7</paraID>
      <start>10</start>
      <end>11</end>
      <status>unmodified</status>
      <modifiedWord/>
      <trackRevisions>false</trackRevisions>
    </reviewItem>
    <reviewItem>
      <errorID>d3bc4cc9-bfee-4bdf-b242-261254cbf674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37C54C61</paraID>
      <start>0</start>
      <end>2</end>
      <status>unmodified</status>
      <modifiedWord/>
      <trackRevisions>false</trackRevisions>
    </reviewItem>
    <reviewItem>
      <errorID>6dae53e6-1807-4bac-a90c-326479ae2846</errorID>
      <errorWord>详实</errorWord>
      <group>L1_Word</group>
      <groupName>字词问题</groupName>
      <ability>L2_Typo</ability>
      <abilityName>字词错误</abilityName>
      <candidateList>
        <item>翔实</item>
      </candidateList>
      <explain/>
      <paraID> E2FCACD</paraID>
      <start>35</start>
      <end>37</end>
      <status>unmodified</status>
      <modifiedWord/>
      <trackRevisions>false</trackRevisions>
    </reviewItem>
    <reviewItem>
      <errorID>7998d1b9-a396-49d8-b0fd-da9e6f9646ae</errorID>
      <errorWord>详实</errorWord>
      <group>L1_Word</group>
      <groupName>字词问题</groupName>
      <ability>L2_Typo</ability>
      <abilityName>字词错误</abilityName>
      <candidateList>
        <item>翔实</item>
      </candidateList>
      <explain/>
      <paraID>7E2F8CC4</paraID>
      <start>56</start>
      <end>58</end>
      <status>unmodified</status>
      <modifiedWord/>
      <trackRevisions>false</trackRevisions>
    </reviewItem>
    <reviewItem>
      <errorID>2ba487a9-60a4-433d-874b-53e6d99f2384</errorID>
      <errorWord>好</errorWord>
      <group>L1_Word</group>
      <groupName>字词问题</groupName>
      <ability>L2_Typo</ability>
      <abilityName>字词错误</abilityName>
      <candidateList>
        <item>好地</item>
      </candidateList>
      <explain/>
      <paraID>7E2F8CC4</paraID>
      <start>61</start>
      <end>62</end>
      <status>unmodified</status>
      <modifiedWord/>
      <trackRevisions>false</trackRevisions>
    </reviewItem>
    <reviewItem>
      <errorID>bcc74022-36a1-4639-839e-f5c550353090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3984E31D</paraID>
      <start>0</start>
      <end>2</end>
      <status>unmodified</status>
      <modifiedWord/>
      <trackRevisions>false</trackRevisions>
    </reviewItem>
    <reviewItem>
      <errorID>773f8b5f-5c5c-40e3-bb30-40dfb4bf2ff1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C1B1A96</paraID>
      <start>0</start>
      <end>2</end>
      <status>unmodified</status>
      <modifiedWord/>
      <trackRevisions>false</trackRevisions>
    </reviewItem>
    <reviewItem>
      <errorID>d3321347-38e7-40ce-be17-12c782f73c08</errorID>
      <errorWord>-</errorWord>
      <group>L1_Format</group>
      <groupName>格式问题</groupName>
      <ability>L2_HalfPunc</ability>
      <abilityName>全半角检查</abilityName>
      <candidateList>
        <item>－</item>
      </candidateList>
      <explain>文本全半角错误。</explain>
      <paraID> C895EF1</paraID>
      <start>20</start>
      <end>21</end>
      <status>unmodified</status>
      <modifiedWord/>
      <trackRevisions>false</trackRevisions>
    </reviewItem>
    <reviewItem>
      <errorID>14d30bdd-ca6e-46a6-9dca-b18fde4f26a6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1E710F8</paraID>
      <start>24</start>
      <end>25</end>
      <status>unmodified</status>
      <modifiedWord/>
      <trackRevisions>false</trackRevisions>
    </reviewItem>
    <reviewItem>
      <errorID>d3030515-4166-4b7d-a039-1fbfaed3b531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1E710F8</paraID>
      <start>63</start>
      <end>64</end>
      <status>unmodified</status>
      <modifiedWord/>
      <trackRevisions>false</trackRevisions>
    </reviewItem>
    <reviewItem>
      <errorID>877011d7-ef78-402f-8291-5d6f5c71a258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1E710F8</paraID>
      <start>103</start>
      <end>104</end>
      <status>unmodified</status>
      <modifiedWord/>
      <trackRevisions>false</trackRevisions>
    </reviewItem>
    <reviewItem>
      <errorID>b1289176-ce41-4c0e-9e19-379cb8a6e9be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720BD1A5</paraID>
      <start>52</start>
      <end>53</end>
      <status>unmodified</status>
      <modifiedWord/>
      <trackRevisions>false</trackRevisions>
    </reviewItem>
    <reviewItem>
      <errorID>fdb7abc9-1fda-4a3e-a70d-501ca0499fbc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94</start>
      <end>97</end>
      <status>unmodified</status>
      <modifiedWord/>
      <trackRevisions>false</trackRevisions>
    </reviewItem>
    <reviewItem>
      <errorID>561627ef-928b-43cd-bc77-32bffcc22a7e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102</start>
      <end>105</end>
      <status>unmodified</status>
      <modifiedWord/>
      <trackRevisions>false</trackRevisions>
    </reviewItem>
    <reviewItem>
      <errorID>80f56f93-cdbd-49bd-bdb3-58cee52fb27b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136</start>
      <end>139</end>
      <status>unmodified</status>
      <modifiedWord/>
      <trackRevisions>false</trackRevisions>
    </reviewItem>
    <reviewItem>
      <errorID>2acb9ef2-13d5-4781-a8ea-cb8086252a2a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144</start>
      <end>147</end>
      <status>unmodified</status>
      <modifiedWord/>
      <trackRevisions>false</trackRevisions>
    </reviewItem>
    <reviewItem>
      <errorID>39f2623b-406b-45e7-ab12-84cd09e257df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720BD1A5</paraID>
      <start>148</start>
      <end>149</end>
      <status>unmodified</status>
      <modifiedWord/>
      <trackRevisions>false</trackRevisions>
    </reviewItem>
    <reviewItem>
      <errorID>aab3fcfa-eb3c-448b-9fb1-238cfc5de340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720BD1A5</paraID>
      <start>153</start>
      <end>156</end>
      <status>unmodified</status>
      <modifiedWord/>
      <trackRevisions>false</trackRevisions>
    </reviewItem>
    <reviewItem>
      <errorID>26e6c9ad-0cea-41d6-b21a-3b99b45b565d</errorID>
      <errorWord>配备</errorWord>
      <group>L1_Grammar</group>
      <groupName>语法问题</groupName>
      <ability>L2_Grammar</ability>
      <abilityName>语法错误</abilityName>
      <candidateList>
        <item>搭载</item>
      </candidateList>
      <explain>“配备～项目”搭配不当，建议修改为“搭载～项目”。</explain>
      <paraID>51170DB9</paraID>
      <start>4</start>
      <end>6</end>
      <status>unmodified</status>
      <modifiedWord/>
      <trackRevisions>false</trackRevisions>
    </reviewItem>
    <reviewItem>
      <errorID>6f5b5a4a-f0f3-48de-8bcb-0026b3126898</errorID>
      <errorWord>性骚扰</errorWord>
      <group>L1_Word</group>
      <groupName>字词问题</groupName>
      <ability>L2_Typo</ability>
      <abilityName>字词错误</abilityName>
      <candidateList/>
      <explain>【违禁内容】句中涉及国家法律明令禁止的违禁内容，请注意甄别。</explain>
      <paraID>25AC5FF8</paraID>
      <start>29</start>
      <end>32</end>
      <status>unmodified</status>
      <modifiedWord/>
      <trackRevisions>false</trackRevisions>
    </reviewItem>
    <reviewItem>
      <errorID>2be9e7c0-2899-4eee-9cd9-e702a98f1cda</errorID>
      <errorWord>后将</errorWord>
      <group>L1_Word</group>
      <groupName>字词问题</groupName>
      <ability>L2_Typo</ability>
      <abilityName>字词错误</abilityName>
      <candidateList>
        <item>后</item>
      </candidateList>
      <explain>❶君主的妻子：皇～｜～妃。❷古代称君主：商之先～。❸（Hòu）〈名〉姓。</explain>
      <paraID>3FFE9ED4</paraID>
      <start>86</start>
      <end>88</end>
      <status>unmodified</status>
      <modifiedWord/>
      <trackRevisions>false</trackRevisions>
    </reviewItem>
    <reviewItem>
      <errorID>4aba61e8-d434-4225-a2ec-b3f4efef399e</errorID>
      <errorWord>,</errorWord>
      <group>L1_Format</group>
      <groupName>格式问题</groupName>
      <ability>L2_HalfPunc</ability>
      <abilityName>全半角检查</abilityName>
      <candidateList>
        <item>，</item>
      </candidateList>
      <explain>文本全半角错误。</explain>
      <paraID>102A5841</paraID>
      <start>34</start>
      <end>35</end>
      <status>unmodified</status>
      <modifiedWord/>
      <trackRevisions>false</trackRevisions>
    </reviewItem>
    <reviewItem>
      <errorID>c873282f-a3ce-4e40-8496-b41dcfa8c557</errorID>
      <errorWord>计入</errorWord>
      <group>L1_Word</group>
      <groupName>字词问题</groupName>
      <ability>L2_Typo</ability>
      <abilityName>字词错误</abilityName>
      <candidateList>
        <item>记入</item>
      </candidateList>
      <explain/>
      <paraID>6ADFD337</paraID>
      <start>54</start>
      <end>56</end>
      <status>unmodified</status>
      <modifiedWord/>
      <trackRevisions>false</trackRevisions>
    </reviewItem>
    <reviewItem>
      <errorID>56ec56b8-3be6-4e70-9313-ea5b8eb87d04</errorID>
      <errorWord>\</errorWord>
      <group>L1_Punc</group>
      <groupName>标点问题</groupName>
      <ability>L2_Punc</ability>
      <abilityName>标点符号检查</abilityName>
      <candidateList/>
      <explain/>
      <paraID>5173ED2E</paraID>
      <start>0</start>
      <end>1</end>
      <status>unmodified</status>
      <modifiedWord/>
      <trackRevisions>false</trackRevisions>
    </reviewItem>
    <reviewItem>
      <errorID>b8df9c51-da71-4f92-8e2e-3aa53e78bf74</errorID>
      <errorWord>卫生洁具</errorWord>
      <group>L1_Grammar</group>
      <groupName>语法问题</groupName>
      <ability>L2_Grammar</ability>
      <abilityName>语法错误</abilityName>
      <candidateList>
        <item>洁具</item>
      </candidateList>
      <explain/>
      <paraID>34620C1B</paraID>
      <start>0</start>
      <end>4</end>
      <status>unmodified</status>
      <modifiedWord/>
      <trackRevisions>false</trackRevisions>
    </reviewItem>
    <reviewItem>
      <errorID>efd6352c-2eb0-4f70-bb27-cd29b7d1d6d9</errorID>
      <errorWord>\</errorWord>
      <group>L1_Punc</group>
      <groupName>标点问题</groupName>
      <ability>L2_Punc</ability>
      <abilityName>标点符号检查</abilityName>
      <candidateList/>
      <explain/>
      <paraID>540B0A4F</paraID>
      <start>0</start>
      <end>1</end>
      <status>unmodified</status>
      <modifiedWord/>
      <trackRevisions>false</trackRevisions>
    </reviewItem>
    <reviewItem>
      <errorID>62f98b5b-6ceb-4ba4-8fa6-5c175058ae4d</errorID>
      <errorWord>灌</errorWord>
      <group>L1_Word</group>
      <groupName>字词问题</groupName>
      <ability>L2_Typo</ability>
      <abilityName>字词错误</abilityName>
      <candidateList>
        <item>罐</item>
      </candidateList>
      <explain/>
      <paraID> E7D0A4C</paraID>
      <start>9</start>
      <end>10</end>
      <status>modified</status>
      <modifiedWord>罐</modifiedWord>
      <trackRevisions>false</trackRevisions>
    </reviewItem>
    <reviewItem>
      <errorID>764b359a-ec09-47c0-9f05-56a152205090</errorID>
      <errorWord>\</errorWord>
      <group>L1_Punc</group>
      <groupName>标点问题</groupName>
      <ability>L2_Punc</ability>
      <abilityName>标点符号检查</abilityName>
      <candidateList/>
      <explain/>
      <paraID>64B9C4D0</paraID>
      <start>0</start>
      <end>1</end>
      <status>unmodified</status>
      <modifiedWord/>
      <trackRevisions>false</trackRevisions>
    </reviewItem>
    <reviewItem>
      <errorID>4a13db65-ebac-4336-8849-2a5257706d0b</errorID>
      <errorWord>\</errorWord>
      <group>L1_Punc</group>
      <groupName>标点问题</groupName>
      <ability>L2_Punc</ability>
      <abilityName>标点符号检查</abilityName>
      <candidateList/>
      <explain/>
      <paraID>484077F5</paraID>
      <start>0</start>
      <end>1</end>
      <status>unmodified</status>
      <modifiedWord/>
      <trackRevisions>false</trackRevisions>
    </reviewItem>
    <reviewItem>
      <errorID>d64c4d65-beb2-4a72-aa74-37d9471f08c5</errorID>
      <errorWord>\</errorWord>
      <group>L1_Punc</group>
      <groupName>标点问题</groupName>
      <ability>L2_Punc</ability>
      <abilityName>标点符号检查</abilityName>
      <candidateList/>
      <explain/>
      <paraID>58AA5125</paraID>
      <start>0</start>
      <end>1</end>
      <status>unmodified</status>
      <modifiedWord/>
      <trackRevisions>false</trackRevisions>
    </reviewItem>
    <reviewItem>
      <errorID>a0861507-99a3-409f-8b26-e03c452b1b19</errorID>
      <errorWord>\</errorWord>
      <group>L1_Punc</group>
      <groupName>标点问题</groupName>
      <ability>L2_Punc</ability>
      <abilityName>标点符号检查</abilityName>
      <candidateList/>
      <explain/>
      <paraID>71BFB524</paraID>
      <start>0</start>
      <end>1</end>
      <status>unmodified</status>
      <modifiedWord/>
      <trackRevisions>false</trackRevisions>
    </reviewItem>
    <reviewItem>
      <errorID>3f6f2c6b-89b8-41ac-b718-bca4fbdbd533</errorID>
      <errorWord>\</errorWord>
      <group>L1_Punc</group>
      <groupName>标点问题</groupName>
      <ability>L2_Punc</ability>
      <abilityName>标点符号检查</abilityName>
      <candidateList/>
      <explain/>
      <paraID>301E80CD</paraID>
      <start>0</start>
      <end>1</end>
      <status>unmodified</status>
      <modifiedWord/>
      <trackRevisions>false</trackRevisions>
    </reviewItem>
    <reviewItem>
      <errorID>50692c38-ecfa-4ec8-90b1-b34936e4cba6</errorID>
      <errorWord>\</errorWord>
      <group>L1_Punc</group>
      <groupName>标点问题</groupName>
      <ability>L2_Punc</ability>
      <abilityName>标点符号检查</abilityName>
      <candidateList/>
      <explain/>
      <paraID>5FDEEE25</paraID>
      <start>0</start>
      <end>1</end>
      <status>unmodified</status>
      <modifiedWord/>
      <trackRevisions>false</trackRevisions>
    </reviewItem>
    <reviewItem>
      <errorID>b9aec6b5-471d-4c70-a420-3adbf3cc3fd1</errorID>
      <errorWord>\</errorWord>
      <group>L1_Punc</group>
      <groupName>标点问题</groupName>
      <ability>L2_Punc</ability>
      <abilityName>标点符号检查</abilityName>
      <candidateList/>
      <explain/>
      <paraID>51B5161F</paraID>
      <start>0</start>
      <end>1</end>
      <status>unmodified</status>
      <modifiedWord/>
      <trackRevisions>false</trackRevisions>
    </reviewItem>
    <reviewItem>
      <errorID>4500157b-c046-4175-9d50-3f382982a4d0</errorID>
      <errorWord>\</errorWord>
      <group>L1_Punc</group>
      <groupName>标点问题</groupName>
      <ability>L2_Punc</ability>
      <abilityName>标点符号检查</abilityName>
      <candidateList/>
      <explain/>
      <paraID>73D7F883</paraID>
      <start>0</start>
      <end>1</end>
      <status>unmodified</status>
      <modifiedWord/>
      <trackRevisions>false</trackRevisions>
    </reviewItem>
    <reviewItem>
      <errorID>7b4b616e-7131-4bf2-a4eb-03df266f4aba</errorID>
      <errorWord>\</errorWord>
      <group>L1_Punc</group>
      <groupName>标点问题</groupName>
      <ability>L2_Punc</ability>
      <abilityName>标点符号检查</abilityName>
      <candidateList/>
      <explain/>
      <paraID>1977D086</paraID>
      <start>0</start>
      <end>1</end>
      <status>unmodified</status>
      <modifiedWord/>
      <trackRevisions>false</trackRevisions>
    </reviewItem>
    <reviewItem>
      <errorID>b4c13e86-53cc-4823-ae67-b0deb18f6d83</errorID>
      <errorWord>\</errorWord>
      <group>L1_Punc</group>
      <groupName>标点问题</groupName>
      <ability>L2_Punc</ability>
      <abilityName>标点符号检查</abilityName>
      <candidateList/>
      <explain/>
      <paraID>57CEF80C</paraID>
      <start>0</start>
      <end>1</end>
      <status>unmodified</status>
      <modifiedWord/>
      <trackRevisions>false</trackRevisions>
    </reviewItem>
    <reviewItem>
      <errorID>53bb9f65-e84a-4f76-9445-32b3dd1ebf0e</errorID>
      <errorWord>\</errorWord>
      <group>L1_Punc</group>
      <groupName>标点问题</groupName>
      <ability>L2_Punc</ability>
      <abilityName>标点符号检查</abilityName>
      <candidateList/>
      <explain/>
      <paraID>176D1316</paraID>
      <start>0</start>
      <end>1</end>
      <status>unmodified</status>
      <modifiedWord/>
      <trackRevisions>false</trackRevisions>
    </reviewItem>
    <reviewItem>
      <errorID>a86bb3f4-fcd8-45d8-8bf1-840ffbc33a9e</errorID>
      <errorWord>\</errorWord>
      <group>L1_Punc</group>
      <groupName>标点问题</groupName>
      <ability>L2_Punc</ability>
      <abilityName>标点符号检查</abilityName>
      <candidateList/>
      <explain/>
      <paraID>46B1E5E9</paraID>
      <start>0</start>
      <end>1</end>
      <status>unmodified</status>
      <modifiedWord/>
      <trackRevisions>false</trackRevisions>
    </reviewItem>
    <reviewItem>
      <errorID>4f5218d5-7cbf-49c8-bc63-de1a169baf76</errorID>
      <errorWord>\</errorWord>
      <group>L1_Punc</group>
      <groupName>标点问题</groupName>
      <ability>L2_Punc</ability>
      <abilityName>标点符号检查</abilityName>
      <candidateList/>
      <explain/>
      <paraID>52D57C34</paraID>
      <start>0</start>
      <end>1</end>
      <status>unmodified</status>
      <modifiedWord/>
      <trackRevisions>false</trackRevisions>
    </reviewItem>
    <reviewItem>
      <errorID>13b16855-3834-40e9-84b1-32ca1a7ba954</errorID>
      <errorWord>合叶</errorWord>
      <group>L1_Word</group>
      <groupName>字词问题</groupName>
      <ability>L2_Alias</ability>
      <abilityName>也作/曾用词</abilityName>
      <candidateList>
        <item>合页</item>
      </candidateList>
      <explain>词汇[合叶]为不规范表述或旧称，其规范书面表述为[合页]。</explain>
      <paraID>3B73570C</paraID>
      <start>21</start>
      <end>23</end>
      <status>unmodified</status>
      <modifiedWord/>
      <trackRevisions>false</trackRevisions>
    </reviewItem>
    <reviewItem>
      <errorID>4cdd3c6a-b8fe-4083-b74e-05e626ba9d0c</errorID>
      <errorWord>\</errorWord>
      <group>L1_Punc</group>
      <groupName>标点问题</groupName>
      <ability>L2_Punc</ability>
      <abilityName>标点符号检查</abilityName>
      <candidateList/>
      <explain/>
      <paraID>2A2ED039</paraID>
      <start>0</start>
      <end>1</end>
      <status>unmodified</status>
      <modifiedWord/>
      <trackRevisions>false</trackRevisions>
    </reviewItem>
    <reviewItem>
      <errorID>c851950d-9af9-4ac0-9ec8-5be162cee5a5</errorID>
      <errorWord>\</errorWord>
      <group>L1_Punc</group>
      <groupName>标点问题</groupName>
      <ability>L2_Punc</ability>
      <abilityName>标点符号检查</abilityName>
      <candidateList/>
      <explain/>
      <paraID>1856AAFE</paraID>
      <start>0</start>
      <end>1</end>
      <status>unmodified</status>
      <modifiedWord/>
      <trackRevisions>false</trackRevisions>
    </reviewItem>
    <reviewItem>
      <errorID>02e76dba-6e05-4a67-bfe8-073f1eb1e39b</errorID>
      <errorWord>安装等</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 F8BB474</paraID>
      <start>11</start>
      <end>13</end>
      <status>modified</status>
      <modifiedWord>安装</modifiedWord>
      <trackRevisions>false</trackRevisions>
    </reviewItem>
    <reviewItem>
      <errorID>998c0c5f-a80b-4cd1-b878-ff74d9e2a6c5</errorID>
      <errorWord>(</errorWord>
      <group>L1_Format</group>
      <groupName>格式问题</groupName>
      <ability>L2_HalfPunc</ability>
      <abilityName>全半角检查</abilityName>
      <candidateList>
        <item>（</item>
      </candidateList>
      <explain>文本全半角错误。</explain>
      <paraID>11B7C409</paraID>
      <start>8</start>
      <end>9</end>
      <status>unmodified</status>
      <modifiedWord/>
      <trackRevisions>false</trackRevisions>
    </reviewItem>
    <reviewItem>
      <errorID>3f9f0bf5-be70-4b25-bbbd-f26db6087728</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609A59D8</paraID>
      <start>7</start>
      <end>10</end>
      <status>unmodified</status>
      <modifiedWord/>
      <trackRevisions>false</trackRevisions>
    </reviewItem>
    <reviewItem>
      <errorID>2ef1788d-3eab-44da-9c72-3f40e43d8746</errorID>
      <errorWord>有</errorWord>
      <group>L1_Word</group>
      <groupName>字词问题</groupName>
      <ability>L2_Typo</ability>
      <abilityName>字词错误</abilityName>
      <candidateList>
        <item>由</item>
      </candidateList>
      <explain>存在发音相同字词的误用。</explain>
      <paraID>69221C4E</paraID>
      <start>27</start>
      <end>28</end>
      <status>unmodified</status>
      <modifiedWord/>
      <trackRevisions>false</trackRevisions>
    </reviewItem>
    <reviewItem>
      <errorID>5844394e-fabc-4589-8733-7979e375b8d2</errorID>
      <errorWord>树立</errorWord>
      <group>L1_Word</group>
      <groupName>字词问题</groupName>
      <ability>L2_Typo</ability>
      <abilityName>字词错误</abilityName>
      <candidateList>
        <item>竖立</item>
      </candidateList>
      <explain>〈动〉物体垂直，一端向上，一端接触地面或埋在地里：门前～一根旗杆。</explain>
      <paraID>7847EEFE</paraID>
      <start>38</start>
      <end>40</end>
      <status>unmodified</status>
      <modifiedWord/>
      <trackRevisions>false</trackRevisions>
    </reviewItem>
    <reviewItem>
      <errorID>93eb23a7-06a8-4e24-8345-113ca71dcba1</errorID>
      <errorWord>（</errorWord>
      <group>L1_Punc</group>
      <groupName>标点问题</groupName>
      <ability>L2_Punc</ability>
      <abilityName>标点符号检查</abilityName>
      <candidateList/>
      <explain>同一形式括号套用。</explain>
      <paraID>519ACAE6</paraID>
      <start>25</start>
      <end>26</end>
      <status>unmodified</status>
      <modifiedWord/>
      <trackRevisions>false</trackRevisions>
    </reviewItem>
    <reviewItem>
      <errorID>2eaba903-3c3f-426e-83ca-73948b416de4</errorID>
      <errorWord>）</errorWord>
      <group>L1_Punc</group>
      <groupName>标点问题</groupName>
      <ability>L2_Punc</ability>
      <abilityName>标点符号检查</abilityName>
      <candidateList/>
      <explain>同一形式括号套用。</explain>
      <paraID>519ACAE6</paraID>
      <start>38</start>
      <end>39</end>
      <status>unmodified</status>
      <modifiedWord/>
      <trackRevisions>false</trackRevisions>
    </reviewItem>
    <reviewItem>
      <errorID>b4dd9a27-e962-4c10-ac02-b43c79c7b238</errorID>
      <errorWord>（</errorWord>
      <group>L1_Punc</group>
      <groupName>标点问题</groupName>
      <ability>L2_Punc</ability>
      <abilityName>标点符号检查</abilityName>
      <candidateList/>
      <explain>同一形式括号套用。</explain>
      <paraID>519ACAE6</paraID>
      <start>52</start>
      <end>53</end>
      <status>unmodified</status>
      <modifiedWord/>
      <trackRevisions>false</trackRevisions>
    </reviewItem>
    <reviewItem>
      <errorID>5fad5c8b-c0f0-4a23-a332-8218501be960</errorID>
      <errorWord>）</errorWord>
      <group>L1_Punc</group>
      <groupName>标点问题</groupName>
      <ability>L2_Punc</ability>
      <abilityName>标点符号检查</abilityName>
      <candidateList/>
      <explain>同一形式括号套用。</explain>
      <paraID>519ACAE6</paraID>
      <start>71</start>
      <end>72</end>
      <status>unmodified</status>
      <modifiedWord/>
      <trackRevisions>false</trackRevisions>
    </reviewItem>
    <reviewItem>
      <errorID>3458124d-cd35-4c5e-b40b-eaa021a3fd03</errorID>
      <errorWord>（</errorWord>
      <group>L1_Punc</group>
      <groupName>标点问题</groupName>
      <ability>L2_Punc</ability>
      <abilityName>标点符号检查</abilityName>
      <candidateList/>
      <explain>同一形式括号套用。</explain>
      <paraID>519ACAE6</paraID>
      <start>88</start>
      <end>89</end>
      <status>unmodified</status>
      <modifiedWord/>
      <trackRevisions>false</trackRevisions>
    </reviewItem>
    <reviewItem>
      <errorID>bc7724a3-2e8b-490a-a5db-864f82726bc1</errorID>
      <errorWord>）</errorWord>
      <group>L1_Punc</group>
      <groupName>标点问题</groupName>
      <ability>L2_Punc</ability>
      <abilityName>标点符号检查</abilityName>
      <candidateList/>
      <explain>同一形式括号套用。</explain>
      <paraID>519ACAE6</paraID>
      <start>112</start>
      <end>113</end>
      <status>unmodified</status>
      <modifiedWord/>
      <trackRevisions>false</trackRevisions>
    </reviewItem>
    <reviewItem>
      <errorID>3497977e-71b1-4eda-8ad0-b6c7d98052bd</errorID>
      <errorWord>KW</errorWord>
      <group>L1_Word</group>
      <groupName>字词问题</groupName>
      <ability>L2_Typo</ability>
      <abilityName>字词错误</abilityName>
      <candidateList>
        <item>kW</item>
      </candidateList>
      <explain/>
      <paraID> 65316FB</paraID>
      <start>11</start>
      <end>13</end>
      <status>unmodified</status>
      <modifiedWord/>
      <trackRevisions>false</trackRevisions>
    </reviewItem>
    <reviewItem>
      <errorID>3e5fca4b-aa05-4279-8776-1cec0808ccf5</errorID>
      <errorWord>KW</errorWord>
      <group>L1_Word</group>
      <groupName>字词问题</groupName>
      <ability>L2_Typo</ability>
      <abilityName>字词错误</abilityName>
      <candidateList>
        <item>kW</item>
      </candidateList>
      <explain/>
      <paraID> D46E6B5</paraID>
      <start>11</start>
      <end>13</end>
      <status>unmodified</status>
      <modifiedWord/>
      <trackRevisions>false</trackRevisions>
    </reviewItem>
    <reviewItem>
      <errorID>e41f5c6f-a977-4c6f-b57b-e84067138bc7</errorID>
      <errorWord>KW</errorWord>
      <group>L1_Word</group>
      <groupName>字词问题</groupName>
      <ability>L2_Typo</ability>
      <abilityName>字词错误</abilityName>
      <candidateList>
        <item>kW</item>
      </candidateList>
      <explain/>
      <paraID>1C8147C4</paraID>
      <start>16</start>
      <end>18</end>
      <status>unmodified</status>
      <modifiedWord/>
      <trackRevisions>false</trackRevisions>
    </reviewItem>
    <reviewItem>
      <errorID>44f6f617-fda0-4bc3-b601-76612333d328</errorID>
      <errorWord>KW</errorWord>
      <group>L1_Word</group>
      <groupName>字词问题</groupName>
      <ability>L2_Typo</ability>
      <abilityName>字词错误</abilityName>
      <candidateList>
        <item>kW</item>
      </candidateList>
      <explain/>
      <paraID>350FA91F</paraID>
      <start>13</start>
      <end>15</end>
      <status>unmodified</status>
      <modifiedWord/>
      <trackRevisions>false</trackRevisions>
    </reviewItem>
    <reviewItem>
      <errorID>135072fa-85f1-48b2-b5fe-2895d3d24bdd</errorID>
      <errorWord>（</errorWord>
      <group>L1_Format</group>
      <groupName>格式问题</groupName>
      <ability>L2_HalfPunc</ability>
      <abilityName>全半角检查</abilityName>
      <candidateList>
        <item>(</item>
      </candidateList>
      <explain>文本全半角错误。</explain>
      <paraID>3671CDAB</paraID>
      <start>8</start>
      <end>9</end>
      <status>unmodified</status>
      <modifiedWord/>
      <trackRevisions>false</trackRevisions>
    </reviewItem>
    <reviewItem>
      <errorID>c6f91145-6b32-474c-ba80-b77da3a8fd86</errorID>
      <errorWord>）</errorWord>
      <group>L1_Format</group>
      <groupName>格式问题</groupName>
      <ability>L2_HalfPunc</ability>
      <abilityName>全半角检查</abilityName>
      <candidateList>
        <item>)</item>
      </candidateList>
      <explain>文本全半角错误。</explain>
      <paraID>3671CDAB</paraID>
      <start>11</start>
      <end>12</end>
      <status>unmodified</status>
      <modifiedWord/>
      <trackRevisions>false</trackRevisions>
    </reviewItem>
    <reviewItem>
      <errorID>1daaecff-713c-4d7f-b1d2-7b61ae323d19</errorID>
      <errorWord>KW</errorWord>
      <group>L1_Word</group>
      <groupName>字词问题</groupName>
      <ability>L2_Typo</ability>
      <abilityName>字词错误</abilityName>
      <candidateList>
        <item>kW</item>
      </candidateList>
      <explain/>
      <paraID>1E08981F</paraID>
      <start>15</start>
      <end>17</end>
      <status>unmodified</status>
      <modifiedWord/>
      <trackRevisions>false</trackRevisions>
    </reviewItem>
    <reviewItem>
      <errorID>c0e9d12e-49d4-410a-b069-556e747e7549</errorID>
      <errorWord>KW</errorWord>
      <group>L1_Word</group>
      <groupName>字词问题</groupName>
      <ability>L2_Typo</ability>
      <abilityName>字词错误</abilityName>
      <candidateList>
        <item>kW</item>
      </candidateList>
      <explain/>
      <paraID>1FCCA873</paraID>
      <start>13</start>
      <end>15</end>
      <status>unmodified</status>
      <modifiedWord/>
      <trackRevisions>false</trackRevisions>
    </reviewItem>
    <reviewItem>
      <errorID>379842f0-dde5-45d5-b774-1ebd64e10be5</errorID>
      <errorWord>KW</errorWord>
      <group>L1_Word</group>
      <groupName>字词问题</groupName>
      <ability>L2_Typo</ability>
      <abilityName>字词错误</abilityName>
      <candidateList>
        <item>kW</item>
      </candidateList>
      <explain/>
      <paraID>6828BFC9</paraID>
      <start>12</start>
      <end>14</end>
      <status>unmodified</status>
      <modifiedWord/>
      <trackRevisions>false</trackRevisions>
    </reviewItem>
    <reviewItem>
      <errorID>737087d3-c86c-4547-acef-e54cd424fa68</errorID>
      <errorWord>KW</errorWord>
      <group>L1_Word</group>
      <groupName>字词问题</groupName>
      <ability>L2_Typo</ability>
      <abilityName>字词错误</abilityName>
      <candidateList>
        <item>kW</item>
      </candidateList>
      <explain/>
      <paraID>595FFEBF</paraID>
      <start>12</start>
      <end>14</end>
      <status>unmodified</status>
      <modifiedWord/>
      <trackRevisions>false</trackRevisions>
    </reviewItem>
    <reviewItem>
      <errorID>9e5522b6-f822-4350-93cd-4fbd794951e8</errorID>
      <errorWord>KW</errorWord>
      <group>L1_Word</group>
      <groupName>字词问题</groupName>
      <ability>L2_Typo</ability>
      <abilityName>字词错误</abilityName>
      <candidateList>
        <item>kW</item>
      </candidateList>
      <explain/>
      <paraID>17BFF7CE</paraID>
      <start>13</start>
      <end>15</end>
      <status>unmodified</status>
      <modifiedWord/>
      <trackRevisions>false</trackRevisions>
    </reviewItem>
    <reviewItem>
      <errorID>d106ca43-4f02-4473-a77e-8588e88ae5b2</errorID>
      <errorWord>KW</errorWord>
      <group>L1_Word</group>
      <groupName>字词问题</groupName>
      <ability>L2_Typo</ability>
      <abilityName>字词错误</abilityName>
      <candidateList>
        <item>kW</item>
      </candidateList>
      <explain/>
      <paraID>652F800A</paraID>
      <start>13</start>
      <end>15</end>
      <status>unmodified</status>
      <modifiedWord/>
      <trackRevisions>false</trackRevisions>
    </reviewItem>
    <reviewItem>
      <errorID>5825d213-fbb2-4cd2-a144-7eb1f0a99700</errorID>
      <errorWord>\</errorWord>
      <group>L1_Punc</group>
      <groupName>标点问题</groupName>
      <ability>L2_Punc</ability>
      <abilityName>标点符号检查</abilityName>
      <candidateList/>
      <explain/>
      <paraID> 76B81F9</paraID>
      <start>0</start>
      <end>1</end>
      <status>unmodified</status>
      <modifiedWord/>
      <trackRevisions>false</trackRevisions>
    </reviewItem>
    <reviewItem>
      <errorID>cbb71cbd-6e42-431a-842f-7f9b580c90a0</errorID>
      <errorWord>\</errorWord>
      <group>L1_Punc</group>
      <groupName>标点问题</groupName>
      <ability>L2_Punc</ability>
      <abilityName>标点符号检查</abilityName>
      <candidateList/>
      <explain/>
      <paraID>7287733C</paraID>
      <start>0</start>
      <end>1</end>
      <status>unmodified</status>
      <modifiedWord/>
      <trackRevisions>false</trackRevisions>
    </reviewItem>
    <reviewItem>
      <errorID>94e2deed-859c-45c6-8e24-486f099f3d07</errorID>
      <errorWord>\</errorWord>
      <group>L1_Punc</group>
      <groupName>标点问题</groupName>
      <ability>L2_Punc</ability>
      <abilityName>标点符号检查</abilityName>
      <candidateList/>
      <explain/>
      <paraID>659EB62F</paraID>
      <start>0</start>
      <end>1</end>
      <status>unmodified</status>
      <modifiedWord/>
      <trackRevisions>false</trackRevisions>
    </reviewItem>
    <reviewItem>
      <errorID>e5575f4d-4e7f-4d0d-afff-7bdf71462dab</errorID>
      <errorWord>\</errorWord>
      <group>L1_Punc</group>
      <groupName>标点问题</groupName>
      <ability>L2_Punc</ability>
      <abilityName>标点符号检查</abilityName>
      <candidateList/>
      <explain/>
      <paraID>63BB0F18</paraID>
      <start>0</start>
      <end>1</end>
      <status>unmodified</status>
      <modifiedWord/>
      <trackRevisions>false</trackRevisions>
    </reviewItem>
    <reviewItem>
      <errorID>00c8b4cf-7997-4b2a-a7d1-f0633e79d714</errorID>
      <errorWord>\</errorWord>
      <group>L1_Punc</group>
      <groupName>标点问题</groupName>
      <ability>L2_Punc</ability>
      <abilityName>标点符号检查</abilityName>
      <candidateList/>
      <explain/>
      <paraID>2498D325</paraID>
      <start>0</start>
      <end>1</end>
      <status>unmodified</status>
      <modifiedWord/>
      <trackRevisions>false</trackRevisions>
    </reviewItem>
    <reviewItem>
      <errorID>e3a20c21-5902-4794-9f77-94df0ec21891</errorID>
      <errorWord>\</errorWord>
      <group>L1_Punc</group>
      <groupName>标点问题</groupName>
      <ability>L2_Punc</ability>
      <abilityName>标点符号检查</abilityName>
      <candidateList/>
      <explain/>
      <paraID>527CC930</paraID>
      <start>0</start>
      <end>1</end>
      <status>unmodified</status>
      <modifiedWord/>
      <trackRevisions>false</trackRevisions>
    </reviewItem>
    <reviewItem>
      <errorID>303edd12-7c62-4e88-b827-e3f82b8e728a</errorID>
      <errorWord>\</errorWord>
      <group>L1_Punc</group>
      <groupName>标点问题</groupName>
      <ability>L2_Punc</ability>
      <abilityName>标点符号检查</abilityName>
      <candidateList/>
      <explain/>
      <paraID>4DBE063B</paraID>
      <start>0</start>
      <end>1</end>
      <status>unmodified</status>
      <modifiedWord/>
      <trackRevisions>false</trackRevisions>
    </reviewItem>
    <reviewItem>
      <errorID>bec2f75b-5301-4e29-9361-fb52a7d73f5f</errorID>
      <errorWord>\</errorWord>
      <group>L1_Punc</group>
      <groupName>标点问题</groupName>
      <ability>L2_Punc</ability>
      <abilityName>标点符号检查</abilityName>
      <candidateList/>
      <explain/>
      <paraID> 5A68B5E</paraID>
      <start>0</start>
      <end>1</end>
      <status>unmodified</status>
      <modifiedWord/>
      <trackRevisions>false</trackRevisions>
    </reviewItem>
    <reviewItem>
      <errorID>9a2340cc-70d0-46e7-a41c-e714f8e39650</errorID>
      <errorWord>\</errorWord>
      <group>L1_Punc</group>
      <groupName>标点问题</groupName>
      <ability>L2_Punc</ability>
      <abilityName>标点符号检查</abilityName>
      <candidateList/>
      <explain/>
      <paraID>2CC052BC</paraID>
      <start>9</start>
      <end>10</end>
      <status>unmodified</status>
      <modifiedWord/>
      <trackRevisions>false</trackRevisions>
    </reviewItem>
    <reviewItem>
      <errorID>fb4739c3-dbff-490f-8b2c-791f9e4d6c75</errorID>
      <errorWord>\</errorWord>
      <group>L1_Punc</group>
      <groupName>标点问题</groupName>
      <ability>L2_Punc</ability>
      <abilityName>标点符号检查</abilityName>
      <candidateList/>
      <explain/>
      <paraID>4E3657B8</paraID>
      <start>0</start>
      <end>1</end>
      <status>unmodified</status>
      <modifiedWord/>
      <trackRevisions>false</trackRevisions>
    </reviewItem>
    <reviewItem>
      <errorID>83fa2b9c-45ca-437b-9c82-03a8f4a2ecce</errorID>
      <errorWord>\</errorWord>
      <group>L1_Punc</group>
      <groupName>标点问题</groupName>
      <ability>L2_Punc</ability>
      <abilityName>标点符号检查</abilityName>
      <candidateList/>
      <explain/>
      <paraID>7F164B79</paraID>
      <start>0</start>
      <end>1</end>
      <status>unmodified</status>
      <modifiedWord/>
      <trackRevisions>false</trackRevisions>
    </reviewItem>
    <reviewItem>
      <errorID>a0b82a04-bc8b-4ad2-9d6e-c020f847f434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7F8E2CD</paraID>
      <start>2</start>
      <end>3</end>
      <status>unmodified</status>
      <modifiedWord/>
      <trackRevisions>false</trackRevisions>
    </reviewItem>
    <reviewItem>
      <errorID>64d4ff17-149e-48bf-9824-27538fcc6640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5D9B1B14</paraID>
      <start>2</start>
      <end>3</end>
      <status>unmodified</status>
      <modifiedWord/>
      <trackRevisions>false</trackRevisions>
    </reviewItem>
    <reviewItem>
      <errorID>b1434bd2-1142-4d29-a88b-de6a449d0607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34B3732B</paraID>
      <start>1</start>
      <end>2</end>
      <status>unmodified</status>
      <modifiedWord/>
      <trackRevisions>false</trackRevisions>
    </reviewItem>
    <reviewItem>
      <errorID>7eb4cabf-a19d-48d3-8035-59145400fae0</errorID>
      <errorWord>（</errorWord>
      <group>L1_Format</group>
      <groupName>格式问题</groupName>
      <ability>L2_HalfPunc</ability>
      <abilityName>全半角检查</abilityName>
      <candidateList>
        <item>(</item>
      </candidateList>
      <explain>文本全半角错误。</explain>
      <paraID>18B9CF75</paraID>
      <start>2</start>
      <end>3</end>
      <status>unmodified</status>
      <modifiedWord/>
      <trackRevisions>false</trackRevisions>
    </reviewItem>
    <reviewItem>
      <errorID>dc2e20fa-af02-441b-b0b3-faaa59847c0f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18B9CF75</paraID>
      <start>6</start>
      <end>7</end>
      <status>unmodified</status>
      <modifiedWord/>
      <trackRevisions>false</trackRevisions>
    </reviewItem>
    <reviewItem>
      <errorID>8e442813-062f-4545-9ec6-7003ca2efff0</errorID>
      <errorWord>）</errorWord>
      <group>L1_Format</group>
      <groupName>格式问题</groupName>
      <ability>L2_HalfPunc</ability>
      <abilityName>全半角检查</abilityName>
      <candidateList>
        <item>)</item>
      </candidateList>
      <explain>文本全半角错误。</explain>
      <paraID>18B9CF75</paraID>
      <start>11</start>
      <end>12</end>
      <status>unmodified</status>
      <modifiedWord/>
      <trackRevisions>false</trackRevisions>
    </reviewItem>
    <reviewItem>
      <errorID>445c3e3e-89d0-44d3-997a-148241ddac85</errorID>
      <errorWord>（</errorWord>
      <group>L1_Format</group>
      <groupName>格式问题</groupName>
      <ability>L2_HalfPunc</ability>
      <abilityName>全半角检查</abilityName>
      <candidateList>
        <item>(</item>
      </candidateList>
      <explain>文本全半角错误。</explain>
      <paraID>55FBD24B</paraID>
      <start>2</start>
      <end>3</end>
      <status>unmodified</status>
      <modifiedWord/>
      <trackRevisions>false</trackRevisions>
    </reviewItem>
    <reviewItem>
      <errorID>18b9e7f2-7826-43db-82bc-14fa047a4830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55FBD24B</paraID>
      <start>6</start>
      <end>7</end>
      <status>unmodified</status>
      <modifiedWord/>
      <trackRevisions>false</trackRevisions>
    </reviewItem>
    <reviewItem>
      <errorID>968e5505-f2e6-429b-9c04-f4c9d35c8ab7</errorID>
      <errorWord>）</errorWord>
      <group>L1_Format</group>
      <groupName>格式问题</groupName>
      <ability>L2_HalfPunc</ability>
      <abilityName>全半角检查</abilityName>
      <candidateList>
        <item>)</item>
      </candidateList>
      <explain>文本全半角错误。</explain>
      <paraID>55FBD24B</paraID>
      <start>11</start>
      <end>12</end>
      <status>unmodified</status>
      <modifiedWord/>
      <trackRevisions>false</trackRevisions>
    </reviewItem>
    <reviewItem>
      <errorID>cf8f2990-129d-4eab-9324-86de9996739c</errorID>
      <errorWord>（</errorWord>
      <group>L1_Format</group>
      <groupName>格式问题</groupName>
      <ability>L2_HalfPunc</ability>
      <abilityName>全半角检查</abilityName>
      <candidateList>
        <item>(</item>
      </candidateList>
      <explain>文本全半角错误。</explain>
      <paraID> B77EE73</paraID>
      <start>2</start>
      <end>3</end>
      <status>unmodified</status>
      <modifiedWord/>
      <trackRevisions>false</trackRevisions>
    </reviewItem>
    <reviewItem>
      <errorID>70934ec9-dc18-48a4-be75-20d32f40050a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B77EE73</paraID>
      <start>6</start>
      <end>7</end>
      <status>unmodified</status>
      <modifiedWord/>
      <trackRevisions>false</trackRevisions>
    </reviewItem>
    <reviewItem>
      <errorID>5c579ec7-edfe-4413-b8ab-d1513aeee097</errorID>
      <errorWord>）</errorWord>
      <group>L1_Format</group>
      <groupName>格式问题</groupName>
      <ability>L2_HalfPunc</ability>
      <abilityName>全半角检查</abilityName>
      <candidateList>
        <item>)</item>
      </candidateList>
      <explain>文本全半角错误。</explain>
      <paraID> B77EE73</paraID>
      <start>11</start>
      <end>12</end>
      <status>unmodified</status>
      <modifiedWord/>
      <trackRevisions>false</trackRevisions>
    </reviewItem>
    <reviewItem>
      <errorID>03a7a670-657a-4c6a-a7c4-147fbb7dd6d2</errorID>
      <errorWord>（</errorWord>
      <group>L1_Format</group>
      <groupName>格式问题</groupName>
      <ability>L2_HalfPunc</ability>
      <abilityName>全半角检查</abilityName>
      <candidateList>
        <item>(</item>
      </candidateList>
      <explain>文本全半角错误。</explain>
      <paraID>520FFD5D</paraID>
      <start>2</start>
      <end>3</end>
      <status>unmodified</status>
      <modifiedWord/>
      <trackRevisions>false</trackRevisions>
    </reviewItem>
    <reviewItem>
      <errorID>bfb06e9d-3e47-4fcd-becf-ca2302c0bb58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520FFD5D</paraID>
      <start>6</start>
      <end>7</end>
      <status>unmodified</status>
      <modifiedWord/>
      <trackRevisions>false</trackRevisions>
    </reviewItem>
    <reviewItem>
      <errorID>da893ac1-aa4d-4f18-97a5-31c6c22a18c2</errorID>
      <errorWord>）</errorWord>
      <group>L1_Format</group>
      <groupName>格式问题</groupName>
      <ability>L2_HalfPunc</ability>
      <abilityName>全半角检查</abilityName>
      <candidateList>
        <item>)</item>
      </candidateList>
      <explain>文本全半角错误。</explain>
      <paraID>520FFD5D</paraID>
      <start>11</start>
      <end>12</end>
      <status>unmodified</status>
      <modifiedWord/>
      <trackRevisions>false</trackRevisions>
    </reviewItem>
    <reviewItem>
      <errorID>5626680d-1dca-43f1-9b2b-7ab2c93437ce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399D6B06</paraID>
      <start>3</start>
      <end>4</end>
      <status>unmodified</status>
      <modifiedWord/>
      <trackRevisions>false</trackRevisions>
    </reviewItem>
    <reviewItem>
      <errorID>b103c017-b04c-4f07-afa6-5b43b46d88f1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53739AC4</paraID>
      <start>2</start>
      <end>3</end>
      <status>unmodified</status>
      <modifiedWord/>
      <trackRevisions>false</trackRevisions>
    </reviewItem>
    <reviewItem>
      <errorID>00eb256e-1852-4fe4-b6f8-7ddfc40cca1b</errorID>
      <errorWord>\</errorWord>
      <group>L1_Punc</group>
      <groupName>标点问题</groupName>
      <ability>L2_Punc</ability>
      <abilityName>标点符号检查</abilityName>
      <candidateList/>
      <explain/>
      <paraID>1478A907</paraID>
      <start>0</start>
      <end>1</end>
      <status>unmodified</status>
      <modifiedWord/>
      <trackRevisions>false</trackRevisions>
    </reviewItem>
    <reviewItem>
      <errorID>c149470c-bb3b-4da8-9644-c475c12846d0</errorID>
      <errorWord>\</errorWord>
      <group>L1_Punc</group>
      <groupName>标点问题</groupName>
      <ability>L2_Punc</ability>
      <abilityName>标点符号检查</abilityName>
      <candidateList/>
      <explain/>
      <paraID>2A3E3F7E</paraID>
      <start>0</start>
      <end>1</end>
      <status>unmodified</status>
      <modifiedWord/>
      <trackRevisions>false</trackRevisions>
    </reviewItem>
    <reviewItem>
      <errorID>a2d8a565-2ba3-495e-91f1-2138566707d0</errorID>
      <errorWord>\</errorWord>
      <group>L1_Punc</group>
      <groupName>标点问题</groupName>
      <ability>L2_Punc</ability>
      <abilityName>标点符号检查</abilityName>
      <candidateList/>
      <explain/>
      <paraID>5C9BBEB0</paraID>
      <start>0</start>
      <end>1</end>
      <status>unmodified</status>
      <modifiedWord/>
      <trackRevisions>false</trackRevisions>
    </reviewItem>
    <reviewItem>
      <errorID>2739ce4a-235f-4ea5-bdf8-14aedbaa4e10</errorID>
      <errorWord>\</errorWord>
      <group>L1_Punc</group>
      <groupName>标点问题</groupName>
      <ability>L2_Punc</ability>
      <abilityName>标点符号检查</abilityName>
      <candidateList/>
      <explain/>
      <paraID>3727719F</paraID>
      <start>0</start>
      <end>1</end>
      <status>unmodified</status>
      <modifiedWord/>
      <trackRevisions>false</trackRevisions>
    </reviewItem>
    <reviewItem>
      <errorID>51a1df83-936b-4fb5-8e7e-af0a892d31b7</errorID>
      <errorWord>\</errorWord>
      <group>L1_Punc</group>
      <groupName>标点问题</groupName>
      <ability>L2_Punc</ability>
      <abilityName>标点符号检查</abilityName>
      <candidateList/>
      <explain/>
      <paraID>3EB9FE94</paraID>
      <start>0</start>
      <end>1</end>
      <status>unmodified</status>
      <modifiedWord/>
      <trackRevisions>false</trackRevisions>
    </reviewItem>
    <reviewItem>
      <errorID>93b4d637-60bf-483e-84e2-4cea780a12e4</errorID>
      <errorWord>\</errorWord>
      <group>L1_Punc</group>
      <groupName>标点问题</groupName>
      <ability>L2_Punc</ability>
      <abilityName>标点符号检查</abilityName>
      <candidateList/>
      <explain/>
      <paraID>3A6728D1</paraID>
      <start>0</start>
      <end>1</end>
      <status>unmodified</status>
      <modifiedWord/>
      <trackRevisions>false</trackRevisions>
    </reviewItem>
    <reviewItem>
      <errorID>04ab1f11-72f9-4375-beed-52f3d7a54a48</errorID>
      <errorWord>\</errorWord>
      <group>L1_Punc</group>
      <groupName>标点问题</groupName>
      <ability>L2_Punc</ability>
      <abilityName>标点符号检查</abilityName>
      <candidateList/>
      <explain/>
      <paraID>4B436D24</paraID>
      <start>0</start>
      <end>1</end>
      <status>unmodified</status>
      <modifiedWord/>
      <trackRevisions>false</trackRevisions>
    </reviewItem>
    <reviewItem>
      <errorID>2c6ae804-0213-46a1-b074-ce9b4d3331b1</errorID>
      <errorWord>\</errorWord>
      <group>L1_Punc</group>
      <groupName>标点问题</groupName>
      <ability>L2_Punc</ability>
      <abilityName>标点符号检查</abilityName>
      <candidateList/>
      <explain/>
      <paraID>57F46E32</paraID>
      <start>0</start>
      <end>1</end>
      <status>unmodified</status>
      <modifiedWord/>
      <trackRevisions>false</trackRevisions>
    </reviewItem>
    <reviewItem>
      <errorID>dae6fbad-5355-47f4-8dc0-2f4704a2a32f</errorID>
      <errorWord>\</errorWord>
      <group>L1_Punc</group>
      <groupName>标点问题</groupName>
      <ability>L2_Punc</ability>
      <abilityName>标点符号检查</abilityName>
      <candidateList/>
      <explain/>
      <paraID> 97D963F</paraID>
      <start>0</start>
      <end>1</end>
      <status>unmodified</status>
      <modifiedWord/>
      <trackRevisions>false</trackRevisions>
    </reviewItem>
    <reviewItem>
      <errorID>eb6e5110-4434-411f-9a1c-e0d82e2a40c0</errorID>
      <errorWord>\</errorWord>
      <group>L1_Punc</group>
      <groupName>标点问题</groupName>
      <ability>L2_Punc</ability>
      <abilityName>标点符号检查</abilityName>
      <candidateList/>
      <explain/>
      <paraID>32080824</paraID>
      <start>0</start>
      <end>1</end>
      <status>unmodified</status>
      <modifiedWord/>
      <trackRevisions>false</trackRevisions>
    </reviewItem>
    <reviewItem>
      <errorID>3804ae1d-077f-4267-be33-e59c255b62cf</errorID>
      <errorWord>\</errorWord>
      <group>L1_Punc</group>
      <groupName>标点问题</groupName>
      <ability>L2_Punc</ability>
      <abilityName>标点符号检查</abilityName>
      <candidateList/>
      <explain/>
      <paraID> B2B2932</paraID>
      <start>0</start>
      <end>1</end>
      <status>unmodified</status>
      <modifiedWord/>
      <trackRevisions>false</trackRevisions>
    </reviewItem>
    <reviewItem>
      <errorID>5f548589-1393-4578-a285-f1cfa65835a4</errorID>
      <errorWord>\</errorWord>
      <group>L1_Punc</group>
      <groupName>标点问题</groupName>
      <ability>L2_Punc</ability>
      <abilityName>标点符号检查</abilityName>
      <candidateList/>
      <explain/>
      <paraID>3E0103C1</paraID>
      <start>0</start>
      <end>1</end>
      <status>unmodified</status>
      <modifiedWord/>
      <trackRevisions>false</trackRevisions>
    </reviewItem>
    <reviewItem>
      <errorID>98837eeb-71a2-4063-b619-8c82140be611</errorID>
      <errorWord>\</errorWord>
      <group>L1_Punc</group>
      <groupName>标点问题</groupName>
      <ability>L2_Punc</ability>
      <abilityName>标点符号检查</abilityName>
      <candidateList/>
      <explain/>
      <paraID>268376AE</paraID>
      <start>0</start>
      <end>1</end>
      <status>unmodified</status>
      <modifiedWord/>
      <trackRevisions>false</trackRevisions>
    </reviewItem>
    <reviewItem>
      <errorID>c4bc4536-07e0-4b42-b2c0-2cc0f3f5ce26</errorID>
      <errorWord>\</errorWord>
      <group>L1_Punc</group>
      <groupName>标点问题</groupName>
      <ability>L2_Punc</ability>
      <abilityName>标点符号检查</abilityName>
      <candidateList/>
      <explain/>
      <paraID> 9BAE3F0</paraID>
      <start>0</start>
      <end>1</end>
      <status>unmodified</status>
      <modifiedWord/>
      <trackRevisions>false</trackRevisions>
    </reviewItem>
    <reviewItem>
      <errorID>cec928c4-0a72-487d-bfd9-93d76f29d2a4</errorID>
      <errorWord>\</errorWord>
      <group>L1_Punc</group>
      <groupName>标点问题</groupName>
      <ability>L2_Punc</ability>
      <abilityName>标点符号检查</abilityName>
      <candidateList/>
      <explain/>
      <paraID>111A4FC8</paraID>
      <start>0</start>
      <end>1</end>
      <status>unmodified</status>
      <modifiedWord/>
      <trackRevisions>false</trackRevisions>
    </reviewItem>
    <reviewItem>
      <errorID>3c4948fc-9b56-400e-9531-d0c00959ab6a</errorID>
      <errorWord>\</errorWord>
      <group>L1_Punc</group>
      <groupName>标点问题</groupName>
      <ability>L2_Punc</ability>
      <abilityName>标点符号检查</abilityName>
      <candidateList/>
      <explain/>
      <paraID>42FE8D79</paraID>
      <start>0</start>
      <end>1</end>
      <status>unmodified</status>
      <modifiedWord/>
      <trackRevisions>false</trackRevisions>
    </reviewItem>
    <reviewItem>
      <errorID>70786be7-aeae-4125-bf5e-eeafff306c0e</errorID>
      <errorWord>\</errorWord>
      <group>L1_Punc</group>
      <groupName>标点问题</groupName>
      <ability>L2_Punc</ability>
      <abilityName>标点符号检查</abilityName>
      <candidateList/>
      <explain/>
      <paraID>40829413</paraID>
      <start>0</start>
      <end>1</end>
      <status>unmodified</status>
      <modifiedWord/>
      <trackRevisions>false</trackRevisions>
    </reviewItem>
    <reviewItem>
      <errorID>db475a02-a99c-4443-a3a9-cb81d2fa5044</errorID>
      <errorWord>\</errorWord>
      <group>L1_Punc</group>
      <groupName>标点问题</groupName>
      <ability>L2_Punc</ability>
      <abilityName>标点符号检查</abilityName>
      <candidateList/>
      <explain/>
      <paraID>50DD32C9</paraID>
      <start>0</start>
      <end>1</end>
      <status>unmodified</status>
      <modifiedWord/>
      <trackRevisions>false</trackRevisions>
    </reviewItem>
    <reviewItem>
      <errorID>3da48a95-a555-4f51-93af-26a282d3afe6</errorID>
      <errorWord>\</errorWord>
      <group>L1_Punc</group>
      <groupName>标点问题</groupName>
      <ability>L2_Punc</ability>
      <abilityName>标点符号检查</abilityName>
      <candidateList/>
      <explain/>
      <paraID>435F9365</paraID>
      <start>0</start>
      <end>1</end>
      <status>unmodified</status>
      <modifiedWord/>
      <trackRevisions>false</trackRevisions>
    </reviewItem>
    <reviewItem>
      <errorID>d0582fab-ec53-4c97-a7f5-f830f5d6401c</errorID>
      <errorWord>\</errorWord>
      <group>L1_Punc</group>
      <groupName>标点问题</groupName>
      <ability>L2_Punc</ability>
      <abilityName>标点符号检查</abilityName>
      <candidateList/>
      <explain/>
      <paraID>21790320</paraID>
      <start>0</start>
      <end>1</end>
      <status>unmodified</status>
      <modifiedWord/>
      <trackRevisions>false</trackRevisions>
    </reviewItem>
    <reviewItem>
      <errorID>de6a274d-2a58-48f1-96f3-3100f17248eb</errorID>
      <errorWord>(</errorWord>
      <group>L1_Format</group>
      <groupName>格式问题</groupName>
      <ability>L2_HalfPunc</ability>
      <abilityName>全半角检查</abilityName>
      <candidateList>
        <item>（</item>
      </candidateList>
      <explain>文本全半角错误。</explain>
      <paraID>4464E51F</paraID>
      <start>4</start>
      <end>5</end>
      <status>unmodified</status>
      <modifiedWord/>
      <trackRevisions>false</trackRevisions>
    </reviewItem>
    <reviewItem>
      <errorID>6a7b3920-0876-4e5a-9b36-9ffa6825e5c1</errorID>
      <errorWord>)</errorWord>
      <group>L1_Format</group>
      <groupName>格式问题</groupName>
      <ability>L2_HalfPunc</ability>
      <abilityName>全半角检查</abilityName>
      <candidateList>
        <item>）</item>
      </candidateList>
      <explain>文本全半角错误。</explain>
      <paraID>4464E51F</paraID>
      <start>7</start>
      <end>8</end>
      <status>unmodified</status>
      <modifiedWord/>
      <trackRevisions>false</trackRevisions>
    </reviewItem>
    <reviewItem>
      <errorID>533ae652-2f6c-47b1-ba20-ebd6e6c35759</errorID>
      <errorWord>\</errorWord>
      <group>L1_Punc</group>
      <groupName>标点问题</groupName>
      <ability>L2_Punc</ability>
      <abilityName>标点符号检查</abilityName>
      <candidateList/>
      <explain/>
      <paraID> 4A3E245</paraID>
      <start>0</start>
      <end>1</end>
      <status>unmodified</status>
      <modifiedWord/>
      <trackRevisions>false</trackRevisions>
    </reviewItem>
    <reviewItem>
      <errorID>ac410bc8-9073-4246-a454-070a41c8aad1</errorID>
      <errorWord>\</errorWord>
      <group>L1_Punc</group>
      <groupName>标点问题</groupName>
      <ability>L2_Punc</ability>
      <abilityName>标点符号检查</abilityName>
      <candidateList/>
      <explain/>
      <paraID>1EC4658B</paraID>
      <start>0</start>
      <end>1</end>
      <status>unmodified</status>
      <modifiedWord/>
      <trackRevisions>false</trackRevisions>
    </reviewItem>
    <reviewItem>
      <errorID>8f1b2aa0-08ae-47ed-9a73-01b7d990352b</errorID>
      <errorWord>\</errorWord>
      <group>L1_Punc</group>
      <groupName>标点问题</groupName>
      <ability>L2_Punc</ability>
      <abilityName>标点符号检查</abilityName>
      <candidateList/>
      <explain/>
      <paraID>381B8EA2</paraID>
      <start>0</start>
      <end>1</end>
      <status>unmodified</status>
      <modifiedWord/>
      <trackRevisions>false</trackRevisions>
    </reviewItem>
    <reviewItem>
      <errorID>196097bf-f8b0-435a-991d-979f1bc176b2</errorID>
      <errorWord>\</errorWord>
      <group>L1_Punc</group>
      <groupName>标点问题</groupName>
      <ability>L2_Punc</ability>
      <abilityName>标点符号检查</abilityName>
      <candidateList/>
      <explain/>
      <paraID>6107380F</paraID>
      <start>0</start>
      <end>1</end>
      <status>unmodified</status>
      <modifiedWord/>
      <trackRevisions>false</trackRevisions>
    </reviewItem>
    <reviewItem>
      <errorID>c58c7d42-d975-49ca-867a-55e8a7fc0d9e</errorID>
      <errorWord>(</errorWord>
      <group>L1_Format</group>
      <groupName>格式问题</groupName>
      <ability>L2_HalfPunc</ability>
      <abilityName>全半角检查</abilityName>
      <candidateList>
        <item>（</item>
      </candidateList>
      <explain>文本全半角错误。</explain>
      <paraID>516BC9B8</paraID>
      <start>3</start>
      <end>4</end>
      <status>unmodified</status>
      <modifiedWord/>
      <trackRevisions>false</trackRevisions>
    </reviewItem>
    <reviewItem>
      <errorID>709a314b-0c37-4cab-94f3-873ad8e12404</errorID>
      <errorWord>)</errorWord>
      <group>L1_Format</group>
      <groupName>格式问题</groupName>
      <ability>L2_HalfPunc</ability>
      <abilityName>全半角检查</abilityName>
      <candidateList>
        <item>）</item>
      </candidateList>
      <explain>文本全半角错误。</explain>
      <paraID>516BC9B8</paraID>
      <start>6</start>
      <end>7</end>
      <status>unmodified</status>
      <modifiedWord/>
      <trackRevisions>false</trackRevisions>
    </reviewItem>
    <reviewItem>
      <errorID>6aafcd33-10f5-4f6b-9179-a52dd80e2fca</errorID>
      <errorWord>\</errorWord>
      <group>L1_Punc</group>
      <groupName>标点问题</groupName>
      <ability>L2_Punc</ability>
      <abilityName>标点符号检查</abilityName>
      <candidateList/>
      <explain/>
      <paraID>2651FC39</paraID>
      <start>0</start>
      <end>1</end>
      <status>unmodified</status>
      <modifiedWord/>
      <trackRevisions>false</trackRevisions>
    </reviewItem>
    <reviewItem>
      <errorID>5903c6e6-66f4-40f8-85ec-91c8d74ea507</errorID>
      <errorWord>\</errorWord>
      <group>L1_Punc</group>
      <groupName>标点问题</groupName>
      <ability>L2_Punc</ability>
      <abilityName>标点符号检查</abilityName>
      <candidateList/>
      <explain/>
      <paraID>5C334BD8</paraID>
      <start>0</start>
      <end>1</end>
      <status>unmodified</status>
      <modifiedWord/>
      <trackRevisions>false</trackRevisions>
    </reviewItem>
    <reviewItem>
      <errorID>6af76166-66f5-4ab4-bb97-448967b805cd</errorID>
      <errorWord>\</errorWord>
      <group>L1_Punc</group>
      <groupName>标点问题</groupName>
      <ability>L2_Punc</ability>
      <abilityName>标点符号检查</abilityName>
      <candidateList/>
      <explain/>
      <paraID>35F78A8A</paraID>
      <start>0</start>
      <end>1</end>
      <status>unmodified</status>
      <modifiedWord/>
      <trackRevisions>false</trackRevisions>
    </reviewItem>
    <reviewItem>
      <errorID>bc433516-74a1-4ba7-ad7d-cf7d0ccb5b43</errorID>
      <errorWord>\</errorWord>
      <group>L1_Punc</group>
      <groupName>标点问题</groupName>
      <ability>L2_Punc</ability>
      <abilityName>标点符号检查</abilityName>
      <candidateList/>
      <explain/>
      <paraID>38E450EE</paraID>
      <start>0</start>
      <end>1</end>
      <status>unmodified</status>
      <modifiedWord/>
      <trackRevisions>false</trackRevisions>
    </reviewItem>
    <reviewItem>
      <errorID>856e9775-db59-4e44-bafc-08e05d16f453</errorID>
      <errorWord>\</errorWord>
      <group>L1_Punc</group>
      <groupName>标点问题</groupName>
      <ability>L2_Punc</ability>
      <abilityName>标点符号检查</abilityName>
      <candidateList/>
      <explain/>
      <paraID>58F8C46F</paraID>
      <start>0</start>
      <end>1</end>
      <status>unmodified</status>
      <modifiedWord/>
      <trackRevisions>false</trackRevisions>
    </reviewItem>
    <reviewItem>
      <errorID>3bdfe673-bb64-43de-8511-d718d9e4e0ae</errorID>
      <errorWord>\</errorWord>
      <group>L1_Punc</group>
      <groupName>标点问题</groupName>
      <ability>L2_Punc</ability>
      <abilityName>标点符号检查</abilityName>
      <candidateList/>
      <explain/>
      <paraID>2DAA2B0F</paraID>
      <start>0</start>
      <end>1</end>
      <status>unmodified</status>
      <modifiedWord/>
      <trackRevisions>false</trackRevisions>
    </reviewItem>
    <reviewItem>
      <errorID>8d5a24ef-d543-4e7e-b5b8-e83f5b6cbc59</errorID>
      <errorWord>\</errorWord>
      <group>L1_Punc</group>
      <groupName>标点问题</groupName>
      <ability>L2_Punc</ability>
      <abilityName>标点符号检查</abilityName>
      <candidateList/>
      <explain/>
      <paraID>7525DFD8</paraID>
      <start>0</start>
      <end>1</end>
      <status>unmodified</status>
      <modifiedWord/>
      <trackRevisions>false</trackRevisions>
    </reviewItem>
    <reviewItem>
      <errorID>9bff395e-19f4-4c10-862d-132f38aed811</errorID>
      <errorWord>\</errorWord>
      <group>L1_Punc</group>
      <groupName>标点问题</groupName>
      <ability>L2_Punc</ability>
      <abilityName>标点符号检查</abilityName>
      <candidateList/>
      <explain/>
      <paraID> 8FF4058</paraID>
      <start>0</start>
      <end>1</end>
      <status>unmodified</status>
      <modifiedWord/>
      <trackRevisions>false</trackRevisions>
    </reviewItem>
    <reviewItem>
      <errorID>58bc6fa7-6fa1-40b0-8192-3e2b6b2cf82c</errorID>
      <errorWord>\</errorWord>
      <group>L1_Punc</group>
      <groupName>标点问题</groupName>
      <ability>L2_Punc</ability>
      <abilityName>标点符号检查</abilityName>
      <candidateList/>
      <explain/>
      <paraID>2626E55E</paraID>
      <start>0</start>
      <end>1</end>
      <status>unmodified</status>
      <modifiedWord/>
      <trackRevisions>false</trackRevisions>
    </reviewItem>
    <reviewItem>
      <errorID>1df50f20-7735-482b-9d38-ee3be4940da5</errorID>
      <errorWord>\</errorWord>
      <group>L1_Punc</group>
      <groupName>标点问题</groupName>
      <ability>L2_Punc</ability>
      <abilityName>标点符号检查</abilityName>
      <candidateList/>
      <explain/>
      <paraID> F64394C</paraID>
      <start>0</start>
      <end>1</end>
      <status>unmodified</status>
      <modifiedWord/>
      <trackRevisions>false</trackRevisions>
    </reviewItem>
    <reviewItem>
      <errorID>944f83c0-d5ea-4e8e-a5e4-8751e8a59d24</errorID>
      <errorWord>\</errorWord>
      <group>L1_Punc</group>
      <groupName>标点问题</groupName>
      <ability>L2_Punc</ability>
      <abilityName>标点符号检查</abilityName>
      <candidateList/>
      <explain/>
      <paraID>720CDE4E</paraID>
      <start>0</start>
      <end>1</end>
      <status>unmodified</status>
      <modifiedWord/>
      <trackRevisions>false</trackRevisions>
    </reviewItem>
    <reviewItem>
      <errorID>f8894c02-60e0-42f9-bf79-75a31df1158b</errorID>
      <errorWord>\</errorWord>
      <group>L1_Punc</group>
      <groupName>标点问题</groupName>
      <ability>L2_Punc</ability>
      <abilityName>标点符号检查</abilityName>
      <candidateList/>
      <explain/>
      <paraID>4B36F784</paraID>
      <start>0</start>
      <end>1</end>
      <status>unmodified</status>
      <modifiedWord/>
      <trackRevisions>false</trackRevisions>
    </reviewItem>
    <reviewItem>
      <errorID>5f5f6567-2331-437a-bd77-88d76ff605b0</errorID>
      <errorWord>\</errorWord>
      <group>L1_Punc</group>
      <groupName>标点问题</groupName>
      <ability>L2_Punc</ability>
      <abilityName>标点符号检查</abilityName>
      <candidateList/>
      <explain/>
      <paraID>2696789C</paraID>
      <start>0</start>
      <end>1</end>
      <status>unmodified</status>
      <modifiedWord/>
      <trackRevisions>false</trackRevisions>
    </reviewItem>
    <reviewItem>
      <errorID>0b393b36-c9c1-47bc-bfc0-04229b198055</errorID>
      <errorWord>\</errorWord>
      <group>L1_Punc</group>
      <groupName>标点问题</groupName>
      <ability>L2_Punc</ability>
      <abilityName>标点符号检查</abilityName>
      <candidateList/>
      <explain/>
      <paraID> 9619765</paraID>
      <start>0</start>
      <end>1</end>
      <status>unmodified</status>
      <modifiedWord/>
      <trackRevisions>false</trackRevisions>
    </reviewItem>
    <reviewItem>
      <errorID>3bcd9fda-bded-438d-b473-183e6ed2aa7b</errorID>
      <errorWord>\</errorWord>
      <group>L1_Punc</group>
      <groupName>标点问题</groupName>
      <ability>L2_Punc</ability>
      <abilityName>标点符号检查</abilityName>
      <candidateList/>
      <explain/>
      <paraID>2EB0B28B</paraID>
      <start>0</start>
      <end>1</end>
      <status>unmodified</status>
      <modifiedWord/>
      <trackRevisions>false</trackRevisions>
    </reviewItem>
    <reviewItem>
      <errorID>cb3df081-085a-44f0-9826-0c6702aed49f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14394203</paraID>
      <start>1</start>
      <end>2</end>
      <status>unmodified</status>
      <modifiedWord/>
      <trackRevisions>false</trackRevisions>
    </reviewItem>
    <reviewItem>
      <errorID>57edda40-1975-4919-a240-1e95106c3aed</errorID>
      <errorWord>\</errorWord>
      <group>L1_Punc</group>
      <groupName>标点问题</groupName>
      <ability>L2_Punc</ability>
      <abilityName>标点符号检查</abilityName>
      <candidateList/>
      <explain/>
      <paraID>1B6D73D0</paraID>
      <start>0</start>
      <end>1</end>
      <status>unmodified</status>
      <modifiedWord/>
      <trackRevisions>false</trackRevisions>
    </reviewItem>
    <reviewItem>
      <errorID>621696c0-5b72-4810-9824-0ca48d08f7fe</errorID>
      <errorWord>\</errorWord>
      <group>L1_Punc</group>
      <groupName>标点问题</groupName>
      <ability>L2_Punc</ability>
      <abilityName>标点符号检查</abilityName>
      <candidateList/>
      <explain/>
      <paraID>7147E50A</paraID>
      <start>0</start>
      <end>1</end>
      <status>unmodified</status>
      <modifiedWord/>
      <trackRevisions>false</trackRevisions>
    </reviewItem>
    <reviewItem>
      <errorID>4ba06b72-7698-4046-8749-09073c9a74b5</errorID>
      <errorWord>\</errorWord>
      <group>L1_Punc</group>
      <groupName>标点问题</groupName>
      <ability>L2_Punc</ability>
      <abilityName>标点符号检查</abilityName>
      <candidateList/>
      <explain/>
      <paraID> B579ABF</paraID>
      <start>0</start>
      <end>1</end>
      <status>unmodified</status>
      <modifiedWord/>
      <trackRevisions>false</trackRevisions>
    </reviewItem>
    <reviewItem>
      <errorID>b465fb68-9291-4816-900e-2bc257d70cad</errorID>
      <errorWord>\</errorWord>
      <group>L1_Punc</group>
      <groupName>标点问题</groupName>
      <ability>L2_Punc</ability>
      <abilityName>标点符号检查</abilityName>
      <candidateList/>
      <explain/>
      <paraID>2F6632E3</paraID>
      <start>0</start>
      <end>1</end>
      <status>unmodified</status>
      <modifiedWord/>
      <trackRevisions>false</trackRevisions>
    </reviewItem>
    <reviewItem>
      <errorID>4b82e1fe-b910-454c-99f0-044e58e75085</errorID>
      <errorWord>\</errorWord>
      <group>L1_Punc</group>
      <groupName>标点问题</groupName>
      <ability>L2_Punc</ability>
      <abilityName>标点符号检查</abilityName>
      <candidateList/>
      <explain/>
      <paraID>6ECFE439</paraID>
      <start>0</start>
      <end>1</end>
      <status>unmodified</status>
      <modifiedWord/>
      <trackRevisions>false</trackRevisions>
    </reviewItem>
    <reviewItem>
      <errorID>4fe530e1-c6d8-44ca-9cac-cc1f376fb2ff</errorID>
      <errorWord>\</errorWord>
      <group>L1_Punc</group>
      <groupName>标点问题</groupName>
      <ability>L2_Punc</ability>
      <abilityName>标点符号检查</abilityName>
      <candidateList/>
      <explain/>
      <paraID>73624281</paraID>
      <start>0</start>
      <end>1</end>
      <status>unmodified</status>
      <modifiedWord/>
      <trackRevisions>false</trackRevisions>
    </reviewItem>
    <reviewItem>
      <errorID>5e06cd63-a8f4-47ca-b6e5-28825b62601f</errorID>
      <errorWord>“/</errorWord>
      <group>L1_Punc</group>
      <groupName>标点问题</groupName>
      <ability>L2_Punc</ability>
      <abilityName>标点符号检查</abilityName>
      <candidateList>
        <item>“</item>
      </candidateList>
      <explain/>
      <paraID>72A14725</paraID>
      <start>11</start>
      <end>13</end>
      <status>unmodified</status>
      <modifiedWord/>
      <trackRevisions>false</trackRevisions>
    </reviewItem>
    <reviewItem>
      <errorID>02a2dc43-bb3e-4ef5-9039-26ba6e544acf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769BF4FA</paraID>
      <start>0</start>
      <end>2</end>
      <status>unmodified</status>
      <modifiedWord/>
      <trackRevisions>false</trackRevisions>
    </reviewItem>
    <reviewItem>
      <errorID>cfbc4333-1051-4a32-ad5e-bd700e5929e3</errorID>
      <errorWord>《政府采购法》</errorWord>
      <group>L1_Word</group>
      <groupName>字词问题</groupName>
      <ability>L2_Typo</ability>
      <abilityName>字词错误</abilityName>
      <candidateList>
        <item>《中华人民共和国政府采购法》</item>
      </candidateList>
      <explain/>
      <paraID>6620B56B</paraID>
      <start>111</start>
      <end>118</end>
      <status>unmodified</status>
      <modifiedWord/>
      <trackRevisions>false</trackRevisions>
    </reviewItem>
    <reviewItem>
      <errorID>5753d42c-78a1-4321-af8b-0ecb48146e9c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1DDF2F4B</paraID>
      <start>1</start>
      <end>3</end>
      <status>unmodified</status>
      <modifiedWord/>
      <trackRevisions>false</trackRevisions>
    </reviewItem>
    <reviewItem>
      <errorID>c08cddd4-5f59-4627-8cd0-3710c4e90fa3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C60821E</paraID>
      <start>0</start>
      <end>2</end>
      <status>unmodified</status>
      <modifiedWord/>
      <trackRevisions>false</trackRevisions>
    </reviewItem>
    <reviewItem>
      <errorID>0807d460-ca0a-4755-b4a5-8770911a8d22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6C7317D1</paraID>
      <start>0</start>
      <end>2</end>
      <status>unmodified</status>
      <modifiedWord/>
      <trackRevisions>false</trackRevisions>
    </reviewItem>
    <reviewItem>
      <errorID>4b36a1fa-5444-47dc-9a45-7f7a35263c31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3E4C3CC8</paraID>
      <start>0</start>
      <end>2</end>
      <status>unmodified</status>
      <modifiedWord/>
      <trackRevisions>false</trackRevisions>
    </reviewItem>
    <reviewItem>
      <errorID>3295127e-f69f-45b3-805f-1e88276a4503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2901396D</paraID>
      <start>0</start>
      <end>2</end>
      <status>unmodified</status>
      <modifiedWord/>
      <trackRevisions>false</trackRevisions>
    </reviewItem>
    <reviewItem>
      <errorID>9e09ae47-41f0-4667-9c91-ab58a95486ab</errorID>
      <errorWord>“/</errorWord>
      <group>L1_Punc</group>
      <groupName>标点问题</groupName>
      <ability>L2_Punc</ability>
      <abilityName>标点符号检查</abilityName>
      <candidateList>
        <item>“</item>
      </candidateList>
      <explain/>
      <paraID>55ECF139</paraID>
      <start>32</start>
      <end>34</end>
      <status>unmodified</status>
      <modifiedWord/>
      <trackRevisions>false</trackRevisions>
    </reviewItem>
    <reviewItem>
      <errorID>76d20c02-541c-4cba-96f7-5221883a3450</errorID>
      <errorWord>《民法典》</errorWord>
      <group>L1_Word</group>
      <groupName>字词问题</groupName>
      <ability>L2_Typo</ability>
      <abilityName>字词错误</abilityName>
      <candidateList>
        <item>《中华人民共和国民法典》</item>
      </candidateList>
      <explain/>
      <paraID>1F84D704</paraID>
      <start>25</start>
      <end>37</end>
      <status>modified</status>
      <modifiedWord>《中华人民共和国民法典》</modifiedWord>
      <trackRevisions>false</trackRevisions>
    </reviewItem>
    <reviewItem>
      <errorID>b6a9c951-4c82-4972-9085-4376f545ccc2</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1F84D704</paraID>
      <start>39</start>
      <end>49</end>
      <status>modified</status>
      <modifiedWord>中华人民共和国公司法</modifiedWord>
      <trackRevisions>false</trackRevisions>
    </reviewItem>
    <reviewItem>
      <errorID>da2e0a73-1782-41f5-ad61-1059b0f42918</errorID>
      <errorWord>（</errorWord>
      <group>L1_Punc</group>
      <groupName>标点问题</groupName>
      <ability>L2_Punc</ability>
      <abilityName>标点符号检查</abilityName>
      <candidateList/>
      <explain>同一形式括号套用。</explain>
      <paraID>351B5912</paraID>
      <start>78</start>
      <end>79</end>
      <status>unmodified</status>
      <modifiedWord/>
      <trackRevisions>false</trackRevisions>
    </reviewItem>
    <reviewItem>
      <errorID>b5b0acf8-0736-48da-ba79-f90c9f766a94</errorID>
      <errorWord>）</errorWord>
      <group>L1_Punc</group>
      <groupName>标点问题</groupName>
      <ability>L2_Punc</ability>
      <abilityName>标点符号检查</abilityName>
      <candidateList/>
      <explain>同一形式括号套用。</explain>
      <paraID>351B5912</paraID>
      <start>91</start>
      <end>92</end>
      <status>unmodified</status>
      <modifiedWord/>
      <trackRevisions>false</trackRevisions>
    </reviewItem>
    <reviewItem>
      <errorID>8e41c25f-f81e-43c0-a74b-5c8b3bf852be</errorID>
      <errorWord>(</errorWord>
      <group>L1_Format</group>
      <groupName>格式问题</groupName>
      <ability>L2_HalfPunc</ability>
      <abilityName>全半角检查</abilityName>
      <candidateList>
        <item>（</item>
      </candidateList>
      <explain>文本全半角错误。</explain>
      <paraID>28EC0F30</paraID>
      <start>50</start>
      <end>51</end>
      <status>unmodified</status>
      <modifiedWord/>
      <trackRevisions>false</trackRevisions>
    </reviewItem>
    <reviewItem>
      <errorID>526e04b6-3b24-4d45-8dce-a7e7a9d2fdfb</errorID>
      <errorWord>)</errorWord>
      <group>L1_Format</group>
      <groupName>格式问题</groupName>
      <ability>L2_HalfPunc</ability>
      <abilityName>全半角检查</abilityName>
      <candidateList>
        <item>）</item>
      </candidateList>
      <explain>文本全半角错误。</explain>
      <paraID>28EC0F30</paraID>
      <start>55</start>
      <end>56</end>
      <status>unmodified</status>
      <modifiedWord/>
      <trackRevisions>false</trackRevisions>
    </reviewItem>
    <reviewItem>
      <errorID>f4c860d1-2bac-4346-a098-3262457a9e47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1D215960</paraID>
      <start>1</start>
      <end>3</end>
      <status>unmodified</status>
      <modifiedWord/>
      <trackRevisions>false</trackRevisions>
    </reviewItem>
    <reviewItem>
      <errorID>c1167c6e-1fde-4f87-87ba-01ae0f690ee7</errorID>
      <errorWord>股东大会</errorWord>
      <group>L1_Word</group>
      <groupName>字词问题</groupName>
      <ability>L2_Typo</ability>
      <abilityName>字词错误</abilityName>
      <candidateList>
        <item>股东会</item>
      </candidateList>
      <explain/>
      <paraID>38127F8C</paraID>
      <start>113</start>
      <end>117</end>
      <status>unmodified</status>
      <modifiedWord/>
      <trackRevisions>false</trackRevisions>
    </reviewItem>
    <reviewItem>
      <errorID>3242318a-da6f-441a-9edd-d95e171e7ba1</errorID>
      <errorWord>(</errorWord>
      <group>L1_Format</group>
      <groupName>格式问题</groupName>
      <ability>L2_HalfPunc</ability>
      <abilityName>全半角检查</abilityName>
      <candidateList>
        <item>（</item>
      </candidateList>
      <explain>文本全半角错误。</explain>
      <paraID>11E0BC45</paraID>
      <start>5</start>
      <end>6</end>
      <status>unmodified</status>
      <modifiedWord/>
      <trackRevisions>false</trackRevisions>
    </reviewItem>
    <reviewItem>
      <errorID>c99fc487-940b-4c91-b623-1cea1ead40c0</errorID>
      <errorWord>)</errorWord>
      <group>L1_Format</group>
      <groupName>格式问题</groupName>
      <ability>L2_HalfPunc</ability>
      <abilityName>全半角检查</abilityName>
      <candidateList>
        <item>）</item>
      </candidateList>
      <explain>文本全半角错误。</explain>
      <paraID>11E0BC45</paraID>
      <start>10</start>
      <end>11</end>
      <status>unmodified</status>
      <modifiedWord/>
      <trackRevisions>false</trackRevisions>
    </reviewItem>
    <reviewItem>
      <errorID>51d96503-f879-4c0e-9d58-f84748270848</errorID>
      <errorWord>(</errorWord>
      <group>L1_Format</group>
      <groupName>格式问题</groupName>
      <ability>L2_HalfPunc</ability>
      <abilityName>全半角检查</abilityName>
      <candidateList>
        <item>（</item>
      </candidateList>
      <explain>文本全半角错误。</explain>
      <paraID>16154A45</paraID>
      <start>5</start>
      <end>6</end>
      <status>unmodified</status>
      <modifiedWord/>
      <trackRevisions>false</trackRevisions>
    </reviewItem>
    <reviewItem>
      <errorID>36b1e56e-ea59-4121-b992-2d5ad3bc0bf4</errorID>
      <errorWord>)</errorWord>
      <group>L1_Format</group>
      <groupName>格式问题</groupName>
      <ability>L2_HalfPunc</ability>
      <abilityName>全半角检查</abilityName>
      <candidateList>
        <item>）</item>
      </candidateList>
      <explain>文本全半角错误。</explain>
      <paraID>16154A45</paraID>
      <start>10</start>
      <end>11</end>
      <status>unmodified</status>
      <modifiedWord/>
      <trackRevisions>false</trackRevisions>
    </reviewItem>
    <reviewItem>
      <errorID>0f606983-f2a4-42a6-b748-d0aaa8cf72d0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7AC5215E</paraID>
      <start>1</start>
      <end>3</end>
      <status>unmodified</status>
      <modifiedWord/>
      <trackRevisions>false</trackRevisions>
    </reviewItem>
    <reviewItem>
      <errorID>adac2211-c5bf-49ed-a508-29f3a1b68f55</errorID>
      <errorWord>应当要</errorWord>
      <group>L1_Word</group>
      <groupName>字词问题</groupName>
      <ability>L2_Typo</ability>
      <abilityName>字词错误</abilityName>
      <candidateList>
        <item>应当</item>
      </candidateList>
      <explain/>
      <paraID>7AC5215E</paraID>
      <start>8</start>
      <end>11</end>
      <status>unmodified</status>
      <modifiedWord/>
      <trackRevisions>false</trackRevisions>
    </reviewItem>
    <reviewItem>
      <errorID>713de405-5e78-4237-9230-ec541a887e17</errorID>
      <errorWord>“/</errorWord>
      <group>L1_Punc</group>
      <groupName>标点问题</groupName>
      <ability>L2_Punc</ability>
      <abilityName>标点符号检查</abilityName>
      <candidateList>
        <item>“</item>
      </candidateList>
      <explain/>
      <paraID>324CF7D9</paraID>
      <start>11</start>
      <end>13</end>
      <status>unmodified</status>
      <modifiedWord/>
      <trackRevisions>false</trackRevisions>
    </reviewItem>
    <reviewItem>
      <errorID>7af811be-7a2b-4287-8858-fdf5cbe0c1c2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74BBB3AA</paraID>
      <start>0</start>
      <end>2</end>
      <status>unmodified</status>
      <modifiedWord/>
      <trackRevisions>false</trackRevisions>
    </reviewItem>
    <reviewItem>
      <errorID>469222cd-b264-40ee-b043-315ec4c81666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7AF006A</paraID>
      <start>1</start>
      <end>3</end>
      <status>unmodified</status>
      <modifiedWord/>
      <trackRevisions>false</trackRevisions>
    </reviewItem>
    <reviewItem>
      <errorID>30b76326-b662-46ab-9371-47217bc26e50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9EE3ADF</paraID>
      <start>0</start>
      <end>2</end>
      <status>unmodified</status>
      <modifiedWord/>
      <trackRevisions>false</trackRevisions>
    </reviewItem>
    <reviewItem>
      <errorID>714b7050-e8e9-4869-b5d3-89a9b1ec3158</errorID>
      <errorWord>(</errorWord>
      <group>L1_Format</group>
      <groupName>格式问题</groupName>
      <ability>L2_HalfPunc</ability>
      <abilityName>全半角检查</abilityName>
      <candidateList>
        <item>（</item>
      </candidateList>
      <explain>文本全半角错误。</explain>
      <paraID> 9F783C8</paraID>
      <start>5</start>
      <end>6</end>
      <status>unmodified</status>
      <modifiedWord/>
      <trackRevisions>false</trackRevisions>
    </reviewItem>
    <reviewItem>
      <errorID>76d6716b-00bc-41ed-9e80-c07f5cc18374</errorID>
      <errorWord>)</errorWord>
      <group>L1_Format</group>
      <groupName>格式问题</groupName>
      <ability>L2_HalfPunc</ability>
      <abilityName>全半角检查</abilityName>
      <candidateList>
        <item>）</item>
      </candidateList>
      <explain>文本全半角错误。</explain>
      <paraID> 9F783C8</paraID>
      <start>10</start>
      <end>11</end>
      <status>unmodified</status>
      <modifiedWord/>
      <trackRevisions>false</trackRevisions>
    </reviewItem>
    <reviewItem>
      <errorID>15db4ee8-cbe6-4eb4-968c-4165c798c31e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5D1B24E1</paraID>
      <start>0</start>
      <end>2</end>
      <status>unmodified</status>
      <modifiedWord/>
      <trackRevisions>false</trackRevisions>
    </reviewItem>
    <reviewItem>
      <errorID>fbee1712-2750-4676-b8b5-735fd9a28576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5D1B24E1</paraID>
      <start>30</start>
      <end>31</end>
      <status>unmodified</status>
      <modifiedWord/>
      <trackRevisions>false</trackRevisions>
    </reviewItem>
    <reviewItem>
      <errorID>d715f934-08d3-4f22-a815-eee30000114c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47561665</paraID>
      <start>0</start>
      <end>2</end>
      <status>unmodified</status>
      <modifiedWord/>
      <trackRevisions>false</trackRevisions>
    </reviewItem>
    <reviewItem>
      <errorID>ae4283bd-d68e-4729-b2d6-361a60716ec6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75EF72ED</paraID>
      <start>0</start>
      <end>2</end>
      <status>unmodified</status>
      <modifiedWord/>
      <trackRevisions>false</trackRevisions>
    </reviewItem>
    <reviewItem>
      <errorID>00427096-5bfd-4c04-8a96-aec604afc4d4</errorID>
      <errorWord>(</errorWord>
      <group>L1_Format</group>
      <groupName>格式问题</groupName>
      <ability>L2_HalfPunc</ability>
      <abilityName>全半角检查</abilityName>
      <candidateList>
        <item>（</item>
      </candidateList>
      <explain>文本全半角错误。</explain>
      <paraID>2A9E73C7</paraID>
      <start>5</start>
      <end>6</end>
      <status>unmodified</status>
      <modifiedWord/>
      <trackRevisions>false</trackRevisions>
    </reviewItem>
    <reviewItem>
      <errorID>6f634c29-3abf-4ecb-aae7-46c38e4d6606</errorID>
      <errorWord>)</errorWord>
      <group>L1_Format</group>
      <groupName>格式问题</groupName>
      <ability>L2_HalfPunc</ability>
      <abilityName>全半角检查</abilityName>
      <candidateList>
        <item>）</item>
      </candidateList>
      <explain>文本全半角错误。</explain>
      <paraID>2A9E73C7</paraID>
      <start>10</start>
      <end>11</end>
      <status>unmodified</status>
      <modifiedWord/>
      <trackRevisions>false</trackRevisions>
    </reviewItem>
    <reviewItem>
      <errorID>f8f3191d-eedb-43a9-9704-12608f885740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5C020BE8</paraID>
      <start>0</start>
      <end>2</end>
      <status>unmodified</status>
      <modifiedWord/>
      <trackRevisions>false</trackRevisions>
    </reviewItem>
    <reviewItem>
      <errorID>193e50b9-d1e4-416f-ae26-198f4bca26e0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4CD91E34</paraID>
      <start>0</start>
      <end>2</end>
      <status>unmodified</status>
      <modifiedWord/>
      <trackRevisions>false</trackRevisions>
    </reviewItem>
    <reviewItem>
      <errorID>3869ceda-b149-49cf-bff4-8f408aa4d567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73F5C4D3</paraID>
      <start>0</start>
      <end>2</end>
      <status>unmodified</status>
      <modifiedWord/>
      <trackRevisions>false</trackRevisions>
    </reviewItem>
    <reviewItem>
      <errorID>a5567974-d48d-48b6-868e-cea99ed99fb1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8EAB71F</paraID>
      <start>0</start>
      <end>2</end>
      <status>unmodified</status>
      <modifiedWord/>
      <trackRevisions>false</trackRevisions>
    </reviewItem>
    <reviewItem>
      <errorID>3468f687-f7df-425b-992c-399b29fe7283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613E01DE</paraID>
      <start>1</start>
      <end>4</end>
      <status>unmodified</status>
      <modifiedWord/>
      <trackRevisions>false</trackRevisions>
    </reviewItem>
    <reviewItem>
      <errorID>715864a9-dda2-4bcc-b49b-caade956c892</errorID>
      <errorWord>(</errorWord>
      <group>L1_Format</group>
      <groupName>格式问题</groupName>
      <ability>L2_HalfPunc</ability>
      <abilityName>全半角检查</abilityName>
      <candidateList>
        <item>（</item>
      </candidateList>
      <explain>文本全半角错误。</explain>
      <paraID>754D076C</paraID>
      <start>5</start>
      <end>6</end>
      <status>unmodified</status>
      <modifiedWord/>
      <trackRevisions>false</trackRevisions>
    </reviewItem>
    <reviewItem>
      <errorID>3cbb21a4-071c-402b-a998-3991dd2ff010</errorID>
      <errorWord>)</errorWord>
      <group>L1_Format</group>
      <groupName>格式问题</groupName>
      <ability>L2_HalfPunc</ability>
      <abilityName>全半角检查</abilityName>
      <candidateList>
        <item>）</item>
      </candidateList>
      <explain>文本全半角错误。</explain>
      <paraID>754D076C</paraID>
      <start>10</start>
      <end>11</end>
      <status>unmodified</status>
      <modifiedWord/>
      <trackRevisions>false</trackRevisions>
    </reviewItem>
    <reviewItem>
      <errorID>f96f4629-ea67-426f-acad-900563ec2e6c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57597E38</paraID>
      <start>0</start>
      <end>3</end>
      <status>unmodified</status>
      <modifiedWord/>
      <trackRevisions>false</trackRevisions>
    </reviewItem>
    <reviewItem>
      <errorID>ff6c3e6f-13b0-4213-906a-b9fd25898d56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76DC10BF</paraID>
      <start>0</start>
      <end>3</end>
      <status>unmodified</status>
      <modifiedWord/>
      <trackRevisions>false</trackRevisions>
    </reviewItem>
    <reviewItem>
      <errorID>0c55be5a-9691-4071-8aee-ec19e4e5a9aa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3230D13F</paraID>
      <start>0</start>
      <end>3</end>
      <status>unmodified</status>
      <modifiedWord/>
      <trackRevisions>false</trackRevisions>
    </reviewItem>
    <reviewItem>
      <errorID>566029b5-447b-45b9-85a8-6ac92df2f20a</errorID>
      <errorWord>年</errorWord>
      <group>L1_Word</group>
      <groupName>字词问题</groupName>
      <ability>L2_Typo</ability>
      <abilityName>字词错误</abilityName>
      <candidateList>
        <item>年来</item>
      </candidateList>
      <explain/>
      <paraID>3230D13F</paraID>
      <start>4</start>
      <end>5</end>
      <status>unmodified</status>
      <modifiedWord/>
      <trackRevisions>false</trackRevisions>
    </reviewItem>
    <reviewItem>
      <errorID>ca6f64b4-e4e8-43e5-8f0d-23ed05f4599b</errorID>
      <errorWord>(</errorWord>
      <group>L1_Format</group>
      <groupName>格式问题</groupName>
      <ability>L2_HalfPunc</ability>
      <abilityName>全半角检查</abilityName>
      <candidateList>
        <item>（</item>
      </candidateList>
      <explain>文本全半角错误。</explain>
      <paraID>31A8E6DF</paraID>
      <start>5</start>
      <end>6</end>
      <status>unmodified</status>
      <modifiedWord/>
      <trackRevisions>false</trackRevisions>
    </reviewItem>
    <reviewItem>
      <errorID>f6da5157-2cdd-4a98-abae-17210234c958</errorID>
      <errorWord>)</errorWord>
      <group>L1_Format</group>
      <groupName>格式问题</groupName>
      <ability>L2_HalfPunc</ability>
      <abilityName>全半角检查</abilityName>
      <candidateList>
        <item>）</item>
      </candidateList>
      <explain>文本全半角错误。</explain>
      <paraID>31A8E6DF</paraID>
      <start>10</start>
      <end>11</end>
      <status>unmodified</status>
      <modifiedWord/>
      <trackRevisions>false</trackRevisions>
    </reviewItem>
    <reviewItem>
      <errorID>8de697d6-ddbc-4210-be08-637716db030e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C82FC83</paraID>
      <start>0</start>
      <end>3</end>
      <status>unmodified</status>
      <modifiedWord/>
      <trackRevisions>false</trackRevisions>
    </reviewItem>
    <reviewItem>
      <errorID>2b4e1dde-90de-4af2-8770-7c88be4a5ef0</errorID>
      <errorWord>(</errorWord>
      <group>L1_Format</group>
      <groupName>格式问题</groupName>
      <ability>L2_HalfPunc</ability>
      <abilityName>全半角检查</abilityName>
      <candidateList>
        <item>（</item>
      </candidateList>
      <explain>文本全半角错误。</explain>
      <paraID>1C02C72D</paraID>
      <start>5</start>
      <end>6</end>
      <status>unmodified</status>
      <modifiedWord/>
      <trackRevisions>false</trackRevisions>
    </reviewItem>
    <reviewItem>
      <errorID>930edcef-857a-42d0-bf89-0446f7ab7d47</errorID>
      <errorWord>)</errorWord>
      <group>L1_Format</group>
      <groupName>格式问题</groupName>
      <ability>L2_HalfPunc</ability>
      <abilityName>全半角检查</abilityName>
      <candidateList>
        <item>）</item>
      </candidateList>
      <explain>文本全半角错误。</explain>
      <paraID>1C02C72D</paraID>
      <start>10</start>
      <end>11</end>
      <status>unmodified</status>
      <modifiedWord/>
      <trackRevisions>false</trackRevisions>
    </reviewItem>
    <reviewItem>
      <errorID>fe4a84b0-0fdb-40a9-bf18-75f73a5c057a</errorID>
      <errorWord>“/</errorWord>
      <group>L1_Punc</group>
      <groupName>标点问题</groupName>
      <ability>L2_Punc</ability>
      <abilityName>标点符号检查</abilityName>
      <candidateList>
        <item>“</item>
      </candidateList>
      <explain/>
      <paraID>3E92F076</paraID>
      <start>11</start>
      <end>13</end>
      <status>unmodified</status>
      <modifiedWord/>
      <trackRevisions>false</trackRevisions>
    </reviewItem>
    <reviewItem>
      <errorID>9f91e55d-3eb5-42c7-a8b9-eb23d937b838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1B85DA53</paraID>
      <start>0</start>
      <end>2</end>
      <status>unmodified</status>
      <modifiedWord/>
      <trackRevisions>false</trackRevisions>
    </reviewItem>
    <reviewItem>
      <errorID>8a92072f-18ee-46a5-94ab-1e7a133bf42c</errorID>
      <errorWord>法律、法规</errorWord>
      <group>L1_Word</group>
      <groupName>字词问题</groupName>
      <ability>L2_Typo</ability>
      <abilityName>字词错误</abilityName>
      <candidateList>
        <item>法律法规</item>
      </candidateList>
      <explain/>
      <paraID>11F94176</paraID>
      <start>46</start>
      <end>50</end>
      <status>modified</status>
      <modifiedWord>法律法规</modifiedWord>
      <trackRevisions>false</trackRevisions>
    </reviewItem>
    <reviewItem>
      <errorID>59f32d1c-ed59-4d30-b865-d4a115a7c36d</errorID>
      <errorWord>(</errorWord>
      <group>L1_Format</group>
      <groupName>格式问题</groupName>
      <ability>L2_HalfPunc</ability>
      <abilityName>全半角检查</abilityName>
      <candidateList>
        <item>（</item>
      </candidateList>
      <explain>文本全半角错误。</explain>
      <paraID>1638CD8C</paraID>
      <start>5</start>
      <end>6</end>
      <status>unmodified</status>
      <modifiedWord/>
      <trackRevisions>false</trackRevisions>
    </reviewItem>
    <reviewItem>
      <errorID>b213dfa6-4202-48c5-9e47-6bddc82217d0</errorID>
      <errorWord>)</errorWord>
      <group>L1_Format</group>
      <groupName>格式问题</groupName>
      <ability>L2_HalfPunc</ability>
      <abilityName>全半角检查</abilityName>
      <candidateList>
        <item>）</item>
      </candidateList>
      <explain>文本全半角错误。</explain>
      <paraID>1638CD8C</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a4c0129c-01de-469b-a561-7a6c00ee90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123</Pages>
  <Words>9620</Words>
  <Characters>10134</Characters>
  <Lines>389</Lines>
  <Paragraphs>109</Paragraphs>
  <TotalTime>0</TotalTime>
  <ScaleCrop>false</ScaleCrop>
  <LinksUpToDate>false</LinksUpToDate>
  <CharactersWithSpaces>10240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NTKO</cp:lastModifiedBy>
  <cp:lastPrinted>2016-03-22T07:52:00Z</cp:lastPrinted>
  <dcterms:modified xsi:type="dcterms:W3CDTF">2026-04-13T15:39:11Z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eyJoZGlkIjoiMDk2NTg3ZmFiYWI0NGY1ZmM3Y2EyNzY3NGY4YmMxMjAiLCJ1c2VySWQiOiI2MTMzNjA4NDIifQ==</vt:lpwstr>
  </property>
  <property fmtid="{D5CDD505-2E9C-101B-9397-08002B2CF9AE}" pid="14" name="ICV">
    <vt:lpwstr>4D7119C89CB44753AD8A603FB904CBFB_13</vt:lpwstr>
  </property>
</Properties>
</file>