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13481">
      <w:pPr>
        <w:shd w:val="clear"/>
        <w:jc w:val="center"/>
        <w:rPr>
          <w:rFonts w:hint="eastAsia" w:ascii="华文新魏" w:hAnsi="宋体" w:eastAsia="华文新魏"/>
          <w:color w:val="auto"/>
          <w:sz w:val="52"/>
          <w:szCs w:val="52"/>
          <w:highlight w:val="none"/>
        </w:rPr>
      </w:pPr>
    </w:p>
    <w:p w14:paraId="34F48E89">
      <w:pPr>
        <w:shd w:val="clear"/>
        <w:spacing w:line="360" w:lineRule="auto"/>
        <w:jc w:val="center"/>
        <w:rPr>
          <w:rFonts w:hint="eastAsia" w:ascii="华文新魏" w:hAnsi="宋体" w:eastAsia="华文新魏"/>
          <w:color w:val="auto"/>
          <w:sz w:val="84"/>
          <w:szCs w:val="84"/>
          <w:highlight w:val="none"/>
        </w:rPr>
      </w:pPr>
      <w:r>
        <w:rPr>
          <w:rFonts w:hint="eastAsia" w:ascii="华文新魏" w:hAnsi="宋体" w:eastAsia="华文新魏"/>
          <w:color w:val="auto"/>
          <w:sz w:val="84"/>
          <w:szCs w:val="84"/>
          <w:highlight w:val="none"/>
        </w:rPr>
        <w:t>广西国力招标有限公司</w:t>
      </w:r>
    </w:p>
    <w:p w14:paraId="3EDA1FB1">
      <w:pPr>
        <w:shd w:val="clear"/>
        <w:spacing w:before="158" w:beforeLines="50"/>
        <w:jc w:val="center"/>
        <w:rPr>
          <w:rFonts w:hint="eastAsia" w:ascii="楷体" w:hAnsi="楷体" w:eastAsia="楷体"/>
          <w:color w:val="auto"/>
          <w:sz w:val="48"/>
          <w:szCs w:val="48"/>
          <w:highlight w:val="none"/>
        </w:rPr>
      </w:pPr>
    </w:p>
    <w:p w14:paraId="5B36D48F">
      <w:pPr>
        <w:shd w:val="clear"/>
        <w:spacing w:before="158" w:beforeLines="50"/>
        <w:jc w:val="center"/>
        <w:rPr>
          <w:rFonts w:hint="eastAsia" w:ascii="楷体" w:hAnsi="楷体" w:eastAsia="楷体"/>
          <w:color w:val="auto"/>
          <w:sz w:val="72"/>
          <w:szCs w:val="72"/>
          <w:highlight w:val="none"/>
        </w:rPr>
      </w:pPr>
      <w:r>
        <w:rPr>
          <w:rFonts w:hint="eastAsia" w:ascii="楷体" w:hAnsi="楷体" w:eastAsia="楷体"/>
          <w:color w:val="auto"/>
          <w:sz w:val="72"/>
          <w:szCs w:val="72"/>
          <w:highlight w:val="none"/>
        </w:rPr>
        <w:t>竞争性磋商文件</w:t>
      </w:r>
    </w:p>
    <w:p w14:paraId="4D7795C3">
      <w:pPr>
        <w:pStyle w:val="21"/>
        <w:shd w:val="clear"/>
        <w:snapToGrid w:val="0"/>
        <w:spacing w:before="120" w:after="120" w:line="360" w:lineRule="auto"/>
        <w:rPr>
          <w:rFonts w:hint="eastAsia" w:ascii="仿宋_GB2312" w:hAnsi="宋体" w:eastAsia="仿宋_GB2312"/>
          <w:b/>
          <w:bCs/>
          <w:color w:val="auto"/>
          <w:sz w:val="30"/>
          <w:szCs w:val="30"/>
          <w:highlight w:val="none"/>
        </w:rPr>
      </w:pPr>
    </w:p>
    <w:p w14:paraId="797BD9E4">
      <w:pPr>
        <w:pStyle w:val="21"/>
        <w:shd w:val="clear"/>
        <w:snapToGrid w:val="0"/>
        <w:spacing w:before="120" w:after="120" w:line="360" w:lineRule="auto"/>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drawing>
          <wp:inline distT="0" distB="0" distL="114300" distR="114300">
            <wp:extent cx="2285365" cy="1624965"/>
            <wp:effectExtent l="0" t="0" r="6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0"/>
                    <a:stretch>
                      <a:fillRect/>
                    </a:stretch>
                  </pic:blipFill>
                  <pic:spPr>
                    <a:xfrm>
                      <a:off x="0" y="0"/>
                      <a:ext cx="2285365" cy="1624965"/>
                    </a:xfrm>
                    <a:prstGeom prst="rect">
                      <a:avLst/>
                    </a:prstGeom>
                    <a:noFill/>
                    <a:ln>
                      <a:noFill/>
                    </a:ln>
                  </pic:spPr>
                </pic:pic>
              </a:graphicData>
            </a:graphic>
          </wp:inline>
        </w:drawing>
      </w:r>
    </w:p>
    <w:p w14:paraId="56972D8F">
      <w:pPr>
        <w:pStyle w:val="21"/>
        <w:shd w:val="clear"/>
        <w:snapToGrid w:val="0"/>
        <w:spacing w:before="120" w:after="120" w:line="500" w:lineRule="exact"/>
        <w:jc w:val="left"/>
        <w:rPr>
          <w:rFonts w:hint="eastAsia" w:hAnsi="宋体"/>
          <w:b/>
          <w:bCs/>
          <w:color w:val="auto"/>
          <w:sz w:val="32"/>
          <w:szCs w:val="36"/>
          <w:highlight w:val="none"/>
        </w:rPr>
      </w:pPr>
    </w:p>
    <w:p w14:paraId="361BBACF">
      <w:pPr>
        <w:pStyle w:val="21"/>
        <w:shd w:val="clear"/>
        <w:snapToGrid w:val="0"/>
        <w:spacing w:before="120" w:after="120" w:line="500" w:lineRule="exact"/>
        <w:ind w:firstLine="1485" w:firstLineChars="411"/>
        <w:jc w:val="left"/>
        <w:rPr>
          <w:rFonts w:hint="eastAsia" w:hAnsi="宋体" w:eastAsia="宋体"/>
          <w:b/>
          <w:bCs/>
          <w:color w:val="auto"/>
          <w:sz w:val="36"/>
          <w:szCs w:val="36"/>
          <w:highlight w:val="none"/>
          <w:lang w:eastAsia="zh-CN"/>
        </w:rPr>
      </w:pPr>
      <w:r>
        <w:rPr>
          <w:rFonts w:hint="eastAsia" w:hAnsi="宋体"/>
          <w:b/>
          <w:bCs/>
          <w:color w:val="auto"/>
          <w:sz w:val="36"/>
          <w:szCs w:val="36"/>
          <w:highlight w:val="none"/>
        </w:rPr>
        <w:t>采购项目编号：</w:t>
      </w:r>
      <w:r>
        <w:rPr>
          <w:rFonts w:hint="eastAsia" w:hAnsi="宋体"/>
          <w:b/>
          <w:bCs/>
          <w:color w:val="auto"/>
          <w:sz w:val="36"/>
          <w:szCs w:val="36"/>
          <w:highlight w:val="none"/>
          <w:lang w:eastAsia="zh-CN"/>
        </w:rPr>
        <w:t>GXZC2026-C2-000849-GLZB</w:t>
      </w:r>
    </w:p>
    <w:p w14:paraId="4F4D215A">
      <w:pPr>
        <w:pStyle w:val="21"/>
        <w:keepNext w:val="0"/>
        <w:keepLines w:val="0"/>
        <w:pageBreakBefore w:val="0"/>
        <w:widowControl w:val="0"/>
        <w:shd w:val="clear"/>
        <w:kinsoku/>
        <w:wordWrap/>
        <w:overflowPunct/>
        <w:topLinePunct w:val="0"/>
        <w:autoSpaceDE/>
        <w:autoSpaceDN/>
        <w:bidi w:val="0"/>
        <w:adjustRightInd/>
        <w:snapToGrid w:val="0"/>
        <w:spacing w:before="120" w:after="120" w:line="500" w:lineRule="exact"/>
        <w:ind w:left="3834" w:leftChars="707" w:hanging="2349" w:hangingChars="650"/>
        <w:jc w:val="left"/>
        <w:textAlignment w:val="auto"/>
        <w:rPr>
          <w:rFonts w:hint="eastAsia" w:hAnsi="宋体"/>
          <w:b/>
          <w:color w:val="auto"/>
          <w:sz w:val="36"/>
          <w:szCs w:val="36"/>
          <w:highlight w:val="none"/>
        </w:rPr>
      </w:pPr>
      <w:r>
        <w:rPr>
          <w:rFonts w:hint="eastAsia" w:hAnsi="宋体"/>
          <w:b/>
          <w:color w:val="auto"/>
          <w:sz w:val="36"/>
          <w:szCs w:val="36"/>
          <w:highlight w:val="none"/>
        </w:rPr>
        <w:t>采购项目名称：</w:t>
      </w:r>
      <w:r>
        <w:rPr>
          <w:rFonts w:hint="eastAsia" w:hAnsi="宋体"/>
          <w:b/>
          <w:color w:val="auto"/>
          <w:sz w:val="36"/>
          <w:szCs w:val="36"/>
          <w:highlight w:val="none"/>
          <w:lang w:eastAsia="zh-CN"/>
        </w:rPr>
        <w:t>广西博物馆历史文化广场及防爆升降式阻车路障项目</w:t>
      </w:r>
    </w:p>
    <w:p w14:paraId="2D1B51AC">
      <w:pPr>
        <w:pStyle w:val="21"/>
        <w:shd w:val="clear"/>
        <w:snapToGrid w:val="0"/>
        <w:spacing w:before="120" w:after="120" w:line="500" w:lineRule="exact"/>
        <w:jc w:val="center"/>
        <w:rPr>
          <w:rFonts w:ascii="Times New Roman" w:hAnsi="Times New Roman" w:cs="Times New Roman"/>
          <w:b/>
          <w:bCs/>
          <w:color w:val="auto"/>
          <w:sz w:val="36"/>
          <w:szCs w:val="36"/>
          <w:highlight w:val="none"/>
        </w:rPr>
      </w:pPr>
    </w:p>
    <w:p w14:paraId="096E6680">
      <w:pPr>
        <w:pBdr>
          <w:bottom w:val="thickThinSmallGap" w:color="auto" w:sz="24" w:space="1"/>
        </w:pBdr>
        <w:shd w:val="clear"/>
        <w:snapToGrid w:val="0"/>
        <w:spacing w:before="158" w:beforeLines="50" w:line="500" w:lineRule="exact"/>
        <w:ind w:firstLine="0" w:firstLineChars="0"/>
        <w:jc w:val="center"/>
        <w:rPr>
          <w:rFonts w:hint="eastAsia" w:ascii="宋体" w:hAnsi="宋体" w:eastAsia="宋体" w:cs="宋体"/>
          <w:b/>
          <w:color w:val="auto"/>
          <w:sz w:val="32"/>
          <w:szCs w:val="36"/>
          <w:highlight w:val="none"/>
        </w:rPr>
      </w:pPr>
      <w:r>
        <w:rPr>
          <w:rFonts w:hint="eastAsia" w:ascii="宋体" w:hAnsi="宋体" w:cs="宋体"/>
          <w:b/>
          <w:bCs/>
          <w:color w:val="auto"/>
          <w:sz w:val="36"/>
          <w:szCs w:val="36"/>
          <w:highlight w:val="none"/>
          <w:lang w:eastAsia="zh-CN"/>
        </w:rPr>
        <w:t>(</w:t>
      </w:r>
      <w:r>
        <w:rPr>
          <w:rFonts w:hint="eastAsia" w:ascii="宋体" w:hAnsi="宋体" w:eastAsia="宋体" w:cs="宋体"/>
          <w:b/>
          <w:bCs/>
          <w:color w:val="auto"/>
          <w:sz w:val="36"/>
          <w:szCs w:val="36"/>
          <w:highlight w:val="none"/>
        </w:rPr>
        <w:t>GXGL2026A-C</w:t>
      </w:r>
      <w:r>
        <w:rPr>
          <w:rFonts w:hint="eastAsia" w:ascii="宋体" w:hAnsi="宋体" w:cs="宋体"/>
          <w:b/>
          <w:bCs/>
          <w:color w:val="auto"/>
          <w:sz w:val="36"/>
          <w:szCs w:val="36"/>
          <w:highlight w:val="none"/>
          <w:lang w:val="en-US" w:eastAsia="zh-CN"/>
        </w:rPr>
        <w:t>135</w:t>
      </w:r>
      <w:r>
        <w:rPr>
          <w:rFonts w:hint="eastAsia" w:ascii="宋体" w:hAnsi="宋体" w:eastAsia="宋体" w:cs="宋体"/>
          <w:b/>
          <w:bCs/>
          <w:color w:val="auto"/>
          <w:sz w:val="36"/>
          <w:szCs w:val="36"/>
          <w:highlight w:val="none"/>
        </w:rPr>
        <w:t>-Z</w:t>
      </w:r>
      <w:r>
        <w:rPr>
          <w:rFonts w:hint="eastAsia" w:ascii="宋体" w:hAnsi="宋体" w:cs="宋体"/>
          <w:b/>
          <w:bCs/>
          <w:color w:val="auto"/>
          <w:sz w:val="36"/>
          <w:szCs w:val="36"/>
          <w:highlight w:val="none"/>
          <w:lang w:eastAsia="zh-CN"/>
        </w:rPr>
        <w:t>)</w:t>
      </w:r>
    </w:p>
    <w:p w14:paraId="13CFED7E">
      <w:pPr>
        <w:shd w:val="clear"/>
        <w:snapToGrid w:val="0"/>
        <w:spacing w:before="158" w:beforeLines="50" w:line="500" w:lineRule="exact"/>
        <w:ind w:firstLine="1506" w:firstLineChars="500"/>
        <w:jc w:val="left"/>
        <w:rPr>
          <w:rFonts w:hint="eastAsia" w:ascii="宋体" w:hAnsi="宋体"/>
          <w:b/>
          <w:color w:val="auto"/>
          <w:sz w:val="30"/>
          <w:szCs w:val="72"/>
          <w:highlight w:val="none"/>
        </w:rPr>
      </w:pPr>
      <w:r>
        <w:rPr>
          <w:rFonts w:hint="eastAsia" w:ascii="宋体" w:hAnsi="宋体"/>
          <w:b/>
          <w:color w:val="auto"/>
          <w:sz w:val="30"/>
          <w:szCs w:val="72"/>
          <w:highlight w:val="none"/>
        </w:rPr>
        <w:t>采</w:t>
      </w:r>
      <w:r>
        <w:rPr>
          <w:rFonts w:hint="eastAsia" w:ascii="宋体" w:hAnsi="宋体"/>
          <w:b/>
          <w:color w:val="auto"/>
          <w:sz w:val="30"/>
          <w:szCs w:val="72"/>
          <w:highlight w:val="none"/>
          <w:lang w:val="en-US" w:eastAsia="zh-CN"/>
        </w:rPr>
        <w:t xml:space="preserve">   </w:t>
      </w:r>
      <w:r>
        <w:rPr>
          <w:rFonts w:hint="eastAsia" w:ascii="宋体" w:hAnsi="宋体"/>
          <w:b/>
          <w:color w:val="auto"/>
          <w:sz w:val="30"/>
          <w:szCs w:val="72"/>
          <w:highlight w:val="none"/>
        </w:rPr>
        <w:t>购</w:t>
      </w:r>
      <w:r>
        <w:rPr>
          <w:rFonts w:hint="eastAsia" w:ascii="宋体" w:hAnsi="宋体"/>
          <w:b/>
          <w:color w:val="auto"/>
          <w:sz w:val="30"/>
          <w:szCs w:val="72"/>
          <w:highlight w:val="none"/>
          <w:lang w:val="en-US" w:eastAsia="zh-CN"/>
        </w:rPr>
        <w:t xml:space="preserve">   </w:t>
      </w:r>
      <w:r>
        <w:rPr>
          <w:rFonts w:hint="eastAsia" w:ascii="宋体" w:hAnsi="宋体"/>
          <w:b/>
          <w:color w:val="auto"/>
          <w:sz w:val="30"/>
          <w:szCs w:val="72"/>
          <w:highlight w:val="none"/>
        </w:rPr>
        <w:t>人：</w:t>
      </w:r>
      <w:r>
        <w:rPr>
          <w:rFonts w:hint="eastAsia" w:ascii="宋体" w:hAnsi="宋体"/>
          <w:b/>
          <w:color w:val="auto"/>
          <w:sz w:val="30"/>
          <w:szCs w:val="72"/>
          <w:highlight w:val="none"/>
          <w:lang w:eastAsia="zh-CN"/>
        </w:rPr>
        <w:t>广西壮族自治区博物馆</w:t>
      </w:r>
    </w:p>
    <w:p w14:paraId="50E5CCD9">
      <w:pPr>
        <w:shd w:val="clear"/>
        <w:snapToGrid w:val="0"/>
        <w:spacing w:before="158" w:beforeLines="50" w:line="500" w:lineRule="exact"/>
        <w:ind w:firstLine="1506" w:firstLineChars="500"/>
        <w:jc w:val="left"/>
        <w:rPr>
          <w:rFonts w:hint="eastAsia" w:ascii="宋体" w:hAnsi="宋体"/>
          <w:b/>
          <w:color w:val="auto"/>
          <w:sz w:val="30"/>
          <w:szCs w:val="72"/>
          <w:highlight w:val="none"/>
        </w:rPr>
      </w:pPr>
      <w:r>
        <w:rPr>
          <w:rFonts w:hint="eastAsia" w:ascii="宋体" w:hAnsi="宋体"/>
          <w:b/>
          <w:color w:val="auto"/>
          <w:sz w:val="30"/>
          <w:szCs w:val="72"/>
          <w:highlight w:val="none"/>
        </w:rPr>
        <w:t>采购代理机构：广西国力招标有限公司</w:t>
      </w:r>
    </w:p>
    <w:p w14:paraId="3A3E2A0B">
      <w:pPr>
        <w:shd w:val="clear"/>
        <w:snapToGrid w:val="0"/>
        <w:spacing w:before="158" w:beforeLines="50" w:line="500" w:lineRule="exact"/>
        <w:jc w:val="center"/>
        <w:rPr>
          <w:rFonts w:hint="eastAsia" w:ascii="宋体" w:hAnsi="宋体"/>
          <w:b/>
          <w:color w:val="auto"/>
          <w:sz w:val="30"/>
          <w:szCs w:val="72"/>
          <w:highlight w:val="none"/>
        </w:rPr>
      </w:pPr>
      <w:r>
        <w:rPr>
          <w:rFonts w:hint="eastAsia" w:ascii="宋体" w:hAnsi="宋体"/>
          <w:b/>
          <w:color w:val="auto"/>
          <w:sz w:val="30"/>
          <w:szCs w:val="72"/>
          <w:highlight w:val="none"/>
          <w:lang w:eastAsia="zh-CN"/>
        </w:rPr>
        <w:t>2026</w:t>
      </w:r>
      <w:r>
        <w:rPr>
          <w:rFonts w:hint="eastAsia" w:ascii="宋体" w:hAnsi="宋体"/>
          <w:b/>
          <w:color w:val="auto"/>
          <w:sz w:val="30"/>
          <w:szCs w:val="72"/>
          <w:highlight w:val="none"/>
        </w:rPr>
        <w:t>年</w:t>
      </w:r>
      <w:r>
        <w:rPr>
          <w:rFonts w:hint="eastAsia" w:ascii="宋体" w:hAnsi="宋体"/>
          <w:b/>
          <w:color w:val="auto"/>
          <w:sz w:val="30"/>
          <w:szCs w:val="72"/>
          <w:highlight w:val="none"/>
          <w:lang w:val="en-US" w:eastAsia="zh-CN"/>
        </w:rPr>
        <w:t>4</w:t>
      </w:r>
      <w:r>
        <w:rPr>
          <w:rFonts w:hint="eastAsia" w:ascii="宋体" w:hAnsi="宋体"/>
          <w:b/>
          <w:color w:val="auto"/>
          <w:sz w:val="30"/>
          <w:szCs w:val="72"/>
          <w:highlight w:val="none"/>
        </w:rPr>
        <w:t>月</w:t>
      </w:r>
    </w:p>
    <w:p w14:paraId="6E91A44D">
      <w:pPr>
        <w:shd w:val="clear"/>
        <w:jc w:val="center"/>
        <w:rPr>
          <w:rFonts w:hint="eastAsia" w:ascii="仿宋_GB2312" w:hAnsi="宋体" w:eastAsia="仿宋_GB2312"/>
          <w:b/>
          <w:color w:val="auto"/>
          <w:sz w:val="44"/>
          <w:szCs w:val="44"/>
          <w:highlight w:val="none"/>
        </w:rPr>
      </w:pPr>
      <w:r>
        <w:rPr>
          <w:rFonts w:ascii="仿宋_GB2312" w:hAnsi="宋体" w:eastAsia="仿宋_GB2312"/>
          <w:b/>
          <w:color w:val="auto"/>
          <w:sz w:val="32"/>
          <w:szCs w:val="32"/>
          <w:highlight w:val="none"/>
        </w:rPr>
        <w:br w:type="page"/>
      </w:r>
      <w:r>
        <w:rPr>
          <w:rFonts w:ascii="仿宋_GB2312" w:hAnsi="宋体" w:eastAsia="仿宋_GB2312"/>
          <w:b/>
          <w:color w:val="auto"/>
          <w:sz w:val="32"/>
          <w:szCs w:val="32"/>
          <w:highlight w:val="none"/>
        </w:rPr>
        <w:t xml:space="preserve"> </w:t>
      </w:r>
    </w:p>
    <w:p w14:paraId="03B0389C">
      <w:pPr>
        <w:shd w:val="clear"/>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FBC7541">
      <w:pPr>
        <w:shd w:val="clear"/>
        <w:jc w:val="center"/>
        <w:rPr>
          <w:rFonts w:hint="eastAsia" w:ascii="宋体" w:hAnsi="宋体"/>
          <w:b/>
          <w:color w:val="auto"/>
          <w:sz w:val="44"/>
          <w:szCs w:val="44"/>
          <w:highlight w:val="none"/>
        </w:rPr>
      </w:pPr>
    </w:p>
    <w:p w14:paraId="6B74254D">
      <w:pPr>
        <w:pStyle w:val="27"/>
        <w:shd w:val="clear"/>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"1-1" \h \z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_Toc32713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_Toc32713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1518861">
      <w:pPr>
        <w:pStyle w:val="27"/>
        <w:shd w:val="clear"/>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_Toc20285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磋商供应商须知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_Toc20285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04FB899">
      <w:pPr>
        <w:pStyle w:val="27"/>
        <w:shd w:val="clear"/>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_Toc12199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_Toc12199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816802">
      <w:pPr>
        <w:pStyle w:val="27"/>
        <w:shd w:val="clear"/>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_Toc25548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竞争性磋商响应文件格式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_Toc25548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DA8CDA3">
      <w:pPr>
        <w:pStyle w:val="27"/>
        <w:shd w:val="clear"/>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_Toc16934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0"/>
          <w:sz w:val="28"/>
          <w:szCs w:val="28"/>
          <w:highlight w:val="none"/>
        </w:rPr>
        <w:t>第五章  合同主要条款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_Toc16934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F2AE073">
      <w:pPr>
        <w:pStyle w:val="27"/>
        <w:shd w:val="clear"/>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_Toc15956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0"/>
          <w:sz w:val="28"/>
          <w:szCs w:val="28"/>
          <w:highlight w:val="none"/>
        </w:rPr>
        <w:t>第六章  图纸</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_Toc15956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A6ACE9B">
      <w:pPr>
        <w:pStyle w:val="27"/>
        <w:shd w:val="clear"/>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_Toc13280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0"/>
          <w:sz w:val="28"/>
          <w:szCs w:val="28"/>
          <w:highlight w:val="none"/>
        </w:rPr>
        <w:t>第七章  工程量清单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_Toc13280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B0C5708">
      <w:pPr>
        <w:pStyle w:val="27"/>
        <w:shd w:val="clear"/>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0"/>
          <w:sz w:val="28"/>
          <w:szCs w:val="28"/>
          <w:highlight w:val="none"/>
        </w:rPr>
        <w:t>第八章  评标标准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74422D8">
      <w:pPr>
        <w:shd w:val="clear"/>
        <w:spacing w:line="400" w:lineRule="exact"/>
        <w:jc w:val="center"/>
        <w:rPr>
          <w:rFonts w:hint="eastAsia" w:ascii="仿宋_GB2312" w:hAnsi="宋体" w:eastAsia="仿宋_GB2312"/>
          <w:b/>
          <w:color w:val="auto"/>
          <w:sz w:val="32"/>
          <w:szCs w:val="32"/>
          <w:highlight w:val="none"/>
        </w:rPr>
      </w:pPr>
      <w:r>
        <w:rPr>
          <w:rFonts w:hint="eastAsia" w:ascii="宋体" w:hAnsi="宋体" w:eastAsia="宋体" w:cs="宋体"/>
          <w:color w:val="auto"/>
          <w:sz w:val="28"/>
          <w:szCs w:val="28"/>
          <w:highlight w:val="none"/>
        </w:rPr>
        <w:fldChar w:fldCharType="end"/>
      </w:r>
    </w:p>
    <w:p w14:paraId="6AB1B0C4">
      <w:pPr>
        <w:shd w:val="clear"/>
        <w:spacing w:line="400" w:lineRule="exact"/>
        <w:jc w:val="center"/>
        <w:rPr>
          <w:rFonts w:hint="eastAsia" w:ascii="仿宋_GB2312" w:hAnsi="宋体" w:eastAsia="仿宋_GB2312"/>
          <w:b/>
          <w:color w:val="auto"/>
          <w:sz w:val="32"/>
          <w:szCs w:val="32"/>
          <w:highlight w:val="none"/>
        </w:rPr>
      </w:pPr>
    </w:p>
    <w:p w14:paraId="6F004FEB">
      <w:pPr>
        <w:shd w:val="clear"/>
        <w:spacing w:line="400" w:lineRule="exact"/>
        <w:jc w:val="center"/>
        <w:rPr>
          <w:rFonts w:hint="eastAsia" w:ascii="仿宋_GB2312" w:hAnsi="宋体" w:eastAsia="仿宋_GB2312"/>
          <w:b/>
          <w:color w:val="auto"/>
          <w:sz w:val="32"/>
          <w:szCs w:val="32"/>
          <w:highlight w:val="none"/>
        </w:rPr>
      </w:pPr>
    </w:p>
    <w:p w14:paraId="24061E6A">
      <w:pPr>
        <w:shd w:val="clear"/>
        <w:spacing w:line="400" w:lineRule="exact"/>
        <w:jc w:val="center"/>
        <w:rPr>
          <w:rFonts w:hint="eastAsia" w:ascii="仿宋_GB2312" w:hAnsi="宋体" w:eastAsia="仿宋_GB2312"/>
          <w:b/>
          <w:color w:val="auto"/>
          <w:sz w:val="32"/>
          <w:szCs w:val="32"/>
          <w:highlight w:val="none"/>
        </w:rPr>
      </w:pPr>
    </w:p>
    <w:p w14:paraId="550C52B1">
      <w:pPr>
        <w:shd w:val="clear"/>
        <w:spacing w:line="400" w:lineRule="exact"/>
        <w:jc w:val="center"/>
        <w:rPr>
          <w:rFonts w:hint="eastAsia" w:ascii="仿宋_GB2312" w:hAnsi="宋体" w:eastAsia="仿宋_GB2312"/>
          <w:b/>
          <w:color w:val="auto"/>
          <w:sz w:val="32"/>
          <w:szCs w:val="32"/>
          <w:highlight w:val="none"/>
        </w:rPr>
      </w:pPr>
    </w:p>
    <w:p w14:paraId="46FB1BA3">
      <w:pPr>
        <w:shd w:val="clear"/>
        <w:spacing w:line="400" w:lineRule="exact"/>
        <w:jc w:val="center"/>
        <w:rPr>
          <w:rFonts w:hint="eastAsia" w:ascii="黑体" w:hAnsi="宋体" w:eastAsia="黑体"/>
          <w:b/>
          <w:color w:val="auto"/>
          <w:sz w:val="32"/>
          <w:szCs w:val="32"/>
          <w:highlight w:val="none"/>
        </w:rPr>
      </w:pPr>
    </w:p>
    <w:p w14:paraId="5695F08B">
      <w:pPr>
        <w:shd w:val="clear"/>
        <w:spacing w:line="400" w:lineRule="exact"/>
        <w:jc w:val="center"/>
        <w:rPr>
          <w:rFonts w:hint="eastAsia" w:ascii="黑体" w:hAnsi="宋体" w:eastAsia="黑体"/>
          <w:b/>
          <w:color w:val="auto"/>
          <w:sz w:val="32"/>
          <w:szCs w:val="32"/>
          <w:highlight w:val="none"/>
        </w:rPr>
      </w:pPr>
    </w:p>
    <w:p w14:paraId="537BCB3C">
      <w:pPr>
        <w:shd w:val="clear"/>
        <w:spacing w:line="400" w:lineRule="exact"/>
        <w:jc w:val="center"/>
        <w:rPr>
          <w:rFonts w:hint="eastAsia" w:ascii="黑体" w:hAnsi="宋体" w:eastAsia="黑体"/>
          <w:b/>
          <w:color w:val="auto"/>
          <w:sz w:val="32"/>
          <w:szCs w:val="32"/>
          <w:highlight w:val="none"/>
        </w:rPr>
      </w:pPr>
    </w:p>
    <w:p w14:paraId="29747A89">
      <w:pPr>
        <w:shd w:val="clear"/>
        <w:spacing w:line="400" w:lineRule="exact"/>
        <w:jc w:val="center"/>
        <w:rPr>
          <w:rFonts w:hint="eastAsia" w:ascii="黑体" w:hAnsi="宋体" w:eastAsia="黑体"/>
          <w:b/>
          <w:color w:val="auto"/>
          <w:sz w:val="32"/>
          <w:szCs w:val="32"/>
          <w:highlight w:val="none"/>
        </w:rPr>
      </w:pPr>
    </w:p>
    <w:p w14:paraId="5E9B110D">
      <w:pPr>
        <w:shd w:val="clear"/>
        <w:spacing w:line="400" w:lineRule="exact"/>
        <w:jc w:val="center"/>
        <w:rPr>
          <w:rFonts w:hint="eastAsia" w:ascii="黑体" w:hAnsi="宋体" w:eastAsia="黑体"/>
          <w:b/>
          <w:color w:val="auto"/>
          <w:sz w:val="32"/>
          <w:szCs w:val="32"/>
          <w:highlight w:val="none"/>
        </w:rPr>
      </w:pPr>
    </w:p>
    <w:p w14:paraId="4A2DFB7D">
      <w:pPr>
        <w:shd w:val="clear"/>
        <w:spacing w:line="400" w:lineRule="exact"/>
        <w:jc w:val="center"/>
        <w:rPr>
          <w:rFonts w:hint="eastAsia" w:ascii="黑体" w:hAnsi="宋体" w:eastAsia="黑体"/>
          <w:b/>
          <w:color w:val="auto"/>
          <w:sz w:val="32"/>
          <w:szCs w:val="32"/>
          <w:highlight w:val="none"/>
        </w:rPr>
      </w:pPr>
    </w:p>
    <w:p w14:paraId="6189E209">
      <w:pPr>
        <w:shd w:val="clear"/>
        <w:spacing w:line="400" w:lineRule="exact"/>
        <w:jc w:val="center"/>
        <w:rPr>
          <w:rFonts w:hint="eastAsia" w:ascii="黑体" w:hAnsi="宋体" w:eastAsia="黑体"/>
          <w:b/>
          <w:color w:val="auto"/>
          <w:sz w:val="32"/>
          <w:szCs w:val="32"/>
          <w:highlight w:val="none"/>
        </w:rPr>
      </w:pPr>
    </w:p>
    <w:p w14:paraId="24FD74FB">
      <w:pPr>
        <w:shd w:val="clear"/>
        <w:spacing w:line="400" w:lineRule="exact"/>
        <w:jc w:val="center"/>
        <w:rPr>
          <w:rFonts w:hint="eastAsia" w:ascii="黑体" w:hAnsi="宋体" w:eastAsia="黑体"/>
          <w:b/>
          <w:color w:val="auto"/>
          <w:sz w:val="32"/>
          <w:szCs w:val="32"/>
          <w:highlight w:val="none"/>
        </w:rPr>
      </w:pPr>
    </w:p>
    <w:p w14:paraId="69A6E872">
      <w:pPr>
        <w:shd w:val="clear"/>
        <w:spacing w:line="400" w:lineRule="exact"/>
        <w:jc w:val="center"/>
        <w:rPr>
          <w:rFonts w:hint="eastAsia" w:ascii="黑体" w:hAnsi="宋体" w:eastAsia="黑体"/>
          <w:b/>
          <w:color w:val="auto"/>
          <w:sz w:val="32"/>
          <w:szCs w:val="32"/>
          <w:highlight w:val="none"/>
        </w:rPr>
      </w:pPr>
    </w:p>
    <w:p w14:paraId="76945E99">
      <w:pPr>
        <w:shd w:val="clear"/>
        <w:spacing w:line="400" w:lineRule="exact"/>
        <w:jc w:val="center"/>
        <w:rPr>
          <w:rFonts w:hint="eastAsia" w:ascii="宋体" w:hAnsi="宋体"/>
          <w:b/>
          <w:color w:val="auto"/>
          <w:sz w:val="32"/>
          <w:szCs w:val="32"/>
          <w:highlight w:val="none"/>
        </w:rPr>
        <w:sectPr>
          <w:headerReference r:id="rId3" w:type="default"/>
          <w:pgSz w:w="11905" w:h="16838"/>
          <w:pgMar w:top="1134" w:right="1134" w:bottom="1134" w:left="1134" w:header="850" w:footer="992" w:gutter="0"/>
          <w:cols w:space="720" w:num="1"/>
          <w:titlePg/>
          <w:docGrid w:type="lines" w:linePitch="317" w:charSpace="0"/>
        </w:sectPr>
      </w:pPr>
    </w:p>
    <w:p w14:paraId="257D2BC2">
      <w:pPr>
        <w:pStyle w:val="17"/>
        <w:shd w:val="clear"/>
        <w:rPr>
          <w:rFonts w:hint="eastAsia"/>
          <w:color w:val="auto"/>
          <w:highlight w:val="none"/>
        </w:rPr>
      </w:pPr>
    </w:p>
    <w:p w14:paraId="7F977021">
      <w:pPr>
        <w:shd w:val="clear"/>
        <w:spacing w:line="400" w:lineRule="exact"/>
        <w:jc w:val="center"/>
        <w:rPr>
          <w:rFonts w:hint="eastAsia" w:ascii="宋体" w:hAnsi="宋体"/>
          <w:b/>
          <w:color w:val="auto"/>
          <w:sz w:val="32"/>
          <w:szCs w:val="32"/>
          <w:highlight w:val="none"/>
        </w:rPr>
      </w:pPr>
    </w:p>
    <w:p w14:paraId="264BF8CB">
      <w:pPr>
        <w:shd w:val="clear"/>
        <w:spacing w:line="400" w:lineRule="exact"/>
        <w:jc w:val="center"/>
        <w:rPr>
          <w:rFonts w:hint="eastAsia" w:ascii="宋体" w:hAnsi="宋体"/>
          <w:b/>
          <w:color w:val="auto"/>
          <w:sz w:val="32"/>
          <w:szCs w:val="32"/>
          <w:highlight w:val="none"/>
        </w:rPr>
      </w:pPr>
    </w:p>
    <w:p w14:paraId="5284C555">
      <w:pPr>
        <w:shd w:val="clear"/>
        <w:spacing w:line="400" w:lineRule="exact"/>
        <w:jc w:val="center"/>
        <w:rPr>
          <w:rFonts w:hint="eastAsia" w:ascii="宋体" w:hAnsi="宋体"/>
          <w:b/>
          <w:color w:val="auto"/>
          <w:sz w:val="32"/>
          <w:szCs w:val="32"/>
          <w:highlight w:val="none"/>
        </w:rPr>
      </w:pPr>
    </w:p>
    <w:p w14:paraId="7EBA9513">
      <w:pPr>
        <w:shd w:val="clear"/>
        <w:spacing w:line="400" w:lineRule="exact"/>
        <w:jc w:val="center"/>
        <w:rPr>
          <w:rFonts w:hint="eastAsia" w:ascii="宋体" w:hAnsi="宋体"/>
          <w:b/>
          <w:color w:val="auto"/>
          <w:sz w:val="32"/>
          <w:szCs w:val="32"/>
          <w:highlight w:val="none"/>
        </w:rPr>
      </w:pPr>
    </w:p>
    <w:p w14:paraId="48737F24">
      <w:pPr>
        <w:shd w:val="clear"/>
        <w:spacing w:line="400" w:lineRule="exact"/>
        <w:jc w:val="center"/>
        <w:rPr>
          <w:rFonts w:hint="eastAsia" w:ascii="宋体" w:hAnsi="宋体"/>
          <w:b/>
          <w:color w:val="auto"/>
          <w:sz w:val="32"/>
          <w:szCs w:val="32"/>
          <w:highlight w:val="none"/>
        </w:rPr>
      </w:pPr>
    </w:p>
    <w:p w14:paraId="511C5B98">
      <w:pPr>
        <w:shd w:val="clear"/>
        <w:spacing w:line="400" w:lineRule="exact"/>
        <w:jc w:val="center"/>
        <w:rPr>
          <w:rFonts w:hint="eastAsia" w:ascii="宋体" w:hAnsi="宋体"/>
          <w:b/>
          <w:color w:val="auto"/>
          <w:sz w:val="32"/>
          <w:szCs w:val="32"/>
          <w:highlight w:val="none"/>
        </w:rPr>
      </w:pPr>
    </w:p>
    <w:p w14:paraId="200F7F2D">
      <w:pPr>
        <w:shd w:val="clear"/>
        <w:spacing w:line="400" w:lineRule="exact"/>
        <w:jc w:val="center"/>
        <w:rPr>
          <w:rFonts w:hint="eastAsia" w:ascii="宋体" w:hAnsi="宋体"/>
          <w:b/>
          <w:color w:val="auto"/>
          <w:sz w:val="32"/>
          <w:szCs w:val="32"/>
          <w:highlight w:val="none"/>
        </w:rPr>
      </w:pPr>
    </w:p>
    <w:p w14:paraId="548F30F8">
      <w:pPr>
        <w:shd w:val="clear"/>
        <w:spacing w:line="400" w:lineRule="exact"/>
        <w:jc w:val="center"/>
        <w:rPr>
          <w:rFonts w:hint="eastAsia" w:ascii="宋体" w:hAnsi="宋体"/>
          <w:b/>
          <w:color w:val="auto"/>
          <w:sz w:val="32"/>
          <w:szCs w:val="32"/>
          <w:highlight w:val="none"/>
        </w:rPr>
      </w:pPr>
    </w:p>
    <w:p w14:paraId="5C2D098A">
      <w:pPr>
        <w:shd w:val="clear"/>
        <w:spacing w:line="400" w:lineRule="exact"/>
        <w:jc w:val="center"/>
        <w:rPr>
          <w:rFonts w:hint="eastAsia" w:ascii="宋体" w:hAnsi="宋体"/>
          <w:b/>
          <w:color w:val="auto"/>
          <w:sz w:val="32"/>
          <w:szCs w:val="32"/>
          <w:highlight w:val="none"/>
        </w:rPr>
      </w:pPr>
    </w:p>
    <w:p w14:paraId="2630C575">
      <w:pPr>
        <w:shd w:val="clear"/>
        <w:spacing w:line="400" w:lineRule="exact"/>
        <w:jc w:val="center"/>
        <w:rPr>
          <w:rFonts w:hint="eastAsia" w:ascii="宋体" w:hAnsi="宋体"/>
          <w:b/>
          <w:color w:val="auto"/>
          <w:sz w:val="32"/>
          <w:szCs w:val="32"/>
          <w:highlight w:val="none"/>
        </w:rPr>
      </w:pPr>
    </w:p>
    <w:p w14:paraId="70D3B66C">
      <w:pPr>
        <w:shd w:val="clear"/>
        <w:spacing w:line="400" w:lineRule="exact"/>
        <w:jc w:val="center"/>
        <w:rPr>
          <w:rFonts w:hint="eastAsia" w:ascii="宋体" w:hAnsi="宋体"/>
          <w:b/>
          <w:color w:val="auto"/>
          <w:sz w:val="32"/>
          <w:szCs w:val="32"/>
          <w:highlight w:val="none"/>
        </w:rPr>
      </w:pPr>
    </w:p>
    <w:p w14:paraId="1AF457EF">
      <w:pPr>
        <w:shd w:val="clear"/>
        <w:spacing w:line="400" w:lineRule="exact"/>
        <w:rPr>
          <w:rFonts w:hint="eastAsia" w:ascii="宋体" w:hAnsi="宋体"/>
          <w:b/>
          <w:color w:val="auto"/>
          <w:sz w:val="32"/>
          <w:szCs w:val="32"/>
          <w:highlight w:val="none"/>
        </w:rPr>
      </w:pPr>
    </w:p>
    <w:p w14:paraId="5DD1603B">
      <w:pPr>
        <w:pStyle w:val="34"/>
        <w:shd w:val="clear"/>
        <w:rPr>
          <w:rFonts w:hint="eastAsia"/>
          <w:color w:val="auto"/>
          <w:sz w:val="44"/>
          <w:szCs w:val="44"/>
          <w:highlight w:val="none"/>
        </w:rPr>
      </w:pPr>
      <w:bookmarkStart w:id="0" w:name="_Toc32713"/>
      <w:bookmarkStart w:id="1" w:name="_Toc476258662"/>
      <w:r>
        <w:rPr>
          <w:rFonts w:hint="eastAsia"/>
          <w:color w:val="auto"/>
          <w:sz w:val="44"/>
          <w:szCs w:val="44"/>
          <w:highlight w:val="none"/>
        </w:rPr>
        <w:t>第一章  竞争性磋商公告</w:t>
      </w:r>
      <w:bookmarkEnd w:id="0"/>
      <w:bookmarkEnd w:id="1"/>
    </w:p>
    <w:p w14:paraId="7A4D917F">
      <w:pPr>
        <w:keepNext w:val="0"/>
        <w:keepLines w:val="0"/>
        <w:pageBreakBefore w:val="0"/>
        <w:widowControl w:val="0"/>
        <w:shd w:val="clear"/>
        <w:kinsoku/>
        <w:wordWrap/>
        <w:overflowPunct/>
        <w:topLinePunct w:val="0"/>
        <w:autoSpaceDE/>
        <w:autoSpaceDN/>
        <w:bidi w:val="0"/>
        <w:adjustRightInd/>
        <w:snapToGrid/>
        <w:spacing w:after="160" w:afterLines="50" w:line="440" w:lineRule="exact"/>
        <w:jc w:val="center"/>
        <w:textAlignment w:val="auto"/>
        <w:rPr>
          <w:rFonts w:ascii="华文新魏" w:hAnsi="宋体" w:eastAsia="华文新魏"/>
          <w:color w:val="auto"/>
          <w:sz w:val="44"/>
          <w:szCs w:val="44"/>
          <w:highlight w:val="none"/>
        </w:rPr>
      </w:pPr>
      <w:r>
        <w:rPr>
          <w:rFonts w:ascii="华文新魏" w:hAnsi="宋体" w:eastAsia="华文新魏"/>
          <w:color w:val="auto"/>
          <w:sz w:val="44"/>
          <w:szCs w:val="44"/>
          <w:highlight w:val="none"/>
        </w:rPr>
        <w:br w:type="page"/>
      </w:r>
    </w:p>
    <w:p w14:paraId="175686C0">
      <w:pPr>
        <w:keepNext w:val="0"/>
        <w:keepLines w:val="0"/>
        <w:pageBreakBefore w:val="0"/>
        <w:widowControl w:val="0"/>
        <w:shd w:val="clear"/>
        <w:kinsoku/>
        <w:wordWrap/>
        <w:overflowPunct/>
        <w:topLinePunct w:val="0"/>
        <w:autoSpaceDE/>
        <w:autoSpaceDN/>
        <w:bidi w:val="0"/>
        <w:adjustRightInd/>
        <w:snapToGrid/>
        <w:spacing w:after="160" w:afterLines="50" w:line="44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广西国力招标有限公司</w:t>
      </w:r>
    </w:p>
    <w:p w14:paraId="37CCDF54">
      <w:pPr>
        <w:keepNext w:val="0"/>
        <w:keepLines w:val="0"/>
        <w:pageBreakBefore w:val="0"/>
        <w:widowControl w:val="0"/>
        <w:shd w:val="clear"/>
        <w:kinsoku/>
        <w:wordWrap/>
        <w:overflowPunct/>
        <w:topLinePunct w:val="0"/>
        <w:autoSpaceDE/>
        <w:autoSpaceDN/>
        <w:bidi w:val="0"/>
        <w:adjustRightInd/>
        <w:snapToGrid/>
        <w:spacing w:after="160" w:afterLines="50" w:line="44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竞争性磋商公告</w:t>
      </w:r>
    </w:p>
    <w:p w14:paraId="24974D9B">
      <w:pPr>
        <w:pBdr>
          <w:top w:val="single" w:color="auto" w:sz="4" w:space="1"/>
          <w:left w:val="single" w:color="auto" w:sz="4" w:space="4"/>
          <w:bottom w:val="single" w:color="auto" w:sz="4" w:space="1"/>
          <w:right w:val="single" w:color="auto" w:sz="4" w:space="4"/>
        </w:pBdr>
        <w:shd w:val="clear"/>
        <w:spacing w:line="380" w:lineRule="exact"/>
        <w:rPr>
          <w:rFonts w:ascii="宋体" w:hAnsi="宋体"/>
          <w:color w:val="auto"/>
          <w:szCs w:val="21"/>
          <w:highlight w:val="none"/>
        </w:rPr>
      </w:pPr>
      <w:r>
        <w:rPr>
          <w:rFonts w:hint="eastAsia" w:ascii="宋体" w:hAnsi="宋体"/>
          <w:color w:val="auto"/>
          <w:szCs w:val="21"/>
          <w:highlight w:val="none"/>
        </w:rPr>
        <w:t>项目概况</w:t>
      </w:r>
    </w:p>
    <w:p w14:paraId="51CA6067">
      <w:pPr>
        <w:pBdr>
          <w:top w:val="single" w:color="auto" w:sz="4" w:space="1"/>
          <w:left w:val="single" w:color="auto" w:sz="4" w:space="4"/>
          <w:bottom w:val="single" w:color="auto" w:sz="4" w:space="1"/>
          <w:right w:val="single" w:color="auto" w:sz="4" w:space="4"/>
        </w:pBdr>
        <w:shd w:val="clear"/>
        <w:wordWrap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广西博物馆历史文化广场及防爆升降式阻车路障项目</w:t>
      </w:r>
      <w:r>
        <w:rPr>
          <w:rFonts w:hint="eastAsia" w:ascii="宋体" w:hAnsi="宋体"/>
          <w:color w:val="auto"/>
          <w:szCs w:val="21"/>
          <w:highlight w:val="none"/>
        </w:rPr>
        <w:t>采购项目的潜在供应商应在</w:t>
      </w:r>
      <w:r>
        <w:rPr>
          <w:rFonts w:hint="eastAsia" w:ascii="宋体" w:hAnsi="宋体"/>
          <w:color w:val="auto"/>
          <w:szCs w:val="21"/>
          <w:highlight w:val="none"/>
          <w:u w:val="single"/>
        </w:rPr>
        <w:t>广西政府采购云平台（https://www.gcy.zfcg.gxzf.gov.cn）</w:t>
      </w:r>
      <w:r>
        <w:rPr>
          <w:rFonts w:hint="eastAsia" w:ascii="宋体" w:hAnsi="宋体"/>
          <w:color w:val="auto"/>
          <w:szCs w:val="21"/>
          <w:highlight w:val="none"/>
        </w:rPr>
        <w:t>获取采购文件，并于</w:t>
      </w:r>
      <w:r>
        <w:rPr>
          <w:rFonts w:hint="eastAsia" w:ascii="宋体" w:hAnsi="宋体"/>
          <w:color w:val="auto"/>
          <w:szCs w:val="21"/>
          <w:highlight w:val="none"/>
          <w:u w:val="single"/>
          <w:lang w:eastAsia="zh-CN"/>
        </w:rPr>
        <w:t>2026</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4</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28</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5743F844">
      <w:pPr>
        <w:shd w:val="clear"/>
        <w:spacing w:line="380" w:lineRule="exact"/>
        <w:rPr>
          <w:rFonts w:ascii="宋体" w:hAnsi="宋体"/>
          <w:color w:val="auto"/>
          <w:szCs w:val="21"/>
          <w:highlight w:val="none"/>
        </w:rPr>
      </w:pPr>
    </w:p>
    <w:p w14:paraId="703CA82F">
      <w:pPr>
        <w:shd w:val="clear"/>
        <w:spacing w:line="380" w:lineRule="exact"/>
        <w:rPr>
          <w:rFonts w:ascii="宋体" w:hAnsi="宋体"/>
          <w:b/>
          <w:color w:val="auto"/>
          <w:highlight w:val="none"/>
        </w:rPr>
      </w:pPr>
      <w:bookmarkStart w:id="2" w:name="_Toc35393798"/>
      <w:bookmarkStart w:id="3" w:name="_Toc28359089"/>
      <w:bookmarkStart w:id="4" w:name="_Toc35393629"/>
      <w:bookmarkStart w:id="5" w:name="_Toc28359012"/>
      <w:r>
        <w:rPr>
          <w:rFonts w:hint="eastAsia" w:ascii="宋体" w:hAnsi="宋体"/>
          <w:b/>
          <w:color w:val="auto"/>
          <w:highlight w:val="none"/>
        </w:rPr>
        <w:t>一、项目基本情况</w:t>
      </w:r>
      <w:bookmarkEnd w:id="2"/>
      <w:bookmarkEnd w:id="3"/>
      <w:bookmarkEnd w:id="4"/>
      <w:bookmarkEnd w:id="5"/>
    </w:p>
    <w:p w14:paraId="383466D1">
      <w:pPr>
        <w:widowControl/>
        <w:shd w:val="clear"/>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项目编号：</w:t>
      </w:r>
      <w:r>
        <w:rPr>
          <w:rFonts w:hint="eastAsia" w:ascii="宋体" w:hAnsi="宋体" w:cs="宋体"/>
          <w:color w:val="auto"/>
          <w:kern w:val="0"/>
          <w:szCs w:val="21"/>
          <w:highlight w:val="none"/>
          <w:lang w:eastAsia="zh-CN"/>
        </w:rPr>
        <w:t>GXZC2026-C2-000849-GLZB</w:t>
      </w:r>
    </w:p>
    <w:p w14:paraId="5A888868">
      <w:pPr>
        <w:widowControl/>
        <w:shd w:val="clear"/>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项目名称：</w:t>
      </w:r>
      <w:r>
        <w:rPr>
          <w:rFonts w:hint="eastAsia" w:ascii="宋体" w:hAnsi="宋体" w:cs="宋体"/>
          <w:color w:val="auto"/>
          <w:kern w:val="0"/>
          <w:szCs w:val="21"/>
          <w:highlight w:val="none"/>
          <w:lang w:eastAsia="zh-CN"/>
        </w:rPr>
        <w:t>广西博物馆历史文化广场及防爆升降式阻车路障项目</w:t>
      </w:r>
    </w:p>
    <w:p w14:paraId="1119C66D">
      <w:pPr>
        <w:widowControl/>
        <w:shd w:val="clear"/>
        <w:adjustRightInd w:val="0"/>
        <w:snapToGrid w:val="0"/>
        <w:spacing w:line="400" w:lineRule="exact"/>
        <w:jc w:val="left"/>
        <w:rPr>
          <w:rFonts w:hint="eastAsia" w:ascii="宋体" w:hAnsi="宋体" w:cs="宋体"/>
          <w:color w:val="auto"/>
          <w:kern w:val="0"/>
          <w:szCs w:val="21"/>
          <w:highlight w:val="none"/>
        </w:rPr>
      </w:pPr>
      <w:r>
        <w:rPr>
          <w:rFonts w:ascii="宋体" w:hAnsi="宋体" w:cs="宋体"/>
          <w:color w:val="auto"/>
          <w:kern w:val="0"/>
          <w:szCs w:val="21"/>
          <w:highlight w:val="none"/>
        </w:rPr>
        <w:t>    预算总金额（元）：</w:t>
      </w:r>
      <w:r>
        <w:rPr>
          <w:rFonts w:hint="eastAsia" w:ascii="宋体" w:hAnsi="宋体" w:cs="宋体"/>
          <w:color w:val="auto"/>
          <w:kern w:val="0"/>
          <w:szCs w:val="21"/>
          <w:highlight w:val="none"/>
          <w:lang w:val="en-US" w:eastAsia="zh-CN"/>
        </w:rPr>
        <w:t>2210000.00</w:t>
      </w:r>
    </w:p>
    <w:p w14:paraId="38C36D43">
      <w:pPr>
        <w:widowControl/>
        <w:shd w:val="clear"/>
        <w:adjustRightInd w:val="0"/>
        <w:snapToGrid w:val="0"/>
        <w:spacing w:line="400" w:lineRule="exact"/>
        <w:ind w:firstLine="615"/>
        <w:jc w:val="left"/>
        <w:rPr>
          <w:rFonts w:ascii="宋体" w:hAnsi="宋体" w:cs="宋体"/>
          <w:color w:val="auto"/>
          <w:kern w:val="0"/>
          <w:szCs w:val="21"/>
          <w:highlight w:val="none"/>
        </w:rPr>
      </w:pPr>
      <w:r>
        <w:rPr>
          <w:rFonts w:ascii="宋体" w:hAnsi="宋体" w:cs="宋体"/>
          <w:color w:val="auto"/>
          <w:kern w:val="0"/>
          <w:szCs w:val="21"/>
          <w:highlight w:val="none"/>
        </w:rPr>
        <w:t>采购需求：</w:t>
      </w:r>
    </w:p>
    <w:p w14:paraId="3870E9B2">
      <w:pPr>
        <w:shd w:val="clear"/>
        <w:spacing w:line="380" w:lineRule="exact"/>
        <w:ind w:firstLine="420" w:firstLineChars="200"/>
        <w:rPr>
          <w:rFonts w:ascii="宋体" w:hAnsi="宋体"/>
          <w:color w:val="auto"/>
          <w:highlight w:val="none"/>
        </w:rPr>
      </w:pPr>
      <w:r>
        <w:rPr>
          <w:rFonts w:hint="eastAsia" w:ascii="宋体" w:hAnsi="宋体"/>
          <w:color w:val="auto"/>
          <w:highlight w:val="none"/>
        </w:rPr>
        <w:t>数量：1项</w:t>
      </w:r>
    </w:p>
    <w:p w14:paraId="689B1832">
      <w:pPr>
        <w:shd w:val="clea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预算金额（元）：</w:t>
      </w:r>
      <w:r>
        <w:rPr>
          <w:rFonts w:hint="eastAsia" w:ascii="宋体" w:hAnsi="宋体"/>
          <w:color w:val="auto"/>
          <w:highlight w:val="none"/>
          <w:lang w:val="en-US" w:eastAsia="zh-CN"/>
        </w:rPr>
        <w:t>2210000.00</w:t>
      </w:r>
    </w:p>
    <w:p w14:paraId="198C96A6">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简要规格描述或项目基本概况介绍、用途：</w:t>
      </w:r>
      <w:r>
        <w:rPr>
          <w:rFonts w:hint="eastAsia" w:ascii="宋体" w:hAnsi="宋体"/>
          <w:color w:val="auto"/>
          <w:highlight w:val="none"/>
          <w:lang w:eastAsia="zh-CN"/>
        </w:rPr>
        <w:t>广西博物馆历史文化广场及防爆升降式阻车路障项目</w:t>
      </w:r>
      <w:r>
        <w:rPr>
          <w:rFonts w:hint="eastAsia" w:ascii="宋体" w:hAnsi="宋体"/>
          <w:color w:val="auto"/>
          <w:highlight w:val="none"/>
        </w:rPr>
        <w:t>1项。如需进一步了解详细内容，详见竞争性磋商文件。</w:t>
      </w:r>
    </w:p>
    <w:p w14:paraId="266D5131">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最高限价（如有）：</w:t>
      </w:r>
      <w:r>
        <w:rPr>
          <w:rFonts w:hint="eastAsia" w:ascii="宋体" w:hAnsi="宋体"/>
          <w:color w:val="auto"/>
          <w:highlight w:val="none"/>
          <w:lang w:val="en-US" w:eastAsia="zh-CN"/>
        </w:rPr>
        <w:t>2209983.85</w:t>
      </w:r>
      <w:r>
        <w:rPr>
          <w:rFonts w:hint="eastAsia" w:ascii="宋体" w:hAnsi="宋体"/>
          <w:color w:val="auto"/>
          <w:highlight w:val="none"/>
        </w:rPr>
        <w:t>元</w:t>
      </w:r>
    </w:p>
    <w:p w14:paraId="4253E48B">
      <w:pPr>
        <w:shd w:val="clear"/>
        <w:spacing w:line="380" w:lineRule="exact"/>
        <w:ind w:firstLine="420" w:firstLineChars="200"/>
        <w:rPr>
          <w:rFonts w:ascii="宋体" w:hAnsi="宋体"/>
          <w:color w:val="auto"/>
          <w:highlight w:val="none"/>
        </w:rPr>
      </w:pPr>
      <w:r>
        <w:rPr>
          <w:rFonts w:hint="eastAsia" w:ascii="宋体" w:hAnsi="宋体"/>
          <w:color w:val="auto"/>
          <w:highlight w:val="none"/>
        </w:rPr>
        <w:t>合同履约期限：详见第三章采购需求。</w:t>
      </w:r>
    </w:p>
    <w:p w14:paraId="3612A224">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本标项（否）接受联合体投标</w:t>
      </w:r>
    </w:p>
    <w:p w14:paraId="45E59A79">
      <w:pPr>
        <w:shd w:val="clear"/>
        <w:spacing w:line="380" w:lineRule="exact"/>
        <w:ind w:firstLine="420" w:firstLineChars="200"/>
        <w:rPr>
          <w:rFonts w:ascii="宋体" w:hAnsi="宋体"/>
          <w:color w:val="auto"/>
          <w:highlight w:val="none"/>
        </w:rPr>
      </w:pPr>
      <w:r>
        <w:rPr>
          <w:rFonts w:hint="eastAsia" w:ascii="宋体" w:hAnsi="宋体"/>
          <w:color w:val="auto"/>
          <w:highlight w:val="none"/>
        </w:rPr>
        <w:t>备注：本项目为线上电子招标项目，有意向参与本项目的供应商应当做好参与全流程电子招投标交易的充分准备。</w:t>
      </w:r>
    </w:p>
    <w:p w14:paraId="79B164E7">
      <w:pPr>
        <w:shd w:val="clear"/>
        <w:spacing w:line="380" w:lineRule="exact"/>
        <w:rPr>
          <w:rFonts w:ascii="宋体" w:hAnsi="宋体"/>
          <w:b/>
          <w:color w:val="auto"/>
          <w:highlight w:val="none"/>
        </w:rPr>
      </w:pPr>
      <w:bookmarkStart w:id="6" w:name="_Toc28359090"/>
      <w:bookmarkStart w:id="7" w:name="_Toc28359013"/>
      <w:bookmarkStart w:id="8" w:name="_Toc35393799"/>
      <w:bookmarkStart w:id="9" w:name="_Toc35393630"/>
      <w:r>
        <w:rPr>
          <w:rFonts w:hint="eastAsia" w:ascii="宋体" w:hAnsi="宋体"/>
          <w:b/>
          <w:color w:val="auto"/>
          <w:highlight w:val="none"/>
        </w:rPr>
        <w:t>二、申请人的资格要求：</w:t>
      </w:r>
      <w:bookmarkEnd w:id="6"/>
      <w:bookmarkEnd w:id="7"/>
      <w:bookmarkEnd w:id="8"/>
      <w:bookmarkEnd w:id="9"/>
    </w:p>
    <w:p w14:paraId="770DCBD0">
      <w:pPr>
        <w:shd w:val="clear"/>
        <w:spacing w:line="380" w:lineRule="exact"/>
        <w:ind w:firstLine="420" w:firstLineChars="200"/>
        <w:rPr>
          <w:rFonts w:ascii="宋体" w:hAnsi="宋体"/>
          <w:color w:val="auto"/>
          <w:highlight w:val="none"/>
        </w:rPr>
      </w:pPr>
      <w:r>
        <w:rPr>
          <w:rFonts w:hint="eastAsia" w:ascii="宋体" w:hAnsi="宋体"/>
          <w:color w:val="auto"/>
          <w:highlight w:val="none"/>
        </w:rPr>
        <w:t>1.满足《中华人民共和国政府采购法》第二十二条规定；</w:t>
      </w:r>
    </w:p>
    <w:p w14:paraId="27984E48">
      <w:pPr>
        <w:shd w:val="clear"/>
        <w:spacing w:line="380" w:lineRule="exact"/>
        <w:ind w:firstLine="420" w:firstLineChars="200"/>
        <w:rPr>
          <w:rFonts w:ascii="宋体" w:hAnsi="宋体"/>
          <w:color w:val="auto"/>
          <w:highlight w:val="none"/>
        </w:rPr>
      </w:pPr>
      <w:bookmarkStart w:id="10" w:name="_Toc28359014"/>
      <w:bookmarkStart w:id="11" w:name="_Toc28359091"/>
      <w:r>
        <w:rPr>
          <w:rFonts w:ascii="宋体" w:hAnsi="宋体"/>
          <w:color w:val="auto"/>
          <w:highlight w:val="none"/>
        </w:rPr>
        <w:t>2</w:t>
      </w:r>
      <w:r>
        <w:rPr>
          <w:rFonts w:hint="eastAsia" w:ascii="宋体" w:hAnsi="宋体"/>
          <w:color w:val="auto"/>
          <w:highlight w:val="none"/>
        </w:rPr>
        <w:t>.落实政府采购政策需满足的资格要求：本项目属于专门面向中小企业采购的项目：供应商须为中小企业（监狱企业、残疾人福利性单位视同小型、微型企业）；</w:t>
      </w:r>
    </w:p>
    <w:p w14:paraId="1B0CF78E">
      <w:pPr>
        <w:shd w:val="clear"/>
        <w:spacing w:line="380" w:lineRule="exact"/>
        <w:ind w:firstLine="420" w:firstLineChars="200"/>
        <w:rPr>
          <w:rFonts w:ascii="宋体" w:hAnsi="宋体"/>
          <w:i/>
          <w:iCs/>
          <w:color w:val="auto"/>
          <w:highlight w:val="none"/>
          <w:u w:val="single"/>
        </w:rPr>
      </w:pPr>
      <w:r>
        <w:rPr>
          <w:rFonts w:hint="eastAsia" w:ascii="宋体" w:hAnsi="宋体"/>
          <w:color w:val="auto"/>
          <w:highlight w:val="none"/>
        </w:rPr>
        <w:t>3.本项目的特定资格要求：供应商须具备</w:t>
      </w:r>
      <w:r>
        <w:rPr>
          <w:rFonts w:hint="eastAsia" w:ascii="宋体" w:hAnsi="宋体"/>
          <w:color w:val="auto"/>
          <w:highlight w:val="none"/>
          <w:lang w:val="en-US" w:eastAsia="zh-CN"/>
        </w:rPr>
        <w:t>建筑</w:t>
      </w:r>
      <w:r>
        <w:rPr>
          <w:rFonts w:hint="eastAsia" w:ascii="宋体" w:hAnsi="宋体"/>
          <w:color w:val="auto"/>
          <w:highlight w:val="none"/>
          <w:lang w:eastAsia="zh-CN"/>
        </w:rPr>
        <w:t>工程施工总承包</w:t>
      </w:r>
      <w:r>
        <w:rPr>
          <w:rFonts w:hint="eastAsia" w:ascii="宋体" w:hAnsi="宋体"/>
          <w:color w:val="auto"/>
          <w:highlight w:val="none"/>
          <w:lang w:val="en-US" w:eastAsia="zh-CN"/>
        </w:rPr>
        <w:t>三级</w:t>
      </w:r>
      <w:r>
        <w:rPr>
          <w:rFonts w:hint="eastAsia" w:ascii="宋体" w:hAnsi="宋体"/>
          <w:color w:val="auto"/>
          <w:highlight w:val="none"/>
        </w:rPr>
        <w:t>及以上资质，并在人员、设备、资金等方面具备相应的施工能力。</w:t>
      </w:r>
      <w:r>
        <w:rPr>
          <w:rFonts w:hint="eastAsia" w:ascii="宋体" w:hAnsi="宋体"/>
          <w:color w:val="auto"/>
          <w:szCs w:val="21"/>
          <w:highlight w:val="none"/>
        </w:rPr>
        <w:t>其中供应商拟派项目经理须具备</w:t>
      </w:r>
      <w:r>
        <w:rPr>
          <w:rFonts w:hint="eastAsia" w:ascii="宋体" w:hAnsi="宋体"/>
          <w:color w:val="auto"/>
          <w:szCs w:val="21"/>
          <w:highlight w:val="none"/>
          <w:lang w:val="en-US" w:eastAsia="zh-CN"/>
        </w:rPr>
        <w:t>建筑</w:t>
      </w:r>
      <w:r>
        <w:rPr>
          <w:rFonts w:hint="eastAsia" w:ascii="宋体" w:hAnsi="宋体"/>
          <w:color w:val="auto"/>
          <w:szCs w:val="21"/>
          <w:highlight w:val="none"/>
        </w:rPr>
        <w:t>工程二级</w:t>
      </w:r>
      <w:r>
        <w:rPr>
          <w:rFonts w:hint="eastAsia" w:ascii="宋体" w:hAnsi="宋体"/>
          <w:color w:val="auto"/>
          <w:szCs w:val="21"/>
          <w:highlight w:val="none"/>
          <w:lang w:eastAsia="zh-CN"/>
        </w:rPr>
        <w:t>（</w:t>
      </w:r>
      <w:r>
        <w:rPr>
          <w:rFonts w:hint="eastAsia" w:ascii="宋体" w:hAnsi="宋体"/>
          <w:color w:val="auto"/>
          <w:szCs w:val="21"/>
          <w:highlight w:val="none"/>
        </w:rPr>
        <w:t>含</w:t>
      </w:r>
      <w:r>
        <w:rPr>
          <w:rFonts w:hint="eastAsia" w:ascii="宋体" w:hAnsi="宋体"/>
          <w:color w:val="auto"/>
          <w:szCs w:val="21"/>
          <w:highlight w:val="none"/>
          <w:lang w:eastAsia="zh-CN"/>
        </w:rPr>
        <w:t>）</w:t>
      </w:r>
      <w:r>
        <w:rPr>
          <w:rFonts w:hint="eastAsia" w:ascii="宋体" w:hAnsi="宋体"/>
          <w:color w:val="auto"/>
          <w:szCs w:val="21"/>
          <w:highlight w:val="none"/>
        </w:rPr>
        <w:t>以上注册建造师执业资格</w:t>
      </w:r>
      <w:r>
        <w:rPr>
          <w:rFonts w:hint="eastAsia" w:ascii="宋体" w:hAnsi="宋体"/>
          <w:color w:val="auto"/>
          <w:szCs w:val="21"/>
          <w:highlight w:val="none"/>
          <w:lang w:eastAsia="zh-CN"/>
        </w:rPr>
        <w:t>，</w:t>
      </w:r>
      <w:r>
        <w:rPr>
          <w:rFonts w:hint="eastAsia" w:ascii="宋体" w:hAnsi="宋体"/>
          <w:color w:val="auto"/>
          <w:szCs w:val="21"/>
          <w:highlight w:val="none"/>
        </w:rPr>
        <w:t>具备有效的安全生产考核合格证书 (B类</w:t>
      </w:r>
      <w:r>
        <w:rPr>
          <w:rFonts w:hint="eastAsia" w:ascii="宋体" w:hAnsi="宋体"/>
          <w:color w:val="auto"/>
          <w:szCs w:val="21"/>
          <w:highlight w:val="none"/>
          <w:lang w:eastAsia="zh-CN"/>
        </w:rPr>
        <w:t>）</w:t>
      </w:r>
      <w:r>
        <w:rPr>
          <w:rFonts w:hint="eastAsia" w:ascii="宋体" w:hAnsi="宋体"/>
          <w:color w:val="auto"/>
          <w:szCs w:val="21"/>
          <w:highlight w:val="none"/>
        </w:rPr>
        <w:t>。</w:t>
      </w:r>
    </w:p>
    <w:p w14:paraId="1CC6F667">
      <w:pPr>
        <w:shd w:val="clear"/>
        <w:spacing w:line="380" w:lineRule="exact"/>
        <w:rPr>
          <w:rFonts w:ascii="宋体" w:hAnsi="宋体"/>
          <w:b/>
          <w:color w:val="auto"/>
          <w:highlight w:val="none"/>
        </w:rPr>
      </w:pPr>
      <w:bookmarkStart w:id="12" w:name="_Toc35393800"/>
      <w:bookmarkStart w:id="13" w:name="_Toc35393631"/>
      <w:r>
        <w:rPr>
          <w:rFonts w:hint="eastAsia" w:ascii="宋体" w:hAnsi="宋体"/>
          <w:b/>
          <w:color w:val="auto"/>
          <w:highlight w:val="none"/>
        </w:rPr>
        <w:t>三、获取采购文件</w:t>
      </w:r>
      <w:bookmarkEnd w:id="10"/>
      <w:bookmarkEnd w:id="11"/>
      <w:bookmarkEnd w:id="12"/>
      <w:bookmarkEnd w:id="13"/>
    </w:p>
    <w:p w14:paraId="289756B4">
      <w:pPr>
        <w:shd w:val="clear"/>
        <w:spacing w:line="380" w:lineRule="exact"/>
        <w:ind w:firstLine="420" w:firstLineChars="200"/>
        <w:rPr>
          <w:rFonts w:ascii="宋体" w:hAnsi="宋体"/>
          <w:color w:val="auto"/>
          <w:highlight w:val="none"/>
          <w:u w:val="none"/>
        </w:rPr>
      </w:pPr>
      <w:r>
        <w:rPr>
          <w:rFonts w:hint="eastAsia" w:ascii="宋体" w:hAnsi="宋体"/>
          <w:color w:val="auto"/>
          <w:highlight w:val="none"/>
          <w:u w:val="none"/>
        </w:rPr>
        <w:t>时间：</w:t>
      </w:r>
      <w:r>
        <w:rPr>
          <w:rFonts w:hint="eastAsia" w:ascii="宋体" w:hAnsi="宋体"/>
          <w:color w:val="auto"/>
          <w:highlight w:val="none"/>
          <w:u w:val="none"/>
          <w:lang w:eastAsia="zh-CN"/>
        </w:rPr>
        <w:t>2026</w:t>
      </w:r>
      <w:r>
        <w:rPr>
          <w:rFonts w:hint="eastAsia" w:ascii="宋体" w:hAnsi="宋体"/>
          <w:color w:val="auto"/>
          <w:highlight w:val="none"/>
          <w:u w:val="none"/>
        </w:rPr>
        <w:t>年</w:t>
      </w:r>
      <w:r>
        <w:rPr>
          <w:rFonts w:hint="eastAsia" w:ascii="宋体" w:hAnsi="宋体"/>
          <w:color w:val="auto"/>
          <w:highlight w:val="none"/>
          <w:u w:val="none"/>
          <w:lang w:val="en-US" w:eastAsia="zh-CN"/>
        </w:rPr>
        <w:t>4</w:t>
      </w:r>
      <w:r>
        <w:rPr>
          <w:rFonts w:hint="eastAsia" w:ascii="宋体" w:hAnsi="宋体"/>
          <w:color w:val="auto"/>
          <w:highlight w:val="none"/>
          <w:u w:val="none"/>
        </w:rPr>
        <w:t>月</w:t>
      </w:r>
      <w:r>
        <w:rPr>
          <w:rFonts w:hint="eastAsia" w:ascii="宋体" w:hAnsi="宋体"/>
          <w:color w:val="auto"/>
          <w:highlight w:val="none"/>
          <w:u w:val="none"/>
          <w:lang w:val="en-US" w:eastAsia="zh-CN"/>
        </w:rPr>
        <w:t>13</w:t>
      </w:r>
      <w:r>
        <w:rPr>
          <w:rFonts w:hint="eastAsia" w:ascii="宋体" w:hAnsi="宋体"/>
          <w:color w:val="auto"/>
          <w:highlight w:val="none"/>
          <w:u w:val="none"/>
        </w:rPr>
        <w:t>日至</w:t>
      </w:r>
      <w:r>
        <w:rPr>
          <w:rFonts w:hint="eastAsia" w:ascii="宋体" w:hAnsi="宋体"/>
          <w:color w:val="auto"/>
          <w:highlight w:val="none"/>
          <w:u w:val="none"/>
          <w:lang w:eastAsia="zh-CN"/>
        </w:rPr>
        <w:t>2026</w:t>
      </w:r>
      <w:r>
        <w:rPr>
          <w:rFonts w:hint="eastAsia" w:ascii="宋体" w:hAnsi="宋体"/>
          <w:color w:val="auto"/>
          <w:highlight w:val="none"/>
          <w:u w:val="none"/>
        </w:rPr>
        <w:t>年</w:t>
      </w:r>
      <w:r>
        <w:rPr>
          <w:rFonts w:hint="eastAsia" w:ascii="宋体" w:hAnsi="宋体"/>
          <w:color w:val="auto"/>
          <w:highlight w:val="none"/>
          <w:u w:val="none"/>
          <w:lang w:val="en-US" w:eastAsia="zh-CN"/>
        </w:rPr>
        <w:t>4</w:t>
      </w:r>
      <w:r>
        <w:rPr>
          <w:rFonts w:hint="eastAsia" w:ascii="宋体" w:hAnsi="宋体"/>
          <w:color w:val="auto"/>
          <w:highlight w:val="none"/>
          <w:u w:val="none"/>
        </w:rPr>
        <w:t>月</w:t>
      </w:r>
      <w:r>
        <w:rPr>
          <w:rFonts w:hint="eastAsia" w:ascii="宋体" w:hAnsi="宋体"/>
          <w:color w:val="auto"/>
          <w:highlight w:val="none"/>
          <w:u w:val="none"/>
          <w:lang w:val="en-US" w:eastAsia="zh-CN"/>
        </w:rPr>
        <w:t>27</w:t>
      </w:r>
      <w:r>
        <w:rPr>
          <w:rFonts w:hint="eastAsia" w:ascii="宋体" w:hAnsi="宋体"/>
          <w:color w:val="auto"/>
          <w:highlight w:val="none"/>
          <w:u w:val="none"/>
        </w:rPr>
        <w:t>日，每天上午8时30分至1</w:t>
      </w:r>
      <w:r>
        <w:rPr>
          <w:rFonts w:hint="eastAsia" w:ascii="宋体" w:hAnsi="宋体"/>
          <w:color w:val="auto"/>
          <w:highlight w:val="none"/>
          <w:u w:val="none"/>
          <w:lang w:val="en-US" w:eastAsia="zh-CN"/>
        </w:rPr>
        <w:t>1</w:t>
      </w:r>
      <w:r>
        <w:rPr>
          <w:rFonts w:hint="eastAsia" w:ascii="宋体" w:hAnsi="宋体"/>
          <w:color w:val="auto"/>
          <w:highlight w:val="none"/>
          <w:u w:val="none"/>
        </w:rPr>
        <w:t>时</w:t>
      </w:r>
      <w:r>
        <w:rPr>
          <w:rFonts w:hint="eastAsia" w:ascii="宋体" w:hAnsi="宋体"/>
          <w:color w:val="auto"/>
          <w:highlight w:val="none"/>
          <w:u w:val="none"/>
          <w:lang w:val="en-US" w:eastAsia="zh-CN"/>
        </w:rPr>
        <w:t>59</w:t>
      </w:r>
      <w:r>
        <w:rPr>
          <w:rFonts w:hint="eastAsia" w:ascii="宋体" w:hAnsi="宋体"/>
          <w:color w:val="auto"/>
          <w:highlight w:val="none"/>
          <w:u w:val="none"/>
        </w:rPr>
        <w:t>分，下午1</w:t>
      </w:r>
      <w:r>
        <w:rPr>
          <w:rFonts w:hint="eastAsia" w:ascii="宋体" w:hAnsi="宋体"/>
          <w:color w:val="auto"/>
          <w:highlight w:val="none"/>
          <w:u w:val="none"/>
          <w:lang w:val="en-US" w:eastAsia="zh-CN"/>
        </w:rPr>
        <w:t>2</w:t>
      </w:r>
      <w:r>
        <w:rPr>
          <w:rFonts w:hint="eastAsia" w:ascii="宋体" w:hAnsi="宋体"/>
          <w:color w:val="auto"/>
          <w:highlight w:val="none"/>
          <w:u w:val="none"/>
        </w:rPr>
        <w:t>时00分至18时00分（北京时间，</w:t>
      </w:r>
      <w:r>
        <w:rPr>
          <w:rFonts w:ascii="宋体" w:hAnsi="宋体"/>
          <w:color w:val="auto"/>
          <w:highlight w:val="none"/>
          <w:u w:val="none"/>
        </w:rPr>
        <w:t>法定节假日</w:t>
      </w:r>
      <w:r>
        <w:rPr>
          <w:rFonts w:hint="eastAsia" w:ascii="宋体" w:hAnsi="宋体"/>
          <w:color w:val="auto"/>
          <w:highlight w:val="none"/>
          <w:u w:val="none"/>
        </w:rPr>
        <w:t>除外）</w:t>
      </w:r>
    </w:p>
    <w:p w14:paraId="1251C7A5">
      <w:pPr>
        <w:shd w:val="clear"/>
        <w:spacing w:line="380" w:lineRule="exact"/>
        <w:ind w:firstLine="420" w:firstLineChars="200"/>
        <w:rPr>
          <w:rFonts w:ascii="宋体" w:hAnsi="宋体"/>
          <w:color w:val="auto"/>
          <w:highlight w:val="none"/>
          <w:u w:val="single"/>
        </w:rPr>
      </w:pPr>
      <w:r>
        <w:rPr>
          <w:rFonts w:hint="eastAsia" w:ascii="宋体" w:hAnsi="宋体"/>
          <w:color w:val="auto"/>
          <w:highlight w:val="none"/>
        </w:rPr>
        <w:t>地点：广西政府采购云平台（https://www.gcy.zfcg.gxzf.gov.cn）；</w:t>
      </w:r>
    </w:p>
    <w:p w14:paraId="2D769503">
      <w:pPr>
        <w:shd w:val="clear"/>
        <w:wordWrap w:val="0"/>
        <w:spacing w:line="380" w:lineRule="exact"/>
        <w:ind w:firstLine="420" w:firstLineChars="200"/>
        <w:rPr>
          <w:rFonts w:hint="eastAsia" w:ascii="宋体" w:hAnsi="宋体"/>
          <w:color w:val="auto"/>
          <w:highlight w:val="none"/>
        </w:rPr>
      </w:pPr>
      <w:r>
        <w:rPr>
          <w:rFonts w:hint="eastAsia" w:ascii="宋体" w:hAnsi="宋体"/>
          <w:color w:val="auto"/>
          <w:highlight w:val="none"/>
        </w:rPr>
        <w:t>方式：本项目不发放纸质采购文件，请登录广西政府采购云平台（https://www.gcy.zfcg.gxzf.gov.cn）进行报名并获取采购文件；未注册的供应商可在广西政府采购云平台完成注册后再行报名。如在操作过程中遇到问题或需技术支持，请致电政采云客服热线：95763 。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76E5EE89">
      <w:pPr>
        <w:shd w:val="clear"/>
        <w:spacing w:line="380" w:lineRule="exact"/>
        <w:ind w:firstLine="420" w:firstLineChars="200"/>
        <w:rPr>
          <w:rFonts w:ascii="宋体" w:hAnsi="宋体"/>
          <w:color w:val="auto"/>
          <w:highlight w:val="none"/>
        </w:rPr>
      </w:pPr>
      <w:r>
        <w:rPr>
          <w:rFonts w:ascii="宋体" w:hAnsi="宋体" w:cs="宋体"/>
          <w:color w:val="auto"/>
          <w:kern w:val="0"/>
          <w:szCs w:val="21"/>
          <w:highlight w:val="none"/>
        </w:rPr>
        <w:t>售价（元）：</w:t>
      </w:r>
      <w:r>
        <w:rPr>
          <w:rFonts w:hint="eastAsia" w:ascii="宋体" w:hAnsi="宋体" w:cs="宋体"/>
          <w:color w:val="auto"/>
          <w:kern w:val="0"/>
          <w:szCs w:val="21"/>
          <w:highlight w:val="none"/>
        </w:rPr>
        <w:t>0</w:t>
      </w:r>
    </w:p>
    <w:p w14:paraId="12D176C7">
      <w:pPr>
        <w:shd w:val="clear"/>
        <w:spacing w:line="380" w:lineRule="exact"/>
        <w:rPr>
          <w:rFonts w:ascii="宋体" w:hAnsi="宋体"/>
          <w:b/>
          <w:color w:val="auto"/>
          <w:highlight w:val="none"/>
        </w:rPr>
      </w:pPr>
      <w:bookmarkStart w:id="14" w:name="_Toc35393632"/>
      <w:bookmarkStart w:id="15" w:name="_Toc35393801"/>
      <w:bookmarkStart w:id="16" w:name="_Toc28359092"/>
      <w:bookmarkStart w:id="17" w:name="_Toc28359015"/>
      <w:r>
        <w:rPr>
          <w:rFonts w:hint="eastAsia" w:ascii="宋体" w:hAnsi="宋体"/>
          <w:b/>
          <w:color w:val="auto"/>
          <w:highlight w:val="none"/>
        </w:rPr>
        <w:t>四、响应文件提交</w:t>
      </w:r>
      <w:bookmarkEnd w:id="14"/>
      <w:bookmarkEnd w:id="15"/>
      <w:bookmarkEnd w:id="16"/>
      <w:bookmarkEnd w:id="17"/>
    </w:p>
    <w:p w14:paraId="453F5149">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截止时间：</w:t>
      </w:r>
      <w:r>
        <w:rPr>
          <w:rFonts w:hint="eastAsia" w:ascii="宋体" w:hAnsi="宋体"/>
          <w:bCs/>
          <w:color w:val="auto"/>
          <w:highlight w:val="none"/>
          <w:lang w:eastAsia="zh-CN"/>
        </w:rPr>
        <w:t>2026</w:t>
      </w:r>
      <w:r>
        <w:rPr>
          <w:rFonts w:hint="eastAsia" w:ascii="宋体" w:hAnsi="宋体"/>
          <w:bCs/>
          <w:color w:val="auto"/>
          <w:highlight w:val="none"/>
        </w:rPr>
        <w:t>年</w:t>
      </w:r>
      <w:r>
        <w:rPr>
          <w:rFonts w:hint="eastAsia" w:ascii="宋体" w:hAnsi="宋体"/>
          <w:bCs/>
          <w:color w:val="auto"/>
          <w:highlight w:val="none"/>
          <w:lang w:val="en-US" w:eastAsia="zh-CN"/>
        </w:rPr>
        <w:t>4</w:t>
      </w:r>
      <w:r>
        <w:rPr>
          <w:rFonts w:hint="eastAsia" w:ascii="宋体" w:hAnsi="宋体"/>
          <w:bCs/>
          <w:color w:val="auto"/>
          <w:highlight w:val="none"/>
        </w:rPr>
        <w:t>月</w:t>
      </w:r>
      <w:r>
        <w:rPr>
          <w:rFonts w:hint="eastAsia" w:ascii="宋体" w:hAnsi="宋体"/>
          <w:bCs/>
          <w:color w:val="auto"/>
          <w:highlight w:val="none"/>
          <w:lang w:val="en-US" w:eastAsia="zh-CN"/>
        </w:rPr>
        <w:t>28</w:t>
      </w:r>
      <w:r>
        <w:rPr>
          <w:rFonts w:hint="eastAsia" w:ascii="宋体" w:hAnsi="宋体"/>
          <w:bCs/>
          <w:color w:val="auto"/>
          <w:highlight w:val="none"/>
        </w:rPr>
        <w:t>日</w:t>
      </w:r>
      <w:r>
        <w:rPr>
          <w:rFonts w:hint="eastAsia" w:ascii="宋体" w:hAnsi="宋体"/>
          <w:bCs/>
          <w:color w:val="auto"/>
          <w:highlight w:val="none"/>
          <w:lang w:val="en-US" w:eastAsia="zh-CN"/>
        </w:rPr>
        <w:t>9</w:t>
      </w:r>
      <w:r>
        <w:rPr>
          <w:rFonts w:hint="eastAsia" w:ascii="宋体" w:hAnsi="宋体"/>
          <w:bCs/>
          <w:color w:val="auto"/>
          <w:highlight w:val="none"/>
        </w:rPr>
        <w:t>时</w:t>
      </w:r>
      <w:r>
        <w:rPr>
          <w:rFonts w:hint="eastAsia" w:ascii="宋体" w:hAnsi="宋体"/>
          <w:bCs/>
          <w:color w:val="auto"/>
          <w:highlight w:val="none"/>
          <w:lang w:val="en-US" w:eastAsia="zh-CN"/>
        </w:rPr>
        <w:t>30</w:t>
      </w:r>
      <w:r>
        <w:rPr>
          <w:rFonts w:hint="eastAsia" w:ascii="宋体" w:hAnsi="宋体"/>
          <w:bCs/>
          <w:color w:val="auto"/>
          <w:highlight w:val="none"/>
        </w:rPr>
        <w:t>分（北京时间）</w:t>
      </w:r>
    </w:p>
    <w:p w14:paraId="3FE63520">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地点（网址）：广西政府采购云平台（https://www.gcy.zfcg.gxzf.gov.cn）</w:t>
      </w:r>
      <w:r>
        <w:rPr>
          <w:rFonts w:hint="eastAsia" w:ascii="宋体" w:hAnsi="宋体"/>
          <w:color w:val="auto"/>
          <w:szCs w:val="21"/>
          <w:highlight w:val="none"/>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21EAB84F">
      <w:pPr>
        <w:shd w:val="clear"/>
        <w:spacing w:line="380" w:lineRule="exact"/>
        <w:rPr>
          <w:rFonts w:ascii="宋体" w:hAnsi="宋体"/>
          <w:b/>
          <w:color w:val="auto"/>
          <w:highlight w:val="none"/>
        </w:rPr>
      </w:pPr>
      <w:bookmarkStart w:id="18" w:name="_Toc28359016"/>
      <w:bookmarkStart w:id="19" w:name="_Toc35393633"/>
      <w:bookmarkStart w:id="20" w:name="_Toc35393802"/>
      <w:bookmarkStart w:id="21" w:name="_Toc28359093"/>
      <w:r>
        <w:rPr>
          <w:rFonts w:hint="eastAsia" w:ascii="宋体" w:hAnsi="宋体"/>
          <w:b/>
          <w:color w:val="auto"/>
          <w:highlight w:val="none"/>
        </w:rPr>
        <w:t>五、开启</w:t>
      </w:r>
      <w:bookmarkEnd w:id="18"/>
      <w:bookmarkEnd w:id="19"/>
      <w:bookmarkEnd w:id="20"/>
      <w:bookmarkEnd w:id="21"/>
    </w:p>
    <w:p w14:paraId="5BF060BE">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开启时间：</w:t>
      </w:r>
      <w:r>
        <w:rPr>
          <w:rFonts w:hint="eastAsia" w:ascii="宋体" w:hAnsi="宋体"/>
          <w:bCs/>
          <w:color w:val="auto"/>
          <w:highlight w:val="none"/>
          <w:lang w:eastAsia="zh-CN"/>
        </w:rPr>
        <w:t>2026</w:t>
      </w:r>
      <w:r>
        <w:rPr>
          <w:rFonts w:hint="eastAsia" w:ascii="宋体" w:hAnsi="宋体"/>
          <w:bCs/>
          <w:color w:val="auto"/>
          <w:highlight w:val="none"/>
        </w:rPr>
        <w:t>年</w:t>
      </w:r>
      <w:r>
        <w:rPr>
          <w:rFonts w:hint="eastAsia" w:ascii="宋体" w:hAnsi="宋体"/>
          <w:bCs/>
          <w:color w:val="auto"/>
          <w:highlight w:val="none"/>
          <w:lang w:val="en-US" w:eastAsia="zh-CN"/>
        </w:rPr>
        <w:t>4</w:t>
      </w:r>
      <w:r>
        <w:rPr>
          <w:rFonts w:hint="eastAsia" w:ascii="宋体" w:hAnsi="宋体"/>
          <w:bCs/>
          <w:color w:val="auto"/>
          <w:highlight w:val="none"/>
        </w:rPr>
        <w:t>月</w:t>
      </w:r>
      <w:r>
        <w:rPr>
          <w:rFonts w:hint="eastAsia" w:ascii="宋体" w:hAnsi="宋体"/>
          <w:bCs/>
          <w:color w:val="auto"/>
          <w:highlight w:val="none"/>
          <w:lang w:val="en-US" w:eastAsia="zh-CN"/>
        </w:rPr>
        <w:t>28</w:t>
      </w:r>
      <w:r>
        <w:rPr>
          <w:rFonts w:hint="eastAsia" w:ascii="宋体" w:hAnsi="宋体"/>
          <w:bCs/>
          <w:color w:val="auto"/>
          <w:highlight w:val="none"/>
        </w:rPr>
        <w:t>日</w:t>
      </w:r>
      <w:r>
        <w:rPr>
          <w:rFonts w:hint="eastAsia" w:ascii="宋体" w:hAnsi="宋体"/>
          <w:bCs/>
          <w:color w:val="auto"/>
          <w:highlight w:val="none"/>
          <w:lang w:val="en-US" w:eastAsia="zh-CN"/>
        </w:rPr>
        <w:t>9</w:t>
      </w:r>
      <w:r>
        <w:rPr>
          <w:rFonts w:hint="eastAsia" w:ascii="宋体" w:hAnsi="宋体"/>
          <w:bCs/>
          <w:color w:val="auto"/>
          <w:highlight w:val="none"/>
        </w:rPr>
        <w:t>时</w:t>
      </w:r>
      <w:r>
        <w:rPr>
          <w:rFonts w:hint="eastAsia" w:ascii="宋体" w:hAnsi="宋体"/>
          <w:bCs/>
          <w:color w:val="auto"/>
          <w:highlight w:val="none"/>
          <w:lang w:val="en-US" w:eastAsia="zh-CN"/>
        </w:rPr>
        <w:t>30</w:t>
      </w:r>
      <w:r>
        <w:rPr>
          <w:rFonts w:hint="eastAsia" w:ascii="宋体" w:hAnsi="宋体"/>
          <w:bCs/>
          <w:color w:val="auto"/>
          <w:highlight w:val="none"/>
        </w:rPr>
        <w:t>分（北京时间）</w:t>
      </w:r>
    </w:p>
    <w:p w14:paraId="4D842D53">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w:t>
      </w:r>
      <w:r>
        <w:rPr>
          <w:rFonts w:hint="eastAsia" w:ascii="宋体" w:hAnsi="宋体"/>
          <w:color w:val="auto"/>
          <w:szCs w:val="21"/>
          <w:highlight w:val="none"/>
        </w:rPr>
        <w:t>广西政府采购云平台电子开标大厅。</w:t>
      </w:r>
    </w:p>
    <w:p w14:paraId="3EAB5F74">
      <w:pPr>
        <w:shd w:val="clear"/>
        <w:spacing w:line="380" w:lineRule="exact"/>
        <w:rPr>
          <w:rFonts w:ascii="宋体" w:hAnsi="宋体"/>
          <w:b/>
          <w:color w:val="auto"/>
          <w:highlight w:val="none"/>
        </w:rPr>
      </w:pPr>
      <w:bookmarkStart w:id="22" w:name="_Toc35393803"/>
      <w:bookmarkStart w:id="23" w:name="_Toc28359094"/>
      <w:bookmarkStart w:id="24" w:name="_Toc35393634"/>
      <w:bookmarkStart w:id="25" w:name="_Toc28359017"/>
      <w:r>
        <w:rPr>
          <w:rFonts w:hint="eastAsia" w:ascii="宋体" w:hAnsi="宋体"/>
          <w:b/>
          <w:color w:val="auto"/>
          <w:highlight w:val="none"/>
        </w:rPr>
        <w:t>六、公告期限</w:t>
      </w:r>
      <w:bookmarkEnd w:id="22"/>
      <w:bookmarkEnd w:id="23"/>
      <w:bookmarkEnd w:id="24"/>
      <w:bookmarkEnd w:id="25"/>
    </w:p>
    <w:p w14:paraId="12C249AD">
      <w:pPr>
        <w:shd w:val="clear"/>
        <w:spacing w:line="380" w:lineRule="exact"/>
        <w:ind w:firstLine="420" w:firstLineChars="200"/>
        <w:rPr>
          <w:rFonts w:ascii="宋体" w:hAnsi="宋体"/>
          <w:color w:val="auto"/>
          <w:kern w:val="0"/>
          <w:highlight w:val="none"/>
        </w:rPr>
      </w:pPr>
      <w:r>
        <w:rPr>
          <w:rFonts w:hint="eastAsia" w:ascii="宋体" w:hAnsi="宋体"/>
          <w:color w:val="auto"/>
          <w:kern w:val="0"/>
          <w:highlight w:val="none"/>
        </w:rPr>
        <w:t>自本公告发布之日起</w:t>
      </w:r>
      <w:r>
        <w:rPr>
          <w:rFonts w:hint="eastAsia" w:ascii="宋体" w:hAnsi="宋体"/>
          <w:color w:val="auto"/>
          <w:kern w:val="0"/>
          <w:highlight w:val="none"/>
          <w:lang w:val="en-US" w:eastAsia="zh-CN"/>
        </w:rPr>
        <w:t>5</w:t>
      </w:r>
      <w:r>
        <w:rPr>
          <w:rFonts w:hint="eastAsia" w:ascii="宋体" w:hAnsi="宋体"/>
          <w:color w:val="auto"/>
          <w:kern w:val="0"/>
          <w:highlight w:val="none"/>
        </w:rPr>
        <w:t>个工作日。</w:t>
      </w:r>
    </w:p>
    <w:p w14:paraId="403DD9AF">
      <w:pPr>
        <w:shd w:val="clear"/>
        <w:spacing w:line="380" w:lineRule="exact"/>
        <w:rPr>
          <w:rFonts w:ascii="宋体" w:hAnsi="宋体"/>
          <w:b/>
          <w:color w:val="auto"/>
          <w:highlight w:val="none"/>
        </w:rPr>
      </w:pPr>
      <w:bookmarkStart w:id="26" w:name="_Toc35393804"/>
      <w:bookmarkStart w:id="27" w:name="_Toc35393635"/>
      <w:r>
        <w:rPr>
          <w:rFonts w:hint="eastAsia" w:ascii="宋体" w:hAnsi="宋体"/>
          <w:b/>
          <w:color w:val="auto"/>
          <w:highlight w:val="none"/>
        </w:rPr>
        <w:t>七、其他补充事宜</w:t>
      </w:r>
      <w:bookmarkEnd w:id="26"/>
      <w:bookmarkEnd w:id="27"/>
    </w:p>
    <w:p w14:paraId="6D6C5BC7">
      <w:pPr>
        <w:shd w:val="clear"/>
        <w:spacing w:line="380" w:lineRule="exact"/>
        <w:ind w:firstLine="422" w:firstLineChars="200"/>
        <w:rPr>
          <w:rFonts w:hint="eastAsia" w:ascii="宋体" w:hAnsi="宋体"/>
          <w:color w:val="auto"/>
          <w:highlight w:val="none"/>
        </w:rPr>
      </w:pPr>
      <w:r>
        <w:rPr>
          <w:rFonts w:hint="eastAsia" w:ascii="宋体" w:hAnsi="宋体"/>
          <w:b/>
          <w:color w:val="auto"/>
          <w:highlight w:val="none"/>
        </w:rPr>
        <w:t>1.</w:t>
      </w:r>
      <w:r>
        <w:rPr>
          <w:rFonts w:hint="eastAsia" w:ascii="宋体" w:hAnsi="宋体"/>
          <w:b/>
          <w:color w:val="auto"/>
          <w:szCs w:val="21"/>
          <w:highlight w:val="none"/>
        </w:rPr>
        <w:t>磋商</w:t>
      </w:r>
      <w:r>
        <w:rPr>
          <w:rFonts w:hint="eastAsia" w:ascii="宋体" w:hAnsi="宋体"/>
          <w:b/>
          <w:bCs/>
          <w:color w:val="auto"/>
          <w:highlight w:val="none"/>
        </w:rPr>
        <w:t>保证金</w:t>
      </w:r>
      <w:r>
        <w:rPr>
          <w:rFonts w:hint="eastAsia" w:ascii="宋体" w:hAnsi="宋体"/>
          <w:b/>
          <w:color w:val="auto"/>
          <w:highlight w:val="none"/>
        </w:rPr>
        <w:t>（人民币）：</w:t>
      </w:r>
      <w:r>
        <w:rPr>
          <w:rFonts w:hint="eastAsia" w:ascii="宋体" w:hAnsi="宋体"/>
          <w:bCs/>
          <w:color w:val="auto"/>
          <w:highlight w:val="none"/>
          <w:u w:val="none"/>
          <w:lang w:val="en-US" w:eastAsia="zh-CN"/>
        </w:rPr>
        <w:t>10000</w:t>
      </w:r>
      <w:r>
        <w:rPr>
          <w:rFonts w:hint="eastAsia" w:ascii="宋体" w:hAnsi="宋体"/>
          <w:bCs/>
          <w:color w:val="auto"/>
          <w:highlight w:val="none"/>
          <w:u w:val="none"/>
        </w:rPr>
        <w:t>.00元</w:t>
      </w:r>
      <w:r>
        <w:rPr>
          <w:rFonts w:hint="eastAsia" w:ascii="宋体" w:hAnsi="宋体"/>
          <w:color w:val="auto"/>
          <w:highlight w:val="none"/>
        </w:rPr>
        <w:t>。</w:t>
      </w:r>
      <w:r>
        <w:rPr>
          <w:rFonts w:hint="eastAsia" w:ascii="宋体" w:hAnsi="宋体"/>
          <w:b/>
          <w:color w:val="auto"/>
          <w:highlight w:val="none"/>
        </w:rPr>
        <w:t>（必须足额交纳）</w:t>
      </w:r>
    </w:p>
    <w:p w14:paraId="4BD05B10">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磋商保证金的交纳方式：</w:t>
      </w:r>
      <w:r>
        <w:rPr>
          <w:rFonts w:hint="eastAsia" w:cs="Arial"/>
          <w:color w:val="auto"/>
          <w:highlight w:val="none"/>
        </w:rPr>
        <w:t>支票、汇票、本票、网上银行或者银行、保险机构出具的保函等非现金形式。</w:t>
      </w:r>
      <w:r>
        <w:rPr>
          <w:rFonts w:hint="eastAsia" w:ascii="宋体" w:hAnsi="宋体"/>
          <w:color w:val="auto"/>
          <w:szCs w:val="21"/>
          <w:highlight w:val="none"/>
        </w:rPr>
        <w:t>采用银行转账方式的，在响应文件提交截止时间前交至采购代理机构指定账户并且到账；采用支票、汇票、本票或者保函等方式的，在响应文件提交截止时间前，磋商供应商应当向我公司财务室递交单独密封的支票、汇票、本票或者保函原件。</w:t>
      </w:r>
      <w:r>
        <w:rPr>
          <w:rFonts w:hint="eastAsia" w:ascii="宋体" w:hAnsi="宋体"/>
          <w:b/>
          <w:bCs/>
          <w:color w:val="auto"/>
          <w:szCs w:val="21"/>
          <w:highlight w:val="none"/>
        </w:rPr>
        <w:t>否则视为无效磋商保证金。</w:t>
      </w:r>
      <w:r>
        <w:rPr>
          <w:rFonts w:hint="eastAsia" w:ascii="宋体" w:hAnsi="宋体"/>
          <w:b/>
          <w:color w:val="auto"/>
          <w:szCs w:val="21"/>
          <w:highlight w:val="none"/>
        </w:rPr>
        <w:t>（财务室电话：0771-4915100、4915200）</w:t>
      </w:r>
    </w:p>
    <w:p w14:paraId="2C36B25D">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开户名称：广西国力招标有限公司</w:t>
      </w:r>
    </w:p>
    <w:p w14:paraId="35C22208">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开户银行：广西北部湾银行金凯支行（网银支付可选广西北部湾银行江南支行）</w:t>
      </w:r>
    </w:p>
    <w:p w14:paraId="49095264">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银行账号：800109057455558</w:t>
      </w:r>
    </w:p>
    <w:p w14:paraId="3C995FFE">
      <w:pPr>
        <w:shd w:val="clear"/>
        <w:spacing w:line="380" w:lineRule="exact"/>
        <w:ind w:firstLine="420" w:firstLineChars="200"/>
        <w:rPr>
          <w:rFonts w:hint="eastAsia" w:ascii="宋体" w:hAnsi="宋体"/>
          <w:color w:val="auto"/>
          <w:highlight w:val="none"/>
        </w:rPr>
      </w:pPr>
      <w:r>
        <w:rPr>
          <w:rFonts w:hint="eastAsia" w:ascii="宋体" w:hAnsi="宋体"/>
          <w:color w:val="auto"/>
          <w:szCs w:val="21"/>
          <w:highlight w:val="none"/>
        </w:rPr>
        <w:t>银行行号：313611002043</w:t>
      </w:r>
    </w:p>
    <w:p w14:paraId="5958B5E3">
      <w:pPr>
        <w:shd w:val="clear"/>
        <w:spacing w:line="380" w:lineRule="exact"/>
        <w:ind w:firstLine="422" w:firstLineChars="200"/>
        <w:rPr>
          <w:rFonts w:hint="eastAsia" w:ascii="宋体" w:hAnsi="宋体"/>
          <w:b/>
          <w:color w:val="auto"/>
          <w:highlight w:val="none"/>
        </w:rPr>
      </w:pPr>
      <w:r>
        <w:rPr>
          <w:rFonts w:hint="eastAsia" w:ascii="宋体" w:hAnsi="宋体"/>
          <w:b/>
          <w:color w:val="auto"/>
          <w:highlight w:val="none"/>
        </w:rPr>
        <w:t>2.本项目需要落实的政府采购政策</w:t>
      </w:r>
    </w:p>
    <w:p w14:paraId="15259B97">
      <w:pPr>
        <w:shd w:val="clear"/>
        <w:spacing w:line="380" w:lineRule="exact"/>
        <w:ind w:firstLine="420" w:firstLineChars="200"/>
        <w:rPr>
          <w:rFonts w:hint="eastAsia" w:ascii="宋体" w:hAnsi="宋体"/>
          <w:b/>
          <w:color w:val="auto"/>
          <w:highlight w:val="none"/>
        </w:rPr>
      </w:pPr>
      <w:r>
        <w:rPr>
          <w:rFonts w:hint="eastAsia" w:ascii="宋体" w:hAnsi="宋体"/>
          <w:color w:val="auto"/>
          <w:highlight w:val="none"/>
        </w:rPr>
        <w:t>政府采购促进中小企业发展；政府采购促进残疾人就业政策；政府采购支持监狱企业发展。</w:t>
      </w:r>
    </w:p>
    <w:p w14:paraId="2AC6EA21">
      <w:pPr>
        <w:shd w:val="clear"/>
        <w:spacing w:line="380" w:lineRule="exact"/>
        <w:ind w:firstLine="422" w:firstLineChars="200"/>
        <w:rPr>
          <w:rFonts w:hint="eastAsia" w:ascii="宋体" w:hAnsi="宋体"/>
          <w:b/>
          <w:color w:val="auto"/>
          <w:highlight w:val="none"/>
        </w:rPr>
      </w:pPr>
      <w:r>
        <w:rPr>
          <w:rFonts w:hint="eastAsia" w:ascii="宋体" w:hAnsi="宋体"/>
          <w:b/>
          <w:color w:val="auto"/>
          <w:highlight w:val="none"/>
        </w:rPr>
        <w:t>3.网上公告媒体查询</w:t>
      </w:r>
    </w:p>
    <w:p w14:paraId="381CD6A4">
      <w:pPr>
        <w:shd w:val="clear"/>
        <w:spacing w:line="380" w:lineRule="exact"/>
        <w:ind w:firstLine="420" w:firstLineChars="200"/>
        <w:rPr>
          <w:rFonts w:hint="eastAsia" w:ascii="宋体" w:hAnsi="宋体"/>
          <w:color w:val="auto"/>
          <w:highlight w:val="none"/>
        </w:rPr>
      </w:pPr>
      <w:r>
        <w:rPr>
          <w:rFonts w:hint="eastAsia" w:ascii="宋体" w:hAnsi="宋体"/>
          <w:color w:val="auto"/>
          <w:szCs w:val="21"/>
          <w:highlight w:val="none"/>
        </w:rPr>
        <w:t>中国政府采购网（</w:t>
      </w:r>
      <w:r>
        <w:rPr>
          <w:rFonts w:ascii="宋体" w:hAnsi="宋体"/>
          <w:color w:val="auto"/>
          <w:szCs w:val="21"/>
          <w:highlight w:val="none"/>
        </w:rPr>
        <w:t>www.ccgp.gov.cn</w:t>
      </w:r>
      <w:r>
        <w:rPr>
          <w:rFonts w:hint="eastAsia" w:ascii="宋体" w:hAnsi="宋体"/>
          <w:color w:val="auto"/>
          <w:szCs w:val="21"/>
          <w:highlight w:val="none"/>
        </w:rPr>
        <w:t>）、广西壮族自治区政府采购网（</w:t>
      </w:r>
      <w:r>
        <w:rPr>
          <w:rFonts w:ascii="宋体" w:hAnsi="宋体"/>
          <w:color w:val="auto"/>
          <w:szCs w:val="21"/>
          <w:highlight w:val="none"/>
        </w:rPr>
        <w:t>zfcg.gxzf.gov.cn</w:t>
      </w:r>
      <w:r>
        <w:rPr>
          <w:rFonts w:hint="eastAsia" w:ascii="宋体" w:hAnsi="宋体"/>
          <w:color w:val="auto"/>
          <w:szCs w:val="21"/>
          <w:highlight w:val="none"/>
        </w:rPr>
        <w:t>）</w:t>
      </w:r>
      <w:r>
        <w:rPr>
          <w:rFonts w:hint="eastAsia" w:ascii="宋体" w:hAnsi="宋体"/>
          <w:color w:val="auto"/>
          <w:highlight w:val="none"/>
        </w:rPr>
        <w:t>。</w:t>
      </w:r>
    </w:p>
    <w:p w14:paraId="62663AAF">
      <w:pPr>
        <w:shd w:val="clear"/>
        <w:spacing w:line="380" w:lineRule="exact"/>
        <w:ind w:firstLine="422" w:firstLineChars="200"/>
        <w:rPr>
          <w:rFonts w:hint="eastAsia" w:ascii="宋体" w:hAnsi="Times New Roman" w:cs="Arial"/>
          <w:color w:val="auto"/>
          <w:szCs w:val="21"/>
          <w:highlight w:val="none"/>
        </w:rPr>
      </w:pPr>
      <w:r>
        <w:rPr>
          <w:rFonts w:hint="eastAsia" w:ascii="宋体" w:hAnsi="宋体"/>
          <w:b/>
          <w:color w:val="auto"/>
          <w:highlight w:val="none"/>
        </w:rPr>
        <w:t>4.</w:t>
      </w:r>
      <w:r>
        <w:rPr>
          <w:rFonts w:hint="eastAsia" w:ascii="宋体" w:hAnsi="Times New Roman" w:cs="Arial"/>
          <w:b/>
          <w:color w:val="auto"/>
          <w:szCs w:val="21"/>
          <w:highlight w:val="none"/>
        </w:rPr>
        <w:t>其他注意事项</w:t>
      </w:r>
    </w:p>
    <w:p w14:paraId="1DF412F4">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 xml:space="preserve">（1）本项目实行电子投标，供应商应按照本项目招标文件和广西政府采购云平台的要求编制、加密并提交投标文件。供应商在使用系统参与投标过程中遇到涉及平台使用的任何问题，可致广西政府采购云平台技术支持热线咨询，联系方式：95763。 </w:t>
      </w:r>
    </w:p>
    <w:p w14:paraId="7D2FBE08">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 xml:space="preserve">（2）供应商应及时熟悉掌握电子标系统操作指南（见政采云电子卖场首页右上角—服务中心—帮助中心—项目采购）：https://helpcenter.zcygov.cn/document/#/document/dashboard?siteCode=gx。 </w:t>
      </w:r>
    </w:p>
    <w:p w14:paraId="2514A90E">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 xml:space="preserve">（3）供应商应及时完成CA申领和绑定（见广西壮族自治区政府采购网—办事服务—下载专区-政采云CA证书办理操作指南） </w:t>
      </w:r>
    </w:p>
    <w:p w14:paraId="739C0E6E">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（4）供应商通过政采云投标客户端软件制作投标文件，政采云投标客户端软件请供应商自行前往下载并安装（见广西壮族自治区政府采购网—办事服务—下载专区</w:t>
      </w:r>
      <w:r>
        <w:rPr>
          <w:rFonts w:hint="eastAsia" w:ascii="宋体" w:hAnsi="Times New Roman" w:cs="Arial"/>
          <w:color w:val="auto"/>
          <w:szCs w:val="21"/>
          <w:highlight w:val="none"/>
          <w:lang w:eastAsia="zh-CN"/>
        </w:rPr>
        <w:t>－</w:t>
      </w:r>
      <w:r>
        <w:rPr>
          <w:rFonts w:hint="eastAsia" w:ascii="宋体" w:hAnsi="Times New Roman" w:cs="Arial"/>
          <w:color w:val="auto"/>
          <w:szCs w:val="21"/>
          <w:highlight w:val="none"/>
        </w:rPr>
        <w:t>广西壮族自治区全流程电子招投标项目管理系统</w:t>
      </w:r>
      <w:r>
        <w:rPr>
          <w:rFonts w:hint="eastAsia" w:ascii="宋体" w:hAnsi="Times New Roman" w:cs="Arial"/>
          <w:color w:val="auto"/>
          <w:szCs w:val="21"/>
          <w:highlight w:val="none"/>
          <w:lang w:eastAsia="zh-CN"/>
        </w:rPr>
        <w:t>－－</w:t>
      </w:r>
      <w:r>
        <w:rPr>
          <w:rFonts w:hint="eastAsia" w:ascii="宋体" w:hAnsi="Times New Roman" w:cs="Arial"/>
          <w:color w:val="auto"/>
          <w:szCs w:val="21"/>
          <w:highlight w:val="none"/>
        </w:rPr>
        <w:t xml:space="preserve">供应商客户端）。 </w:t>
      </w:r>
    </w:p>
    <w:p w14:paraId="0F83182E">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 xml:space="preserve">（5）因未注册入库、未办理CA数字证书、CA证书故障、操作不当等原因造成无法投标或投标失败等后果由供应商自行承担。 </w:t>
      </w:r>
    </w:p>
    <w:p w14:paraId="674E99B6">
      <w:pPr>
        <w:shd w:val="clear"/>
        <w:spacing w:line="380" w:lineRule="exact"/>
        <w:ind w:firstLine="420" w:firstLineChars="200"/>
        <w:rPr>
          <w:rFonts w:ascii="宋体" w:hAnsi="宋体"/>
          <w:color w:val="auto"/>
          <w:highlight w:val="none"/>
        </w:rPr>
      </w:pPr>
      <w:r>
        <w:rPr>
          <w:rFonts w:hint="eastAsia" w:ascii="宋体" w:hAnsi="Times New Roman" w:cs="Arial"/>
          <w:color w:val="auto"/>
          <w:szCs w:val="21"/>
          <w:highlight w:val="none"/>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公司开启投标文件；供应商超过解密时限的，系统默认自动放弃。</w:t>
      </w:r>
    </w:p>
    <w:p w14:paraId="6A69101E">
      <w:pPr>
        <w:shd w:val="clear"/>
        <w:spacing w:line="380" w:lineRule="exact"/>
        <w:rPr>
          <w:rFonts w:ascii="宋体" w:hAnsi="宋体"/>
          <w:b/>
          <w:color w:val="auto"/>
          <w:highlight w:val="none"/>
        </w:rPr>
      </w:pPr>
      <w:bookmarkStart w:id="28" w:name="_Toc28359018"/>
      <w:bookmarkStart w:id="29" w:name="_Toc35393805"/>
      <w:bookmarkStart w:id="30" w:name="_Toc28359095"/>
      <w:bookmarkStart w:id="31" w:name="_Toc35393636"/>
      <w:r>
        <w:rPr>
          <w:rFonts w:hint="eastAsia" w:ascii="宋体" w:hAnsi="宋体"/>
          <w:b/>
          <w:color w:val="auto"/>
          <w:highlight w:val="none"/>
        </w:rPr>
        <w:t>八、凡对本次采购提出询问，请按</w:t>
      </w:r>
      <w:r>
        <w:rPr>
          <w:rFonts w:ascii="宋体" w:hAnsi="宋体"/>
          <w:b/>
          <w:color w:val="auto"/>
          <w:highlight w:val="none"/>
        </w:rPr>
        <w:t>以下方式</w:t>
      </w:r>
      <w:r>
        <w:rPr>
          <w:rFonts w:hint="eastAsia" w:ascii="宋体" w:hAnsi="宋体"/>
          <w:b/>
          <w:color w:val="auto"/>
          <w:highlight w:val="none"/>
        </w:rPr>
        <w:t>联系。</w:t>
      </w:r>
      <w:bookmarkEnd w:id="28"/>
      <w:bookmarkEnd w:id="29"/>
      <w:bookmarkEnd w:id="30"/>
      <w:bookmarkEnd w:id="31"/>
    </w:p>
    <w:p w14:paraId="36826B3C">
      <w:pPr>
        <w:shd w:val="clear"/>
        <w:spacing w:line="380" w:lineRule="exact"/>
        <w:ind w:firstLine="420" w:firstLineChars="200"/>
        <w:rPr>
          <w:rFonts w:ascii="宋体" w:hAnsi="宋体"/>
          <w:color w:val="auto"/>
          <w:highlight w:val="none"/>
        </w:rPr>
      </w:pPr>
      <w:r>
        <w:rPr>
          <w:rFonts w:hint="eastAsia" w:ascii="宋体" w:hAnsi="宋体"/>
          <w:color w:val="auto"/>
          <w:highlight w:val="none"/>
        </w:rPr>
        <w:t>1.采购人信息</w:t>
      </w:r>
    </w:p>
    <w:p w14:paraId="62325CED">
      <w:pPr>
        <w:shd w:val="clea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名    称</w:t>
      </w:r>
      <w:r>
        <w:rPr>
          <w:rFonts w:hint="eastAsia" w:ascii="宋体" w:hAnsi="宋体"/>
          <w:color w:val="auto"/>
          <w:highlight w:val="none"/>
          <w:lang w:eastAsia="zh-CN"/>
        </w:rPr>
        <w:t>：</w:t>
      </w:r>
      <w:r>
        <w:rPr>
          <w:rFonts w:hint="eastAsia" w:ascii="宋体" w:hAnsi="宋体" w:cs="宋体"/>
          <w:color w:val="auto"/>
          <w:kern w:val="0"/>
          <w:szCs w:val="21"/>
          <w:highlight w:val="none"/>
          <w:lang w:eastAsia="zh-CN"/>
        </w:rPr>
        <w:t>广西壮族自治区博物馆</w:t>
      </w:r>
    </w:p>
    <w:p w14:paraId="2928FE5C">
      <w:pPr>
        <w:shd w:val="clea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地    址：南宁市青秀区民族大道34号</w:t>
      </w:r>
    </w:p>
    <w:p w14:paraId="3AB47DD0">
      <w:pPr>
        <w:shd w:val="clear"/>
        <w:spacing w:line="380" w:lineRule="exact"/>
        <w:ind w:firstLine="420" w:firstLineChars="200"/>
        <w:rPr>
          <w:rFonts w:hint="default" w:ascii="宋体" w:hAnsi="宋体" w:eastAsia="宋体"/>
          <w:color w:val="auto"/>
          <w:highlight w:val="none"/>
          <w:lang w:val="en-US" w:eastAsia="zh-CN"/>
        </w:rPr>
      </w:pPr>
      <w:bookmarkStart w:id="32" w:name="_Toc28359009"/>
      <w:bookmarkStart w:id="33" w:name="_Toc28359086"/>
      <w:r>
        <w:rPr>
          <w:rFonts w:hint="eastAsia" w:ascii="宋体" w:hAnsi="宋体"/>
          <w:color w:val="auto"/>
          <w:highlight w:val="none"/>
        </w:rPr>
        <w:t>项目联系人：</w:t>
      </w:r>
      <w:r>
        <w:rPr>
          <w:rFonts w:hint="eastAsia" w:ascii="宋体" w:hAnsi="宋体"/>
          <w:color w:val="auto"/>
          <w:highlight w:val="none"/>
          <w:lang w:val="en-US" w:eastAsia="zh-CN"/>
        </w:rPr>
        <w:t>任飞</w:t>
      </w:r>
    </w:p>
    <w:p w14:paraId="3DCF6AB3">
      <w:pPr>
        <w:shd w:val="clear"/>
        <w:spacing w:line="380" w:lineRule="exact"/>
        <w:ind w:firstLine="420" w:firstLineChars="200"/>
        <w:rPr>
          <w:rFonts w:ascii="宋体" w:hAnsi="宋体"/>
          <w:color w:val="auto"/>
          <w:highlight w:val="none"/>
        </w:rPr>
      </w:pPr>
      <w:r>
        <w:rPr>
          <w:rFonts w:hint="eastAsia" w:ascii="宋体" w:hAnsi="宋体"/>
          <w:color w:val="auto"/>
          <w:highlight w:val="none"/>
        </w:rPr>
        <w:t>项目联系方式：0771-2707020</w:t>
      </w:r>
    </w:p>
    <w:p w14:paraId="1319F51A">
      <w:pPr>
        <w:shd w:val="clear"/>
        <w:spacing w:line="380" w:lineRule="exact"/>
        <w:ind w:firstLine="420" w:firstLineChars="200"/>
        <w:rPr>
          <w:rFonts w:ascii="宋体" w:hAnsi="宋体"/>
          <w:color w:val="auto"/>
          <w:highlight w:val="none"/>
        </w:rPr>
      </w:pPr>
    </w:p>
    <w:p w14:paraId="43E2EE98">
      <w:pPr>
        <w:shd w:val="clear"/>
        <w:spacing w:line="380" w:lineRule="exact"/>
        <w:ind w:firstLine="420" w:firstLineChars="200"/>
        <w:rPr>
          <w:rFonts w:ascii="宋体" w:hAnsi="宋体"/>
          <w:color w:val="auto"/>
          <w:highlight w:val="none"/>
        </w:rPr>
      </w:pPr>
      <w:r>
        <w:rPr>
          <w:rFonts w:hint="eastAsia" w:ascii="宋体" w:hAnsi="宋体"/>
          <w:color w:val="auto"/>
          <w:highlight w:val="none"/>
        </w:rPr>
        <w:t>2.采购代理机构信息</w:t>
      </w:r>
      <w:bookmarkEnd w:id="32"/>
      <w:bookmarkEnd w:id="33"/>
    </w:p>
    <w:p w14:paraId="4ACBF143">
      <w:pPr>
        <w:shd w:val="clear"/>
        <w:spacing w:line="380" w:lineRule="exact"/>
        <w:ind w:firstLine="420" w:firstLineChars="200"/>
        <w:rPr>
          <w:rFonts w:ascii="宋体" w:hAnsi="宋体"/>
          <w:color w:val="auto"/>
          <w:highlight w:val="none"/>
        </w:rPr>
      </w:pPr>
      <w:r>
        <w:rPr>
          <w:rFonts w:hint="eastAsia" w:ascii="宋体" w:hAnsi="宋体"/>
          <w:color w:val="auto"/>
          <w:highlight w:val="none"/>
        </w:rPr>
        <w:t>名    称：广西国力招标有限公司</w:t>
      </w:r>
    </w:p>
    <w:p w14:paraId="1BE8C3D9">
      <w:pPr>
        <w:shd w:val="clear"/>
        <w:spacing w:line="380" w:lineRule="exact"/>
        <w:ind w:firstLine="420" w:firstLineChars="200"/>
        <w:rPr>
          <w:rFonts w:ascii="宋体" w:hAnsi="宋体"/>
          <w:color w:val="auto"/>
          <w:highlight w:val="none"/>
        </w:rPr>
      </w:pPr>
      <w:r>
        <w:rPr>
          <w:rFonts w:hint="eastAsia" w:ascii="宋体" w:hAnsi="宋体"/>
          <w:color w:val="auto"/>
          <w:highlight w:val="none"/>
        </w:rPr>
        <w:t>地    址：南宁市白沙大道53号松宇时代13楼</w:t>
      </w:r>
    </w:p>
    <w:p w14:paraId="44FA4341">
      <w:pPr>
        <w:shd w:val="clea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项目联系人：</w:t>
      </w:r>
      <w:r>
        <w:rPr>
          <w:rFonts w:hint="eastAsia" w:ascii="宋体" w:hAnsi="宋体"/>
          <w:color w:val="auto"/>
          <w:highlight w:val="none"/>
          <w:lang w:eastAsia="zh-CN"/>
        </w:rPr>
        <w:t>何云飞、</w:t>
      </w:r>
      <w:r>
        <w:rPr>
          <w:rFonts w:hint="eastAsia" w:ascii="宋体" w:hAnsi="宋体"/>
          <w:color w:val="auto"/>
          <w:highlight w:val="none"/>
          <w:lang w:val="en-US" w:eastAsia="zh-CN"/>
        </w:rPr>
        <w:t>李宁芳</w:t>
      </w:r>
    </w:p>
    <w:p w14:paraId="16092577">
      <w:pPr>
        <w:shd w:val="clear"/>
        <w:spacing w:line="380" w:lineRule="exact"/>
        <w:ind w:firstLine="420" w:firstLineChars="200"/>
        <w:rPr>
          <w:rFonts w:ascii="宋体" w:hAnsi="宋体"/>
          <w:color w:val="auto"/>
          <w:highlight w:val="none"/>
          <w:u w:val="single"/>
        </w:rPr>
      </w:pPr>
      <w:r>
        <w:rPr>
          <w:rFonts w:hint="eastAsia" w:ascii="宋体" w:hAnsi="宋体"/>
          <w:color w:val="auto"/>
          <w:highlight w:val="none"/>
        </w:rPr>
        <w:t>项目联系方式：0771-4915558</w:t>
      </w:r>
    </w:p>
    <w:p w14:paraId="1527DF42">
      <w:pPr>
        <w:shd w:val="clear"/>
        <w:spacing w:line="380" w:lineRule="exact"/>
        <w:ind w:firstLine="420" w:firstLineChars="200"/>
        <w:rPr>
          <w:rFonts w:hint="eastAsia" w:ascii="宋体" w:hAnsi="宋体"/>
          <w:color w:val="auto"/>
          <w:highlight w:val="none"/>
          <w:u w:val="single"/>
        </w:rPr>
      </w:pPr>
    </w:p>
    <w:p w14:paraId="62C61D9B">
      <w:pPr>
        <w:shd w:val="clear"/>
        <w:spacing w:line="380" w:lineRule="exact"/>
        <w:ind w:firstLine="420" w:firstLineChars="200"/>
        <w:rPr>
          <w:rFonts w:hint="eastAsia" w:ascii="宋体" w:hAnsi="宋体"/>
          <w:color w:val="auto"/>
          <w:highlight w:val="none"/>
          <w:u w:val="single"/>
        </w:rPr>
      </w:pPr>
    </w:p>
    <w:p w14:paraId="6CDDA18E">
      <w:pPr>
        <w:shd w:val="clear"/>
        <w:snapToGrid w:val="0"/>
        <w:spacing w:line="350" w:lineRule="exact"/>
        <w:ind w:left="238"/>
        <w:jc w:val="right"/>
        <w:rPr>
          <w:rFonts w:hint="eastAsia" w:ascii="宋体" w:hAnsi="宋体"/>
          <w:color w:val="auto"/>
          <w:highlight w:val="none"/>
        </w:rPr>
      </w:pPr>
      <w:r>
        <w:rPr>
          <w:rFonts w:hint="eastAsia" w:ascii="宋体" w:hAnsi="宋体"/>
          <w:color w:val="auto"/>
          <w:highlight w:val="none"/>
        </w:rPr>
        <w:t>广西国力招标有限公司</w:t>
      </w:r>
    </w:p>
    <w:p w14:paraId="0A681C72">
      <w:pPr>
        <w:shd w:val="clear"/>
        <w:spacing w:line="380" w:lineRule="exact"/>
        <w:ind w:firstLine="420" w:firstLineChars="200"/>
        <w:jc w:val="right"/>
        <w:rPr>
          <w:rFonts w:ascii="宋体" w:hAnsi="宋体"/>
          <w:color w:val="auto"/>
          <w:highlight w:val="none"/>
          <w:u w:val="single"/>
        </w:rPr>
      </w:pPr>
      <w:r>
        <w:rPr>
          <w:rFonts w:hint="eastAsia" w:ascii="宋体" w:hAnsi="宋体" w:cs="Arial"/>
          <w:color w:val="auto"/>
          <w:highlight w:val="none"/>
          <w:lang w:eastAsia="zh-CN"/>
        </w:rPr>
        <w:t>2026</w:t>
      </w:r>
      <w:r>
        <w:rPr>
          <w:rFonts w:hint="eastAsia" w:ascii="宋体" w:hAnsi="宋体" w:cs="Arial"/>
          <w:color w:val="auto"/>
          <w:highlight w:val="none"/>
        </w:rPr>
        <w:t>年</w:t>
      </w:r>
      <w:r>
        <w:rPr>
          <w:rFonts w:hint="eastAsia" w:ascii="宋体" w:hAnsi="宋体" w:cs="Arial"/>
          <w:color w:val="auto"/>
          <w:highlight w:val="none"/>
          <w:lang w:val="en-US" w:eastAsia="zh-CN"/>
        </w:rPr>
        <w:t>4</w:t>
      </w:r>
      <w:r>
        <w:rPr>
          <w:rFonts w:hint="eastAsia" w:ascii="宋体" w:hAnsi="宋体" w:cs="Arial"/>
          <w:color w:val="auto"/>
          <w:highlight w:val="none"/>
        </w:rPr>
        <w:t>月</w:t>
      </w:r>
      <w:r>
        <w:rPr>
          <w:rFonts w:hint="eastAsia" w:ascii="宋体" w:hAnsi="宋体" w:cs="Arial"/>
          <w:color w:val="auto"/>
          <w:highlight w:val="none"/>
          <w:lang w:val="en-US" w:eastAsia="zh-CN"/>
        </w:rPr>
        <w:t>13</w:t>
      </w:r>
      <w:r>
        <w:rPr>
          <w:rFonts w:hint="eastAsia" w:ascii="宋体" w:hAnsi="宋体" w:cs="Arial"/>
          <w:color w:val="auto"/>
          <w:highlight w:val="none"/>
        </w:rPr>
        <w:t>日</w:t>
      </w:r>
    </w:p>
    <w:p w14:paraId="56BB757D">
      <w:pPr>
        <w:shd w:val="clea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p>
    <w:p w14:paraId="454BBEF5">
      <w:pPr>
        <w:shd w:val="clear"/>
        <w:spacing w:line="400" w:lineRule="exact"/>
        <w:jc w:val="center"/>
        <w:rPr>
          <w:rFonts w:hint="eastAsia" w:ascii="宋体" w:hAnsi="宋体"/>
          <w:b/>
          <w:color w:val="auto"/>
          <w:sz w:val="32"/>
          <w:szCs w:val="32"/>
          <w:highlight w:val="none"/>
        </w:rPr>
      </w:pPr>
    </w:p>
    <w:p w14:paraId="6AFE3B2C">
      <w:pPr>
        <w:shd w:val="clear"/>
        <w:spacing w:line="400" w:lineRule="exact"/>
        <w:jc w:val="center"/>
        <w:rPr>
          <w:rFonts w:hint="eastAsia" w:ascii="宋体" w:hAnsi="宋体"/>
          <w:b/>
          <w:color w:val="auto"/>
          <w:sz w:val="32"/>
          <w:szCs w:val="32"/>
          <w:highlight w:val="none"/>
        </w:rPr>
      </w:pPr>
    </w:p>
    <w:p w14:paraId="447246DD">
      <w:pPr>
        <w:shd w:val="clear"/>
        <w:spacing w:line="400" w:lineRule="exact"/>
        <w:jc w:val="center"/>
        <w:rPr>
          <w:rFonts w:hint="eastAsia" w:ascii="宋体" w:hAnsi="宋体"/>
          <w:b/>
          <w:color w:val="auto"/>
          <w:sz w:val="32"/>
          <w:szCs w:val="32"/>
          <w:highlight w:val="none"/>
        </w:rPr>
      </w:pPr>
    </w:p>
    <w:p w14:paraId="0FFBDE06">
      <w:pPr>
        <w:shd w:val="clear"/>
        <w:spacing w:line="400" w:lineRule="exact"/>
        <w:jc w:val="center"/>
        <w:rPr>
          <w:rFonts w:hint="eastAsia" w:ascii="宋体" w:hAnsi="宋体"/>
          <w:b/>
          <w:color w:val="auto"/>
          <w:sz w:val="32"/>
          <w:szCs w:val="32"/>
          <w:highlight w:val="none"/>
        </w:rPr>
      </w:pPr>
    </w:p>
    <w:p w14:paraId="4DB8D25B">
      <w:pPr>
        <w:shd w:val="clear"/>
        <w:spacing w:line="400" w:lineRule="exact"/>
        <w:jc w:val="center"/>
        <w:rPr>
          <w:rFonts w:hint="eastAsia" w:ascii="宋体" w:hAnsi="宋体"/>
          <w:b/>
          <w:color w:val="auto"/>
          <w:sz w:val="32"/>
          <w:szCs w:val="32"/>
          <w:highlight w:val="none"/>
        </w:rPr>
      </w:pPr>
    </w:p>
    <w:p w14:paraId="098FB178">
      <w:pPr>
        <w:shd w:val="clear"/>
        <w:spacing w:line="400" w:lineRule="exact"/>
        <w:jc w:val="center"/>
        <w:rPr>
          <w:rFonts w:hint="eastAsia" w:ascii="宋体" w:hAnsi="宋体"/>
          <w:b/>
          <w:color w:val="auto"/>
          <w:sz w:val="32"/>
          <w:szCs w:val="32"/>
          <w:highlight w:val="none"/>
        </w:rPr>
      </w:pPr>
    </w:p>
    <w:p w14:paraId="3CDD33F9">
      <w:pPr>
        <w:shd w:val="clear"/>
        <w:spacing w:line="400" w:lineRule="exact"/>
        <w:jc w:val="center"/>
        <w:rPr>
          <w:rFonts w:hint="eastAsia" w:ascii="宋体" w:hAnsi="宋体"/>
          <w:b/>
          <w:color w:val="auto"/>
          <w:sz w:val="32"/>
          <w:szCs w:val="32"/>
          <w:highlight w:val="none"/>
        </w:rPr>
      </w:pPr>
    </w:p>
    <w:p w14:paraId="300EA39F">
      <w:pPr>
        <w:shd w:val="clear"/>
        <w:spacing w:line="400" w:lineRule="exact"/>
        <w:jc w:val="center"/>
        <w:rPr>
          <w:rFonts w:hint="eastAsia" w:ascii="宋体" w:hAnsi="宋体"/>
          <w:b/>
          <w:color w:val="auto"/>
          <w:sz w:val="32"/>
          <w:szCs w:val="32"/>
          <w:highlight w:val="none"/>
        </w:rPr>
      </w:pPr>
    </w:p>
    <w:p w14:paraId="53840E20">
      <w:pPr>
        <w:shd w:val="clear"/>
        <w:spacing w:line="400" w:lineRule="exact"/>
        <w:jc w:val="center"/>
        <w:rPr>
          <w:rFonts w:hint="eastAsia" w:ascii="宋体" w:hAnsi="宋体"/>
          <w:b/>
          <w:color w:val="auto"/>
          <w:sz w:val="32"/>
          <w:szCs w:val="32"/>
          <w:highlight w:val="none"/>
        </w:rPr>
      </w:pPr>
    </w:p>
    <w:p w14:paraId="6A0B61EC">
      <w:pPr>
        <w:shd w:val="clear"/>
        <w:spacing w:line="400" w:lineRule="exact"/>
        <w:jc w:val="center"/>
        <w:rPr>
          <w:rFonts w:hint="eastAsia" w:ascii="宋体" w:hAnsi="宋体"/>
          <w:b/>
          <w:color w:val="auto"/>
          <w:sz w:val="32"/>
          <w:szCs w:val="32"/>
          <w:highlight w:val="none"/>
        </w:rPr>
      </w:pPr>
    </w:p>
    <w:p w14:paraId="161E5568">
      <w:pPr>
        <w:shd w:val="clear"/>
        <w:spacing w:line="400" w:lineRule="exact"/>
        <w:jc w:val="center"/>
        <w:rPr>
          <w:rFonts w:hint="eastAsia" w:ascii="宋体" w:hAnsi="宋体"/>
          <w:b/>
          <w:color w:val="auto"/>
          <w:sz w:val="32"/>
          <w:szCs w:val="32"/>
          <w:highlight w:val="none"/>
        </w:rPr>
      </w:pPr>
    </w:p>
    <w:p w14:paraId="0E1A8CEE">
      <w:pPr>
        <w:shd w:val="clear"/>
        <w:spacing w:line="400" w:lineRule="exact"/>
        <w:jc w:val="center"/>
        <w:rPr>
          <w:rFonts w:hint="eastAsia" w:ascii="宋体" w:hAnsi="宋体"/>
          <w:b/>
          <w:color w:val="auto"/>
          <w:sz w:val="32"/>
          <w:szCs w:val="32"/>
          <w:highlight w:val="none"/>
        </w:rPr>
      </w:pPr>
    </w:p>
    <w:p w14:paraId="4F85DE7D">
      <w:pPr>
        <w:shd w:val="clear"/>
        <w:spacing w:line="400" w:lineRule="exact"/>
        <w:rPr>
          <w:rFonts w:hint="eastAsia" w:ascii="宋体" w:hAnsi="宋体"/>
          <w:b/>
          <w:color w:val="auto"/>
          <w:sz w:val="32"/>
          <w:szCs w:val="32"/>
          <w:highlight w:val="none"/>
        </w:rPr>
      </w:pPr>
    </w:p>
    <w:p w14:paraId="5AE551C0">
      <w:pPr>
        <w:pStyle w:val="34"/>
        <w:shd w:val="clear"/>
        <w:rPr>
          <w:rFonts w:hint="eastAsia"/>
          <w:color w:val="auto"/>
          <w:sz w:val="44"/>
          <w:szCs w:val="44"/>
          <w:highlight w:val="none"/>
        </w:rPr>
      </w:pPr>
      <w:bookmarkStart w:id="34" w:name="_Toc20285"/>
      <w:bookmarkStart w:id="35" w:name="_Toc476258663"/>
      <w:r>
        <w:rPr>
          <w:rFonts w:hint="eastAsia"/>
          <w:color w:val="auto"/>
          <w:sz w:val="44"/>
          <w:szCs w:val="44"/>
          <w:highlight w:val="none"/>
        </w:rPr>
        <w:t>第二章  磋商供应商须知</w:t>
      </w:r>
      <w:bookmarkEnd w:id="34"/>
      <w:bookmarkEnd w:id="35"/>
    </w:p>
    <w:p w14:paraId="185576A3">
      <w:pPr>
        <w:shd w:val="clear"/>
        <w:spacing w:line="720" w:lineRule="auto"/>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磋商供应商须知前附表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10"/>
      </w:tblGrid>
      <w:tr w14:paraId="0B3A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val="0"/>
            <w:vAlign w:val="top"/>
          </w:tcPr>
          <w:p w14:paraId="12D29D60">
            <w:pPr>
              <w:pStyle w:val="96"/>
              <w:shd w:val="clear"/>
              <w:spacing w:line="400" w:lineRule="exact"/>
              <w:jc w:val="center"/>
              <w:rPr>
                <w:rFonts w:hint="eastAsia"/>
                <w:color w:val="auto"/>
                <w:highlight w:val="none"/>
              </w:rPr>
            </w:pPr>
            <w:r>
              <w:rPr>
                <w:rFonts w:hint="eastAsia"/>
                <w:color w:val="auto"/>
                <w:highlight w:val="none"/>
              </w:rPr>
              <w:t>序号</w:t>
            </w:r>
          </w:p>
        </w:tc>
        <w:tc>
          <w:tcPr>
            <w:tcW w:w="8510" w:type="dxa"/>
            <w:noWrap w:val="0"/>
            <w:vAlign w:val="top"/>
          </w:tcPr>
          <w:p w14:paraId="4498CF4F">
            <w:pPr>
              <w:pStyle w:val="96"/>
              <w:shd w:val="clear"/>
              <w:spacing w:line="400" w:lineRule="exact"/>
              <w:jc w:val="center"/>
              <w:rPr>
                <w:rFonts w:hint="eastAsia"/>
                <w:color w:val="auto"/>
                <w:highlight w:val="none"/>
              </w:rPr>
            </w:pPr>
            <w:r>
              <w:rPr>
                <w:rFonts w:hint="eastAsia"/>
                <w:color w:val="auto"/>
                <w:highlight w:val="none"/>
              </w:rPr>
              <w:t>内    容</w:t>
            </w:r>
          </w:p>
        </w:tc>
      </w:tr>
      <w:tr w14:paraId="6A3F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0"/>
            <w:vAlign w:val="center"/>
          </w:tcPr>
          <w:p w14:paraId="738F2DA3">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4E04B79B">
            <w:pPr>
              <w:pStyle w:val="96"/>
              <w:shd w:val="clear"/>
              <w:spacing w:line="390" w:lineRule="exact"/>
              <w:rPr>
                <w:rFonts w:hint="eastAsia" w:hAnsi="宋体" w:eastAsia="宋体"/>
                <w:bCs/>
                <w:color w:val="auto"/>
                <w:szCs w:val="21"/>
                <w:highlight w:val="none"/>
                <w:lang w:eastAsia="zh-CN"/>
              </w:rPr>
            </w:pPr>
            <w:r>
              <w:rPr>
                <w:rFonts w:hint="eastAsia"/>
                <w:color w:val="auto"/>
                <w:highlight w:val="none"/>
              </w:rPr>
              <w:t>采购项目名称：</w:t>
            </w:r>
            <w:r>
              <w:rPr>
                <w:rFonts w:hint="eastAsia"/>
                <w:color w:val="auto"/>
                <w:highlight w:val="none"/>
                <w:lang w:eastAsia="zh-CN"/>
              </w:rPr>
              <w:t>广西博物馆历史文化广场及防爆升降式阻车路障项目</w:t>
            </w:r>
          </w:p>
          <w:p w14:paraId="52CAD04F">
            <w:pPr>
              <w:pStyle w:val="96"/>
              <w:shd w:val="clear"/>
              <w:spacing w:line="390" w:lineRule="exact"/>
              <w:rPr>
                <w:rFonts w:hint="eastAsia" w:hAnsi="宋体" w:eastAsia="宋体"/>
                <w:bCs/>
                <w:color w:val="auto"/>
                <w:szCs w:val="21"/>
                <w:highlight w:val="none"/>
                <w:lang w:eastAsia="zh-CN"/>
              </w:rPr>
            </w:pPr>
            <w:r>
              <w:rPr>
                <w:rFonts w:hint="eastAsia"/>
                <w:color w:val="auto"/>
                <w:highlight w:val="none"/>
              </w:rPr>
              <w:t>采购项目编号：</w:t>
            </w:r>
            <w:r>
              <w:rPr>
                <w:rFonts w:hint="eastAsia" w:hAnsi="宋体"/>
                <w:bCs/>
                <w:color w:val="auto"/>
                <w:szCs w:val="21"/>
                <w:highlight w:val="none"/>
                <w:lang w:eastAsia="zh-CN"/>
              </w:rPr>
              <w:t>GXZC2026-C2-000849-GLZB</w:t>
            </w:r>
          </w:p>
        </w:tc>
      </w:tr>
      <w:tr w14:paraId="4F73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179A452F">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2E21FD25">
            <w:pPr>
              <w:pStyle w:val="96"/>
              <w:shd w:val="clear"/>
              <w:spacing w:line="390" w:lineRule="exact"/>
              <w:ind w:left="-36" w:firstLine="36"/>
              <w:rPr>
                <w:rFonts w:hint="eastAsia"/>
                <w:color w:val="auto"/>
                <w:highlight w:val="none"/>
              </w:rPr>
            </w:pPr>
            <w:r>
              <w:rPr>
                <w:rFonts w:hint="eastAsia"/>
                <w:color w:val="auto"/>
                <w:highlight w:val="none"/>
              </w:rPr>
              <w:t>供应商资格：按第一章磋商公告第二条规定。</w:t>
            </w:r>
          </w:p>
        </w:tc>
      </w:tr>
      <w:tr w14:paraId="09B9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5D80B805">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5A509A1B">
            <w:pPr>
              <w:shd w:val="clear"/>
              <w:spacing w:line="390" w:lineRule="exact"/>
              <w:rPr>
                <w:rFonts w:hint="eastAsia" w:ascii="宋体" w:hAnsi="宋体"/>
                <w:color w:val="auto"/>
                <w:szCs w:val="21"/>
                <w:highlight w:val="none"/>
              </w:rPr>
            </w:pPr>
            <w:r>
              <w:rPr>
                <w:rFonts w:hint="eastAsia"/>
                <w:color w:val="auto"/>
                <w:highlight w:val="none"/>
              </w:rPr>
              <w:t>磋商报价：供应商必须就所竞项目的全部内容作完整唯一报价，漏项报价的或有选择的或有条件的报价，其响应文件将视为无效。</w:t>
            </w:r>
          </w:p>
        </w:tc>
      </w:tr>
      <w:tr w14:paraId="6DF0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641BBA7A">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38DC2614">
            <w:pPr>
              <w:shd w:val="clear"/>
              <w:spacing w:line="390" w:lineRule="exact"/>
              <w:rPr>
                <w:rFonts w:hint="eastAsia" w:ascii="宋体" w:hAnsi="宋体"/>
                <w:color w:val="auto"/>
                <w:highlight w:val="none"/>
              </w:rPr>
            </w:pPr>
            <w:r>
              <w:rPr>
                <w:rFonts w:hint="eastAsia" w:ascii="宋体" w:hAnsi="宋体"/>
                <w:color w:val="auto"/>
                <w:highlight w:val="none"/>
              </w:rPr>
              <w:t>成交服务费：本项目的成交服务费按本须知16.1款规定的标准采用差额定率累进计费方式计取，由成交供应商在发布成交结果公告后，一次性向采购代理机构支付。</w:t>
            </w:r>
          </w:p>
        </w:tc>
      </w:tr>
      <w:tr w14:paraId="6281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03C1A392">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1F17466C">
            <w:pPr>
              <w:pStyle w:val="21"/>
              <w:shd w:val="clear"/>
              <w:wordWrap w:val="0"/>
              <w:rPr>
                <w:color w:val="auto"/>
                <w:highlight w:val="none"/>
              </w:rPr>
            </w:pPr>
            <w:r>
              <w:rPr>
                <w:rFonts w:hint="eastAsia"/>
                <w:color w:val="auto"/>
                <w:highlight w:val="none"/>
              </w:rPr>
              <w:t>响应文件的上传和提交：本项目通过“广西政府采购云平台（https://www.gcy.zfcg.gxzf.gov.cn）”</w:t>
            </w:r>
            <w:r>
              <w:rPr>
                <w:color w:val="auto"/>
                <w:highlight w:val="none"/>
              </w:rPr>
              <w:t>实行在线</w:t>
            </w:r>
            <w:r>
              <w:rPr>
                <w:rFonts w:hint="eastAsia"/>
                <w:color w:val="auto"/>
                <w:highlight w:val="none"/>
              </w:rPr>
              <w:t>竞标</w:t>
            </w:r>
            <w:r>
              <w:rPr>
                <w:color w:val="auto"/>
                <w:highlight w:val="none"/>
              </w:rPr>
              <w:t>响应（电子标），</w:t>
            </w:r>
            <w:r>
              <w:rPr>
                <w:rFonts w:hint="eastAsia"/>
                <w:color w:val="auto"/>
                <w:highlight w:val="none"/>
              </w:rPr>
              <w:t>竞标</w:t>
            </w:r>
            <w:r>
              <w:rPr>
                <w:color w:val="auto"/>
                <w:highlight w:val="none"/>
              </w:rPr>
              <w:t>供应商应当在</w:t>
            </w:r>
            <w:r>
              <w:rPr>
                <w:rFonts w:hint="eastAsia"/>
                <w:b/>
                <w:color w:val="auto"/>
                <w:highlight w:val="none"/>
              </w:rPr>
              <w:t>响应文件提交截止时间</w:t>
            </w:r>
            <w:r>
              <w:rPr>
                <w:color w:val="auto"/>
                <w:highlight w:val="none"/>
              </w:rPr>
              <w:t>前，将生成的</w:t>
            </w:r>
            <w:r>
              <w:rPr>
                <w:rFonts w:hint="eastAsia"/>
                <w:color w:val="auto"/>
                <w:highlight w:val="none"/>
              </w:rPr>
              <w:t>“</w:t>
            </w:r>
            <w:r>
              <w:rPr>
                <w:color w:val="auto"/>
                <w:highlight w:val="none"/>
              </w:rPr>
              <w:t>电子加密</w:t>
            </w:r>
            <w:r>
              <w:rPr>
                <w:rFonts w:hint="eastAsia"/>
                <w:color w:val="auto"/>
                <w:highlight w:val="none"/>
              </w:rPr>
              <w:t>响应</w:t>
            </w:r>
            <w:r>
              <w:rPr>
                <w:color w:val="auto"/>
                <w:highlight w:val="none"/>
              </w:rPr>
              <w:t>文件</w:t>
            </w:r>
            <w:r>
              <w:rPr>
                <w:rFonts w:hint="eastAsia"/>
                <w:color w:val="auto"/>
                <w:highlight w:val="none"/>
              </w:rPr>
              <w:t>”</w:t>
            </w:r>
            <w:r>
              <w:rPr>
                <w:color w:val="auto"/>
                <w:highlight w:val="none"/>
              </w:rPr>
              <w:t>上传</w:t>
            </w:r>
            <w:r>
              <w:rPr>
                <w:rFonts w:hint="eastAsia"/>
                <w:color w:val="auto"/>
                <w:highlight w:val="none"/>
              </w:rPr>
              <w:t>提交</w:t>
            </w:r>
            <w:r>
              <w:rPr>
                <w:color w:val="auto"/>
                <w:highlight w:val="none"/>
              </w:rPr>
              <w:t>至</w:t>
            </w:r>
            <w:r>
              <w:rPr>
                <w:rFonts w:hint="eastAsia"/>
                <w:color w:val="auto"/>
                <w:highlight w:val="none"/>
              </w:rPr>
              <w:t>“广西政府采购云平台”</w:t>
            </w:r>
            <w:r>
              <w:rPr>
                <w:color w:val="auto"/>
                <w:highlight w:val="none"/>
              </w:rPr>
              <w:t>。</w:t>
            </w:r>
          </w:p>
          <w:p w14:paraId="2FCB0F09">
            <w:pPr>
              <w:pStyle w:val="21"/>
              <w:shd w:val="clear"/>
              <w:wordWrap w:val="0"/>
              <w:rPr>
                <w:color w:val="auto"/>
                <w:highlight w:val="none"/>
              </w:rPr>
            </w:pPr>
            <w:r>
              <w:rPr>
                <w:rFonts w:hint="eastAsia"/>
                <w:color w:val="auto"/>
                <w:highlight w:val="none"/>
              </w:rPr>
              <w:t>“电子加密响应文件”的上传、提交：</w:t>
            </w:r>
          </w:p>
          <w:p w14:paraId="061853F3">
            <w:pPr>
              <w:pStyle w:val="21"/>
              <w:shd w:val="clear"/>
              <w:rPr>
                <w:color w:val="auto"/>
                <w:highlight w:val="none"/>
              </w:rPr>
            </w:pPr>
            <w:r>
              <w:rPr>
                <w:rFonts w:hint="eastAsia"/>
                <w:color w:val="auto"/>
                <w:highlight w:val="none"/>
              </w:rPr>
              <w:t>a.磋商供应商应在</w:t>
            </w:r>
            <w:r>
              <w:rPr>
                <w:rFonts w:hint="eastAsia"/>
                <w:b/>
                <w:color w:val="auto"/>
                <w:highlight w:val="none"/>
              </w:rPr>
              <w:t>响应文件提交截止时间</w:t>
            </w:r>
            <w:r>
              <w:rPr>
                <w:rFonts w:hint="eastAsia"/>
                <w:color w:val="auto"/>
                <w:highlight w:val="none"/>
              </w:rPr>
              <w:t>前将“电子加密响应文件”成功上传提交至“广西政府采购云平台”，否则磋商无效。</w:t>
            </w:r>
          </w:p>
          <w:p w14:paraId="24F60397">
            <w:pPr>
              <w:pStyle w:val="21"/>
              <w:shd w:val="clear"/>
              <w:spacing w:line="390" w:lineRule="exact"/>
              <w:rPr>
                <w:rFonts w:hint="eastAsia" w:hAnsi="宋体"/>
                <w:color w:val="auto"/>
                <w:highlight w:val="none"/>
              </w:rPr>
            </w:pPr>
            <w:r>
              <w:rPr>
                <w:rFonts w:hint="eastAsia"/>
                <w:color w:val="auto"/>
                <w:highlight w:val="none"/>
              </w:rPr>
              <w:t>b.“电子加密磋商响应文件”成功上传提交后，供应商可自行打印响应文件接收回执。</w:t>
            </w:r>
          </w:p>
        </w:tc>
      </w:tr>
      <w:tr w14:paraId="4011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6B913399">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5FCD6429">
            <w:pPr>
              <w:pStyle w:val="96"/>
              <w:shd w:val="clear"/>
              <w:spacing w:line="390" w:lineRule="exact"/>
              <w:rPr>
                <w:rFonts w:hint="eastAsia"/>
                <w:bCs/>
                <w:color w:val="auto"/>
                <w:highlight w:val="none"/>
              </w:rPr>
            </w:pPr>
            <w:r>
              <w:rPr>
                <w:rFonts w:hint="eastAsia"/>
                <w:color w:val="auto"/>
                <w:highlight w:val="none"/>
              </w:rPr>
              <w:t>响应文件递交截止时间：</w:t>
            </w:r>
            <w:r>
              <w:rPr>
                <w:rFonts w:hint="eastAsia" w:hAnsi="宋体"/>
                <w:color w:val="auto"/>
                <w:szCs w:val="21"/>
                <w:highlight w:val="none"/>
                <w:u w:val="single"/>
              </w:rPr>
              <w:t>详见磋商公告</w:t>
            </w:r>
          </w:p>
          <w:p w14:paraId="54BA79A3">
            <w:pPr>
              <w:pStyle w:val="21"/>
              <w:shd w:val="clear"/>
              <w:spacing w:line="390" w:lineRule="exact"/>
              <w:rPr>
                <w:rFonts w:hint="eastAsia"/>
                <w:color w:val="auto"/>
                <w:highlight w:val="none"/>
              </w:rPr>
            </w:pPr>
            <w:r>
              <w:rPr>
                <w:rFonts w:hint="eastAsia"/>
                <w:color w:val="auto"/>
                <w:highlight w:val="none"/>
              </w:rPr>
              <w:t>响应文件递交地址：</w:t>
            </w:r>
            <w:r>
              <w:rPr>
                <w:rFonts w:hint="eastAsia" w:hAnsi="宋体"/>
                <w:color w:val="auto"/>
                <w:highlight w:val="none"/>
                <w:u w:val="single"/>
              </w:rPr>
              <w:t>详见磋商公告</w:t>
            </w:r>
          </w:p>
        </w:tc>
      </w:tr>
      <w:tr w14:paraId="55AB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0"/>
            <w:vAlign w:val="center"/>
          </w:tcPr>
          <w:p w14:paraId="44FBB00B">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4B4989C3">
            <w:pPr>
              <w:pStyle w:val="96"/>
              <w:shd w:val="clear"/>
              <w:spacing w:line="390" w:lineRule="exact"/>
              <w:rPr>
                <w:rFonts w:hint="eastAsia"/>
                <w:color w:val="auto"/>
                <w:highlight w:val="none"/>
              </w:rPr>
            </w:pPr>
            <w:r>
              <w:rPr>
                <w:rFonts w:hint="eastAsia"/>
                <w:color w:val="auto"/>
                <w:highlight w:val="none"/>
              </w:rPr>
              <w:t>竞争性磋商响应文件有效期：响应文件递交截止日期后六十日。</w:t>
            </w:r>
          </w:p>
        </w:tc>
      </w:tr>
      <w:tr w14:paraId="61BC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0172CAF0">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6A5B90A4">
            <w:pPr>
              <w:pStyle w:val="21"/>
              <w:shd w:val="clear"/>
              <w:spacing w:line="390" w:lineRule="exact"/>
              <w:rPr>
                <w:rFonts w:hint="eastAsia"/>
                <w:color w:val="auto"/>
                <w:highlight w:val="none"/>
              </w:rPr>
            </w:pPr>
            <w:r>
              <w:rPr>
                <w:rFonts w:hint="eastAsia"/>
                <w:color w:val="auto"/>
                <w:highlight w:val="none"/>
              </w:rPr>
              <w:t>磋商保证金（人民币）：</w:t>
            </w:r>
            <w:r>
              <w:rPr>
                <w:rFonts w:hint="eastAsia" w:hAnsi="宋体"/>
                <w:color w:val="auto"/>
                <w:highlight w:val="none"/>
                <w:u w:val="single"/>
              </w:rPr>
              <w:t>详见磋商公告</w:t>
            </w:r>
          </w:p>
        </w:tc>
      </w:tr>
      <w:tr w14:paraId="739D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2FDE5FB9">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06AD55AF">
            <w:pPr>
              <w:pStyle w:val="96"/>
              <w:shd w:val="clear"/>
              <w:spacing w:line="390" w:lineRule="exact"/>
              <w:rPr>
                <w:rFonts w:hint="eastAsia"/>
                <w:bCs/>
                <w:color w:val="auto"/>
                <w:highlight w:val="none"/>
              </w:rPr>
            </w:pPr>
            <w:r>
              <w:rPr>
                <w:rFonts w:hint="eastAsia"/>
                <w:bCs/>
                <w:color w:val="auto"/>
                <w:highlight w:val="none"/>
              </w:rPr>
              <w:t>磋商时间：</w:t>
            </w:r>
            <w:r>
              <w:rPr>
                <w:rFonts w:hint="eastAsia" w:hAnsi="宋体"/>
                <w:color w:val="auto"/>
                <w:szCs w:val="21"/>
                <w:highlight w:val="none"/>
                <w:u w:val="single"/>
              </w:rPr>
              <w:t>详见磋商公告</w:t>
            </w:r>
          </w:p>
          <w:p w14:paraId="0F94CC2A">
            <w:pPr>
              <w:pStyle w:val="96"/>
              <w:shd w:val="clear"/>
              <w:spacing w:line="390" w:lineRule="exact"/>
              <w:rPr>
                <w:rFonts w:hint="eastAsia"/>
                <w:color w:val="auto"/>
                <w:highlight w:val="none"/>
              </w:rPr>
            </w:pPr>
            <w:r>
              <w:rPr>
                <w:rFonts w:hint="eastAsia"/>
                <w:bCs/>
                <w:color w:val="auto"/>
                <w:highlight w:val="none"/>
              </w:rPr>
              <w:t>磋商地点：</w:t>
            </w:r>
            <w:r>
              <w:rPr>
                <w:rFonts w:hint="eastAsia"/>
                <w:color w:val="auto"/>
                <w:highlight w:val="none"/>
                <w:u w:val="single"/>
              </w:rPr>
              <w:t>详见磋商公告</w:t>
            </w:r>
          </w:p>
        </w:tc>
      </w:tr>
      <w:tr w14:paraId="193C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E6D2ED7">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7F1E7DD6">
            <w:pPr>
              <w:pStyle w:val="96"/>
              <w:shd w:val="clear"/>
              <w:spacing w:line="390" w:lineRule="exact"/>
              <w:rPr>
                <w:rFonts w:hint="eastAsia"/>
                <w:color w:val="auto"/>
                <w:highlight w:val="none"/>
              </w:rPr>
            </w:pPr>
            <w:r>
              <w:rPr>
                <w:rFonts w:hint="eastAsia"/>
                <w:color w:val="auto"/>
                <w:highlight w:val="none"/>
              </w:rPr>
              <w:t>评标方法：综合评分法（详见第六章）</w:t>
            </w:r>
          </w:p>
        </w:tc>
      </w:tr>
      <w:tr w14:paraId="568A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2B98B641">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2CAFA96F">
            <w:pPr>
              <w:shd w:val="clear"/>
              <w:spacing w:line="300" w:lineRule="exact"/>
              <w:rPr>
                <w:rFonts w:ascii="宋体" w:hAnsi="宋体"/>
                <w:snapToGrid w:val="0"/>
                <w:color w:val="auto"/>
                <w:szCs w:val="21"/>
                <w:highlight w:val="none"/>
              </w:rPr>
            </w:pPr>
            <w:r>
              <w:rPr>
                <w:rFonts w:hint="eastAsia" w:ascii="宋体" w:hAnsi="宋体"/>
                <w:color w:val="auto"/>
                <w:szCs w:val="21"/>
                <w:highlight w:val="none"/>
              </w:rPr>
              <w:t>响应文件形式：</w:t>
            </w:r>
            <w:r>
              <w:rPr>
                <w:rFonts w:hint="eastAsia" w:ascii="宋体" w:hAnsi="宋体"/>
                <w:snapToGrid w:val="0"/>
                <w:color w:val="auto"/>
                <w:szCs w:val="21"/>
                <w:highlight w:val="none"/>
              </w:rPr>
              <w:t>磋商供应商应准备电子响应文件。</w:t>
            </w:r>
          </w:p>
          <w:p w14:paraId="62CD17FA">
            <w:pPr>
              <w:pStyle w:val="96"/>
              <w:shd w:val="clear"/>
              <w:spacing w:line="400" w:lineRule="exact"/>
              <w:rPr>
                <w:rFonts w:hint="eastAsia"/>
                <w:color w:val="auto"/>
                <w:szCs w:val="21"/>
                <w:highlight w:val="none"/>
              </w:rPr>
            </w:pPr>
            <w:r>
              <w:rPr>
                <w:rFonts w:hint="eastAsia"/>
                <w:snapToGrid w:val="0"/>
                <w:color w:val="auto"/>
                <w:szCs w:val="21"/>
                <w:highlight w:val="none"/>
              </w:rPr>
              <w:t>电子响应文件是指通过“政采云电子投标客户端”完成响应文件编制后生成并加密的数据电文形式的电子加密响应文件。</w:t>
            </w:r>
          </w:p>
        </w:tc>
      </w:tr>
      <w:tr w14:paraId="36ED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15334211">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75670C53">
            <w:pPr>
              <w:pStyle w:val="96"/>
              <w:shd w:val="clear"/>
              <w:spacing w:line="400" w:lineRule="exact"/>
              <w:rPr>
                <w:rFonts w:hint="eastAsia"/>
                <w:color w:val="auto"/>
                <w:szCs w:val="21"/>
                <w:highlight w:val="none"/>
              </w:rPr>
            </w:pPr>
            <w:r>
              <w:rPr>
                <w:rFonts w:hint="eastAsia"/>
                <w:snapToGrid w:val="0"/>
                <w:color w:val="auto"/>
                <w:szCs w:val="21"/>
                <w:highlight w:val="none"/>
              </w:rPr>
              <w:t>响应文件的编制：供应商应先安装“政采云电子投标客户端”，并按照本竞争性磋商文件和“广西政府采购云平台”的要求，通过“政采云电子投标客户端”编制并加密响应文件。</w:t>
            </w:r>
          </w:p>
        </w:tc>
      </w:tr>
      <w:tr w14:paraId="27CD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987EE97">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5E254A29">
            <w:pPr>
              <w:pStyle w:val="96"/>
              <w:shd w:val="clear"/>
              <w:spacing w:line="400" w:lineRule="exact"/>
              <w:rPr>
                <w:rFonts w:hint="eastAsia"/>
                <w:color w:val="auto"/>
                <w:szCs w:val="21"/>
                <w:highlight w:val="none"/>
              </w:rPr>
            </w:pPr>
            <w:r>
              <w:rPr>
                <w:rFonts w:hint="eastAsia"/>
                <w:snapToGrid w:val="0"/>
                <w:color w:val="auto"/>
                <w:szCs w:val="21"/>
                <w:highlight w:val="none"/>
              </w:rPr>
              <w:t>响应文件的盖章：响应文件中所涉及的加盖公章均采用CA电子签章。</w:t>
            </w:r>
          </w:p>
        </w:tc>
      </w:tr>
      <w:tr w14:paraId="3FD4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0500459A">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1A5021A1">
            <w:pPr>
              <w:pStyle w:val="96"/>
              <w:shd w:val="clear"/>
              <w:spacing w:line="400" w:lineRule="exact"/>
              <w:rPr>
                <w:rFonts w:hint="eastAsia"/>
                <w:color w:val="auto"/>
                <w:szCs w:val="21"/>
                <w:highlight w:val="none"/>
              </w:rPr>
            </w:pPr>
            <w:r>
              <w:rPr>
                <w:rFonts w:hint="eastAsia"/>
                <w:snapToGrid w:val="0"/>
                <w:color w:val="auto"/>
                <w:szCs w:val="21"/>
                <w:highlight w:val="none"/>
              </w:rPr>
              <w:t>法定代表人或其授权代表签字或盖章：本竞争性磋商文件所涉及的法定代表人或其授权代表签字或盖章的内容，如果磋商供应商没有法定代表人电子签章，</w:t>
            </w:r>
            <w:r>
              <w:rPr>
                <w:rFonts w:hint="eastAsia"/>
                <w:snapToGrid w:val="0"/>
                <w:color w:val="auto"/>
                <w:szCs w:val="21"/>
                <w:highlight w:val="none"/>
                <w:lang w:eastAsia="zh-CN"/>
              </w:rPr>
              <w:t>涉及</w:t>
            </w:r>
            <w:r>
              <w:rPr>
                <w:rFonts w:hint="eastAsia"/>
                <w:snapToGrid w:val="0"/>
                <w:color w:val="auto"/>
                <w:szCs w:val="21"/>
                <w:highlight w:val="none"/>
              </w:rPr>
              <w:t>法定代表人或其授权代表签字或盖章的内容，磋商供应商可以线下签字或盖章后扫描上传。</w:t>
            </w:r>
          </w:p>
        </w:tc>
      </w:tr>
      <w:tr w14:paraId="66FB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16F4F758">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4315A232">
            <w:pPr>
              <w:pStyle w:val="96"/>
              <w:shd w:val="clear"/>
              <w:spacing w:line="400" w:lineRule="exact"/>
              <w:rPr>
                <w:rFonts w:hint="eastAsia"/>
                <w:color w:val="auto"/>
                <w:szCs w:val="21"/>
                <w:highlight w:val="none"/>
              </w:rPr>
            </w:pPr>
            <w:r>
              <w:rPr>
                <w:rFonts w:hint="eastAsia"/>
                <w:snapToGrid w:val="0"/>
                <w:color w:val="auto"/>
                <w:szCs w:val="21"/>
                <w:highlight w:val="none"/>
              </w:rPr>
              <w:t>响应文件份数：电子加密响应文件在线上传提交一份。</w:t>
            </w:r>
          </w:p>
        </w:tc>
      </w:tr>
      <w:tr w14:paraId="5889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41F1523">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597F513D">
            <w:pPr>
              <w:pStyle w:val="96"/>
              <w:shd w:val="clear"/>
              <w:spacing w:line="400" w:lineRule="exact"/>
              <w:rPr>
                <w:rFonts w:hint="eastAsia"/>
                <w:snapToGrid w:val="0"/>
                <w:color w:val="auto"/>
                <w:szCs w:val="21"/>
                <w:highlight w:val="none"/>
              </w:rPr>
            </w:pPr>
            <w:r>
              <w:rPr>
                <w:rFonts w:hint="eastAsia"/>
                <w:snapToGrid w:val="0"/>
                <w:color w:val="auto"/>
                <w:szCs w:val="21"/>
                <w:highlight w:val="none"/>
              </w:rPr>
              <w:t>电子加密响应文件的解密：</w:t>
            </w:r>
          </w:p>
          <w:p w14:paraId="3D6842AB">
            <w:pPr>
              <w:pStyle w:val="96"/>
              <w:shd w:val="clear"/>
              <w:spacing w:line="400" w:lineRule="exact"/>
              <w:rPr>
                <w:rFonts w:hint="eastAsia"/>
                <w:snapToGrid w:val="0"/>
                <w:color w:val="auto"/>
                <w:szCs w:val="21"/>
                <w:highlight w:val="none"/>
              </w:rPr>
            </w:pPr>
            <w:r>
              <w:rPr>
                <w:rFonts w:hint="eastAsia"/>
                <w:snapToGrid w:val="0"/>
                <w:color w:val="auto"/>
                <w:szCs w:val="21"/>
                <w:highlight w:val="none"/>
              </w:rPr>
              <w:t>磋商响应文件开启后，本公司将向各参与磋商供应商发出“电子加密响应文件”的解密通知，各磋商供应商代表应当在接到解密通知后30分钟内自行完成“电子加密响应文件”的在线解密。</w:t>
            </w:r>
          </w:p>
        </w:tc>
      </w:tr>
    </w:tbl>
    <w:p w14:paraId="291A812B">
      <w:pPr>
        <w:shd w:val="clear"/>
        <w:spacing w:line="400" w:lineRule="exact"/>
        <w:jc w:val="center"/>
        <w:rPr>
          <w:rFonts w:hint="eastAsia" w:ascii="仿宋_GB2312" w:hAnsi="宋体" w:eastAsia="仿宋_GB2312"/>
          <w:b/>
          <w:color w:val="auto"/>
          <w:sz w:val="32"/>
          <w:szCs w:val="32"/>
          <w:highlight w:val="none"/>
        </w:rPr>
      </w:pPr>
    </w:p>
    <w:p w14:paraId="40345324">
      <w:pPr>
        <w:shd w:val="clea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磋商供应商须知</w:t>
      </w:r>
    </w:p>
    <w:p w14:paraId="3E152B1C">
      <w:pPr>
        <w:shd w:val="clear"/>
        <w:spacing w:line="400" w:lineRule="exact"/>
        <w:ind w:firstLine="422" w:firstLineChars="200"/>
        <w:rPr>
          <w:rFonts w:hint="eastAsia" w:ascii="仿宋_GB2312" w:hAnsi="宋体" w:eastAsia="仿宋_GB2312"/>
          <w:b/>
          <w:color w:val="auto"/>
          <w:sz w:val="32"/>
          <w:szCs w:val="32"/>
          <w:highlight w:val="none"/>
        </w:rPr>
      </w:pPr>
      <w:r>
        <w:rPr>
          <w:rFonts w:hint="eastAsia" w:ascii="宋体" w:hAnsi="宋体"/>
          <w:b/>
          <w:color w:val="auto"/>
          <w:szCs w:val="21"/>
          <w:highlight w:val="none"/>
        </w:rPr>
        <w:t>一、总　则</w:t>
      </w:r>
    </w:p>
    <w:p w14:paraId="73D49766">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 适用范围</w:t>
      </w:r>
    </w:p>
    <w:p w14:paraId="19AB9FCA">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本文件仅适用于本文件中所叙述的</w:t>
      </w:r>
      <w:r>
        <w:rPr>
          <w:rFonts w:hint="eastAsia" w:ascii="宋体" w:hAnsi="宋体"/>
          <w:b/>
          <w:color w:val="auto"/>
          <w:szCs w:val="21"/>
          <w:highlight w:val="none"/>
        </w:rPr>
        <w:t>工程类</w:t>
      </w:r>
      <w:r>
        <w:rPr>
          <w:rFonts w:hint="eastAsia" w:ascii="宋体" w:hAnsi="宋体"/>
          <w:color w:val="auto"/>
          <w:szCs w:val="21"/>
          <w:highlight w:val="none"/>
        </w:rPr>
        <w:t>政府采购项目。</w:t>
      </w:r>
    </w:p>
    <w:p w14:paraId="7DD97CFC">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 定义</w:t>
      </w:r>
    </w:p>
    <w:p w14:paraId="694DC4B7">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2.1“采购人”是</w:t>
      </w:r>
      <w:r>
        <w:rPr>
          <w:rFonts w:hint="eastAsia" w:hAnsi="宋体"/>
          <w:color w:val="auto"/>
          <w:highlight w:val="none"/>
        </w:rPr>
        <w:t>指组织本次采购的采购单位</w:t>
      </w:r>
      <w:r>
        <w:rPr>
          <w:rFonts w:hint="eastAsia" w:ascii="宋体" w:hAnsi="宋体"/>
          <w:color w:val="auto"/>
          <w:szCs w:val="21"/>
          <w:highlight w:val="none"/>
        </w:rPr>
        <w:t>。</w:t>
      </w:r>
    </w:p>
    <w:p w14:paraId="4DCA53CE">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2.2“采购代理机构”是指：</w:t>
      </w:r>
      <w:r>
        <w:rPr>
          <w:rFonts w:hint="eastAsia"/>
          <w:color w:val="auto"/>
          <w:highlight w:val="none"/>
        </w:rPr>
        <w:t>广西国力招标有限公司。</w:t>
      </w:r>
    </w:p>
    <w:p w14:paraId="249DC23B">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2.3“磋商供应商”是指响应本文件要求，参加磋商的法人或者其他组织和自然人。如果该供应商在本次磋商中成交</w:t>
      </w:r>
      <w:r>
        <w:rPr>
          <w:rFonts w:hint="eastAsia" w:ascii="宋体" w:hAnsi="宋体"/>
          <w:color w:val="auto"/>
          <w:szCs w:val="21"/>
          <w:highlight w:val="none"/>
          <w:lang w:eastAsia="zh-CN"/>
        </w:rPr>
        <w:t>，</w:t>
      </w:r>
      <w:r>
        <w:rPr>
          <w:rFonts w:hint="eastAsia" w:ascii="宋体" w:hAnsi="宋体"/>
          <w:color w:val="auto"/>
          <w:szCs w:val="21"/>
          <w:highlight w:val="none"/>
        </w:rPr>
        <w:t>即成为“成交供应商”。</w:t>
      </w:r>
    </w:p>
    <w:p w14:paraId="4AE7DAAF">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2.4“货物”是指各种形态和种类的物品，包括原材料、燃料、设备、产品等。</w:t>
      </w:r>
    </w:p>
    <w:p w14:paraId="1E12BA16">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2.5“服务”是指除货物和工程以外的其他政府采购对象。</w:t>
      </w:r>
    </w:p>
    <w:p w14:paraId="1ACECB27">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2.6“竞争性磋商响应文件”是指：供应商根据本文件要求，编制包含报价、技术和服务等所有内容的文件。</w:t>
      </w:r>
    </w:p>
    <w:p w14:paraId="654AC072">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 磋商供应商的基本条件：详见须知前附表。</w:t>
      </w:r>
    </w:p>
    <w:p w14:paraId="0AFF2D68">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 磋商费用、代理服务费</w:t>
      </w:r>
    </w:p>
    <w:p w14:paraId="30A4CD86">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4.1磋商供应商应自行承担所有与编写和提交竞争性磋商响应文件有关的费用，不论磋商结果如何，采购人和</w:t>
      </w:r>
      <w:r>
        <w:rPr>
          <w:rFonts w:hint="eastAsia" w:hAnsi="宋体"/>
          <w:color w:val="auto"/>
          <w:highlight w:val="none"/>
        </w:rPr>
        <w:t>广西国力招标有限公司</w:t>
      </w:r>
      <w:r>
        <w:rPr>
          <w:rFonts w:hint="eastAsia" w:ascii="宋体" w:hAnsi="宋体"/>
          <w:color w:val="auto"/>
          <w:szCs w:val="21"/>
          <w:highlight w:val="none"/>
        </w:rPr>
        <w:t>在任何情况下无义务和责任承担此类费用。</w:t>
      </w:r>
    </w:p>
    <w:p w14:paraId="5D0147DA">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4.2本项目的代理服务费按须知前附表的规定执行，由成交供应商在发布成交结果公告后，一次性向采购代理机构支付。</w:t>
      </w:r>
    </w:p>
    <w:p w14:paraId="31CFF706">
      <w:pPr>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color w:val="auto"/>
          <w:szCs w:val="21"/>
          <w:highlight w:val="none"/>
        </w:rPr>
      </w:pPr>
      <w:r>
        <w:rPr>
          <w:rFonts w:hint="eastAsia"/>
          <w:b/>
          <w:bCs/>
          <w:color w:val="auto"/>
          <w:highlight w:val="none"/>
        </w:rPr>
        <w:t xml:space="preserve">5. </w:t>
      </w:r>
      <w:r>
        <w:rPr>
          <w:rFonts w:hint="eastAsia" w:ascii="宋体" w:hAnsi="宋体"/>
          <w:b/>
          <w:color w:val="auto"/>
          <w:szCs w:val="21"/>
          <w:highlight w:val="none"/>
        </w:rPr>
        <w:t>竞争性</w:t>
      </w:r>
      <w:r>
        <w:rPr>
          <w:rFonts w:hint="eastAsia" w:hAnsi="宋体"/>
          <w:b/>
          <w:color w:val="auto"/>
          <w:highlight w:val="none"/>
        </w:rPr>
        <w:t>磋商文件的澄清和修改：</w:t>
      </w:r>
    </w:p>
    <w:p w14:paraId="6F7F46A0">
      <w:pPr>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5.1供应商应认真阅读磋商文件，供应商认为采购文件使自己的权益受到损害的，供应商必须在获取竞争性磋商文件之日起7个工作日内，以书面形式向采购人、采购代理机构提出，</w:t>
      </w:r>
      <w:r>
        <w:rPr>
          <w:rFonts w:hint="eastAsia" w:ascii="宋体" w:hAnsi="宋体"/>
          <w:color w:val="auto"/>
          <w:highlight w:val="none"/>
        </w:rPr>
        <w:t>供应商在法定质疑期内必须一次性提出针对同一采购程序环节的质疑</w:t>
      </w:r>
      <w:r>
        <w:rPr>
          <w:rFonts w:hint="eastAsia" w:ascii="宋体" w:hAnsi="宋体" w:cs="Courier New"/>
          <w:color w:val="auto"/>
          <w:szCs w:val="21"/>
          <w:highlight w:val="none"/>
        </w:rPr>
        <w:t>。</w:t>
      </w:r>
    </w:p>
    <w:p w14:paraId="1F51AEBE">
      <w:pPr>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5.2供应商提出质疑应当提交质疑函和必要的证明材料。质疑函应当包括下列内容：</w:t>
      </w:r>
    </w:p>
    <w:p w14:paraId="07B08574">
      <w:pPr>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（1）供应商的姓名或者名称、地址、邮编、联系人及联系电话；</w:t>
      </w:r>
    </w:p>
    <w:p w14:paraId="04DC70CB">
      <w:pPr>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（2）质疑项目的名称、编号；</w:t>
      </w:r>
    </w:p>
    <w:p w14:paraId="6308DCC8">
      <w:pPr>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（3）具体、明确的质疑事项和与质疑事项相关的请求；</w:t>
      </w:r>
    </w:p>
    <w:p w14:paraId="2F11EA99">
      <w:pPr>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（4）事实依据；</w:t>
      </w:r>
    </w:p>
    <w:p w14:paraId="778D94B3">
      <w:pPr>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（5）必要的法律依据；</w:t>
      </w:r>
    </w:p>
    <w:p w14:paraId="543FD133">
      <w:pPr>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（6）提出质疑的日期。</w:t>
      </w:r>
    </w:p>
    <w:p w14:paraId="19F60D98">
      <w:pPr>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供应商为自然人的，应当由本人签字；供应商为法人或者其他组织的，应当由法定代表人、主要负责人，或者其授权代表签字或者盖章，并加盖公章。</w:t>
      </w:r>
    </w:p>
    <w:p w14:paraId="56F823FC">
      <w:pPr>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5.3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46871AC2">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0"/>
          <w:highlight w:val="none"/>
        </w:rPr>
        <w:t>5.4磋商</w:t>
      </w:r>
      <w:r>
        <w:rPr>
          <w:rFonts w:hint="eastAsia" w:ascii="宋体" w:hAnsi="宋体"/>
          <w:color w:val="auto"/>
          <w:highlight w:val="none"/>
        </w:rPr>
        <w:t>供应商</w:t>
      </w:r>
      <w:r>
        <w:rPr>
          <w:rFonts w:hint="eastAsia" w:ascii="宋体" w:hAnsi="宋体"/>
          <w:color w:val="auto"/>
          <w:highlight w:val="none"/>
          <w:lang w:eastAsia="zh-CN"/>
        </w:rPr>
        <w:t>接到</w:t>
      </w:r>
      <w:r>
        <w:rPr>
          <w:rFonts w:hint="eastAsia" w:ascii="宋体" w:hAnsi="宋体"/>
          <w:color w:val="auto"/>
          <w:highlight w:val="none"/>
        </w:rPr>
        <w:t>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w:t>
      </w:r>
    </w:p>
    <w:p w14:paraId="6505A0FF">
      <w:pPr>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二、竞争性磋商响应文件的编制</w:t>
      </w:r>
    </w:p>
    <w:p w14:paraId="1AA4C630">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 竞争性磋商响应文件编制基本要求</w:t>
      </w:r>
    </w:p>
    <w:p w14:paraId="1FAD866E">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7684F017">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6.2响应文件须由磋商供应商在规定位置盖章并由法定代表人或法定代表人的授权委托人签署，磋商供应商应写全称。</w:t>
      </w:r>
    </w:p>
    <w:p w14:paraId="6E3C5A83">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6.3响应文件不得涂改，若有修改错漏处，须加盖单位公章或者法定代表人或授权委托人签字或盖章。响应文件因扫描不清晰或乱码或表达不清所引起的后果由磋商供应商负责。</w:t>
      </w:r>
    </w:p>
    <w:p w14:paraId="1169410D">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6.4竞争性磋商响应文件的组成：竞争性磋商响应文件应分为资格证明文件、商务技术文件、报价文件三个部分组成</w:t>
      </w:r>
      <w:r>
        <w:rPr>
          <w:rFonts w:hint="eastAsia" w:ascii="宋体"/>
          <w:b/>
          <w:color w:val="auto"/>
          <w:szCs w:val="21"/>
          <w:highlight w:val="none"/>
        </w:rPr>
        <w:t>（扫描件或其他电子文件）</w:t>
      </w:r>
      <w:r>
        <w:rPr>
          <w:rFonts w:hint="eastAsia" w:ascii="宋体" w:hAnsi="宋体"/>
          <w:color w:val="auto"/>
          <w:szCs w:val="21"/>
          <w:highlight w:val="none"/>
        </w:rPr>
        <w:t>。</w:t>
      </w:r>
      <w:r>
        <w:rPr>
          <w:rFonts w:hint="eastAsia" w:ascii="宋体" w:hAnsi="宋体"/>
          <w:b/>
          <w:color w:val="auto"/>
          <w:szCs w:val="21"/>
          <w:highlight w:val="none"/>
        </w:rPr>
        <w:t>（以下文件要求必须提供的文件如未提供，磋商小组有权拒绝其竞争性磋商响应文件）</w:t>
      </w:r>
    </w:p>
    <w:p w14:paraId="261C4314">
      <w:pPr>
        <w:pageBreakBefore w:val="0"/>
        <w:shd w:val="clear"/>
        <w:kinsoku/>
        <w:overflowPunct/>
        <w:topLinePunct w:val="0"/>
        <w:autoSpaceDE/>
        <w:autoSpaceDN/>
        <w:bidi w:val="0"/>
        <w:adjustRightInd/>
        <w:spacing w:line="38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6.4.1第一部分：资格证明文件</w:t>
      </w:r>
    </w:p>
    <w:p w14:paraId="47782E07">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1）有效的营业执照等证明文件复印件；</w:t>
      </w:r>
    </w:p>
    <w:p w14:paraId="3A1B37E0">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szCs w:val="21"/>
          <w:highlight w:val="none"/>
        </w:rPr>
      </w:pPr>
      <w:r>
        <w:rPr>
          <w:rFonts w:hint="eastAsia" w:ascii="宋体" w:hAnsi="宋体"/>
          <w:bCs/>
          <w:color w:val="auto"/>
          <w:szCs w:val="21"/>
          <w:highlight w:val="none"/>
        </w:rPr>
        <w:t>①</w:t>
      </w:r>
      <w:r>
        <w:rPr>
          <w:rFonts w:hint="eastAsia" w:ascii="宋体" w:hAnsi="宋体"/>
          <w:color w:val="auto"/>
          <w:szCs w:val="21"/>
          <w:highlight w:val="none"/>
        </w:rPr>
        <w:t>磋商供应商有效的“主体资格证明文件”复印件（如营业执照、事业单位法人证书、执业许可证、自然人身份证等）；</w:t>
      </w:r>
      <w:r>
        <w:rPr>
          <w:rFonts w:hint="eastAsia" w:ascii="宋体" w:hAnsi="宋体"/>
          <w:b/>
          <w:color w:val="auto"/>
          <w:szCs w:val="21"/>
          <w:highlight w:val="none"/>
        </w:rPr>
        <w:t xml:space="preserve">[必须提供] </w:t>
      </w:r>
    </w:p>
    <w:p w14:paraId="79E1CE97">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bCs/>
          <w:color w:val="auto"/>
          <w:szCs w:val="21"/>
          <w:highlight w:val="none"/>
        </w:rPr>
        <w:t>②</w:t>
      </w:r>
      <w:r>
        <w:rPr>
          <w:rFonts w:hint="eastAsia" w:ascii="宋体" w:hAnsi="宋体"/>
          <w:color w:val="auto"/>
          <w:highlight w:val="none"/>
        </w:rPr>
        <w:t>磋商供应商</w:t>
      </w:r>
      <w:r>
        <w:rPr>
          <w:rFonts w:hint="eastAsia" w:ascii="宋体" w:hAnsi="宋体"/>
          <w:bCs/>
          <w:color w:val="auto"/>
          <w:highlight w:val="none"/>
        </w:rPr>
        <w:t>有效的</w:t>
      </w:r>
      <w:r>
        <w:rPr>
          <w:rFonts w:hint="eastAsia" w:ascii="宋体" w:hAnsi="宋体" w:cs="宋体"/>
          <w:color w:val="auto"/>
          <w:szCs w:val="21"/>
          <w:highlight w:val="none"/>
        </w:rPr>
        <w:t>企业资质证书</w:t>
      </w:r>
      <w:r>
        <w:rPr>
          <w:rFonts w:hint="eastAsia" w:ascii="宋体" w:hAnsi="宋体"/>
          <w:bCs/>
          <w:color w:val="auto"/>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0D331DD5">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③磋商供应商</w:t>
      </w:r>
      <w:r>
        <w:rPr>
          <w:rFonts w:hint="eastAsia" w:ascii="宋体" w:hAnsi="宋体"/>
          <w:bCs/>
          <w:color w:val="auto"/>
          <w:szCs w:val="21"/>
          <w:highlight w:val="none"/>
        </w:rPr>
        <w:t>有效的</w:t>
      </w:r>
      <w:r>
        <w:rPr>
          <w:rFonts w:hint="eastAsia" w:ascii="宋体" w:hAnsi="宋体" w:cs="宋体"/>
          <w:color w:val="auto"/>
          <w:szCs w:val="21"/>
          <w:highlight w:val="none"/>
        </w:rPr>
        <w:t>安全生产许可证副本</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0555434F">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 4 \* GB3</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Fonts w:hint="eastAsia" w:ascii="宋体" w:hAnsi="宋体"/>
          <w:color w:val="auto"/>
          <w:szCs w:val="21"/>
          <w:highlight w:val="none"/>
        </w:rPr>
        <w:t>④</w:t>
      </w:r>
      <w:r>
        <w:rPr>
          <w:rFonts w:ascii="宋体" w:hAnsi="宋体"/>
          <w:color w:val="auto"/>
          <w:szCs w:val="21"/>
          <w:highlight w:val="none"/>
        </w:rPr>
        <w:fldChar w:fldCharType="end"/>
      </w:r>
      <w:r>
        <w:rPr>
          <w:rFonts w:ascii="宋体" w:hAnsi="宋体"/>
          <w:color w:val="auto"/>
          <w:szCs w:val="21"/>
          <w:highlight w:val="none"/>
        </w:rPr>
        <w:t>磋商供应商有效的拟投入</w:t>
      </w:r>
      <w:r>
        <w:rPr>
          <w:rFonts w:hint="eastAsia" w:ascii="宋体" w:hAnsi="宋体" w:cs="宋体"/>
          <w:color w:val="auto"/>
          <w:szCs w:val="21"/>
          <w:highlight w:val="none"/>
        </w:rPr>
        <w:t>项目经理身份证、建造师资质证书及有效的安全生产考核合格证（B证）</w:t>
      </w:r>
      <w:r>
        <w:rPr>
          <w:rFonts w:hint="eastAsia" w:ascii="宋体" w:hAnsi="宋体"/>
          <w:color w:val="auto"/>
          <w:szCs w:val="21"/>
          <w:highlight w:val="none"/>
        </w:rPr>
        <w:t>；</w:t>
      </w:r>
      <w:r>
        <w:rPr>
          <w:rFonts w:hint="eastAsia" w:ascii="宋体" w:hAnsi="宋体"/>
          <w:b/>
          <w:color w:val="auto"/>
          <w:szCs w:val="21"/>
          <w:highlight w:val="none"/>
        </w:rPr>
        <w:t>[必须提供]</w:t>
      </w:r>
    </w:p>
    <w:p w14:paraId="318F253C">
      <w:pPr>
        <w:pageBreakBefore w:val="0"/>
        <w:shd w:val="clear"/>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2）法定代表人身份证正、反面复印件；</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6A92CCCD">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3）法定代表人授权委托书原件和委托代理人身份证正、反面复印件；</w:t>
      </w:r>
      <w:r>
        <w:rPr>
          <w:rFonts w:hint="eastAsia" w:ascii="宋体" w:hAnsi="宋体"/>
          <w:b/>
          <w:color w:val="auto"/>
          <w:szCs w:val="21"/>
          <w:highlight w:val="none"/>
        </w:rPr>
        <w:t>[委托代理时</w:t>
      </w:r>
      <w:r>
        <w:rPr>
          <w:rFonts w:hint="eastAsia" w:ascii="宋体" w:hAnsi="宋体"/>
          <w:b/>
          <w:bCs/>
          <w:color w:val="auto"/>
          <w:szCs w:val="21"/>
          <w:highlight w:val="none"/>
        </w:rPr>
        <w:t>必须提供</w:t>
      </w:r>
      <w:r>
        <w:rPr>
          <w:rFonts w:hint="eastAsia" w:ascii="宋体" w:hAnsi="宋体"/>
          <w:b/>
          <w:color w:val="auto"/>
          <w:szCs w:val="21"/>
          <w:highlight w:val="none"/>
        </w:rPr>
        <w:t>]</w:t>
      </w:r>
      <w:r>
        <w:rPr>
          <w:rFonts w:hint="eastAsia" w:ascii="宋体" w:hAnsi="宋体"/>
          <w:color w:val="auto"/>
          <w:szCs w:val="21"/>
          <w:highlight w:val="none"/>
        </w:rPr>
        <w:t xml:space="preserve">； </w:t>
      </w:r>
    </w:p>
    <w:p w14:paraId="0B66F118">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olor w:val="auto"/>
          <w:szCs w:val="21"/>
          <w:highlight w:val="none"/>
        </w:rPr>
        <w:t>响应文件递交截止之日前一年内磋商供应商</w:t>
      </w:r>
      <w:r>
        <w:rPr>
          <w:rFonts w:hint="eastAsia" w:ascii="宋体" w:hAnsi="宋体"/>
          <w:color w:val="auto"/>
          <w:szCs w:val="21"/>
          <w:highlight w:val="none"/>
          <w:lang w:eastAsia="zh-CN"/>
        </w:rPr>
        <w:t>任意</w:t>
      </w:r>
      <w:r>
        <w:rPr>
          <w:rFonts w:hint="eastAsia" w:ascii="宋体" w:hAnsi="宋体"/>
          <w:color w:val="auto"/>
          <w:szCs w:val="21"/>
          <w:highlight w:val="none"/>
        </w:rPr>
        <w:t xml:space="preserve">三个月的依法缴纳税费或依法免缴税费的证明复印件；无纳税记录的，应提供由磋商供应商所在地的税务部门出具的《依法纳税或依法免税证明》复印件； </w:t>
      </w:r>
      <w:r>
        <w:rPr>
          <w:rFonts w:hint="eastAsia" w:ascii="宋体" w:hAnsi="宋体"/>
          <w:b/>
          <w:color w:val="auto"/>
          <w:highlight w:val="none"/>
        </w:rPr>
        <w:t>（必须提供，新成立单位按实际提供</w:t>
      </w:r>
      <w:r>
        <w:rPr>
          <w:rFonts w:hint="eastAsia" w:ascii="宋体" w:hAnsi="宋体" w:cs="宋体"/>
          <w:color w:val="auto"/>
          <w:szCs w:val="21"/>
          <w:highlight w:val="none"/>
        </w:rPr>
        <w:t>）</w:t>
      </w:r>
    </w:p>
    <w:p w14:paraId="24F214C0">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olor w:val="auto"/>
          <w:szCs w:val="21"/>
          <w:highlight w:val="none"/>
        </w:rPr>
        <w:t>响应文件递交截止之日前一年内磋商供应商</w:t>
      </w:r>
      <w:r>
        <w:rPr>
          <w:rFonts w:hint="eastAsia" w:ascii="宋体" w:hAnsi="宋体"/>
          <w:color w:val="auto"/>
          <w:szCs w:val="21"/>
          <w:highlight w:val="none"/>
          <w:lang w:eastAsia="zh-CN"/>
        </w:rPr>
        <w:t>任意</w:t>
      </w:r>
      <w:r>
        <w:rPr>
          <w:rFonts w:hint="eastAsia" w:ascii="宋体" w:hAnsi="宋体"/>
          <w:color w:val="auto"/>
          <w:szCs w:val="21"/>
          <w:highlight w:val="none"/>
        </w:rPr>
        <w:t>三个月的依法缴纳社保费的缴费凭证复印件</w:t>
      </w:r>
      <w:r>
        <w:rPr>
          <w:rFonts w:hint="eastAsia" w:ascii="宋体" w:hAnsi="宋体"/>
          <w:b/>
          <w:color w:val="auto"/>
          <w:szCs w:val="21"/>
          <w:highlight w:val="none"/>
        </w:rPr>
        <w:t>；</w:t>
      </w:r>
      <w:r>
        <w:rPr>
          <w:rFonts w:hint="eastAsia" w:ascii="宋体" w:hAnsi="宋体"/>
          <w:color w:val="auto"/>
          <w:szCs w:val="21"/>
          <w:highlight w:val="none"/>
        </w:rPr>
        <w:t>无缴费记录的，应提供由磋商供应商所在地社保部门出具的《依法缴纳或依法免缴社保费证明》复印件；</w:t>
      </w:r>
      <w:r>
        <w:rPr>
          <w:rFonts w:hint="eastAsia" w:ascii="宋体" w:hAnsi="宋体"/>
          <w:b/>
          <w:color w:val="auto"/>
          <w:highlight w:val="none"/>
        </w:rPr>
        <w:t>（必须提供，新成立单位按实际提供</w:t>
      </w:r>
      <w:r>
        <w:rPr>
          <w:rFonts w:hint="eastAsia" w:ascii="宋体" w:hAnsi="宋体" w:cs="宋体"/>
          <w:color w:val="auto"/>
          <w:szCs w:val="21"/>
          <w:highlight w:val="none"/>
        </w:rPr>
        <w:t>）</w:t>
      </w:r>
    </w:p>
    <w:p w14:paraId="71258978">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财务状况报告；</w:t>
      </w:r>
      <w:r>
        <w:rPr>
          <w:rFonts w:hint="eastAsia" w:ascii="宋体" w:hAnsi="宋体"/>
          <w:b/>
          <w:color w:val="auto"/>
          <w:szCs w:val="21"/>
          <w:highlight w:val="none"/>
        </w:rPr>
        <w:t>（格式自拟，必须提供）</w:t>
      </w:r>
    </w:p>
    <w:p w14:paraId="78849D36">
      <w:pPr>
        <w:pageBreakBefore w:val="0"/>
        <w:shd w:val="clear"/>
        <w:kinsoku/>
        <w:wordWrap w:val="0"/>
        <w:overflowPunct/>
        <w:topLinePunct w:val="0"/>
        <w:autoSpaceDE/>
        <w:autoSpaceDN/>
        <w:bidi w:val="0"/>
        <w:adjustRightInd/>
        <w:snapToGrid w:val="0"/>
        <w:spacing w:line="380" w:lineRule="exact"/>
        <w:ind w:firstLine="411" w:firstLineChars="196"/>
        <w:jc w:val="left"/>
        <w:textAlignment w:val="auto"/>
        <w:rPr>
          <w:rFonts w:hint="eastAsia" w:ascii="宋体" w:hAnsi="宋体"/>
          <w:b/>
          <w:color w:val="auto"/>
          <w:szCs w:val="21"/>
          <w:highlight w:val="none"/>
        </w:rPr>
      </w:pPr>
      <w:r>
        <w:rPr>
          <w:rFonts w:hint="eastAsia" w:ascii="宋体" w:hAnsi="宋体" w:cs="宋体"/>
          <w:color w:val="auto"/>
          <w:szCs w:val="21"/>
          <w:highlight w:val="none"/>
        </w:rPr>
        <w:t>7）</w:t>
      </w:r>
      <w:r>
        <w:rPr>
          <w:rFonts w:ascii="宋体" w:hAnsi="宋体" w:cs="宋体"/>
          <w:color w:val="auto"/>
          <w:kern w:val="0"/>
          <w:szCs w:val="21"/>
          <w:highlight w:val="none"/>
        </w:rPr>
        <w:t>参加政府采购活动前</w:t>
      </w:r>
      <w:r>
        <w:rPr>
          <w:rFonts w:hint="eastAsia" w:ascii="宋体" w:hAnsi="宋体" w:cs="宋体"/>
          <w:color w:val="auto"/>
          <w:kern w:val="0"/>
          <w:szCs w:val="21"/>
          <w:highlight w:val="none"/>
        </w:rPr>
        <w:t>三</w:t>
      </w:r>
      <w:r>
        <w:rPr>
          <w:rFonts w:ascii="宋体" w:hAnsi="宋体" w:cs="宋体"/>
          <w:color w:val="auto"/>
          <w:kern w:val="0"/>
          <w:szCs w:val="21"/>
          <w:highlight w:val="none"/>
        </w:rPr>
        <w:t>年内在经营活动中没有重大违法记录和不良信用记录的书面声明</w:t>
      </w:r>
      <w:r>
        <w:rPr>
          <w:rFonts w:hint="eastAsia" w:ascii="Arial" w:hAnsi="Arial" w:cs="Arial"/>
          <w:color w:val="auto"/>
          <w:kern w:val="0"/>
          <w:sz w:val="24"/>
          <w:highlight w:val="none"/>
        </w:rPr>
        <w:t>；</w:t>
      </w:r>
      <w:r>
        <w:rPr>
          <w:rFonts w:hint="eastAsia" w:ascii="宋体" w:hAnsi="宋体"/>
          <w:b/>
          <w:color w:val="auto"/>
          <w:szCs w:val="21"/>
          <w:highlight w:val="none"/>
        </w:rPr>
        <w:t>[格式自拟，必须提供]</w:t>
      </w:r>
    </w:p>
    <w:p w14:paraId="2FCE878B">
      <w:pPr>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注：采购人或采购代理机构在资格审查结束前对供应商进行信用查询</w:t>
      </w:r>
    </w:p>
    <w:p w14:paraId="5F5B45DB">
      <w:pPr>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查询渠道：“信用中国”网站</w:t>
      </w:r>
      <w:r>
        <w:rPr>
          <w:rFonts w:hint="eastAsia" w:ascii="宋体" w:hAnsi="宋体"/>
          <w:b/>
          <w:color w:val="auto"/>
          <w:szCs w:val="21"/>
          <w:highlight w:val="none"/>
          <w:lang w:eastAsia="zh-CN"/>
        </w:rPr>
        <w:t>（</w:t>
      </w:r>
      <w:r>
        <w:rPr>
          <w:rFonts w:hint="eastAsia" w:ascii="宋体" w:hAnsi="宋体"/>
          <w:b/>
          <w:color w:val="auto"/>
          <w:szCs w:val="21"/>
          <w:highlight w:val="none"/>
        </w:rPr>
        <w:t>www.creditchina.gov.cn</w:t>
      </w:r>
      <w:r>
        <w:rPr>
          <w:rFonts w:hint="eastAsia" w:ascii="宋体" w:hAnsi="宋体"/>
          <w:b/>
          <w:color w:val="auto"/>
          <w:szCs w:val="21"/>
          <w:highlight w:val="none"/>
          <w:lang w:eastAsia="zh-CN"/>
        </w:rPr>
        <w:t>）</w:t>
      </w:r>
      <w:r>
        <w:rPr>
          <w:rFonts w:hint="eastAsia" w:ascii="宋体" w:hAnsi="宋体"/>
          <w:b/>
          <w:color w:val="auto"/>
          <w:szCs w:val="21"/>
          <w:highlight w:val="none"/>
        </w:rPr>
        <w:t xml:space="preserve"> 、中国政府采购网</w:t>
      </w:r>
      <w:r>
        <w:rPr>
          <w:rFonts w:hint="eastAsia" w:ascii="宋体" w:hAnsi="宋体"/>
          <w:b/>
          <w:color w:val="auto"/>
          <w:szCs w:val="21"/>
          <w:highlight w:val="none"/>
          <w:lang w:eastAsia="zh-CN"/>
        </w:rPr>
        <w:t>（</w:t>
      </w:r>
      <w:r>
        <w:rPr>
          <w:rFonts w:hint="eastAsia" w:ascii="宋体" w:hAnsi="宋体"/>
          <w:b/>
          <w:color w:val="auto"/>
          <w:szCs w:val="21"/>
          <w:highlight w:val="none"/>
        </w:rPr>
        <w:t>www.ccgp.gov.cn</w:t>
      </w:r>
      <w:r>
        <w:rPr>
          <w:rFonts w:hint="eastAsia" w:ascii="宋体" w:hAnsi="宋体"/>
          <w:b/>
          <w:color w:val="auto"/>
          <w:szCs w:val="21"/>
          <w:highlight w:val="none"/>
          <w:lang w:eastAsia="zh-CN"/>
        </w:rPr>
        <w:t>）</w:t>
      </w:r>
    </w:p>
    <w:p w14:paraId="46D458FB">
      <w:pPr>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查询截止时间：资格审查结束前。</w:t>
      </w:r>
    </w:p>
    <w:p w14:paraId="05C8E0BF">
      <w:pPr>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查询记录和证据留存方式：在查询网站中直接打印查询记录，打印材料作为评审资料保存。</w:t>
      </w:r>
    </w:p>
    <w:p w14:paraId="6E68B5B4">
      <w:pPr>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cs="宋体"/>
          <w:color w:val="auto"/>
          <w:szCs w:val="21"/>
          <w:highlight w:val="none"/>
        </w:rPr>
      </w:pPr>
      <w:r>
        <w:rPr>
          <w:rFonts w:hint="eastAsia" w:ascii="宋体" w:hAnsi="宋体"/>
          <w:b/>
          <w:color w:val="auto"/>
          <w:szCs w:val="21"/>
          <w:highlight w:val="none"/>
        </w:rPr>
        <w:t>信用信息使用规则：对在“信用中国”网站</w:t>
      </w:r>
      <w:r>
        <w:rPr>
          <w:rFonts w:hint="eastAsia" w:ascii="宋体" w:hAnsi="宋体"/>
          <w:b/>
          <w:color w:val="auto"/>
          <w:szCs w:val="21"/>
          <w:highlight w:val="none"/>
          <w:lang w:eastAsia="zh-CN"/>
        </w:rPr>
        <w:t>（</w:t>
      </w:r>
      <w:r>
        <w:rPr>
          <w:rFonts w:hint="eastAsia" w:ascii="宋体" w:hAnsi="宋体"/>
          <w:b/>
          <w:color w:val="auto"/>
          <w:szCs w:val="21"/>
          <w:highlight w:val="none"/>
        </w:rPr>
        <w:t>www.creditchina.gov.cn</w:t>
      </w:r>
      <w:r>
        <w:rPr>
          <w:rFonts w:hint="eastAsia" w:ascii="宋体" w:hAnsi="宋体"/>
          <w:b/>
          <w:color w:val="auto"/>
          <w:szCs w:val="21"/>
          <w:highlight w:val="none"/>
          <w:lang w:eastAsia="zh-CN"/>
        </w:rPr>
        <w:t>）</w:t>
      </w:r>
      <w:r>
        <w:rPr>
          <w:rFonts w:hint="eastAsia" w:ascii="宋体" w:hAnsi="宋体"/>
          <w:b/>
          <w:color w:val="auto"/>
          <w:szCs w:val="21"/>
          <w:highlight w:val="none"/>
        </w:rPr>
        <w:t xml:space="preserve"> 、中国政府采购网</w:t>
      </w:r>
      <w:r>
        <w:rPr>
          <w:rFonts w:hint="eastAsia" w:ascii="宋体" w:hAnsi="宋体"/>
          <w:b/>
          <w:color w:val="auto"/>
          <w:szCs w:val="21"/>
          <w:highlight w:val="none"/>
          <w:lang w:eastAsia="zh-CN"/>
        </w:rPr>
        <w:t>（</w:t>
      </w:r>
      <w:r>
        <w:rPr>
          <w:rFonts w:hint="eastAsia" w:ascii="宋体" w:hAnsi="宋体"/>
          <w:b/>
          <w:color w:val="auto"/>
          <w:szCs w:val="21"/>
          <w:highlight w:val="none"/>
        </w:rPr>
        <w:t>www.ccgp.gov.cn</w:t>
      </w:r>
      <w:r>
        <w:rPr>
          <w:rFonts w:hint="eastAsia" w:ascii="宋体" w:hAnsi="宋体"/>
          <w:b/>
          <w:color w:val="auto"/>
          <w:szCs w:val="21"/>
          <w:highlight w:val="none"/>
          <w:lang w:eastAsia="zh-CN"/>
        </w:rPr>
        <w:t>）</w:t>
      </w:r>
      <w:r>
        <w:rPr>
          <w:rFonts w:hint="eastAsia" w:ascii="宋体" w:hAnsi="宋体"/>
          <w:b/>
          <w:color w:val="auto"/>
          <w:szCs w:val="21"/>
          <w:highlight w:val="none"/>
        </w:rPr>
        <w:t>被列入失信被执行人、重大税收违法失信主体、政府采购严重违法失信行为记录名单及其他不符合《中华人民共和国政府采购法》第二十二条规定条件的供应商，将拒绝其参与政府采购活动。</w:t>
      </w:r>
    </w:p>
    <w:p w14:paraId="5C483680">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szCs w:val="21"/>
          <w:highlight w:val="none"/>
        </w:rPr>
      </w:pPr>
      <w:r>
        <w:rPr>
          <w:rFonts w:hint="eastAsia" w:ascii="宋体" w:hAnsi="宋体" w:cs="宋体"/>
          <w:color w:val="auto"/>
          <w:szCs w:val="21"/>
          <w:highlight w:val="none"/>
        </w:rPr>
        <w:t>8）中小企业</w:t>
      </w:r>
      <w:r>
        <w:rPr>
          <w:rFonts w:hint="eastAsia" w:ascii="宋体" w:hAnsi="宋体"/>
          <w:color w:val="auto"/>
          <w:szCs w:val="21"/>
          <w:highlight w:val="none"/>
        </w:rPr>
        <w:t>声明</w:t>
      </w:r>
      <w:r>
        <w:rPr>
          <w:rFonts w:hint="eastAsia" w:ascii="宋体" w:hAnsi="宋体" w:cs="宋体"/>
          <w:color w:val="auto"/>
          <w:szCs w:val="21"/>
          <w:highlight w:val="none"/>
        </w:rPr>
        <w:t>函（或残疾人福利性单位声明函或监狱企业证明文件）；</w:t>
      </w:r>
      <w:r>
        <w:rPr>
          <w:rFonts w:hint="eastAsia" w:ascii="宋体" w:hAnsi="宋体"/>
          <w:b/>
          <w:color w:val="auto"/>
          <w:szCs w:val="21"/>
          <w:highlight w:val="none"/>
        </w:rPr>
        <w:t>（按最新相关政策执行，</w:t>
      </w:r>
      <w:r>
        <w:rPr>
          <w:rFonts w:hint="eastAsia" w:ascii="宋体" w:hAnsi="宋体"/>
          <w:b/>
          <w:color w:val="auto"/>
          <w:szCs w:val="21"/>
          <w:highlight w:val="none"/>
          <w:lang w:val="en-US" w:eastAsia="zh-CN"/>
        </w:rPr>
        <w:t>必须提供</w:t>
      </w:r>
      <w:r>
        <w:rPr>
          <w:rFonts w:hint="eastAsia" w:ascii="宋体" w:hAnsi="宋体"/>
          <w:b/>
          <w:color w:val="auto"/>
          <w:szCs w:val="21"/>
          <w:highlight w:val="none"/>
        </w:rPr>
        <w:t>）</w:t>
      </w:r>
    </w:p>
    <w:p w14:paraId="2AEB39BD">
      <w:pPr>
        <w:pageBreakBefore w:val="0"/>
        <w:shd w:val="clear"/>
        <w:kinsoku/>
        <w:overflowPunct/>
        <w:topLinePunct w:val="0"/>
        <w:autoSpaceDE/>
        <w:autoSpaceDN/>
        <w:bidi w:val="0"/>
        <w:adjustRightInd/>
        <w:spacing w:line="3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9）磋商保证金的提交凭证；</w:t>
      </w:r>
      <w:r>
        <w:rPr>
          <w:rFonts w:hint="eastAsia" w:ascii="宋体" w:hAnsi="宋体" w:cs="宋体"/>
          <w:b/>
          <w:bCs/>
          <w:color w:val="auto"/>
          <w:szCs w:val="21"/>
          <w:highlight w:val="none"/>
        </w:rPr>
        <w:t>[必须提供]</w:t>
      </w:r>
    </w:p>
    <w:p w14:paraId="3656DEF4">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s="宋体"/>
          <w:color w:val="auto"/>
          <w:szCs w:val="21"/>
          <w:highlight w:val="none"/>
        </w:rPr>
        <w:t>10）除磋商文件规定必须提供以外，供应商认为需要提供的其他证明材料。</w:t>
      </w:r>
    </w:p>
    <w:p w14:paraId="6BF12F58">
      <w:pPr>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6.4.2 第二部分：商务技术文件</w:t>
      </w:r>
    </w:p>
    <w:p w14:paraId="6820EADB">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1）商务条款偏离表；</w:t>
      </w:r>
      <w:r>
        <w:rPr>
          <w:rFonts w:hint="eastAsia" w:ascii="宋体" w:hAnsi="宋体"/>
          <w:b/>
          <w:bCs/>
          <w:color w:val="auto"/>
          <w:szCs w:val="21"/>
          <w:highlight w:val="none"/>
        </w:rPr>
        <w:t>（必须提供）</w:t>
      </w:r>
    </w:p>
    <w:p w14:paraId="07896AE2">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2）企业概况；（格式自拟）</w:t>
      </w:r>
    </w:p>
    <w:p w14:paraId="05CA04DC">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3）近三年来施工企业承建的项目竣工工程情况表；</w:t>
      </w:r>
    </w:p>
    <w:p w14:paraId="6A9BDB81">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4）项目经理（或建造师）简历表；</w:t>
      </w:r>
      <w:r>
        <w:rPr>
          <w:rFonts w:hint="eastAsia" w:ascii="宋体" w:hAnsi="宋体"/>
          <w:b/>
          <w:bCs/>
          <w:color w:val="auto"/>
          <w:szCs w:val="21"/>
          <w:highlight w:val="none"/>
        </w:rPr>
        <w:t>（必须提供）</w:t>
      </w:r>
    </w:p>
    <w:p w14:paraId="7C5F9E66">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5）主要施工管理人员表；</w:t>
      </w:r>
      <w:r>
        <w:rPr>
          <w:rFonts w:hint="eastAsia" w:ascii="宋体" w:hAnsi="宋体"/>
          <w:b/>
          <w:bCs/>
          <w:color w:val="auto"/>
          <w:szCs w:val="21"/>
          <w:highlight w:val="none"/>
        </w:rPr>
        <w:t>（必须提供）</w:t>
      </w:r>
    </w:p>
    <w:p w14:paraId="50657854">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6）施工组织设计；</w:t>
      </w:r>
      <w:r>
        <w:rPr>
          <w:rFonts w:hint="eastAsia" w:ascii="宋体" w:hAnsi="宋体"/>
          <w:b/>
          <w:bCs/>
          <w:color w:val="auto"/>
          <w:szCs w:val="21"/>
          <w:highlight w:val="none"/>
        </w:rPr>
        <w:t>（必须提供）</w:t>
      </w:r>
    </w:p>
    <w:p w14:paraId="2F7769A8">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7）技术需要的</w:t>
      </w:r>
      <w:r>
        <w:rPr>
          <w:rFonts w:hint="eastAsia" w:ascii="宋体" w:hAnsi="宋体"/>
          <w:color w:val="auto"/>
          <w:szCs w:val="21"/>
          <w:highlight w:val="none"/>
          <w:lang w:eastAsia="zh-CN"/>
        </w:rPr>
        <w:t>其他</w:t>
      </w:r>
      <w:r>
        <w:rPr>
          <w:rFonts w:hint="eastAsia" w:ascii="宋体" w:hAnsi="宋体"/>
          <w:color w:val="auto"/>
          <w:szCs w:val="21"/>
          <w:highlight w:val="none"/>
        </w:rPr>
        <w:t>资料。（按评分办法中技术标要求内容，格式自定义）</w:t>
      </w:r>
    </w:p>
    <w:p w14:paraId="5AABA84B">
      <w:pPr>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6.4.3 第三部分：报价文件</w:t>
      </w:r>
    </w:p>
    <w:p w14:paraId="524348DF">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szCs w:val="21"/>
          <w:highlight w:val="none"/>
        </w:rPr>
      </w:pPr>
      <w:r>
        <w:rPr>
          <w:rFonts w:hint="eastAsia" w:ascii="宋体" w:hAnsi="宋体"/>
          <w:color w:val="auto"/>
          <w:szCs w:val="21"/>
          <w:highlight w:val="none"/>
        </w:rPr>
        <w:t>1）响应函及附录；</w:t>
      </w:r>
      <w:r>
        <w:rPr>
          <w:rFonts w:hint="eastAsia" w:ascii="宋体" w:hAnsi="宋体"/>
          <w:b/>
          <w:color w:val="auto"/>
          <w:szCs w:val="21"/>
          <w:highlight w:val="none"/>
        </w:rPr>
        <w:t>（必须提供）</w:t>
      </w:r>
    </w:p>
    <w:p w14:paraId="5CE932F9">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2）响应报价表；（</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53F1DB42">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highlight w:val="none"/>
        </w:rPr>
        <w:t>已</w:t>
      </w:r>
      <w:r>
        <w:rPr>
          <w:rFonts w:hint="eastAsia" w:ascii="宋体" w:hAnsi="宋体"/>
          <w:color w:val="auto"/>
          <w:szCs w:val="21"/>
          <w:highlight w:val="none"/>
        </w:rPr>
        <w:t>标价</w:t>
      </w:r>
      <w:r>
        <w:rPr>
          <w:rFonts w:hint="eastAsia" w:ascii="宋体" w:hAnsi="宋体"/>
          <w:color w:val="auto"/>
          <w:highlight w:val="none"/>
        </w:rPr>
        <w:t>的工程量清单报价文件。</w:t>
      </w:r>
      <w:r>
        <w:rPr>
          <w:rFonts w:hint="eastAsia" w:ascii="宋体" w:hAnsi="宋体" w:cs="宋体"/>
          <w:color w:val="auto"/>
          <w:szCs w:val="21"/>
          <w:highlight w:val="none"/>
        </w:rPr>
        <w:t>（</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3B857C83">
      <w:pPr>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三、报价要求</w:t>
      </w:r>
    </w:p>
    <w:p w14:paraId="3B26BF46">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7.1本工程报价采用</w:t>
      </w:r>
      <w:r>
        <w:rPr>
          <w:rFonts w:hint="eastAsia" w:ascii="宋体" w:hAnsi="宋体"/>
          <w:color w:val="auto"/>
          <w:szCs w:val="21"/>
          <w:highlight w:val="none"/>
          <w:u w:val="single"/>
        </w:rPr>
        <w:t>工程量清单报价方式</w:t>
      </w:r>
      <w:r>
        <w:rPr>
          <w:rFonts w:hint="eastAsia" w:ascii="宋体" w:hAnsi="宋体"/>
          <w:color w:val="auto"/>
          <w:szCs w:val="21"/>
          <w:highlight w:val="none"/>
        </w:rPr>
        <w:t>。</w:t>
      </w:r>
    </w:p>
    <w:p w14:paraId="383B1014">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7.1.1 合同价款采用</w:t>
      </w:r>
      <w:r>
        <w:rPr>
          <w:rFonts w:hint="eastAsia" w:ascii="Times New Roman" w:hAnsi="宋体" w:cs="宋体"/>
          <w:b/>
          <w:bCs/>
          <w:color w:val="auto"/>
          <w:highlight w:val="none"/>
          <w:u w:val="single"/>
        </w:rPr>
        <w:t>固定综合单价</w:t>
      </w:r>
      <w:r>
        <w:rPr>
          <w:rFonts w:hint="eastAsia" w:ascii="Times New Roman" w:hAnsi="宋体" w:cs="宋体"/>
          <w:color w:val="auto"/>
          <w:highlight w:val="none"/>
        </w:rPr>
        <w:t>方式确定</w:t>
      </w:r>
      <w:r>
        <w:rPr>
          <w:rFonts w:hint="eastAsia" w:ascii="宋体" w:hAnsi="宋体"/>
          <w:color w:val="auto"/>
          <w:szCs w:val="21"/>
          <w:highlight w:val="none"/>
        </w:rPr>
        <w:t>。磋商报价为供应商在响应文件中提出的各项支付金额的总和。</w:t>
      </w:r>
    </w:p>
    <w:p w14:paraId="21374BFF">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7.1.2除非合同中另有规定，供应商在报价中所报的单价和合价，均应包括完成该工程项目的成本（包括施工设备、劳务、管理、材料、安装、维护、保险、交通维护等）、利润、税金、开办费、技术措施费、大型机械进出场费、污水、废水、建筑垃圾处理费、风险费、政策性文件规定的费用等所有费用。供应商所填报的综合单价在合同实施期间不因市场价格变化因素而变动，供应商在报价时应考虑各种风险因素和自己的承受能力。</w:t>
      </w:r>
    </w:p>
    <w:p w14:paraId="6498DEC4">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7.1.3 因设计变更引起工程项目、工程量变化的，变更合同价款按下列方法进行：①因工程设计变更引起工程项目和工程量变化的，工程量清单中有相同项目的按磋商供应商的成交单价进行结算；工程量清单中有类似项目的按类似项目成交单价结算；新增项目的单价有定额的套定额计算，其中材料价格按响应文件价格，如响应文件中无相应材料价格则有信息价的按信息价，无信息价的由发包人、承包人、监理人到市场询价确定；新增项目无定额可套的，由发包人、承包人、监理人到市场询价确定。②国家和本自治区政策性调整有关费用标准的，按文件规定执行。</w:t>
      </w:r>
    </w:p>
    <w:p w14:paraId="5C39A1E1">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7.1.4供应商应认真填写工程量清单中所列的所有各细目的单价和合价，填写时应注意：</w:t>
      </w:r>
    </w:p>
    <w:p w14:paraId="19865EED">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（1）有工程数量的应报单价和合价；</w:t>
      </w:r>
    </w:p>
    <w:p w14:paraId="5944F76D">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（2）无工程数量的项目不报价；</w:t>
      </w:r>
    </w:p>
    <w:p w14:paraId="02ECAC0C">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除非采购人对采购文件予以修改，供应商应按采购人提供的工程量清单中列出的工程项目和工程量填报单价和合价。每一项目只允许有一个报价。任何有选择的报价将不予接受。供应商未填单价或合价的工程项目，承包人必须实施且在实施后，采购人将不予以支付，并视为该项费用已包括在其他有价款的单价或合价内，承包人必须按发包人现场代表或发包人授权的监理工程师的指令完成工程量清单中未填入单价或总价的工程细目，但不能得到支付与结算。</w:t>
      </w:r>
    </w:p>
    <w:p w14:paraId="13AAD474">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7.1.5 磋商供应商的临时占地（含半成品加工厂、料厂、拌和站、借弃土场、项目部驻地等）租用费（含拆迁补偿）、临时用地的环保、恢复及所有临时性占地的青苗补偿及地面附着物发生的费用均由供应商负责；由于磋商供应商原因引起工期延长造成磋商供应商临时占地的租用费增加由磋商供应商负责。以上费用在报价中自行考虑。</w:t>
      </w:r>
    </w:p>
    <w:p w14:paraId="6E9883E4">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7.1.6 施工用的水、电供应由承包人通过现场勘察后自行确定。施工用水、电由承包人负责施工场地内的管、线路的铺、架设</w:t>
      </w:r>
      <w:r>
        <w:rPr>
          <w:rFonts w:hint="eastAsia" w:ascii="宋体" w:hAnsi="宋体"/>
          <w:color w:val="auto"/>
          <w:szCs w:val="21"/>
          <w:highlight w:val="none"/>
          <w:lang w:eastAsia="zh-CN"/>
        </w:rPr>
        <w:t>（</w:t>
      </w:r>
      <w:r>
        <w:rPr>
          <w:rFonts w:hint="eastAsia" w:ascii="宋体" w:hAnsi="宋体"/>
          <w:color w:val="auto"/>
          <w:szCs w:val="21"/>
          <w:highlight w:val="none"/>
        </w:rPr>
        <w:t>采购人仅提供场外水电接入点</w:t>
      </w:r>
      <w:r>
        <w:rPr>
          <w:rFonts w:hint="eastAsia" w:ascii="宋体" w:hAnsi="宋体"/>
          <w:color w:val="auto"/>
          <w:szCs w:val="21"/>
          <w:highlight w:val="none"/>
          <w:lang w:eastAsia="zh-CN"/>
        </w:rPr>
        <w:t>，</w:t>
      </w:r>
      <w:r>
        <w:rPr>
          <w:rFonts w:hint="eastAsia" w:ascii="宋体" w:hAnsi="宋体"/>
          <w:color w:val="auto"/>
          <w:szCs w:val="21"/>
          <w:highlight w:val="none"/>
        </w:rPr>
        <w:t>接入点到施工场地边由承包人负责</w:t>
      </w:r>
      <w:r>
        <w:rPr>
          <w:rFonts w:hint="eastAsia" w:ascii="宋体" w:hAnsi="宋体"/>
          <w:color w:val="auto"/>
          <w:szCs w:val="21"/>
          <w:highlight w:val="none"/>
          <w:lang w:eastAsia="zh-CN"/>
        </w:rPr>
        <w:t>，</w:t>
      </w:r>
      <w:r>
        <w:rPr>
          <w:rFonts w:hint="eastAsia" w:ascii="宋体" w:hAnsi="宋体"/>
          <w:color w:val="auto"/>
          <w:szCs w:val="21"/>
          <w:highlight w:val="none"/>
        </w:rPr>
        <w:t>距离约300米</w:t>
      </w:r>
      <w:r>
        <w:rPr>
          <w:rFonts w:hint="eastAsia" w:ascii="宋体" w:hAnsi="宋体"/>
          <w:color w:val="auto"/>
          <w:szCs w:val="21"/>
          <w:highlight w:val="none"/>
          <w:lang w:eastAsia="zh-CN"/>
        </w:rPr>
        <w:t>）</w:t>
      </w:r>
      <w:r>
        <w:rPr>
          <w:rFonts w:hint="eastAsia" w:ascii="宋体" w:hAnsi="宋体"/>
          <w:color w:val="auto"/>
          <w:szCs w:val="21"/>
          <w:highlight w:val="none"/>
        </w:rPr>
        <w:t>，并承担施工期间用电、用水的使用、维护和安全责任等。</w:t>
      </w:r>
    </w:p>
    <w:p w14:paraId="3FE95017">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7.1.7 有关土料的一切费用，包括挖、填、弃、运距以及运输过程中所发生的费用，以及土料场（包括弃土场）的林地补偿费、林木补偿费、林地安置补助费、森林植被恢复费、取土费、复垦费、运输道路修建费、临时占地费、青苗补偿费、维护费等，由磋商供应商根据市场价格及本身所能承受的风险自行考虑。但土料场的土料必须试验合格并经设计、监理和发包人同意后方可用于本工程。</w:t>
      </w:r>
    </w:p>
    <w:p w14:paraId="2808012F">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7.1.8供应商可先到工地踏勘以充分了解工地位置、情况、道路、储存空间、装卸限制及任何其他足以影响承包价的情况，任何因忽视或误解工地情况而导致的索赔或工期延长申请将不被批准。</w:t>
      </w:r>
    </w:p>
    <w:p w14:paraId="13F7FF61">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7.1.9供应商不得采用总价优惠、总价百分比优惠或以报价调整函的方式进行报价，其优惠应直接体现在各项报价的单价中。工程量清单总造价与报价汇总表中以文字表示的报价不一致的，应在竞争性磋商中详细说明原因。</w:t>
      </w:r>
    </w:p>
    <w:p w14:paraId="21F46690">
      <w:pPr>
        <w:pageBreakBefore w:val="0"/>
        <w:shd w:val="clear"/>
        <w:kinsoku/>
        <w:overflowPunct/>
        <w:topLinePunct w:val="0"/>
        <w:autoSpaceDE/>
        <w:autoSpaceDN/>
        <w:bidi w:val="0"/>
        <w:adjustRightInd/>
        <w:spacing w:line="380" w:lineRule="exact"/>
        <w:ind w:firstLine="408"/>
        <w:textAlignment w:val="auto"/>
        <w:rPr>
          <w:rFonts w:hint="eastAsia" w:ascii="宋体" w:hAnsi="宋体" w:cs="Courier New"/>
          <w:b/>
          <w:color w:val="auto"/>
          <w:szCs w:val="21"/>
          <w:highlight w:val="none"/>
          <w:u w:val="single"/>
        </w:rPr>
      </w:pPr>
      <w:r>
        <w:rPr>
          <w:rFonts w:ascii="宋体" w:hAnsi="宋体" w:cs="Courier New"/>
          <w:color w:val="auto"/>
          <w:szCs w:val="21"/>
          <w:highlight w:val="none"/>
        </w:rPr>
        <w:t>7</w:t>
      </w:r>
      <w:r>
        <w:rPr>
          <w:rFonts w:hint="eastAsia" w:ascii="宋体" w:hAnsi="宋体" w:cs="Courier New"/>
          <w:color w:val="auto"/>
          <w:szCs w:val="21"/>
          <w:highlight w:val="none"/>
        </w:rPr>
        <w:t>.1.10</w:t>
      </w:r>
      <w:r>
        <w:rPr>
          <w:rFonts w:hint="eastAsia" w:ascii="宋体" w:hAnsi="宋体" w:cs="Courier New"/>
          <w:b/>
          <w:color w:val="auto"/>
          <w:szCs w:val="21"/>
          <w:highlight w:val="none"/>
          <w:u w:val="single"/>
        </w:rPr>
        <w:t>供应商在报价时不能改变采购文件规定的暂定部分价格，否则作无效标处理。</w:t>
      </w:r>
    </w:p>
    <w:p w14:paraId="55376B22">
      <w:pPr>
        <w:pageBreakBefore w:val="0"/>
        <w:shd w:val="clear"/>
        <w:kinsoku/>
        <w:overflowPunct/>
        <w:topLinePunct w:val="0"/>
        <w:autoSpaceDE/>
        <w:autoSpaceDN/>
        <w:bidi w:val="0"/>
        <w:adjustRightInd/>
        <w:spacing w:line="380" w:lineRule="exact"/>
        <w:ind w:firstLine="408"/>
        <w:textAlignment w:val="auto"/>
        <w:rPr>
          <w:rFonts w:hint="eastAsia" w:ascii="宋体" w:hAnsi="宋体" w:cs="Courier New"/>
          <w:b/>
          <w:color w:val="auto"/>
          <w:szCs w:val="21"/>
          <w:highlight w:val="none"/>
          <w:u w:val="single"/>
        </w:rPr>
      </w:pPr>
      <w:r>
        <w:rPr>
          <w:rFonts w:ascii="宋体" w:hAnsi="宋体" w:cs="Courier New"/>
          <w:color w:val="auto"/>
          <w:szCs w:val="21"/>
          <w:highlight w:val="none"/>
        </w:rPr>
        <w:t>7</w:t>
      </w:r>
      <w:r>
        <w:rPr>
          <w:rFonts w:hint="eastAsia" w:ascii="宋体" w:hAnsi="宋体" w:cs="Courier New"/>
          <w:color w:val="auto"/>
          <w:szCs w:val="21"/>
          <w:highlight w:val="none"/>
        </w:rPr>
        <w:t>.1.11</w:t>
      </w:r>
      <w:r>
        <w:rPr>
          <w:rFonts w:hint="eastAsia" w:ascii="宋体" w:hAnsi="宋体" w:cs="Courier New"/>
          <w:b/>
          <w:color w:val="auto"/>
          <w:szCs w:val="21"/>
          <w:highlight w:val="none"/>
          <w:u w:val="single"/>
        </w:rPr>
        <w:t>供应商的报价须按竞争性磋商文件及澄清答疑中所确认的工程量清单及清单顺序进行报价，否则，将视为实质上不响应竞争性磋商文件的要求。</w:t>
      </w:r>
    </w:p>
    <w:p w14:paraId="1460A65B">
      <w:pPr>
        <w:pageBreakBefore w:val="0"/>
        <w:shd w:val="clear"/>
        <w:kinsoku/>
        <w:overflowPunct/>
        <w:topLinePunct w:val="0"/>
        <w:autoSpaceDE/>
        <w:autoSpaceDN/>
        <w:bidi w:val="0"/>
        <w:adjustRightInd/>
        <w:spacing w:line="380" w:lineRule="exact"/>
        <w:ind w:firstLine="420"/>
        <w:textAlignment w:val="auto"/>
        <w:rPr>
          <w:rFonts w:hint="eastAsia" w:ascii="宋体" w:hAnsi="宋体" w:cs="Courier New"/>
          <w:b/>
          <w:color w:val="auto"/>
          <w:szCs w:val="21"/>
          <w:highlight w:val="none"/>
          <w:u w:val="single"/>
        </w:rPr>
      </w:pPr>
      <w:r>
        <w:rPr>
          <w:rFonts w:ascii="宋体" w:hAnsi="宋体" w:cs="Courier New"/>
          <w:color w:val="auto"/>
          <w:szCs w:val="21"/>
          <w:highlight w:val="none"/>
        </w:rPr>
        <w:t>7</w:t>
      </w:r>
      <w:r>
        <w:rPr>
          <w:rFonts w:hint="eastAsia" w:ascii="宋体" w:hAnsi="宋体" w:cs="Courier New"/>
          <w:color w:val="auto"/>
          <w:szCs w:val="21"/>
          <w:highlight w:val="none"/>
        </w:rPr>
        <w:t>.1.12</w:t>
      </w:r>
      <w:r>
        <w:rPr>
          <w:rFonts w:hint="eastAsia" w:ascii="宋体" w:hAnsi="宋体" w:cs="Courier New"/>
          <w:b/>
          <w:color w:val="auto"/>
          <w:szCs w:val="21"/>
          <w:highlight w:val="none"/>
          <w:u w:val="single"/>
        </w:rPr>
        <w:t>供应商在进行工程量清单竞标时，应按照采购人提供的工程量清单进行报价。供应商对自己所填写的项目编码、项目名称、计量单位、工程数量负责。如项目编码、项目名称、项目特征、计量单位、工程数量无法与采购人提供的工程量清单逐一对应时，该清单项目作废，该清单项目的费用视为包含在其他清单中；如作废的清单项目达到3项以上（含本数）或作废的清单项目造价累计超过单位工程竞标报价的2%（含本数），视为不响应竞争性磋商文件实质性内容，将作无效标处理。</w:t>
      </w:r>
    </w:p>
    <w:p w14:paraId="6AC1561C">
      <w:pPr>
        <w:keepNext/>
        <w:keepLines/>
        <w:pageBreakBefore w:val="0"/>
        <w:shd w:val="clear"/>
        <w:kinsoku/>
        <w:overflowPunct/>
        <w:topLinePunct w:val="0"/>
        <w:autoSpaceDE/>
        <w:autoSpaceDN/>
        <w:bidi w:val="0"/>
        <w:adjustRightInd/>
        <w:spacing w:line="380" w:lineRule="exact"/>
        <w:ind w:firstLine="420"/>
        <w:textAlignment w:val="auto"/>
        <w:outlineLvl w:val="3"/>
        <w:rPr>
          <w:rFonts w:hint="eastAsia" w:ascii="宋体" w:hAnsi="宋体" w:cs="Courier New"/>
          <w:b/>
          <w:bCs/>
          <w:color w:val="auto"/>
          <w:szCs w:val="21"/>
          <w:highlight w:val="none"/>
        </w:rPr>
      </w:pPr>
      <w:r>
        <w:rPr>
          <w:rFonts w:hint="eastAsia" w:ascii="宋体" w:hAnsi="宋体" w:cs="宋体"/>
          <w:b/>
          <w:bCs/>
          <w:color w:val="auto"/>
          <w:szCs w:val="21"/>
          <w:highlight w:val="none"/>
        </w:rPr>
        <w:t>7.2</w:t>
      </w:r>
      <w:r>
        <w:rPr>
          <w:rFonts w:hint="eastAsia" w:ascii="宋体" w:hAnsi="宋体" w:cs="宋体"/>
          <w:b/>
          <w:bCs/>
          <w:color w:val="auto"/>
          <w:szCs w:val="21"/>
          <w:highlight w:val="none"/>
          <w:u w:val="single"/>
        </w:rPr>
        <w:t>经磋商小组审定存在严重不平衡不合理、低于其企业成本的竞标报价，采购人予以拒绝。</w:t>
      </w:r>
      <w:r>
        <w:rPr>
          <w:rFonts w:hint="eastAsia" w:ascii="宋体" w:hAnsi="宋体" w:cs="Courier New"/>
          <w:b/>
          <w:bCs/>
          <w:color w:val="auto"/>
          <w:szCs w:val="21"/>
          <w:highlight w:val="none"/>
          <w:u w:val="single"/>
        </w:rPr>
        <w:t>磋商小组认为供应商的报价明显低于其他通过符合性审查供应商的报价，有可能不能诚信履约的，应当要求其在评审现场合理的时间内提供书面说明，必要时提交相关证明材料；供应商不能证明其报价合理性的，磋商小组将其作为无效竞标处理</w:t>
      </w:r>
      <w:r>
        <w:rPr>
          <w:rFonts w:hint="eastAsia" w:ascii="宋体" w:hAnsi="宋体" w:cs="Courier New"/>
          <w:b/>
          <w:bCs/>
          <w:color w:val="auto"/>
          <w:szCs w:val="21"/>
          <w:highlight w:val="none"/>
        </w:rPr>
        <w:t>。</w:t>
      </w:r>
    </w:p>
    <w:p w14:paraId="775185AB">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7.3.工程上限控制价的公布和修改</w:t>
      </w:r>
    </w:p>
    <w:p w14:paraId="3C010B74">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7.3.1</w:t>
      </w:r>
      <w:r>
        <w:rPr>
          <w:rFonts w:hint="eastAsia" w:ascii="宋体" w:hAnsi="宋体"/>
          <w:b/>
          <w:color w:val="auto"/>
          <w:szCs w:val="21"/>
          <w:highlight w:val="none"/>
        </w:rPr>
        <w:t>本项目工程上限控制价为：</w:t>
      </w:r>
      <w:r>
        <w:rPr>
          <w:rFonts w:hint="eastAsia" w:ascii="宋体" w:hAnsi="宋体"/>
          <w:b/>
          <w:color w:val="auto"/>
          <w:szCs w:val="21"/>
          <w:highlight w:val="none"/>
          <w:lang w:val="en-US" w:eastAsia="zh-CN"/>
        </w:rPr>
        <w:t>贰佰贰拾万玖仟玖佰捌拾叁元捌角伍分</w:t>
      </w:r>
      <w:r>
        <w:rPr>
          <w:rFonts w:hint="eastAsia" w:ascii="宋体" w:hAnsi="宋体" w:cs="宋体"/>
          <w:b/>
          <w:bCs/>
          <w:color w:val="auto"/>
          <w:szCs w:val="21"/>
          <w:highlight w:val="none"/>
          <w:u w:val="none"/>
        </w:rPr>
        <w:t>（¥</w:t>
      </w:r>
      <w:r>
        <w:rPr>
          <w:rFonts w:hint="eastAsia" w:ascii="宋体" w:hAnsi="宋体" w:cs="宋体"/>
          <w:b/>
          <w:bCs/>
          <w:color w:val="auto"/>
          <w:szCs w:val="21"/>
          <w:highlight w:val="none"/>
          <w:u w:val="none"/>
          <w:lang w:val="en-US" w:eastAsia="zh-CN"/>
        </w:rPr>
        <w:t>2209983.85</w:t>
      </w:r>
      <w:r>
        <w:rPr>
          <w:rFonts w:hint="eastAsia" w:ascii="宋体" w:hAnsi="宋体" w:cs="宋体"/>
          <w:b/>
          <w:bCs/>
          <w:color w:val="auto"/>
          <w:szCs w:val="21"/>
          <w:highlight w:val="none"/>
          <w:u w:val="none"/>
        </w:rPr>
        <w:t>）</w:t>
      </w:r>
      <w:r>
        <w:rPr>
          <w:rFonts w:hint="eastAsia" w:ascii="宋体" w:hAnsi="宋体" w:cs="宋体"/>
          <w:b/>
          <w:bCs/>
          <w:color w:val="auto"/>
          <w:highlight w:val="none"/>
        </w:rPr>
        <w:t>。</w:t>
      </w:r>
      <w:r>
        <w:rPr>
          <w:rFonts w:hint="eastAsia" w:ascii="宋体" w:hAnsi="宋体"/>
          <w:b/>
          <w:color w:val="auto"/>
          <w:szCs w:val="21"/>
          <w:highlight w:val="none"/>
        </w:rPr>
        <w:t xml:space="preserve"> </w:t>
      </w:r>
    </w:p>
    <w:p w14:paraId="09614EB9">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Courier New"/>
          <w:b/>
          <w:bCs/>
          <w:color w:val="auto"/>
          <w:szCs w:val="21"/>
          <w:highlight w:val="none"/>
        </w:rPr>
      </w:pPr>
      <w:r>
        <w:rPr>
          <w:rFonts w:hint="eastAsia" w:ascii="宋体" w:hAnsi="宋体"/>
          <w:color w:val="auto"/>
          <w:szCs w:val="21"/>
          <w:highlight w:val="none"/>
        </w:rPr>
        <w:t>7.3.2供应商应认真对照工程量清单等文件核对采购人公布的上限控制价，发现上限控制价有误的，必须在磋商截止时间5天前向采购人提出书面异议或修正要求。采购人应对磋商供应商提出的书面异议或修正要求进行核实。如采购人认为有必要对上限控制价进行修正的，将在开标5天前重新公布修正后的工程招标控制价。</w:t>
      </w:r>
    </w:p>
    <w:p w14:paraId="2DC8B041">
      <w:pPr>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四、</w:t>
      </w:r>
      <w:r>
        <w:rPr>
          <w:rFonts w:hint="eastAsia" w:ascii="宋体" w:hAnsi="宋体"/>
          <w:b/>
          <w:bCs/>
          <w:color w:val="auto"/>
          <w:highlight w:val="none"/>
        </w:rPr>
        <w:t>竞争性磋商响应文件</w:t>
      </w:r>
      <w:r>
        <w:rPr>
          <w:rFonts w:hint="eastAsia" w:ascii="宋体" w:hAnsi="宋体"/>
          <w:b/>
          <w:color w:val="auto"/>
          <w:szCs w:val="21"/>
          <w:highlight w:val="none"/>
        </w:rPr>
        <w:t>的份数、</w:t>
      </w:r>
      <w:r>
        <w:rPr>
          <w:rFonts w:hint="eastAsia" w:ascii="宋体" w:hAnsi="宋体"/>
          <w:b/>
          <w:bCs/>
          <w:color w:val="auto"/>
          <w:highlight w:val="none"/>
        </w:rPr>
        <w:t>上传、提交、修改、撤回和解密</w:t>
      </w:r>
    </w:p>
    <w:p w14:paraId="7EA22348">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8. 竞争性磋商响应文件的份数、上传、提交、解密</w:t>
      </w:r>
    </w:p>
    <w:p w14:paraId="3CFAB058">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见须知前附表。</w:t>
      </w:r>
    </w:p>
    <w:p w14:paraId="0493B765">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9. 磋商响应文件的修改和撤回：供应商应当在截止时</w:t>
      </w:r>
      <w:r>
        <w:rPr>
          <w:rFonts w:hint="eastAsia" w:ascii="宋体" w:hAnsi="宋体" w:cs="Courier New"/>
          <w:color w:val="auto"/>
          <w:szCs w:val="21"/>
          <w:highlight w:val="none"/>
          <w:lang w:eastAsia="zh-CN"/>
        </w:rPr>
        <w:t>间之</w:t>
      </w:r>
      <w:r>
        <w:rPr>
          <w:rFonts w:hint="eastAsia" w:ascii="宋体" w:hAnsi="宋体" w:cs="Courier New"/>
          <w:color w:val="auto"/>
          <w:szCs w:val="21"/>
          <w:highlight w:val="none"/>
        </w:rPr>
        <w:t>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0180A97E">
      <w:pPr>
        <w:pageBreakBefore w:val="0"/>
        <w:shd w:val="clear"/>
        <w:kinsoku/>
        <w:overflowPunct/>
        <w:topLinePunct w:val="0"/>
        <w:autoSpaceDE/>
        <w:autoSpaceDN/>
        <w:bidi w:val="0"/>
        <w:adjustRightInd/>
        <w:spacing w:line="380" w:lineRule="exact"/>
        <w:ind w:firstLine="422" w:firstLineChars="200"/>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五、磋商保证金</w:t>
      </w:r>
    </w:p>
    <w:p w14:paraId="5DE635BC">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10.1保证金应用人民币，具体金额及缴纳方式详见竞争性磋商。</w:t>
      </w:r>
    </w:p>
    <w:p w14:paraId="291815DD">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10.2未成交磋商供应商的保证金，将在成交通知书发出后四个工作日内予以退还，不计利息。成交供应商的保证金在合同签订后四个工作日内退还（合同签订后</w:t>
      </w:r>
      <w:r>
        <w:rPr>
          <w:rFonts w:hint="eastAsia" w:ascii="宋体" w:hAnsi="宋体"/>
          <w:color w:val="auto"/>
          <w:szCs w:val="21"/>
          <w:highlight w:val="none"/>
          <w:lang w:eastAsia="zh-CN"/>
        </w:rPr>
        <w:t>送达</w:t>
      </w:r>
      <w:r>
        <w:rPr>
          <w:rFonts w:hint="eastAsia" w:ascii="宋体" w:hAnsi="宋体"/>
          <w:color w:val="auto"/>
          <w:szCs w:val="21"/>
          <w:highlight w:val="none"/>
        </w:rPr>
        <w:t>广西国力招标有限公司），不计利息。</w:t>
      </w:r>
    </w:p>
    <w:p w14:paraId="1F19B51D">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olor w:val="auto"/>
          <w:szCs w:val="21"/>
          <w:highlight w:val="none"/>
        </w:rPr>
        <w:t>10.3供应商为联合体的，可以由联合体中的一方或者多方共同交纳保证金，其交纳的保证金对联合体各方均具有约束力。</w:t>
      </w:r>
    </w:p>
    <w:p w14:paraId="6068FAA2">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bCs/>
          <w:color w:val="auto"/>
          <w:szCs w:val="21"/>
          <w:highlight w:val="none"/>
        </w:rPr>
      </w:pPr>
      <w:r>
        <w:rPr>
          <w:rFonts w:hint="eastAsia" w:ascii="宋体" w:hAnsi="宋体"/>
          <w:b/>
          <w:bCs/>
          <w:color w:val="auto"/>
          <w:szCs w:val="21"/>
          <w:highlight w:val="none"/>
        </w:rPr>
        <w:t>10.4磋商供应商有下列情形之一的，保证金将不予退还：</w:t>
      </w:r>
    </w:p>
    <w:p w14:paraId="341A7F23">
      <w:pPr>
        <w:pageBreakBefore w:val="0"/>
        <w:shd w:val="clear"/>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1）磋商供应商在提交</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响应文件截止时间后撤回</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响应文件的；</w:t>
      </w:r>
    </w:p>
    <w:p w14:paraId="2E0FF1F0">
      <w:pPr>
        <w:pageBreakBefore w:val="0"/>
        <w:shd w:val="clear"/>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2）磋商供应商在</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响应文件中提供虚假材料的；</w:t>
      </w:r>
    </w:p>
    <w:p w14:paraId="2BA16775">
      <w:pPr>
        <w:pageBreakBefore w:val="0"/>
        <w:shd w:val="clear"/>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3）除因不可抗力或</w:t>
      </w:r>
      <w:r>
        <w:rPr>
          <w:rFonts w:hint="eastAsia" w:ascii="宋体" w:hAnsi="宋体"/>
          <w:color w:val="auto"/>
          <w:szCs w:val="21"/>
          <w:highlight w:val="none"/>
        </w:rPr>
        <w:t>竞争性</w:t>
      </w:r>
      <w:r>
        <w:rPr>
          <w:rFonts w:hint="eastAsia" w:ascii="宋体" w:hAnsi="宋体" w:cs="宋体"/>
          <w:color w:val="auto"/>
          <w:kern w:val="0"/>
          <w:szCs w:val="21"/>
          <w:highlight w:val="none"/>
        </w:rPr>
        <w:t>磋商文件认可的情形以外，成交供应商不与采购人签订合同的；</w:t>
      </w:r>
    </w:p>
    <w:p w14:paraId="34F22B74">
      <w:pPr>
        <w:pageBreakBefore w:val="0"/>
        <w:shd w:val="clear"/>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4）磋商供应商与采购人、其他供应商或者采购代理机构恶意串通的。</w:t>
      </w:r>
    </w:p>
    <w:p w14:paraId="49FB4834">
      <w:pPr>
        <w:pageBreakBefore w:val="0"/>
        <w:shd w:val="clear"/>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5）法律法规规定的其他情形。</w:t>
      </w:r>
    </w:p>
    <w:p w14:paraId="30F9E025">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hAnsi="宋体"/>
          <w:b/>
          <w:color w:val="auto"/>
          <w:highlight w:val="none"/>
        </w:rPr>
      </w:pPr>
      <w:r>
        <w:rPr>
          <w:rFonts w:hint="eastAsia" w:ascii="宋体" w:hAnsi="宋体"/>
          <w:b/>
          <w:bCs/>
          <w:color w:val="auto"/>
          <w:szCs w:val="21"/>
          <w:highlight w:val="none"/>
        </w:rPr>
        <w:t>注：</w:t>
      </w:r>
      <w:r>
        <w:rPr>
          <w:rFonts w:hint="eastAsia" w:ascii="宋体" w:hAnsi="宋体" w:cs="宋体"/>
          <w:b/>
          <w:color w:val="auto"/>
          <w:kern w:val="0"/>
          <w:szCs w:val="21"/>
          <w:highlight w:val="none"/>
        </w:rPr>
        <w:t>磋商供应商</w:t>
      </w:r>
      <w:r>
        <w:rPr>
          <w:rFonts w:hint="eastAsia" w:hAnsi="宋体"/>
          <w:b/>
          <w:color w:val="auto"/>
          <w:highlight w:val="none"/>
        </w:rPr>
        <w:t>已经被推荐为第一成交候选供应商后撤回</w:t>
      </w:r>
      <w:r>
        <w:rPr>
          <w:rFonts w:hint="eastAsia" w:ascii="宋体" w:hAnsi="宋体"/>
          <w:b/>
          <w:color w:val="auto"/>
          <w:szCs w:val="21"/>
          <w:highlight w:val="none"/>
        </w:rPr>
        <w:t>竞争性磋商</w:t>
      </w:r>
      <w:r>
        <w:rPr>
          <w:rFonts w:hint="eastAsia" w:ascii="宋体" w:hAnsi="宋体" w:cs="宋体"/>
          <w:b/>
          <w:color w:val="auto"/>
          <w:kern w:val="0"/>
          <w:szCs w:val="21"/>
          <w:highlight w:val="none"/>
        </w:rPr>
        <w:t>响应文件</w:t>
      </w:r>
      <w:r>
        <w:rPr>
          <w:rFonts w:hint="eastAsia" w:hAnsi="宋体"/>
          <w:b/>
          <w:color w:val="auto"/>
          <w:highlight w:val="none"/>
        </w:rPr>
        <w:t>或</w:t>
      </w:r>
      <w:r>
        <w:rPr>
          <w:rFonts w:hint="eastAsia" w:ascii="宋体" w:hAnsi="宋体" w:cs="宋体"/>
          <w:b/>
          <w:color w:val="auto"/>
          <w:kern w:val="0"/>
          <w:szCs w:val="21"/>
          <w:highlight w:val="none"/>
        </w:rPr>
        <w:t>拒绝签订政府采购合同的</w:t>
      </w:r>
      <w:r>
        <w:rPr>
          <w:rFonts w:hint="eastAsia" w:hAnsi="宋体"/>
          <w:b/>
          <w:color w:val="auto"/>
          <w:highlight w:val="none"/>
        </w:rPr>
        <w:t>，</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2A0AC74F">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b/>
          <w:color w:val="auto"/>
          <w:highlight w:val="none"/>
        </w:rPr>
      </w:pPr>
      <w:r>
        <w:rPr>
          <w:rFonts w:hint="eastAsia" w:ascii="宋体" w:hAnsi="宋体"/>
          <w:b/>
          <w:color w:val="auto"/>
          <w:szCs w:val="21"/>
          <w:highlight w:val="none"/>
        </w:rPr>
        <w:t>六</w:t>
      </w:r>
      <w:r>
        <w:rPr>
          <w:rFonts w:hint="eastAsia"/>
          <w:b/>
          <w:color w:val="auto"/>
          <w:highlight w:val="none"/>
        </w:rPr>
        <w:t>、磋商程序</w:t>
      </w:r>
      <w:r>
        <w:rPr>
          <w:rFonts w:hint="eastAsia" w:ascii="宋体" w:hAnsi="宋体"/>
          <w:b/>
          <w:color w:val="auto"/>
          <w:szCs w:val="21"/>
          <w:highlight w:val="none"/>
        </w:rPr>
        <w:t>及</w:t>
      </w:r>
      <w:r>
        <w:rPr>
          <w:rFonts w:hint="eastAsia"/>
          <w:b/>
          <w:color w:val="auto"/>
          <w:highlight w:val="none"/>
        </w:rPr>
        <w:t>评标方法</w:t>
      </w:r>
    </w:p>
    <w:p w14:paraId="20761A3A">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b/>
          <w:color w:val="auto"/>
          <w:highlight w:val="none"/>
        </w:rPr>
      </w:pPr>
      <w:r>
        <w:rPr>
          <w:rFonts w:hint="eastAsia"/>
          <w:b/>
          <w:color w:val="auto"/>
          <w:highlight w:val="none"/>
        </w:rPr>
        <w:t>（一）竞争性磋商响应文件无效的情形：</w:t>
      </w:r>
    </w:p>
    <w:p w14:paraId="4753B0EC">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b/>
          <w:color w:val="auto"/>
          <w:highlight w:val="none"/>
        </w:rPr>
        <w:t>1.未</w:t>
      </w:r>
      <w:r>
        <w:rPr>
          <w:rFonts w:hint="eastAsia" w:ascii="宋体" w:hAnsi="宋体"/>
          <w:b/>
          <w:color w:val="auto"/>
          <w:highlight w:val="none"/>
        </w:rPr>
        <w:t>实质性响应竞争性磋商文件的竞争性磋商响应文件按无效处理。</w:t>
      </w:r>
    </w:p>
    <w:p w14:paraId="140AC53D">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2.有下列情形之一的视为供应商相互串通参与磋商活动，竞争性磋商响应文件将被视为无效：</w:t>
      </w:r>
    </w:p>
    <w:p w14:paraId="310ED92A">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（1）不同供应商的竞争性磋商响应文件由同一单位或者个人编制；或不同供应商报名的IP地址一致的；</w:t>
      </w:r>
    </w:p>
    <w:p w14:paraId="31698932">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（2）不同供应商委托同一单位或者个人办理磋商活动事宜；</w:t>
      </w:r>
    </w:p>
    <w:p w14:paraId="1B3F4772">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（3）不同的供应商的竞争性磋商响应文件载明的项目管理员或者联系人员为同一个人；</w:t>
      </w:r>
    </w:p>
    <w:p w14:paraId="1E0C3176">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（4）不同供应商的竞争性磋商响应文件异常一致或磋商报价呈规律性差异；</w:t>
      </w:r>
    </w:p>
    <w:p w14:paraId="5920AD7B">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（5）不同供应商的竞争性磋商响应文件相互混装；</w:t>
      </w:r>
    </w:p>
    <w:p w14:paraId="302C04D5">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（6）不同供应商的保证金从同一单位或者个人账户转出。</w:t>
      </w:r>
    </w:p>
    <w:p w14:paraId="6078CD7E">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3.有下列情形之一的视为关联供应商参加同一合同项下政府采购活动，竞争性磋商响应文件将被视为无效：</w:t>
      </w:r>
    </w:p>
    <w:p w14:paraId="5809F76B">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（1）单位负责人为同一人或者存在直接控股、管理关系的不同供应商，参加同一合同项下政府采购活动；</w:t>
      </w:r>
    </w:p>
    <w:p w14:paraId="60275F20">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（2）生产厂商授权给供应商后又参加同一合同项下的政府采购活动；生产厂商对同一品牌同一型号的货物委托多个代理商参加磋商活动。</w:t>
      </w:r>
    </w:p>
    <w:p w14:paraId="7D2FD835">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Times New Roman" w:hAnsi="Times New Roman"/>
          <w:b/>
          <w:color w:val="auto"/>
          <w:highlight w:val="none"/>
        </w:rPr>
      </w:pPr>
      <w:r>
        <w:rPr>
          <w:rFonts w:hint="eastAsia" w:ascii="Times New Roman" w:hAnsi="Times New Roman"/>
          <w:b/>
          <w:color w:val="auto"/>
          <w:highlight w:val="none"/>
        </w:rPr>
        <w:t>4. 其他竞标无效的情形：</w:t>
      </w:r>
    </w:p>
    <w:p w14:paraId="6B04DCAB">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Times New Roman" w:hAnsi="Times New Roman"/>
          <w:b/>
          <w:color w:val="auto"/>
          <w:highlight w:val="none"/>
        </w:rPr>
      </w:pPr>
      <w:r>
        <w:rPr>
          <w:rFonts w:hint="eastAsia" w:ascii="Times New Roman" w:hAnsi="Times New Roman"/>
          <w:b/>
          <w:color w:val="auto"/>
          <w:highlight w:val="none"/>
        </w:rPr>
        <w:t>（1）竞争性磋商响应文件未按竞争性磋商文件要求签署或CA电子签章的；</w:t>
      </w:r>
    </w:p>
    <w:p w14:paraId="407D7A0A">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Times New Roman" w:hAnsi="Times New Roman"/>
          <w:b/>
          <w:color w:val="auto"/>
          <w:highlight w:val="none"/>
        </w:rPr>
      </w:pPr>
      <w:r>
        <w:rPr>
          <w:rFonts w:hint="eastAsia" w:ascii="Times New Roman" w:hAnsi="Times New Roman"/>
          <w:b/>
          <w:color w:val="auto"/>
          <w:highlight w:val="none"/>
        </w:rPr>
        <w:t>（2）供应商提交两份或两份以上内容不同的竞争性磋商响应文件；</w:t>
      </w:r>
    </w:p>
    <w:p w14:paraId="01DF0F2F">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Times New Roman" w:hAnsi="Times New Roman"/>
          <w:b/>
          <w:color w:val="auto"/>
          <w:highlight w:val="none"/>
        </w:rPr>
      </w:pPr>
      <w:r>
        <w:rPr>
          <w:rFonts w:hint="eastAsia" w:ascii="Times New Roman" w:hAnsi="Times New Roman"/>
          <w:b/>
          <w:color w:val="auto"/>
          <w:highlight w:val="none"/>
        </w:rPr>
        <w:t>（3）磋商供应商在线制作竞争性磋商响应文件时填写的报价金额与解密后“电子加密响应文件”中《报价文件》填写的金额不一致并拒绝按采购文件要求接受调整的；</w:t>
      </w:r>
    </w:p>
    <w:p w14:paraId="4BD4126B">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ascii="Times New Roman" w:hAnsi="Times New Roman"/>
          <w:color w:val="auto"/>
          <w:highlight w:val="none"/>
        </w:rPr>
      </w:pPr>
      <w:r>
        <w:rPr>
          <w:rFonts w:hint="eastAsia" w:ascii="Times New Roman" w:hAnsi="Times New Roman"/>
          <w:b/>
          <w:color w:val="auto"/>
          <w:highlight w:val="none"/>
        </w:rPr>
        <w:t>（4）</w:t>
      </w:r>
      <w:r>
        <w:rPr>
          <w:rFonts w:hint="eastAsia" w:ascii="Times New Roman" w:hAnsi="Times New Roman"/>
          <w:b/>
          <w:color w:val="auto"/>
          <w:highlight w:val="none"/>
          <w:lang w:eastAsia="zh-CN"/>
        </w:rPr>
        <w:t>法律法规</w:t>
      </w:r>
      <w:r>
        <w:rPr>
          <w:rFonts w:hint="eastAsia" w:ascii="Times New Roman" w:hAnsi="Times New Roman"/>
          <w:b/>
          <w:color w:val="auto"/>
          <w:highlight w:val="none"/>
        </w:rPr>
        <w:t>和采购文件规定的其他无效情形（或出现重大偏差）。</w:t>
      </w:r>
      <w:r>
        <w:rPr>
          <w:rFonts w:ascii="Times New Roman" w:hAnsi="Times New Roman"/>
          <w:color w:val="auto"/>
          <w:highlight w:val="none"/>
        </w:rPr>
        <w:t xml:space="preserve">  </w:t>
      </w:r>
    </w:p>
    <w:p w14:paraId="246E6F56">
      <w:pPr>
        <w:pageBreakBefore w:val="0"/>
        <w:shd w:val="clear"/>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Times New Roman" w:hAnsi="Times New Roman"/>
          <w:color w:val="auto"/>
          <w:highlight w:val="none"/>
        </w:rPr>
      </w:pPr>
      <w:r>
        <w:rPr>
          <w:rFonts w:hint="eastAsia" w:ascii="宋体" w:hAnsi="宋体" w:cs="宋体"/>
          <w:color w:val="auto"/>
          <w:kern w:val="0"/>
          <w:szCs w:val="21"/>
          <w:highlight w:val="none"/>
        </w:rPr>
        <w:t>5.</w:t>
      </w:r>
      <w:r>
        <w:rPr>
          <w:rFonts w:hint="eastAsia" w:ascii="Times New Roman" w:hAnsi="Times New Roman"/>
          <w:color w:val="auto"/>
          <w:highlight w:val="none"/>
        </w:rPr>
        <w:t xml:space="preserve"> 被拒绝的响应文件为无效。</w:t>
      </w:r>
    </w:p>
    <w:p w14:paraId="665CB8AF">
      <w:pPr>
        <w:pageBreakBefore w:val="0"/>
        <w:shd w:val="clear"/>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磋商供应商竞争性磋商响应文件无效的，磋商小组应当告知有关供应商。</w:t>
      </w:r>
    </w:p>
    <w:p w14:paraId="757151BB">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（二）磋商</w:t>
      </w:r>
    </w:p>
    <w:p w14:paraId="7FDD0242">
      <w:pPr>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11.1第一轮磋商</w:t>
      </w:r>
    </w:p>
    <w:p w14:paraId="5E0E8D43">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1.磋商会由本公司主持，主持人宣布磋商会议开始；</w:t>
      </w:r>
    </w:p>
    <w:p w14:paraId="1D4FD0FB">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2.主持人介绍参加磋商会的人员名单； </w:t>
      </w:r>
    </w:p>
    <w:p w14:paraId="595B71DE">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3.主持人宣布磋商会议纪律及评审期间的有关事项；告知应当回避的情形</w:t>
      </w:r>
      <w:r>
        <w:rPr>
          <w:rFonts w:hint="eastAsia" w:ascii="宋体" w:hAnsi="宋体"/>
          <w:color w:val="auto"/>
          <w:szCs w:val="21"/>
          <w:highlight w:val="none"/>
          <w:lang w:eastAsia="zh-CN"/>
        </w:rPr>
        <w:t>，</w:t>
      </w:r>
      <w:r>
        <w:rPr>
          <w:rFonts w:hint="eastAsia" w:ascii="宋体" w:hAnsi="宋体"/>
          <w:color w:val="auto"/>
          <w:szCs w:val="21"/>
          <w:highlight w:val="none"/>
        </w:rPr>
        <w:t>提请有关人员回避；</w:t>
      </w:r>
    </w:p>
    <w:p w14:paraId="79728A8C">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4.磋商及评审程序</w:t>
      </w:r>
    </w:p>
    <w:p w14:paraId="737511AB">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（1）在磋商开始时间截止后30分钟内由各供应商自行对磋商响应文件进行解密；</w:t>
      </w:r>
    </w:p>
    <w:p w14:paraId="43193C7B">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（2）由磋商小组进行资格审查和符合性审查，审查结束后，在线通知无效磋商供应商磋商响应文件无效理由，有效磋商供应商进入磋商程序。</w:t>
      </w:r>
    </w:p>
    <w:p w14:paraId="6D9D4C26">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（3）系统对各供应商的商务技术进行汇总；</w:t>
      </w:r>
    </w:p>
    <w:p w14:paraId="2092FD6D">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（4）磋商小组所有成员应当集中与单一供应商分别进行在线磋商，并给予所有参加磋商的供应商平等的磋商机会。</w:t>
      </w:r>
    </w:p>
    <w:p w14:paraId="3EA05E6A">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5）当磋商小组一致确定供应商的竞争性磋商响应文件能够详细列明采购标的的技术、服务要求且符合竞争性磋商文件要求，无需再磋商的，磋商小组按竞争性磋商文件设定的11.4、11.6程序和综合评分法确定成交候选供应商。第一轮磋商后竞争性磋商文件有实质性变动或仍需磋商的，磋商小组对竞争性磋商文件变动或提出磋商意见后进行第二轮磋商。</w:t>
      </w:r>
    </w:p>
    <w:p w14:paraId="3846963A">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11.2竞争性磋商文件变动</w:t>
      </w:r>
    </w:p>
    <w:p w14:paraId="7F7AB798">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24CC0F87">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对竞争性磋商文件作出的实质性变动是竞争性磋商文件的有效组成部分，磋商小组应当在询标规定时间内及时通知所有参加磋商的供应商，并要求供应商</w:t>
      </w:r>
      <w:r>
        <w:rPr>
          <w:rFonts w:hint="eastAsia" w:ascii="宋体" w:hAnsi="宋体"/>
          <w:color w:val="auto"/>
          <w:szCs w:val="21"/>
          <w:highlight w:val="none"/>
          <w:lang w:eastAsia="zh-CN"/>
        </w:rPr>
        <w:t>作出</w:t>
      </w:r>
      <w:r>
        <w:rPr>
          <w:rFonts w:hint="eastAsia" w:ascii="宋体" w:hAnsi="宋体"/>
          <w:color w:val="auto"/>
          <w:szCs w:val="21"/>
          <w:highlight w:val="none"/>
        </w:rPr>
        <w:t>响应（需盖CA电子签章）。</w:t>
      </w:r>
    </w:p>
    <w:p w14:paraId="70871E2B">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s="宋体"/>
          <w:color w:val="auto"/>
          <w:kern w:val="0"/>
          <w:szCs w:val="21"/>
          <w:highlight w:val="none"/>
        </w:rPr>
        <w:t>11.3第二轮磋商</w:t>
      </w:r>
    </w:p>
    <w:p w14:paraId="781B5DE9">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磋商小组集中就重新递交的响应材料或磋商小组提出的磋商意见与单一响应供应商分别进行在线磋商。</w:t>
      </w:r>
    </w:p>
    <w:p w14:paraId="7224FDAA">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磋商后，在询标规定时间内供应商根据磋商小组统一整理的磋商记录要求做出承诺（需盖CA电子签章）。</w:t>
      </w:r>
    </w:p>
    <w:p w14:paraId="71AACAFF">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当磋商小组一致确定供应商的竞争性磋商响应文件能够详细列明采购标的的技术、服务要求且符合竞争性磋商文件要求，无需再磋商的，磋商小组按竞争性磋商文件设定的11.4、11.6程序和综合评分法确定成交候选供应商。第二轮磋商后竞争性磋商文件仍有实质性变动的或仍需磋商的，磋商小组对竞争性磋商文件变动或提出磋商意见后进行第三轮磋商。以此类推。</w:t>
      </w:r>
    </w:p>
    <w:p w14:paraId="45B88457">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特别说明：</w:t>
      </w:r>
    </w:p>
    <w:p w14:paraId="68EEBB8E">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政采云公司如对电子化开标及评审程序有调整的，按调整后的程序操作。</w:t>
      </w:r>
    </w:p>
    <w:p w14:paraId="1A357E67">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磋商评审在严格保密的情况下进行，磋商的任何一方不得透露与磋商有关的其他供应商的技术资料、价格和其他信息。</w:t>
      </w:r>
    </w:p>
    <w:p w14:paraId="75FA9815">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电子磋商过程中需要供应商在线确认的所有内容，供应商不予确认的应说明理由，超过规定时间未确认的，将被视为放弃确认或者无异议。</w:t>
      </w:r>
    </w:p>
    <w:p w14:paraId="3B0E3B5A">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s="宋体"/>
          <w:color w:val="auto"/>
          <w:kern w:val="0"/>
          <w:szCs w:val="21"/>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77E040D0">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11.4最后报价及成交候选供应商推荐</w:t>
      </w:r>
    </w:p>
    <w:p w14:paraId="06073FB5">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磋商结束后，磋商小组要求所有继续参加磋商的供应商在规定时间内在线提交最后报价。</w:t>
      </w:r>
      <w:r>
        <w:rPr>
          <w:rFonts w:hint="eastAsia" w:ascii="宋体" w:hAnsi="宋体" w:cs="宋体"/>
          <w:b/>
          <w:bCs/>
          <w:color w:val="auto"/>
          <w:kern w:val="0"/>
          <w:szCs w:val="21"/>
          <w:highlight w:val="none"/>
          <w:u w:val="single"/>
        </w:rPr>
        <w:t>供应商的最终报价如有变动，则必须以完整的工程量清单报价表的格式（按清单报价表的相关规定签字盖章）编制并在政采云系统以附件形式提交，供应商须提前做好相关准备并按时递交最终报价文件，否则按响应无效处理。</w:t>
      </w:r>
      <w:r>
        <w:rPr>
          <w:rFonts w:hint="eastAsia" w:ascii="宋体" w:hAnsi="宋体" w:cs="宋体"/>
          <w:color w:val="auto"/>
          <w:kern w:val="0"/>
          <w:szCs w:val="21"/>
          <w:highlight w:val="none"/>
        </w:rPr>
        <w:t>继续参加磋商的供应商作最后报价，由其法定代表人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负责人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或授权代表CA电子签章后提交。</w:t>
      </w:r>
    </w:p>
    <w:p w14:paraId="5E36AC55">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1AA90B67">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6A3AE243">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11.5供应商的报价均超过了政府采购最高限价，采购人不能支付的，磋商活动终止。</w:t>
      </w:r>
    </w:p>
    <w:p w14:paraId="62F167D5">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highlight w:val="none"/>
        </w:rPr>
      </w:pPr>
      <w:r>
        <w:rPr>
          <w:rFonts w:hint="eastAsia" w:ascii="宋体" w:hAnsi="宋体"/>
          <w:color w:val="auto"/>
          <w:szCs w:val="21"/>
          <w:highlight w:val="none"/>
        </w:rPr>
        <w:t>11.6</w:t>
      </w:r>
      <w:r>
        <w:rPr>
          <w:rFonts w:hint="eastAsia"/>
          <w:color w:val="auto"/>
          <w:highlight w:val="none"/>
        </w:rPr>
        <w:t>本采购</w:t>
      </w:r>
      <w:r>
        <w:rPr>
          <w:rFonts w:hint="eastAsia" w:ascii="宋体" w:hAnsi="宋体"/>
          <w:color w:val="auto"/>
          <w:highlight w:val="none"/>
        </w:rPr>
        <w:t>项目的评审依据为竞争性磋商文件和竞争性磋商响应文件，采用的评标方法为</w:t>
      </w:r>
      <w:r>
        <w:rPr>
          <w:rFonts w:hint="eastAsia" w:ascii="宋体" w:hAnsi="宋体"/>
          <w:b/>
          <w:color w:val="auto"/>
          <w:highlight w:val="none"/>
        </w:rPr>
        <w:t>综合评分法</w:t>
      </w:r>
      <w:r>
        <w:rPr>
          <w:rFonts w:hint="eastAsia" w:ascii="宋体" w:hAnsi="宋体"/>
          <w:color w:val="auto"/>
          <w:highlight w:val="none"/>
        </w:rPr>
        <w:t>。</w:t>
      </w:r>
    </w:p>
    <w:p w14:paraId="41574F67">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highlight w:val="none"/>
        </w:rPr>
      </w:pPr>
      <w:r>
        <w:rPr>
          <w:rFonts w:hint="eastAsia" w:ascii="宋体" w:hAnsi="宋体"/>
          <w:color w:val="auto"/>
          <w:highlight w:val="none"/>
        </w:rPr>
        <w:t>11.7可中止电子交易活动的情形</w:t>
      </w:r>
    </w:p>
    <w:p w14:paraId="704ACEBB">
      <w:pPr>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highlight w:val="none"/>
        </w:rPr>
      </w:pPr>
      <w:r>
        <w:rPr>
          <w:rFonts w:hint="eastAsia" w:ascii="宋体" w:hAnsi="宋体"/>
          <w:color w:val="auto"/>
          <w:highlight w:val="none"/>
        </w:rPr>
        <w:t>采购过程中出现以下情形，导致电子交易平台无法正常运行，或者无法保证电子交易的公平、公正和安全时，本公司可中止电子交易活动：</w:t>
      </w:r>
    </w:p>
    <w:p w14:paraId="3106E384">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highlight w:val="none"/>
        </w:rPr>
      </w:pPr>
      <w:r>
        <w:rPr>
          <w:rFonts w:hint="eastAsia" w:ascii="宋体" w:hAnsi="宋体"/>
          <w:color w:val="auto"/>
          <w:highlight w:val="none"/>
          <w:lang w:eastAsia="zh-CN"/>
        </w:rPr>
        <w:t>（1）</w:t>
      </w:r>
      <w:r>
        <w:rPr>
          <w:rFonts w:hint="eastAsia" w:ascii="宋体" w:hAnsi="宋体"/>
          <w:color w:val="auto"/>
          <w:highlight w:val="none"/>
        </w:rPr>
        <w:t>电子交易平台发生故障而无法登录访问的；</w:t>
      </w:r>
    </w:p>
    <w:p w14:paraId="0D43B988">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highlight w:val="none"/>
        </w:rPr>
      </w:pPr>
      <w:r>
        <w:rPr>
          <w:rFonts w:hint="eastAsia" w:ascii="宋体" w:hAnsi="宋体"/>
          <w:color w:val="auto"/>
          <w:highlight w:val="none"/>
          <w:lang w:eastAsia="zh-CN"/>
        </w:rPr>
        <w:t>（2）</w:t>
      </w:r>
      <w:r>
        <w:rPr>
          <w:rFonts w:hint="eastAsia" w:ascii="宋体" w:hAnsi="宋体"/>
          <w:color w:val="auto"/>
          <w:highlight w:val="none"/>
        </w:rPr>
        <w:t>电子交易平台应用或数据库出现错误，不能进行正常操作的；</w:t>
      </w:r>
    </w:p>
    <w:p w14:paraId="017A0CD4">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highlight w:val="none"/>
        </w:rPr>
      </w:pPr>
      <w:r>
        <w:rPr>
          <w:rFonts w:hint="eastAsia" w:ascii="宋体" w:hAnsi="宋体"/>
          <w:color w:val="auto"/>
          <w:highlight w:val="none"/>
          <w:lang w:eastAsia="zh-CN"/>
        </w:rPr>
        <w:t>（3）</w:t>
      </w:r>
      <w:r>
        <w:rPr>
          <w:rFonts w:hint="eastAsia" w:ascii="宋体" w:hAnsi="宋体"/>
          <w:color w:val="auto"/>
          <w:highlight w:val="none"/>
        </w:rPr>
        <w:t>电子交易平台发现严重安全漏洞，有潜在泄密危险的；</w:t>
      </w:r>
    </w:p>
    <w:p w14:paraId="19913AEC">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highlight w:val="none"/>
        </w:rPr>
      </w:pPr>
      <w:r>
        <w:rPr>
          <w:rFonts w:hint="eastAsia" w:ascii="宋体" w:hAnsi="宋体"/>
          <w:color w:val="auto"/>
          <w:highlight w:val="none"/>
          <w:lang w:eastAsia="zh-CN"/>
        </w:rPr>
        <w:t>（4）</w:t>
      </w:r>
      <w:r>
        <w:rPr>
          <w:rFonts w:hint="eastAsia" w:ascii="宋体" w:hAnsi="宋体"/>
          <w:color w:val="auto"/>
          <w:highlight w:val="none"/>
        </w:rPr>
        <w:t>病毒发作导致不能进行正常操作的；</w:t>
      </w:r>
    </w:p>
    <w:p w14:paraId="3EC689CC">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highlight w:val="none"/>
        </w:rPr>
      </w:pPr>
      <w:r>
        <w:rPr>
          <w:rFonts w:hint="eastAsia" w:ascii="宋体" w:hAnsi="宋体"/>
          <w:color w:val="auto"/>
          <w:highlight w:val="none"/>
          <w:lang w:eastAsia="zh-CN"/>
        </w:rPr>
        <w:t>（5）</w:t>
      </w:r>
      <w:r>
        <w:rPr>
          <w:rFonts w:hint="eastAsia" w:ascii="宋体" w:hAnsi="宋体"/>
          <w:color w:val="auto"/>
          <w:highlight w:val="none"/>
        </w:rPr>
        <w:t>其他无法保证电子交易的公平、公正和安全的情况。</w:t>
      </w:r>
    </w:p>
    <w:p w14:paraId="42520EE8">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highlight w:val="none"/>
        </w:rPr>
      </w:pPr>
      <w:r>
        <w:rPr>
          <w:rFonts w:hint="eastAsia" w:ascii="宋体" w:hAnsi="宋体"/>
          <w:color w:val="auto"/>
          <w:highlight w:val="none"/>
        </w:rPr>
        <w:t>出现前款规定情形，不影响采购公平、公正性的，本公司待上述情形消除后继续组织电子交易活动；影响或可能影响采购公平、公正性的，重新组织采购活动。</w:t>
      </w:r>
    </w:p>
    <w:p w14:paraId="0191D51B">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highlight w:val="none"/>
        </w:rPr>
      </w:pPr>
      <w:r>
        <w:rPr>
          <w:rFonts w:hint="eastAsia" w:ascii="宋体" w:hAnsi="宋体"/>
          <w:color w:val="auto"/>
          <w:highlight w:val="none"/>
        </w:rPr>
        <w:t>11.8.终止竞争性磋商采购活动</w:t>
      </w:r>
    </w:p>
    <w:p w14:paraId="28875527">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highlight w:val="none"/>
        </w:rPr>
      </w:pPr>
      <w:r>
        <w:rPr>
          <w:rFonts w:hint="eastAsia" w:ascii="宋体" w:hAnsi="宋体"/>
          <w:color w:val="auto"/>
          <w:highlight w:val="none"/>
        </w:rPr>
        <w:t>在竞争性磋商采购活动过程中，出现下列情形之一的，采购人或者本公司将终止竞争性磋商采购活动，发布项目终止公告并说明原因，重新开展采购活动：</w:t>
      </w:r>
    </w:p>
    <w:p w14:paraId="1E928447">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highlight w:val="none"/>
        </w:rPr>
      </w:pPr>
      <w:r>
        <w:rPr>
          <w:rFonts w:hint="eastAsia" w:ascii="宋体" w:hAnsi="宋体"/>
          <w:color w:val="auto"/>
          <w:highlight w:val="none"/>
          <w:lang w:eastAsia="zh-CN"/>
        </w:rPr>
        <w:t>（1）</w:t>
      </w:r>
      <w:r>
        <w:rPr>
          <w:rFonts w:hint="eastAsia" w:ascii="宋体" w:hAnsi="宋体"/>
          <w:color w:val="auto"/>
          <w:highlight w:val="none"/>
        </w:rPr>
        <w:t>因情况变化，不再符合规定的竞争性磋商采购方式适用情形的；</w:t>
      </w:r>
    </w:p>
    <w:p w14:paraId="201BE7FD">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highlight w:val="none"/>
        </w:rPr>
      </w:pPr>
      <w:r>
        <w:rPr>
          <w:rFonts w:hint="eastAsia" w:ascii="宋体" w:hAnsi="宋体"/>
          <w:color w:val="auto"/>
          <w:highlight w:val="none"/>
          <w:lang w:eastAsia="zh-CN"/>
        </w:rPr>
        <w:t>（2）</w:t>
      </w:r>
      <w:r>
        <w:rPr>
          <w:rFonts w:hint="eastAsia" w:ascii="宋体" w:hAnsi="宋体"/>
          <w:color w:val="auto"/>
          <w:highlight w:val="none"/>
        </w:rPr>
        <w:t>出现影响采购公正的违法、违规行为的；</w:t>
      </w:r>
    </w:p>
    <w:p w14:paraId="1915E39A">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highlight w:val="none"/>
        </w:rPr>
      </w:pPr>
      <w:r>
        <w:rPr>
          <w:rFonts w:hint="eastAsia" w:ascii="宋体" w:hAnsi="宋体"/>
          <w:color w:val="auto"/>
          <w:highlight w:val="none"/>
          <w:lang w:eastAsia="zh-CN"/>
        </w:rPr>
        <w:t>（3）</w:t>
      </w:r>
      <w:r>
        <w:rPr>
          <w:rFonts w:hint="eastAsia" w:ascii="宋体" w:hAnsi="宋体"/>
          <w:color w:val="auto"/>
          <w:highlight w:val="none"/>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01228EA3">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highlight w:val="none"/>
        </w:rPr>
      </w:pPr>
      <w:r>
        <w:rPr>
          <w:rFonts w:hint="eastAsia" w:ascii="宋体" w:hAnsi="宋体"/>
          <w:color w:val="auto"/>
          <w:highlight w:val="none"/>
        </w:rPr>
        <w:t>在采购活动中因重大变故，采购任务取消的，采购人或者本公司将终止采购活动，通知所有参加采购活动的供应商，并将项目实施情况和采购任务取消原因报送本级财政部门。</w:t>
      </w:r>
    </w:p>
    <w:p w14:paraId="0CAE80EA">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2"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七、确定成交供应商办法</w:t>
      </w:r>
    </w:p>
    <w:p w14:paraId="682A6C73">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12.</w:t>
      </w:r>
      <w:r>
        <w:rPr>
          <w:rFonts w:ascii="宋体" w:hAnsi="宋体" w:cs="宋体"/>
          <w:color w:val="auto"/>
          <w:kern w:val="0"/>
          <w:szCs w:val="21"/>
          <w:highlight w:val="none"/>
        </w:rPr>
        <w:t>根据以下原则确定成交供应商</w:t>
      </w:r>
      <w:r>
        <w:rPr>
          <w:rFonts w:hint="eastAsia" w:ascii="宋体" w:hAnsi="宋体" w:cs="宋体"/>
          <w:color w:val="auto"/>
          <w:kern w:val="0"/>
          <w:szCs w:val="21"/>
          <w:highlight w:val="none"/>
          <w:lang w:eastAsia="zh-CN"/>
        </w:rPr>
        <w:t>：在</w:t>
      </w:r>
      <w:r>
        <w:rPr>
          <w:rFonts w:hint="eastAsia" w:ascii="宋体" w:hAnsi="宋体" w:cs="宋体"/>
          <w:color w:val="auto"/>
          <w:kern w:val="0"/>
          <w:szCs w:val="21"/>
          <w:highlight w:val="none"/>
        </w:rPr>
        <w:t>质量和服务均能满足</w:t>
      </w:r>
      <w:r>
        <w:rPr>
          <w:rFonts w:hint="eastAsia"/>
          <w:color w:val="auto"/>
          <w:highlight w:val="none"/>
        </w:rPr>
        <w:t>竞争性磋商文件</w:t>
      </w:r>
      <w:r>
        <w:rPr>
          <w:rFonts w:hint="eastAsia" w:ascii="宋体" w:hAnsi="宋体" w:cs="宋体"/>
          <w:color w:val="auto"/>
          <w:kern w:val="0"/>
          <w:szCs w:val="21"/>
          <w:highlight w:val="none"/>
        </w:rPr>
        <w:t>实质性响应要求的供应商中</w:t>
      </w:r>
      <w:r>
        <w:rPr>
          <w:rFonts w:ascii="宋体" w:hAnsi="宋体" w:cs="宋体"/>
          <w:color w:val="auto"/>
          <w:kern w:val="0"/>
          <w:szCs w:val="21"/>
          <w:highlight w:val="none"/>
        </w:rPr>
        <w:t>按综合评分法</w:t>
      </w:r>
      <w:r>
        <w:rPr>
          <w:rFonts w:hint="eastAsia" w:ascii="宋体" w:hAnsi="宋体" w:cs="宋体"/>
          <w:color w:val="auto"/>
          <w:kern w:val="0"/>
          <w:szCs w:val="21"/>
          <w:highlight w:val="none"/>
        </w:rPr>
        <w:t>的成交候选供应商推荐原则</w:t>
      </w:r>
      <w:r>
        <w:rPr>
          <w:rFonts w:ascii="宋体" w:hAnsi="宋体" w:cs="宋体"/>
          <w:color w:val="auto"/>
          <w:kern w:val="0"/>
          <w:szCs w:val="21"/>
          <w:highlight w:val="none"/>
        </w:rPr>
        <w:t>确定成交供应商</w:t>
      </w:r>
      <w:r>
        <w:rPr>
          <w:rFonts w:hint="eastAsia" w:ascii="宋体" w:hAnsi="宋体" w:cs="宋体"/>
          <w:color w:val="auto"/>
          <w:kern w:val="0"/>
          <w:szCs w:val="21"/>
          <w:highlight w:val="none"/>
        </w:rPr>
        <w:t>。</w:t>
      </w:r>
    </w:p>
    <w:p w14:paraId="2F1A572A">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2" w:firstLineChars="200"/>
        <w:jc w:val="left"/>
        <w:textAlignment w:val="auto"/>
        <w:rPr>
          <w:rFonts w:hint="eastAsia" w:hAnsi="宋体"/>
          <w:b/>
          <w:color w:val="auto"/>
          <w:highlight w:val="none"/>
        </w:rPr>
      </w:pPr>
      <w:r>
        <w:rPr>
          <w:rFonts w:hint="eastAsia" w:hAnsi="宋体"/>
          <w:b/>
          <w:color w:val="auto"/>
          <w:highlight w:val="none"/>
        </w:rPr>
        <w:t>八、成交结果公告</w:t>
      </w:r>
    </w:p>
    <w:p w14:paraId="668FE238">
      <w:pPr>
        <w:keepNext w:val="0"/>
        <w:keepLines w:val="0"/>
        <w:pageBreakBefore w:val="0"/>
        <w:widowControl/>
        <w:shd w:val="clear"/>
        <w:tabs>
          <w:tab w:val="left" w:pos="540"/>
        </w:tabs>
        <w:kinsoku/>
        <w:wordWrap w:val="0"/>
        <w:overflowPunct/>
        <w:topLinePunct w:val="0"/>
        <w:autoSpaceDE/>
        <w:autoSpaceDN/>
        <w:bidi w:val="0"/>
        <w:adjustRightInd/>
        <w:snapToGrid/>
        <w:spacing w:line="380" w:lineRule="exact"/>
        <w:ind w:firstLine="420" w:firstLineChars="200"/>
        <w:jc w:val="left"/>
        <w:textAlignment w:val="auto"/>
        <w:rPr>
          <w:rFonts w:hint="eastAsia" w:hAnsi="宋体"/>
          <w:color w:val="auto"/>
          <w:highlight w:val="none"/>
        </w:rPr>
      </w:pPr>
      <w:r>
        <w:rPr>
          <w:rFonts w:hint="eastAsia" w:ascii="宋体" w:hAnsi="宋体" w:cs="宋体"/>
          <w:color w:val="auto"/>
          <w:kern w:val="0"/>
          <w:szCs w:val="21"/>
          <w:highlight w:val="none"/>
        </w:rPr>
        <w:t>13.1</w:t>
      </w:r>
      <w:r>
        <w:rPr>
          <w:rFonts w:hint="eastAsia" w:hAnsi="宋体"/>
          <w:color w:val="auto"/>
          <w:highlight w:val="none"/>
        </w:rPr>
        <w:t>采购代理机构在评审结束后2个工作日内将磋商评审报告送采购人确认，</w:t>
      </w:r>
      <w:r>
        <w:rPr>
          <w:rFonts w:hint="eastAsia" w:hAnsi="宋体" w:cs="宋体"/>
          <w:color w:val="auto"/>
          <w:kern w:val="0"/>
          <w:highlight w:val="none"/>
        </w:rPr>
        <w:t>采购人</w:t>
      </w:r>
      <w:r>
        <w:rPr>
          <w:rFonts w:hint="eastAsia" w:hAnsi="宋体"/>
          <w:color w:val="auto"/>
          <w:highlight w:val="none"/>
        </w:rPr>
        <w:t>确认后，成交结果公告将在财政部门指定的政府采购信息发布媒体上发布，</w:t>
      </w:r>
      <w:r>
        <w:rPr>
          <w:rFonts w:hint="eastAsia" w:hAnsi="宋体" w:cs="宋体"/>
          <w:color w:val="auto"/>
          <w:kern w:val="0"/>
          <w:highlight w:val="none"/>
        </w:rPr>
        <w:t>同时向成交供应商发出成交通知书</w:t>
      </w:r>
      <w:r>
        <w:rPr>
          <w:rFonts w:hint="eastAsia" w:hAnsi="宋体"/>
          <w:color w:val="auto"/>
          <w:highlight w:val="none"/>
        </w:rPr>
        <w:t>。</w:t>
      </w:r>
    </w:p>
    <w:p w14:paraId="1A05C285">
      <w:pPr>
        <w:pStyle w:val="21"/>
        <w:keepNext w:val="0"/>
        <w:keepLines w:val="0"/>
        <w:pageBreakBefore w:val="0"/>
        <w:shd w:val="clear"/>
        <w:kinsoku/>
        <w:overflowPunct/>
        <w:topLinePunct w:val="0"/>
        <w:autoSpaceDE/>
        <w:autoSpaceDN/>
        <w:bidi w:val="0"/>
        <w:adjustRightInd/>
        <w:snapToGrid/>
        <w:spacing w:line="380" w:lineRule="exact"/>
        <w:ind w:left="105" w:firstLine="315"/>
        <w:textAlignment w:val="auto"/>
        <w:rPr>
          <w:rFonts w:hint="eastAsia" w:hAnsi="宋体"/>
          <w:bCs/>
          <w:color w:val="auto"/>
          <w:highlight w:val="none"/>
        </w:rPr>
      </w:pPr>
      <w:r>
        <w:rPr>
          <w:rFonts w:hint="eastAsia" w:hAnsi="宋体"/>
          <w:color w:val="auto"/>
          <w:highlight w:val="none"/>
        </w:rPr>
        <w:t>13.2磋商供应商</w:t>
      </w:r>
      <w:r>
        <w:rPr>
          <w:rFonts w:hint="eastAsia" w:hAnsi="宋体" w:cs="宋体"/>
          <w:color w:val="auto"/>
          <w:kern w:val="0"/>
          <w:highlight w:val="none"/>
        </w:rPr>
        <w:t>认为采购过程、成交结果使自己的权益受到损害的</w:t>
      </w:r>
      <w:r>
        <w:rPr>
          <w:rFonts w:hint="eastAsia" w:hAnsi="宋体"/>
          <w:color w:val="auto"/>
          <w:highlight w:val="none"/>
        </w:rPr>
        <w:t>，</w:t>
      </w:r>
      <w:r>
        <w:rPr>
          <w:rFonts w:hint="eastAsia" w:hAnsi="宋体" w:cs="宋体"/>
          <w:color w:val="auto"/>
          <w:kern w:val="0"/>
          <w:highlight w:val="none"/>
        </w:rPr>
        <w:t>可以在成交结果公告期限届满之日起</w:t>
      </w:r>
      <w:r>
        <w:rPr>
          <w:rFonts w:hint="eastAsia" w:hAnsi="宋体"/>
          <w:bCs/>
          <w:color w:val="auto"/>
          <w:highlight w:val="none"/>
        </w:rPr>
        <w:t>七个工作日内以书面形式向采购代理机构提出质疑</w:t>
      </w:r>
      <w:r>
        <w:rPr>
          <w:rFonts w:hint="eastAsia" w:hAnsi="宋体"/>
          <w:color w:val="auto"/>
          <w:highlight w:val="none"/>
        </w:rPr>
        <w:t>，供应商在法定质疑期内必须一次性提出针对同一采购程序环节的质疑</w:t>
      </w:r>
      <w:r>
        <w:rPr>
          <w:rFonts w:hint="eastAsia" w:hAnsi="宋体"/>
          <w:bCs/>
          <w:color w:val="auto"/>
          <w:highlight w:val="none"/>
        </w:rPr>
        <w:t>。采购代理机构将在收到</w:t>
      </w:r>
      <w:r>
        <w:rPr>
          <w:rFonts w:hint="eastAsia" w:hAnsi="宋体"/>
          <w:color w:val="auto"/>
          <w:highlight w:val="none"/>
        </w:rPr>
        <w:t>磋商供应商</w:t>
      </w:r>
      <w:r>
        <w:rPr>
          <w:rFonts w:hint="eastAsia" w:hAnsi="宋体"/>
          <w:bCs/>
          <w:color w:val="auto"/>
          <w:highlight w:val="none"/>
        </w:rPr>
        <w:t>的书面质疑后七个工作日内</w:t>
      </w:r>
      <w:r>
        <w:rPr>
          <w:rFonts w:hint="eastAsia" w:hAnsi="宋体"/>
          <w:bCs/>
          <w:color w:val="auto"/>
          <w:highlight w:val="none"/>
          <w:lang w:eastAsia="zh-CN"/>
        </w:rPr>
        <w:t>作出</w:t>
      </w:r>
      <w:r>
        <w:rPr>
          <w:rFonts w:hint="eastAsia" w:hAnsi="宋体"/>
          <w:bCs/>
          <w:color w:val="auto"/>
          <w:highlight w:val="none"/>
        </w:rPr>
        <w:t>答复，但答复的内容不得涉及商业秘密。</w:t>
      </w:r>
    </w:p>
    <w:p w14:paraId="771A357C">
      <w:pPr>
        <w:pStyle w:val="21"/>
        <w:keepNext w:val="0"/>
        <w:keepLines w:val="0"/>
        <w:pageBreakBefore w:val="0"/>
        <w:shd w:val="clear"/>
        <w:kinsoku/>
        <w:overflowPunct/>
        <w:topLinePunct w:val="0"/>
        <w:autoSpaceDE/>
        <w:autoSpaceDN/>
        <w:bidi w:val="0"/>
        <w:adjustRightInd/>
        <w:snapToGrid/>
        <w:spacing w:line="380" w:lineRule="exact"/>
        <w:ind w:firstLine="420"/>
        <w:textAlignment w:val="auto"/>
        <w:rPr>
          <w:rFonts w:hint="eastAsia" w:hAnsi="宋体"/>
          <w:bCs/>
          <w:color w:val="auto"/>
          <w:highlight w:val="none"/>
        </w:rPr>
      </w:pPr>
      <w:r>
        <w:rPr>
          <w:rFonts w:hint="eastAsia" w:hAnsi="宋体"/>
          <w:color w:val="auto"/>
          <w:highlight w:val="none"/>
        </w:rPr>
        <w:t>13.3</w:t>
      </w:r>
      <w:r>
        <w:rPr>
          <w:rFonts w:hint="eastAsia" w:hAnsi="宋体"/>
          <w:bCs/>
          <w:color w:val="auto"/>
          <w:highlight w:val="none"/>
        </w:rPr>
        <w:t>质疑</w:t>
      </w:r>
      <w:r>
        <w:rPr>
          <w:rFonts w:hint="eastAsia" w:hAnsi="宋体"/>
          <w:color w:val="auto"/>
          <w:highlight w:val="none"/>
        </w:rPr>
        <w:t>磋商供应商</w:t>
      </w:r>
      <w:r>
        <w:rPr>
          <w:rFonts w:hint="eastAsia" w:hAnsi="宋体"/>
          <w:bCs/>
          <w:color w:val="auto"/>
          <w:highlight w:val="none"/>
        </w:rPr>
        <w:t>必须首先经过质疑程序，在对采购代理机构的答复不满意或者采购代理机构未在规定的时间内</w:t>
      </w:r>
      <w:r>
        <w:rPr>
          <w:rFonts w:hint="eastAsia" w:hAnsi="宋体"/>
          <w:bCs/>
          <w:color w:val="auto"/>
          <w:highlight w:val="none"/>
          <w:lang w:eastAsia="zh-CN"/>
        </w:rPr>
        <w:t>作出</w:t>
      </w:r>
      <w:r>
        <w:rPr>
          <w:rFonts w:hint="eastAsia" w:hAnsi="宋体"/>
          <w:bCs/>
          <w:color w:val="auto"/>
          <w:highlight w:val="none"/>
        </w:rPr>
        <w:t>答复的，可以在答复期满后十五个工作日内书面向相关监督管理部门投诉。</w:t>
      </w:r>
    </w:p>
    <w:p w14:paraId="6F173EFC">
      <w:pPr>
        <w:pStyle w:val="21"/>
        <w:keepNext w:val="0"/>
        <w:keepLines w:val="0"/>
        <w:pageBreakBefore w:val="0"/>
        <w:shd w:val="clear"/>
        <w:kinsoku/>
        <w:overflowPunct/>
        <w:topLinePunct w:val="0"/>
        <w:autoSpaceDE/>
        <w:autoSpaceDN/>
        <w:bidi w:val="0"/>
        <w:adjustRightInd/>
        <w:snapToGrid/>
        <w:spacing w:line="380" w:lineRule="exact"/>
        <w:ind w:firstLine="420"/>
        <w:textAlignment w:val="auto"/>
        <w:rPr>
          <w:rFonts w:hint="eastAsia" w:hAnsi="宋体"/>
          <w:color w:val="auto"/>
          <w:highlight w:val="none"/>
        </w:rPr>
      </w:pPr>
      <w:r>
        <w:rPr>
          <w:rFonts w:hint="eastAsia" w:hAnsi="宋体"/>
          <w:color w:val="auto"/>
          <w:highlight w:val="none"/>
        </w:rPr>
        <w:t>质疑联系部门及电话为：广西国力招标有限公司                    0771-4915558</w:t>
      </w:r>
    </w:p>
    <w:p w14:paraId="0D294C0E">
      <w:pPr>
        <w:pStyle w:val="21"/>
        <w:keepNext w:val="0"/>
        <w:keepLines w:val="0"/>
        <w:pageBreakBefore w:val="0"/>
        <w:shd w:val="clear"/>
        <w:kinsoku/>
        <w:overflowPunct/>
        <w:topLinePunct w:val="0"/>
        <w:autoSpaceDE/>
        <w:autoSpaceDN/>
        <w:bidi w:val="0"/>
        <w:adjustRightInd/>
        <w:snapToGrid/>
        <w:spacing w:line="380" w:lineRule="exact"/>
        <w:ind w:firstLine="420"/>
        <w:textAlignment w:val="auto"/>
        <w:rPr>
          <w:rFonts w:hint="eastAsia" w:hAnsi="宋体"/>
          <w:color w:val="auto"/>
          <w:highlight w:val="none"/>
        </w:rPr>
      </w:pPr>
      <w:r>
        <w:rPr>
          <w:rFonts w:hint="eastAsia" w:hAnsi="宋体"/>
          <w:color w:val="auto"/>
          <w:highlight w:val="none"/>
        </w:rPr>
        <w:t>通讯地址：广西南宁市白沙大道53号松宇时代13楼</w:t>
      </w:r>
    </w:p>
    <w:p w14:paraId="15EB6DC4">
      <w:pPr>
        <w:pStyle w:val="21"/>
        <w:keepNext w:val="0"/>
        <w:keepLines w:val="0"/>
        <w:pageBreakBefore w:val="0"/>
        <w:shd w:val="clear"/>
        <w:kinsoku/>
        <w:overflowPunct/>
        <w:topLinePunct w:val="0"/>
        <w:autoSpaceDE/>
        <w:autoSpaceDN/>
        <w:bidi w:val="0"/>
        <w:adjustRightInd/>
        <w:snapToGrid/>
        <w:spacing w:line="380" w:lineRule="exact"/>
        <w:ind w:firstLine="420"/>
        <w:textAlignment w:val="auto"/>
        <w:rPr>
          <w:rFonts w:hint="eastAsia" w:hAnsi="宋体"/>
          <w:b/>
          <w:color w:val="auto"/>
          <w:highlight w:val="none"/>
        </w:rPr>
      </w:pPr>
      <w:r>
        <w:rPr>
          <w:rFonts w:hint="eastAsia" w:hAnsi="宋体"/>
          <w:b/>
          <w:color w:val="auto"/>
          <w:highlight w:val="none"/>
        </w:rPr>
        <w:t>九、签订合同</w:t>
      </w:r>
    </w:p>
    <w:p w14:paraId="7A2D72E8">
      <w:pPr>
        <w:pStyle w:val="21"/>
        <w:keepNext w:val="0"/>
        <w:keepLines w:val="0"/>
        <w:pageBreakBefore w:val="0"/>
        <w:shd w:val="clear"/>
        <w:kinsoku/>
        <w:overflowPunct/>
        <w:topLinePunct w:val="0"/>
        <w:autoSpaceDE/>
        <w:autoSpaceDN/>
        <w:bidi w:val="0"/>
        <w:adjustRightInd/>
        <w:snapToGrid/>
        <w:spacing w:line="380" w:lineRule="exact"/>
        <w:ind w:firstLine="420"/>
        <w:textAlignment w:val="auto"/>
        <w:rPr>
          <w:rFonts w:hint="eastAsia" w:hAnsi="宋体"/>
          <w:color w:val="auto"/>
          <w:highlight w:val="none"/>
        </w:rPr>
      </w:pPr>
      <w:r>
        <w:rPr>
          <w:rFonts w:hint="eastAsia" w:hAnsi="宋体"/>
          <w:color w:val="auto"/>
          <w:highlight w:val="none"/>
        </w:rPr>
        <w:t>14.1成交供应商自成交通知书发出之日起</w:t>
      </w:r>
      <w:r>
        <w:rPr>
          <w:rFonts w:hint="eastAsia" w:hAnsi="宋体"/>
          <w:b/>
          <w:color w:val="auto"/>
          <w:highlight w:val="none"/>
        </w:rPr>
        <w:t>25日</w:t>
      </w:r>
      <w:r>
        <w:rPr>
          <w:rFonts w:hint="eastAsia" w:hAnsi="宋体"/>
          <w:color w:val="auto"/>
          <w:highlight w:val="none"/>
        </w:rPr>
        <w:t>内与采购人签订合同。</w:t>
      </w:r>
    </w:p>
    <w:p w14:paraId="0875DD6A">
      <w:pPr>
        <w:pStyle w:val="21"/>
        <w:keepNext w:val="0"/>
        <w:keepLines w:val="0"/>
        <w:pageBreakBefore w:val="0"/>
        <w:shd w:val="clear"/>
        <w:kinsoku/>
        <w:overflowPunct/>
        <w:topLinePunct w:val="0"/>
        <w:autoSpaceDE/>
        <w:autoSpaceDN/>
        <w:bidi w:val="0"/>
        <w:adjustRightInd/>
        <w:snapToGrid/>
        <w:spacing w:line="380" w:lineRule="exact"/>
        <w:ind w:firstLine="420"/>
        <w:textAlignment w:val="auto"/>
        <w:rPr>
          <w:rFonts w:hint="eastAsia" w:hAnsi="宋体" w:cs="宋体"/>
          <w:color w:val="auto"/>
          <w:kern w:val="0"/>
          <w:highlight w:val="none"/>
        </w:rPr>
      </w:pPr>
      <w:r>
        <w:rPr>
          <w:rFonts w:hint="eastAsia" w:hAnsi="宋体"/>
          <w:color w:val="auto"/>
          <w:highlight w:val="none"/>
        </w:rPr>
        <w:t>14.2</w:t>
      </w:r>
      <w:r>
        <w:rPr>
          <w:rFonts w:hint="eastAsia" w:hAnsi="宋体" w:cs="宋体"/>
          <w:color w:val="auto"/>
          <w:kern w:val="0"/>
          <w:highlight w:val="none"/>
        </w:rPr>
        <w:t>成交供应商拒绝签订政府采购合同的</w:t>
      </w:r>
      <w:r>
        <w:rPr>
          <w:rFonts w:hint="eastAsia" w:hAnsi="宋体"/>
          <w:color w:val="auto"/>
          <w:highlight w:val="none"/>
        </w:rPr>
        <w:t>，采购人可以根据磋商评审报告确定成交供应商之后排名第一的成交候选供应商</w:t>
      </w:r>
      <w:r>
        <w:rPr>
          <w:rFonts w:hint="eastAsia" w:hAnsi="宋体" w:cs="宋体"/>
          <w:color w:val="auto"/>
          <w:kern w:val="0"/>
          <w:highlight w:val="none"/>
        </w:rPr>
        <w:t>作为</w:t>
      </w:r>
      <w:r>
        <w:rPr>
          <w:rFonts w:hint="eastAsia" w:hAnsi="宋体"/>
          <w:color w:val="auto"/>
          <w:highlight w:val="none"/>
        </w:rPr>
        <w:t>成交供应商</w:t>
      </w:r>
      <w:r>
        <w:rPr>
          <w:rFonts w:hint="eastAsia" w:hAnsi="宋体" w:cs="宋体"/>
          <w:color w:val="auto"/>
          <w:kern w:val="0"/>
          <w:highlight w:val="none"/>
        </w:rPr>
        <w:t>并签订政府采购合同，也可以重新开展采购活动。拒绝签订政府采购合同的成交供应商不得参加对该项目重新开展的采购活动。</w:t>
      </w:r>
    </w:p>
    <w:p w14:paraId="18B56226">
      <w:pPr>
        <w:pStyle w:val="21"/>
        <w:pageBreakBefore w:val="0"/>
        <w:shd w:val="clear"/>
        <w:kinsoku/>
        <w:overflowPunct/>
        <w:topLinePunct w:val="0"/>
        <w:autoSpaceDE/>
        <w:autoSpaceDN/>
        <w:bidi w:val="0"/>
        <w:adjustRightInd/>
        <w:spacing w:line="380" w:lineRule="exact"/>
        <w:ind w:firstLine="420"/>
        <w:textAlignment w:val="auto"/>
        <w:rPr>
          <w:rFonts w:hint="eastAsia" w:hAnsi="宋体"/>
          <w:b/>
          <w:color w:val="auto"/>
          <w:highlight w:val="none"/>
        </w:rPr>
      </w:pPr>
      <w:r>
        <w:rPr>
          <w:rFonts w:hint="eastAsia"/>
          <w:b/>
          <w:color w:val="auto"/>
          <w:highlight w:val="none"/>
        </w:rPr>
        <w:t>14.3</w:t>
      </w:r>
      <w:r>
        <w:rPr>
          <w:rFonts w:hint="eastAsia" w:hAnsi="宋体" w:cs="宋体"/>
          <w:b/>
          <w:color w:val="auto"/>
          <w:kern w:val="0"/>
          <w:highlight w:val="none"/>
        </w:rPr>
        <w:t>成交供应商拒绝签订政府采购合同的</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63D8EDB4">
      <w:pPr>
        <w:pStyle w:val="21"/>
        <w:pageBreakBefore w:val="0"/>
        <w:shd w:val="clear"/>
        <w:kinsoku/>
        <w:overflowPunct/>
        <w:topLinePunct w:val="0"/>
        <w:autoSpaceDE/>
        <w:autoSpaceDN/>
        <w:bidi w:val="0"/>
        <w:adjustRightInd/>
        <w:spacing w:line="380" w:lineRule="exact"/>
        <w:ind w:firstLine="420"/>
        <w:textAlignment w:val="auto"/>
        <w:rPr>
          <w:rFonts w:hint="eastAsia" w:hAnsi="宋体"/>
          <w:b/>
          <w:color w:val="auto"/>
          <w:highlight w:val="none"/>
        </w:rPr>
      </w:pPr>
      <w:r>
        <w:rPr>
          <w:rFonts w:hint="eastAsia" w:hAnsi="宋体"/>
          <w:b/>
          <w:color w:val="auto"/>
          <w:highlight w:val="none"/>
        </w:rPr>
        <w:t>14.4履约保证金</w:t>
      </w:r>
    </w:p>
    <w:p w14:paraId="3DF392AA">
      <w:pPr>
        <w:pStyle w:val="21"/>
        <w:keepNext w:val="0"/>
        <w:keepLines w:val="0"/>
        <w:pageBreakBefore w:val="0"/>
        <w:widowControl w:val="0"/>
        <w:shd w:val="clear"/>
        <w:kinsoku/>
        <w:wordWrap/>
        <w:overflowPunct/>
        <w:topLinePunct w:val="0"/>
        <w:autoSpaceDE/>
        <w:autoSpaceDN/>
        <w:bidi w:val="0"/>
        <w:adjustRightInd/>
        <w:snapToGrid/>
        <w:spacing w:line="380" w:lineRule="exact"/>
        <w:ind w:firstLine="420"/>
        <w:textAlignment w:val="auto"/>
        <w:rPr>
          <w:rFonts w:hint="default" w:hAnsi="宋体" w:eastAsia="宋体"/>
          <w:color w:val="auto"/>
          <w:highlight w:val="none"/>
          <w:lang w:val="en-US" w:eastAsia="zh-CN"/>
        </w:rPr>
      </w:pPr>
      <w:r>
        <w:rPr>
          <w:rFonts w:hint="eastAsia" w:hAnsi="宋体"/>
          <w:color w:val="auto"/>
          <w:highlight w:val="none"/>
          <w:lang w:val="en-US" w:eastAsia="zh-CN"/>
        </w:rPr>
        <w:t>本项目不收取履约保证金。</w:t>
      </w:r>
    </w:p>
    <w:p w14:paraId="6A017D69">
      <w:pPr>
        <w:pStyle w:val="21"/>
        <w:keepNext w:val="0"/>
        <w:keepLines w:val="0"/>
        <w:pageBreakBefore w:val="0"/>
        <w:widowControl w:val="0"/>
        <w:shd w:val="clear"/>
        <w:kinsoku/>
        <w:wordWrap/>
        <w:overflowPunct/>
        <w:topLinePunct w:val="0"/>
        <w:autoSpaceDE/>
        <w:autoSpaceDN/>
        <w:bidi w:val="0"/>
        <w:adjustRightInd/>
        <w:snapToGrid/>
        <w:spacing w:line="380" w:lineRule="exact"/>
        <w:ind w:firstLine="420"/>
        <w:textAlignment w:val="auto"/>
        <w:rPr>
          <w:rFonts w:hint="eastAsia" w:hAnsi="宋体"/>
          <w:b/>
          <w:color w:val="auto"/>
          <w:highlight w:val="none"/>
        </w:rPr>
      </w:pPr>
      <w:r>
        <w:rPr>
          <w:rFonts w:hint="eastAsia" w:hAnsi="宋体"/>
          <w:b/>
          <w:color w:val="auto"/>
          <w:highlight w:val="none"/>
        </w:rPr>
        <w:t>十、适用法律</w:t>
      </w:r>
    </w:p>
    <w:p w14:paraId="5D43EEDE">
      <w:pPr>
        <w:pStyle w:val="21"/>
        <w:keepNext w:val="0"/>
        <w:keepLines w:val="0"/>
        <w:pageBreakBefore w:val="0"/>
        <w:widowControl w:val="0"/>
        <w:shd w:val="clear"/>
        <w:kinsoku/>
        <w:wordWrap/>
        <w:overflowPunct/>
        <w:topLinePunct w:val="0"/>
        <w:autoSpaceDE/>
        <w:autoSpaceDN/>
        <w:bidi w:val="0"/>
        <w:adjustRightInd/>
        <w:snapToGrid/>
        <w:spacing w:line="380" w:lineRule="exact"/>
        <w:ind w:firstLine="420"/>
        <w:textAlignment w:val="auto"/>
        <w:rPr>
          <w:rFonts w:hint="eastAsia" w:hAnsi="宋体"/>
          <w:color w:val="auto"/>
          <w:highlight w:val="none"/>
        </w:rPr>
      </w:pPr>
      <w:r>
        <w:rPr>
          <w:rFonts w:hint="eastAsia" w:hAnsi="宋体"/>
          <w:color w:val="auto"/>
          <w:highlight w:val="none"/>
        </w:rPr>
        <w:t>15.采购当事人的一切活动均适用于《中华人民共和国政府采购法》及相关规定。最终磋商结束后，</w:t>
      </w:r>
    </w:p>
    <w:p w14:paraId="23320558">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磋商小组不得再与磋商供应商进行任何形式的商谈。</w:t>
      </w:r>
    </w:p>
    <w:p w14:paraId="621296B9">
      <w:pPr>
        <w:keepNext w:val="0"/>
        <w:keepLines w:val="0"/>
        <w:pageBreakBefore w:val="0"/>
        <w:widowControl w:val="0"/>
        <w:shd w:val="clear"/>
        <w:kinsoku/>
        <w:wordWrap/>
        <w:overflowPunct/>
        <w:topLinePunct w:val="0"/>
        <w:autoSpaceDE/>
        <w:autoSpaceDN/>
        <w:bidi w:val="0"/>
        <w:adjustRightInd/>
        <w:snapToGri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十一、其他事项</w:t>
      </w:r>
    </w:p>
    <w:p w14:paraId="268A8FD3">
      <w:pPr>
        <w:keepNext w:val="0"/>
        <w:keepLines w:val="0"/>
        <w:pageBreakBefore w:val="0"/>
        <w:widowControl w:val="0"/>
        <w:shd w:val="clear"/>
        <w:kinsoku/>
        <w:wordWrap/>
        <w:overflowPunct/>
        <w:topLinePunct w:val="0"/>
        <w:autoSpaceDE/>
        <w:autoSpaceDN/>
        <w:bidi w:val="0"/>
        <w:adjustRightInd/>
        <w:snapToGrid/>
        <w:spacing w:line="380" w:lineRule="exact"/>
        <w:ind w:firstLine="422" w:firstLineChars="200"/>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16.1成交服务费</w:t>
      </w:r>
    </w:p>
    <w:p w14:paraId="3138368A">
      <w:pPr>
        <w:pStyle w:val="21"/>
        <w:keepNext w:val="0"/>
        <w:keepLines w:val="0"/>
        <w:pageBreakBefore w:val="0"/>
        <w:widowControl w:val="0"/>
        <w:shd w:val="clear"/>
        <w:kinsoku/>
        <w:wordWrap/>
        <w:overflowPunct/>
        <w:topLinePunct w:val="0"/>
        <w:autoSpaceDE/>
        <w:autoSpaceDN/>
        <w:bidi w:val="0"/>
        <w:adjustRightInd/>
        <w:snapToGrid/>
        <w:spacing w:line="380" w:lineRule="exact"/>
        <w:ind w:firstLine="420"/>
        <w:textAlignment w:val="auto"/>
        <w:rPr>
          <w:rFonts w:hint="eastAsia" w:ascii="宋体" w:hAnsi="宋体" w:eastAsia="宋体"/>
          <w:color w:val="auto"/>
          <w:highlight w:val="none"/>
        </w:rPr>
      </w:pPr>
      <w:r>
        <w:rPr>
          <w:rFonts w:hint="eastAsia" w:ascii="宋体" w:hAnsi="宋体" w:eastAsia="宋体"/>
          <w:color w:val="auto"/>
          <w:highlight w:val="none"/>
        </w:rPr>
        <w:t>（1）采购代理机构根据《招标代理服务费管理暂行办法》（计价格</w:t>
      </w:r>
      <w:r>
        <w:rPr>
          <w:rFonts w:hint="eastAsia" w:hAnsi="宋体"/>
          <w:color w:val="auto"/>
          <w:highlight w:val="none"/>
          <w:lang w:eastAsia="zh-CN"/>
        </w:rPr>
        <w:t>〔2002〕1980号</w:t>
      </w:r>
      <w:r>
        <w:rPr>
          <w:rFonts w:hint="eastAsia" w:ascii="宋体" w:hAnsi="宋体" w:eastAsia="宋体"/>
          <w:color w:val="auto"/>
          <w:highlight w:val="none"/>
        </w:rPr>
        <w:t>文、《国家发展改革委关于降低部分建设项目收费标准规范收费行为等有关问题的通知》（发改价格</w:t>
      </w:r>
      <w:r>
        <w:rPr>
          <w:rFonts w:hint="eastAsia" w:hAnsi="宋体"/>
          <w:color w:val="auto"/>
          <w:highlight w:val="none"/>
          <w:lang w:eastAsia="zh-CN"/>
        </w:rPr>
        <w:t>〔2011〕534号</w:t>
      </w:r>
      <w:r>
        <w:rPr>
          <w:rFonts w:hint="eastAsia" w:ascii="宋体" w:hAnsi="宋体" w:eastAsia="宋体"/>
          <w:color w:val="auto"/>
          <w:highlight w:val="none"/>
        </w:rPr>
        <w:t>）规定的相应类别按差额定率累进法计算招标代理服务费，招标代理服务费低于壹万元的以及无标的的项目，按（人民币）壹万元整（¥10000.00）收取。发布成交结果公告后，成交人须向广西国力招标有限公司一次付清成交服务费。</w:t>
      </w:r>
    </w:p>
    <w:p w14:paraId="5D21DF68">
      <w:pPr>
        <w:pStyle w:val="21"/>
        <w:keepNext w:val="0"/>
        <w:keepLines w:val="0"/>
        <w:pageBreakBefore w:val="0"/>
        <w:widowControl w:val="0"/>
        <w:shd w:val="clear"/>
        <w:kinsoku/>
        <w:wordWrap/>
        <w:overflowPunct/>
        <w:topLinePunct w:val="0"/>
        <w:autoSpaceDE/>
        <w:autoSpaceDN/>
        <w:bidi w:val="0"/>
        <w:adjustRightInd/>
        <w:snapToGrid/>
        <w:spacing w:line="380" w:lineRule="exact"/>
        <w:ind w:firstLine="435"/>
        <w:textAlignment w:val="auto"/>
        <w:rPr>
          <w:rFonts w:hint="eastAsia"/>
          <w:color w:val="auto"/>
          <w:highlight w:val="none"/>
        </w:rPr>
      </w:pPr>
      <w:r>
        <w:rPr>
          <w:rFonts w:hint="eastAsia"/>
          <w:color w:val="auto"/>
          <w:highlight w:val="none"/>
        </w:rPr>
        <w:t>（2）代理服务收费标准：</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21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tcBorders>
              <w:tl2br w:val="single" w:color="auto" w:sz="4" w:space="0"/>
            </w:tcBorders>
            <w:noWrap w:val="0"/>
            <w:vAlign w:val="top"/>
          </w:tcPr>
          <w:p w14:paraId="6825E0B7">
            <w:pPr>
              <w:shd w:val="clear"/>
              <w:spacing w:line="300" w:lineRule="exact"/>
              <w:rPr>
                <w:rFonts w:hint="eastAsia"/>
                <w:color w:val="auto"/>
                <w:szCs w:val="21"/>
                <w:highlight w:val="none"/>
              </w:rPr>
            </w:pPr>
            <w:r>
              <w:rPr>
                <w:rFonts w:hint="eastAsia"/>
                <w:color w:val="auto"/>
                <w:szCs w:val="21"/>
                <w:highlight w:val="none"/>
              </w:rPr>
              <w:t xml:space="preserve">               费率</w:t>
            </w:r>
          </w:p>
          <w:p w14:paraId="4DF64BBF">
            <w:pPr>
              <w:shd w:val="clear"/>
              <w:spacing w:line="300" w:lineRule="exact"/>
              <w:rPr>
                <w:rFonts w:hint="eastAsia"/>
                <w:color w:val="auto"/>
                <w:szCs w:val="21"/>
                <w:highlight w:val="none"/>
              </w:rPr>
            </w:pPr>
            <w:r>
              <w:rPr>
                <w:rFonts w:hint="eastAsia"/>
                <w:color w:val="auto"/>
                <w:szCs w:val="21"/>
                <w:highlight w:val="none"/>
              </w:rPr>
              <w:t>中标金额</w:t>
            </w:r>
          </w:p>
        </w:tc>
        <w:tc>
          <w:tcPr>
            <w:tcW w:w="1659" w:type="dxa"/>
            <w:noWrap w:val="0"/>
            <w:vAlign w:val="center"/>
          </w:tcPr>
          <w:p w14:paraId="524892F5">
            <w:pPr>
              <w:shd w:val="clear"/>
              <w:spacing w:line="300" w:lineRule="exact"/>
              <w:ind w:firstLine="105" w:firstLineChars="50"/>
              <w:jc w:val="center"/>
              <w:rPr>
                <w:rFonts w:hint="eastAsia"/>
                <w:color w:val="auto"/>
                <w:szCs w:val="21"/>
                <w:highlight w:val="none"/>
              </w:rPr>
            </w:pPr>
            <w:r>
              <w:rPr>
                <w:rFonts w:hint="eastAsia"/>
                <w:color w:val="auto"/>
                <w:szCs w:val="21"/>
                <w:highlight w:val="none"/>
              </w:rPr>
              <w:t>货物招标</w:t>
            </w:r>
          </w:p>
        </w:tc>
        <w:tc>
          <w:tcPr>
            <w:tcW w:w="1687" w:type="dxa"/>
            <w:noWrap w:val="0"/>
            <w:vAlign w:val="center"/>
          </w:tcPr>
          <w:p w14:paraId="4E3A9DE9">
            <w:pPr>
              <w:shd w:val="clear"/>
              <w:spacing w:line="300" w:lineRule="exact"/>
              <w:jc w:val="center"/>
              <w:rPr>
                <w:rFonts w:hint="eastAsia"/>
                <w:color w:val="auto"/>
                <w:szCs w:val="21"/>
                <w:highlight w:val="none"/>
              </w:rPr>
            </w:pPr>
            <w:r>
              <w:rPr>
                <w:rFonts w:hint="eastAsia"/>
                <w:color w:val="auto"/>
                <w:szCs w:val="21"/>
                <w:highlight w:val="none"/>
              </w:rPr>
              <w:t>服务招标</w:t>
            </w:r>
          </w:p>
        </w:tc>
        <w:tc>
          <w:tcPr>
            <w:tcW w:w="1659" w:type="dxa"/>
            <w:noWrap w:val="0"/>
            <w:vAlign w:val="center"/>
          </w:tcPr>
          <w:p w14:paraId="32C41430">
            <w:pPr>
              <w:shd w:val="clear"/>
              <w:spacing w:line="300" w:lineRule="exact"/>
              <w:jc w:val="center"/>
              <w:rPr>
                <w:rFonts w:hint="eastAsia"/>
                <w:color w:val="auto"/>
                <w:szCs w:val="21"/>
                <w:highlight w:val="none"/>
              </w:rPr>
            </w:pPr>
            <w:r>
              <w:rPr>
                <w:rFonts w:hint="eastAsia"/>
                <w:color w:val="auto"/>
                <w:szCs w:val="21"/>
                <w:highlight w:val="none"/>
              </w:rPr>
              <w:t>工程招标</w:t>
            </w:r>
          </w:p>
        </w:tc>
      </w:tr>
      <w:tr w14:paraId="1F12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1E15933C">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noWrap w:val="0"/>
            <w:vAlign w:val="center"/>
          </w:tcPr>
          <w:p w14:paraId="13076897">
            <w:pPr>
              <w:shd w:val="clear"/>
              <w:spacing w:line="300" w:lineRule="exact"/>
              <w:rPr>
                <w:rFonts w:ascii="宋体" w:hAnsi="宋体"/>
                <w:color w:val="auto"/>
                <w:szCs w:val="21"/>
                <w:highlight w:val="none"/>
              </w:rPr>
            </w:pPr>
            <w:r>
              <w:rPr>
                <w:rFonts w:hint="eastAsia" w:ascii="宋体" w:hAnsi="宋体" w:cs="宋体"/>
                <w:color w:val="auto"/>
                <w:kern w:val="0"/>
                <w:szCs w:val="21"/>
                <w:highlight w:val="none"/>
              </w:rPr>
              <w:t xml:space="preserve">  1.5%                </w:t>
            </w:r>
          </w:p>
        </w:tc>
        <w:tc>
          <w:tcPr>
            <w:tcW w:w="1687" w:type="dxa"/>
            <w:noWrap w:val="0"/>
            <w:vAlign w:val="center"/>
          </w:tcPr>
          <w:p w14:paraId="203DBBD1">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1.5%</w:t>
            </w:r>
          </w:p>
        </w:tc>
        <w:tc>
          <w:tcPr>
            <w:tcW w:w="1659" w:type="dxa"/>
            <w:noWrap w:val="0"/>
            <w:vAlign w:val="center"/>
          </w:tcPr>
          <w:p w14:paraId="112E5973">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1.0% </w:t>
            </w:r>
          </w:p>
        </w:tc>
      </w:tr>
      <w:tr w14:paraId="5E01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60830F6D">
            <w:pPr>
              <w:shd w:val="clear"/>
              <w:spacing w:line="300" w:lineRule="exact"/>
              <w:rPr>
                <w:rFonts w:hint="eastAsia" w:ascii="宋体" w:hAnsi="宋体"/>
                <w:color w:val="auto"/>
                <w:szCs w:val="21"/>
                <w:highlight w:val="none"/>
              </w:rPr>
            </w:pPr>
            <w:r>
              <w:rPr>
                <w:rFonts w:hint="eastAsia" w:ascii="宋体" w:hAnsi="宋体"/>
                <w:color w:val="auto"/>
                <w:szCs w:val="21"/>
                <w:highlight w:val="none"/>
                <w:lang w:eastAsia="zh-CN"/>
              </w:rPr>
              <w:t>100万～500万</w:t>
            </w:r>
            <w:r>
              <w:rPr>
                <w:rFonts w:hint="eastAsia" w:ascii="宋体" w:hAnsi="宋体"/>
                <w:color w:val="auto"/>
                <w:szCs w:val="21"/>
                <w:highlight w:val="none"/>
              </w:rPr>
              <w:t>元</w:t>
            </w:r>
          </w:p>
        </w:tc>
        <w:tc>
          <w:tcPr>
            <w:tcW w:w="1659" w:type="dxa"/>
            <w:noWrap w:val="0"/>
            <w:vAlign w:val="center"/>
          </w:tcPr>
          <w:p w14:paraId="68B7AB1B">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1.1%                 </w:t>
            </w:r>
          </w:p>
        </w:tc>
        <w:tc>
          <w:tcPr>
            <w:tcW w:w="1687" w:type="dxa"/>
            <w:noWrap w:val="0"/>
            <w:vAlign w:val="center"/>
          </w:tcPr>
          <w:p w14:paraId="4FF19126">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0.8%</w:t>
            </w:r>
          </w:p>
        </w:tc>
        <w:tc>
          <w:tcPr>
            <w:tcW w:w="1659" w:type="dxa"/>
            <w:noWrap w:val="0"/>
            <w:vAlign w:val="center"/>
          </w:tcPr>
          <w:p w14:paraId="57020580">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0.7% </w:t>
            </w:r>
          </w:p>
        </w:tc>
      </w:tr>
      <w:tr w14:paraId="5119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4DBFBBD2">
            <w:pPr>
              <w:shd w:val="clear"/>
              <w:spacing w:line="300" w:lineRule="exact"/>
              <w:rPr>
                <w:rFonts w:hint="eastAsia" w:ascii="宋体" w:hAnsi="宋体"/>
                <w:color w:val="auto"/>
                <w:szCs w:val="21"/>
                <w:highlight w:val="none"/>
              </w:rPr>
            </w:pPr>
            <w:r>
              <w:rPr>
                <w:rFonts w:hint="eastAsia" w:ascii="宋体" w:hAnsi="宋体"/>
                <w:color w:val="auto"/>
                <w:szCs w:val="21"/>
                <w:highlight w:val="none"/>
                <w:lang w:eastAsia="zh-CN"/>
              </w:rPr>
              <w:t>500万～1000万</w:t>
            </w:r>
            <w:r>
              <w:rPr>
                <w:rFonts w:hint="eastAsia" w:ascii="宋体" w:hAnsi="宋体"/>
                <w:color w:val="auto"/>
                <w:szCs w:val="21"/>
                <w:highlight w:val="none"/>
              </w:rPr>
              <w:t>元</w:t>
            </w:r>
          </w:p>
        </w:tc>
        <w:tc>
          <w:tcPr>
            <w:tcW w:w="1659" w:type="dxa"/>
            <w:noWrap w:val="0"/>
            <w:vAlign w:val="center"/>
          </w:tcPr>
          <w:p w14:paraId="6F299559">
            <w:pPr>
              <w:shd w:val="clear"/>
              <w:spacing w:line="300" w:lineRule="exact"/>
              <w:rPr>
                <w:rFonts w:ascii="宋体" w:hAnsi="宋体"/>
                <w:color w:val="auto"/>
                <w:szCs w:val="21"/>
                <w:highlight w:val="none"/>
              </w:rPr>
            </w:pPr>
            <w:r>
              <w:rPr>
                <w:rFonts w:hint="eastAsia" w:ascii="宋体" w:hAnsi="宋体" w:cs="宋体"/>
                <w:color w:val="auto"/>
                <w:kern w:val="0"/>
                <w:szCs w:val="21"/>
                <w:highlight w:val="none"/>
              </w:rPr>
              <w:t xml:space="preserve">  0.8%                </w:t>
            </w:r>
          </w:p>
        </w:tc>
        <w:tc>
          <w:tcPr>
            <w:tcW w:w="1687" w:type="dxa"/>
            <w:noWrap w:val="0"/>
            <w:vAlign w:val="center"/>
          </w:tcPr>
          <w:p w14:paraId="7817826C">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0.45%</w:t>
            </w:r>
          </w:p>
        </w:tc>
        <w:tc>
          <w:tcPr>
            <w:tcW w:w="1659" w:type="dxa"/>
            <w:noWrap w:val="0"/>
            <w:vAlign w:val="center"/>
          </w:tcPr>
          <w:p w14:paraId="6C9FEC77">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0.55%</w:t>
            </w:r>
          </w:p>
        </w:tc>
      </w:tr>
      <w:tr w14:paraId="5F9B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46D69E5A">
            <w:pPr>
              <w:shd w:val="clear"/>
              <w:spacing w:line="300" w:lineRule="exact"/>
              <w:rPr>
                <w:rFonts w:hint="eastAsia" w:ascii="宋体" w:hAnsi="宋体"/>
                <w:color w:val="auto"/>
                <w:szCs w:val="21"/>
                <w:highlight w:val="none"/>
              </w:rPr>
            </w:pPr>
            <w:r>
              <w:rPr>
                <w:rFonts w:hint="eastAsia" w:ascii="宋体" w:hAnsi="宋体"/>
                <w:color w:val="auto"/>
                <w:szCs w:val="21"/>
                <w:highlight w:val="none"/>
                <w:lang w:eastAsia="zh-CN"/>
              </w:rPr>
              <w:t>1000万～5000万</w:t>
            </w:r>
            <w:r>
              <w:rPr>
                <w:rFonts w:hint="eastAsia" w:ascii="宋体" w:hAnsi="宋体"/>
                <w:color w:val="auto"/>
                <w:szCs w:val="21"/>
                <w:highlight w:val="none"/>
              </w:rPr>
              <w:t>元</w:t>
            </w:r>
          </w:p>
        </w:tc>
        <w:tc>
          <w:tcPr>
            <w:tcW w:w="1659" w:type="dxa"/>
            <w:noWrap w:val="0"/>
            <w:vAlign w:val="center"/>
          </w:tcPr>
          <w:p w14:paraId="74BF0532">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0.5%                </w:t>
            </w:r>
          </w:p>
        </w:tc>
        <w:tc>
          <w:tcPr>
            <w:tcW w:w="1687" w:type="dxa"/>
            <w:noWrap w:val="0"/>
            <w:vAlign w:val="center"/>
          </w:tcPr>
          <w:p w14:paraId="2EFC9D08">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0.25%</w:t>
            </w:r>
          </w:p>
        </w:tc>
        <w:tc>
          <w:tcPr>
            <w:tcW w:w="1659" w:type="dxa"/>
            <w:noWrap w:val="0"/>
            <w:vAlign w:val="center"/>
          </w:tcPr>
          <w:p w14:paraId="1A33B5A5">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0.35% </w:t>
            </w:r>
          </w:p>
        </w:tc>
      </w:tr>
      <w:tr w14:paraId="01C5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529E083E">
            <w:pPr>
              <w:shd w:val="clear"/>
              <w:spacing w:line="300" w:lineRule="exact"/>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noWrap w:val="0"/>
            <w:vAlign w:val="center"/>
          </w:tcPr>
          <w:p w14:paraId="1E115D75">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0.25%                 </w:t>
            </w:r>
          </w:p>
        </w:tc>
        <w:tc>
          <w:tcPr>
            <w:tcW w:w="1687" w:type="dxa"/>
            <w:noWrap w:val="0"/>
            <w:vAlign w:val="center"/>
          </w:tcPr>
          <w:p w14:paraId="12C00F8E">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0.1%</w:t>
            </w:r>
          </w:p>
        </w:tc>
        <w:tc>
          <w:tcPr>
            <w:tcW w:w="1659" w:type="dxa"/>
            <w:noWrap w:val="0"/>
            <w:vAlign w:val="center"/>
          </w:tcPr>
          <w:p w14:paraId="479B47EA">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0.2%</w:t>
            </w:r>
          </w:p>
        </w:tc>
      </w:tr>
      <w:tr w14:paraId="32E5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6788391B">
            <w:pPr>
              <w:shd w:val="clear"/>
              <w:spacing w:line="300" w:lineRule="exact"/>
              <w:rPr>
                <w:rFonts w:hint="eastAsia" w:ascii="宋体" w:hAnsi="宋体"/>
                <w:color w:val="auto"/>
                <w:szCs w:val="21"/>
                <w:highlight w:val="none"/>
              </w:rPr>
            </w:pPr>
            <w:r>
              <w:rPr>
                <w:rFonts w:hint="eastAsia" w:ascii="宋体" w:hAnsi="宋体"/>
                <w:color w:val="auto"/>
                <w:szCs w:val="21"/>
                <w:highlight w:val="none"/>
                <w:lang w:eastAsia="zh-CN"/>
              </w:rPr>
              <w:t>1亿～5亿</w:t>
            </w:r>
            <w:r>
              <w:rPr>
                <w:rFonts w:hint="eastAsia" w:ascii="宋体" w:hAnsi="宋体"/>
                <w:color w:val="auto"/>
                <w:szCs w:val="21"/>
                <w:highlight w:val="none"/>
              </w:rPr>
              <w:t>元</w:t>
            </w:r>
          </w:p>
        </w:tc>
        <w:tc>
          <w:tcPr>
            <w:tcW w:w="1659" w:type="dxa"/>
            <w:noWrap w:val="0"/>
            <w:vAlign w:val="center"/>
          </w:tcPr>
          <w:p w14:paraId="032B6FBB">
            <w:pPr>
              <w:shd w:val="clear"/>
              <w:spacing w:line="300" w:lineRule="exact"/>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noWrap w:val="0"/>
            <w:vAlign w:val="center"/>
          </w:tcPr>
          <w:p w14:paraId="5B5B6C42">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noWrap w:val="0"/>
            <w:vAlign w:val="center"/>
          </w:tcPr>
          <w:p w14:paraId="4E296D61">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0.05%</w:t>
            </w:r>
          </w:p>
        </w:tc>
      </w:tr>
      <w:tr w14:paraId="5CB7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1903C15B">
            <w:pPr>
              <w:shd w:val="clear"/>
              <w:spacing w:line="300" w:lineRule="exact"/>
              <w:rPr>
                <w:rFonts w:hint="eastAsia" w:ascii="宋体" w:hAnsi="宋体"/>
                <w:color w:val="auto"/>
                <w:szCs w:val="21"/>
                <w:highlight w:val="none"/>
              </w:rPr>
            </w:pPr>
            <w:r>
              <w:rPr>
                <w:rFonts w:hint="eastAsia" w:ascii="宋体" w:hAnsi="宋体"/>
                <w:color w:val="auto"/>
                <w:szCs w:val="21"/>
                <w:highlight w:val="none"/>
                <w:lang w:eastAsia="zh-CN"/>
              </w:rPr>
              <w:t>5亿～10亿</w:t>
            </w:r>
            <w:r>
              <w:rPr>
                <w:rFonts w:hint="eastAsia" w:ascii="宋体" w:hAnsi="宋体"/>
                <w:color w:val="auto"/>
                <w:szCs w:val="21"/>
                <w:highlight w:val="none"/>
              </w:rPr>
              <w:t>元</w:t>
            </w:r>
          </w:p>
        </w:tc>
        <w:tc>
          <w:tcPr>
            <w:tcW w:w="1659" w:type="dxa"/>
            <w:noWrap w:val="0"/>
            <w:vAlign w:val="center"/>
          </w:tcPr>
          <w:p w14:paraId="09BC1342">
            <w:pPr>
              <w:shd w:val="clear"/>
              <w:spacing w:line="300" w:lineRule="exact"/>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noWrap w:val="0"/>
            <w:vAlign w:val="center"/>
          </w:tcPr>
          <w:p w14:paraId="68621CA6">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noWrap w:val="0"/>
            <w:vAlign w:val="center"/>
          </w:tcPr>
          <w:p w14:paraId="3878D2E5">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7AA5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37F39032">
            <w:pPr>
              <w:shd w:val="clear"/>
              <w:spacing w:line="300" w:lineRule="exact"/>
              <w:rPr>
                <w:rFonts w:hint="eastAsia" w:ascii="宋体" w:hAnsi="宋体"/>
                <w:color w:val="auto"/>
                <w:szCs w:val="21"/>
                <w:highlight w:val="none"/>
              </w:rPr>
            </w:pPr>
            <w:r>
              <w:rPr>
                <w:rFonts w:hint="eastAsia" w:ascii="宋体" w:hAnsi="宋体"/>
                <w:color w:val="auto"/>
                <w:szCs w:val="21"/>
                <w:highlight w:val="none"/>
                <w:lang w:eastAsia="zh-CN"/>
              </w:rPr>
              <w:t>10亿～50亿</w:t>
            </w:r>
            <w:r>
              <w:rPr>
                <w:rFonts w:hint="eastAsia" w:ascii="宋体" w:hAnsi="宋体"/>
                <w:color w:val="auto"/>
                <w:szCs w:val="21"/>
                <w:highlight w:val="none"/>
              </w:rPr>
              <w:t>元</w:t>
            </w:r>
          </w:p>
        </w:tc>
        <w:tc>
          <w:tcPr>
            <w:tcW w:w="1659" w:type="dxa"/>
            <w:noWrap w:val="0"/>
            <w:vAlign w:val="center"/>
          </w:tcPr>
          <w:p w14:paraId="3140F702">
            <w:pPr>
              <w:shd w:val="clear"/>
              <w:spacing w:line="300" w:lineRule="exact"/>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noWrap w:val="0"/>
            <w:vAlign w:val="center"/>
          </w:tcPr>
          <w:p w14:paraId="3CEE0743">
            <w:pPr>
              <w:shd w:val="clea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noWrap w:val="0"/>
            <w:vAlign w:val="center"/>
          </w:tcPr>
          <w:p w14:paraId="7C4ADB67">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7BAB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74546EF5">
            <w:pPr>
              <w:shd w:val="clear"/>
              <w:spacing w:line="300" w:lineRule="exact"/>
              <w:rPr>
                <w:rFonts w:hint="eastAsia" w:ascii="宋体" w:hAnsi="宋体"/>
                <w:color w:val="auto"/>
                <w:szCs w:val="21"/>
                <w:highlight w:val="none"/>
              </w:rPr>
            </w:pPr>
            <w:r>
              <w:rPr>
                <w:rFonts w:hint="eastAsia" w:ascii="宋体" w:hAnsi="宋体"/>
                <w:color w:val="auto"/>
                <w:szCs w:val="21"/>
                <w:highlight w:val="none"/>
                <w:lang w:eastAsia="zh-CN"/>
              </w:rPr>
              <w:t>50亿～100亿</w:t>
            </w:r>
            <w:r>
              <w:rPr>
                <w:rFonts w:hint="eastAsia" w:ascii="宋体" w:hAnsi="宋体"/>
                <w:color w:val="auto"/>
                <w:szCs w:val="21"/>
                <w:highlight w:val="none"/>
              </w:rPr>
              <w:t>元</w:t>
            </w:r>
          </w:p>
        </w:tc>
        <w:tc>
          <w:tcPr>
            <w:tcW w:w="1659" w:type="dxa"/>
            <w:noWrap w:val="0"/>
            <w:vAlign w:val="center"/>
          </w:tcPr>
          <w:p w14:paraId="09E73768">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noWrap w:val="0"/>
            <w:vAlign w:val="center"/>
          </w:tcPr>
          <w:p w14:paraId="04D395D7">
            <w:pPr>
              <w:shd w:val="clea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noWrap w:val="0"/>
            <w:vAlign w:val="center"/>
          </w:tcPr>
          <w:p w14:paraId="1B87CC3D">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5968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35E6D389">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100</w:t>
            </w:r>
            <w:r>
              <w:rPr>
                <w:rFonts w:hint="eastAsia" w:ascii="宋体" w:hAnsi="宋体"/>
                <w:color w:val="auto"/>
                <w:szCs w:val="21"/>
                <w:highlight w:val="none"/>
                <w:lang w:eastAsia="zh-CN"/>
              </w:rPr>
              <w:t>亿元</w:t>
            </w:r>
            <w:r>
              <w:rPr>
                <w:rFonts w:hint="eastAsia" w:ascii="宋体" w:hAnsi="宋体"/>
                <w:color w:val="auto"/>
                <w:szCs w:val="21"/>
                <w:highlight w:val="none"/>
              </w:rPr>
              <w:t>以上</w:t>
            </w:r>
          </w:p>
        </w:tc>
        <w:tc>
          <w:tcPr>
            <w:tcW w:w="1659" w:type="dxa"/>
            <w:noWrap w:val="0"/>
            <w:vAlign w:val="center"/>
          </w:tcPr>
          <w:p w14:paraId="5BF3830A">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noWrap w:val="0"/>
            <w:vAlign w:val="center"/>
          </w:tcPr>
          <w:p w14:paraId="3528C830">
            <w:pPr>
              <w:shd w:val="clea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noWrap w:val="0"/>
            <w:vAlign w:val="center"/>
          </w:tcPr>
          <w:p w14:paraId="2FC650F5">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6920DA86">
      <w:pPr>
        <w:pStyle w:val="21"/>
        <w:keepNext w:val="0"/>
        <w:keepLines w:val="0"/>
        <w:pageBreakBefore w:val="0"/>
        <w:widowControl w:val="0"/>
        <w:shd w:val="clear"/>
        <w:kinsoku/>
        <w:wordWrap/>
        <w:overflowPunct/>
        <w:topLinePunct w:val="0"/>
        <w:autoSpaceDE/>
        <w:autoSpaceDN/>
        <w:bidi w:val="0"/>
        <w:adjustRightInd/>
        <w:snapToGrid/>
        <w:spacing w:line="380" w:lineRule="exact"/>
        <w:ind w:firstLine="435"/>
        <w:textAlignment w:val="auto"/>
        <w:rPr>
          <w:rFonts w:hint="eastAsia"/>
          <w:color w:val="auto"/>
          <w:highlight w:val="none"/>
        </w:rPr>
      </w:pPr>
      <w:r>
        <w:rPr>
          <w:rFonts w:hint="eastAsia"/>
          <w:color w:val="auto"/>
          <w:highlight w:val="none"/>
        </w:rPr>
        <w:t>注</w:t>
      </w:r>
      <w:r>
        <w:rPr>
          <w:rFonts w:hint="eastAsia"/>
          <w:color w:val="auto"/>
          <w:highlight w:val="none"/>
          <w:lang w:eastAsia="zh-CN"/>
        </w:rPr>
        <w:t>：</w:t>
      </w:r>
      <w:r>
        <w:rPr>
          <w:rFonts w:hint="eastAsia"/>
          <w:color w:val="auto"/>
          <w:highlight w:val="none"/>
        </w:rPr>
        <w:t>招标代理服务收费按差额定率累进法计算。</w:t>
      </w:r>
    </w:p>
    <w:p w14:paraId="136705F5">
      <w:pPr>
        <w:pStyle w:val="21"/>
        <w:keepNext w:val="0"/>
        <w:keepLines w:val="0"/>
        <w:pageBreakBefore w:val="0"/>
        <w:widowControl w:val="0"/>
        <w:shd w:val="clear"/>
        <w:kinsoku/>
        <w:wordWrap/>
        <w:overflowPunct/>
        <w:topLinePunct w:val="0"/>
        <w:autoSpaceDE/>
        <w:autoSpaceDN/>
        <w:bidi w:val="0"/>
        <w:adjustRightInd/>
        <w:snapToGrid/>
        <w:spacing w:line="380" w:lineRule="exact"/>
        <w:ind w:firstLine="435"/>
        <w:textAlignment w:val="auto"/>
        <w:rPr>
          <w:rFonts w:hint="eastAsia"/>
          <w:color w:val="auto"/>
          <w:highlight w:val="none"/>
        </w:rPr>
      </w:pPr>
      <w:r>
        <w:rPr>
          <w:rFonts w:hint="eastAsia"/>
          <w:color w:val="auto"/>
          <w:highlight w:val="none"/>
        </w:rPr>
        <w:t>（3）服务费指定银行账户：</w:t>
      </w:r>
    </w:p>
    <w:p w14:paraId="7819429D">
      <w:pPr>
        <w:pStyle w:val="21"/>
        <w:keepNext w:val="0"/>
        <w:keepLines w:val="0"/>
        <w:pageBreakBefore w:val="0"/>
        <w:widowControl w:val="0"/>
        <w:shd w:val="clear"/>
        <w:kinsoku/>
        <w:wordWrap/>
        <w:overflowPunct/>
        <w:topLinePunct w:val="0"/>
        <w:autoSpaceDE/>
        <w:autoSpaceDN/>
        <w:bidi w:val="0"/>
        <w:adjustRightInd/>
        <w:snapToGrid/>
        <w:spacing w:line="380" w:lineRule="exact"/>
        <w:ind w:firstLine="435"/>
        <w:textAlignment w:val="auto"/>
        <w:rPr>
          <w:rFonts w:hint="eastAsia"/>
          <w:color w:val="auto"/>
          <w:highlight w:val="none"/>
        </w:rPr>
      </w:pPr>
      <w:r>
        <w:rPr>
          <w:rFonts w:hint="eastAsia"/>
          <w:color w:val="auto"/>
          <w:highlight w:val="none"/>
        </w:rPr>
        <w:t>开户名称：广西国力招标有限公司</w:t>
      </w:r>
    </w:p>
    <w:p w14:paraId="75DF1F05">
      <w:pPr>
        <w:pStyle w:val="21"/>
        <w:keepNext w:val="0"/>
        <w:keepLines w:val="0"/>
        <w:pageBreakBefore w:val="0"/>
        <w:widowControl w:val="0"/>
        <w:shd w:val="clear"/>
        <w:kinsoku/>
        <w:wordWrap/>
        <w:overflowPunct/>
        <w:topLinePunct w:val="0"/>
        <w:autoSpaceDE/>
        <w:autoSpaceDN/>
        <w:bidi w:val="0"/>
        <w:adjustRightInd/>
        <w:snapToGrid/>
        <w:spacing w:line="380" w:lineRule="exact"/>
        <w:ind w:firstLine="435"/>
        <w:textAlignment w:val="auto"/>
        <w:rPr>
          <w:rFonts w:hint="eastAsia"/>
          <w:color w:val="auto"/>
          <w:highlight w:val="none"/>
        </w:rPr>
      </w:pPr>
      <w:r>
        <w:rPr>
          <w:rFonts w:hint="eastAsia"/>
          <w:color w:val="auto"/>
          <w:highlight w:val="none"/>
        </w:rPr>
        <w:t>开户银行：广西北部湾银行股份有限公司南宁市白沙支行（网银支付可选广西北部湾银行江南支行）</w:t>
      </w:r>
    </w:p>
    <w:p w14:paraId="307F0B8D">
      <w:pPr>
        <w:pStyle w:val="21"/>
        <w:keepNext w:val="0"/>
        <w:keepLines w:val="0"/>
        <w:pageBreakBefore w:val="0"/>
        <w:widowControl w:val="0"/>
        <w:shd w:val="clear"/>
        <w:kinsoku/>
        <w:wordWrap/>
        <w:overflowPunct/>
        <w:topLinePunct w:val="0"/>
        <w:autoSpaceDE/>
        <w:autoSpaceDN/>
        <w:bidi w:val="0"/>
        <w:adjustRightInd/>
        <w:snapToGrid/>
        <w:spacing w:line="380" w:lineRule="exact"/>
        <w:ind w:firstLine="420" w:firstLineChars="200"/>
        <w:textAlignment w:val="auto"/>
        <w:rPr>
          <w:rFonts w:hint="eastAsia" w:hAnsi="宋体"/>
          <w:color w:val="auto"/>
          <w:highlight w:val="none"/>
        </w:rPr>
      </w:pPr>
      <w:r>
        <w:rPr>
          <w:rFonts w:hint="eastAsia"/>
          <w:color w:val="auto"/>
          <w:highlight w:val="none"/>
        </w:rPr>
        <w:t>银行账号</w:t>
      </w:r>
      <w:r>
        <w:rPr>
          <w:rFonts w:hint="eastAsia" w:hAnsi="宋体"/>
          <w:color w:val="auto"/>
          <w:highlight w:val="none"/>
        </w:rPr>
        <w:t xml:space="preserve">：800109057400039 </w:t>
      </w:r>
    </w:p>
    <w:p w14:paraId="28C4A991">
      <w:pPr>
        <w:keepNext w:val="0"/>
        <w:keepLines w:val="0"/>
        <w:pageBreakBefore w:val="0"/>
        <w:widowControl w:val="0"/>
        <w:shd w:val="clear"/>
        <w:kinsoku/>
        <w:wordWrap/>
        <w:overflowPunct/>
        <w:topLinePunct w:val="0"/>
        <w:autoSpaceDE/>
        <w:autoSpaceDN/>
        <w:bidi w:val="0"/>
        <w:adjustRightInd/>
        <w:snapToGri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olor w:val="auto"/>
          <w:highlight w:val="none"/>
        </w:rPr>
        <w:t>银行行号：313611002051</w:t>
      </w:r>
    </w:p>
    <w:p w14:paraId="4A271EF2">
      <w:pPr>
        <w:keepNext w:val="0"/>
        <w:keepLines w:val="0"/>
        <w:pageBreakBefore w:val="0"/>
        <w:widowControl w:val="0"/>
        <w:shd w:val="clear"/>
        <w:kinsoku/>
        <w:wordWrap/>
        <w:overflowPunct/>
        <w:topLinePunct w:val="0"/>
        <w:autoSpaceDE/>
        <w:autoSpaceDN/>
        <w:bidi w:val="0"/>
        <w:adjustRightInd/>
        <w:snapToGrid/>
        <w:spacing w:line="380" w:lineRule="exact"/>
        <w:ind w:firstLine="422" w:firstLineChars="200"/>
        <w:textAlignment w:val="auto"/>
        <w:rPr>
          <w:rFonts w:hint="eastAsia" w:hAnsi="宋体"/>
          <w:b/>
          <w:color w:val="auto"/>
          <w:highlight w:val="none"/>
        </w:rPr>
      </w:pPr>
      <w:r>
        <w:rPr>
          <w:rFonts w:hint="eastAsia" w:ascii="宋体" w:hAnsi="宋体" w:cs="Courier New"/>
          <w:b/>
          <w:color w:val="auto"/>
          <w:szCs w:val="21"/>
          <w:highlight w:val="none"/>
        </w:rPr>
        <w:t>16.2</w:t>
      </w:r>
      <w:r>
        <w:rPr>
          <w:rFonts w:hint="eastAsia" w:hAnsi="宋体"/>
          <w:b/>
          <w:color w:val="auto"/>
          <w:highlight w:val="none"/>
        </w:rPr>
        <w:t>解释权</w:t>
      </w:r>
    </w:p>
    <w:p w14:paraId="21606043">
      <w:pPr>
        <w:keepNext w:val="0"/>
        <w:keepLines w:val="0"/>
        <w:pageBreakBefore w:val="0"/>
        <w:widowControl w:val="0"/>
        <w:shd w:val="clear"/>
        <w:kinsoku/>
        <w:wordWrap/>
        <w:overflowPunct/>
        <w:topLinePunct w:val="0"/>
        <w:autoSpaceDE/>
        <w:autoSpaceDN/>
        <w:bidi w:val="0"/>
        <w:adjustRightInd/>
        <w:snapToGrid/>
        <w:spacing w:line="380" w:lineRule="exact"/>
        <w:ind w:firstLine="404" w:firstLineChars="200"/>
        <w:textAlignment w:val="auto"/>
        <w:rPr>
          <w:rFonts w:hint="eastAsia" w:hAnsi="宋体"/>
          <w:color w:val="auto"/>
          <w:spacing w:val="-4"/>
          <w:highlight w:val="none"/>
        </w:rPr>
      </w:pPr>
      <w:r>
        <w:rPr>
          <w:rFonts w:hint="eastAsia" w:hAnsi="宋体"/>
          <w:color w:val="auto"/>
          <w:spacing w:val="-4"/>
          <w:highlight w:val="none"/>
        </w:rPr>
        <w:t>本竞争性磋商文件是根据国家有关</w:t>
      </w:r>
      <w:r>
        <w:rPr>
          <w:rFonts w:hint="eastAsia" w:hAnsi="宋体"/>
          <w:color w:val="auto"/>
          <w:spacing w:val="-4"/>
          <w:highlight w:val="none"/>
          <w:lang w:eastAsia="zh-CN"/>
        </w:rPr>
        <w:t>法律法规</w:t>
      </w:r>
      <w:r>
        <w:rPr>
          <w:rFonts w:hint="eastAsia" w:hAnsi="宋体"/>
          <w:color w:val="auto"/>
          <w:spacing w:val="-4"/>
          <w:highlight w:val="none"/>
        </w:rPr>
        <w:t>以及政府采购管理的有关规定和参照国际惯例编制，解释权</w:t>
      </w:r>
      <w:r>
        <w:rPr>
          <w:rFonts w:hint="eastAsia" w:hAnsi="宋体"/>
          <w:color w:val="auto"/>
          <w:spacing w:val="-4"/>
          <w:highlight w:val="none"/>
          <w:lang w:eastAsia="zh-CN"/>
        </w:rPr>
        <w:t>属于</w:t>
      </w:r>
      <w:r>
        <w:rPr>
          <w:rFonts w:hint="eastAsia" w:hAnsi="宋体"/>
          <w:color w:val="auto"/>
          <w:spacing w:val="-4"/>
          <w:highlight w:val="none"/>
        </w:rPr>
        <w:t>本采购代理机构。</w:t>
      </w:r>
    </w:p>
    <w:p w14:paraId="771C0306">
      <w:pPr>
        <w:keepNext w:val="0"/>
        <w:keepLines w:val="0"/>
        <w:pageBreakBefore w:val="0"/>
        <w:widowControl w:val="0"/>
        <w:shd w:val="clear"/>
        <w:kinsoku/>
        <w:wordWrap/>
        <w:overflowPunct/>
        <w:topLinePunct w:val="0"/>
        <w:autoSpaceDE/>
        <w:autoSpaceDN/>
        <w:bidi w:val="0"/>
        <w:adjustRightInd/>
        <w:snapToGrid/>
        <w:spacing w:line="380" w:lineRule="exact"/>
        <w:ind w:firstLine="422" w:firstLineChars="200"/>
        <w:textAlignment w:val="auto"/>
        <w:rPr>
          <w:rFonts w:hint="eastAsia" w:hAnsi="宋体"/>
          <w:b/>
          <w:color w:val="auto"/>
          <w:highlight w:val="none"/>
        </w:rPr>
      </w:pPr>
      <w:r>
        <w:rPr>
          <w:rFonts w:hint="eastAsia" w:ascii="宋体" w:hAnsi="宋体" w:cs="Courier New"/>
          <w:b/>
          <w:color w:val="auto"/>
          <w:szCs w:val="21"/>
          <w:highlight w:val="none"/>
        </w:rPr>
        <w:t>16.3</w:t>
      </w:r>
      <w:r>
        <w:rPr>
          <w:rFonts w:hint="eastAsia" w:hAnsi="宋体"/>
          <w:b/>
          <w:color w:val="auto"/>
          <w:highlight w:val="none"/>
        </w:rPr>
        <w:t>有关事宜</w:t>
      </w:r>
    </w:p>
    <w:p w14:paraId="6FEC99DD">
      <w:pPr>
        <w:keepNext w:val="0"/>
        <w:keepLines w:val="0"/>
        <w:pageBreakBefore w:val="0"/>
        <w:widowControl w:val="0"/>
        <w:shd w:val="clear"/>
        <w:kinsoku/>
        <w:wordWrap/>
        <w:overflowPunct/>
        <w:topLinePunct w:val="0"/>
        <w:autoSpaceDE/>
        <w:autoSpaceDN/>
        <w:bidi w:val="0"/>
        <w:adjustRightInd/>
        <w:snapToGrid/>
        <w:spacing w:line="380" w:lineRule="exact"/>
        <w:ind w:firstLine="420" w:firstLineChars="200"/>
        <w:textAlignment w:val="auto"/>
        <w:rPr>
          <w:rFonts w:hint="eastAsia" w:hAnsi="宋体"/>
          <w:color w:val="auto"/>
          <w:highlight w:val="none"/>
        </w:rPr>
      </w:pPr>
      <w:r>
        <w:rPr>
          <w:rFonts w:hint="eastAsia" w:hAnsi="宋体"/>
          <w:color w:val="auto"/>
          <w:highlight w:val="none"/>
        </w:rPr>
        <w:t>所有与本竞争性磋商文件有关的函电请按下列通讯地址联系：</w:t>
      </w:r>
    </w:p>
    <w:p w14:paraId="296C8F09">
      <w:pPr>
        <w:pStyle w:val="21"/>
        <w:keepNext w:val="0"/>
        <w:keepLines w:val="0"/>
        <w:pageBreakBefore w:val="0"/>
        <w:widowControl w:val="0"/>
        <w:shd w:val="clear"/>
        <w:kinsoku/>
        <w:wordWrap/>
        <w:overflowPunct/>
        <w:topLinePunct w:val="0"/>
        <w:autoSpaceDE/>
        <w:autoSpaceDN/>
        <w:bidi w:val="0"/>
        <w:adjustRightInd/>
        <w:snapToGrid/>
        <w:spacing w:line="380" w:lineRule="exact"/>
        <w:ind w:firstLine="420" w:firstLineChars="200"/>
        <w:textAlignment w:val="auto"/>
        <w:rPr>
          <w:rFonts w:hint="eastAsia" w:hAnsi="宋体"/>
          <w:color w:val="auto"/>
          <w:highlight w:val="none"/>
        </w:rPr>
      </w:pPr>
      <w:r>
        <w:rPr>
          <w:rFonts w:hint="eastAsia" w:hAnsi="宋体"/>
          <w:color w:val="auto"/>
          <w:highlight w:val="none"/>
        </w:rPr>
        <w:t>广西国力招标有限公司</w:t>
      </w:r>
    </w:p>
    <w:p w14:paraId="4D07EAC6">
      <w:pPr>
        <w:pStyle w:val="21"/>
        <w:keepNext w:val="0"/>
        <w:keepLines w:val="0"/>
        <w:pageBreakBefore w:val="0"/>
        <w:widowControl w:val="0"/>
        <w:shd w:val="clear"/>
        <w:tabs>
          <w:tab w:val="left" w:pos="1990"/>
        </w:tabs>
        <w:kinsoku/>
        <w:wordWrap/>
        <w:overflowPunct/>
        <w:topLinePunct w:val="0"/>
        <w:autoSpaceDE/>
        <w:autoSpaceDN/>
        <w:bidi w:val="0"/>
        <w:adjustRightInd/>
        <w:snapToGrid/>
        <w:spacing w:line="380" w:lineRule="exact"/>
        <w:ind w:firstLine="420" w:firstLineChars="200"/>
        <w:textAlignment w:val="auto"/>
        <w:rPr>
          <w:rFonts w:hint="eastAsia" w:hAnsi="宋体"/>
          <w:color w:val="auto"/>
          <w:highlight w:val="none"/>
          <w:u w:val="single"/>
        </w:rPr>
      </w:pPr>
      <w:r>
        <w:rPr>
          <w:rFonts w:hint="eastAsia" w:hAnsi="宋体"/>
          <w:color w:val="auto"/>
          <w:highlight w:val="none"/>
        </w:rPr>
        <w:t>邮政编码：530000</w:t>
      </w:r>
    </w:p>
    <w:p w14:paraId="43DC54FF">
      <w:pPr>
        <w:pStyle w:val="21"/>
        <w:keepNext w:val="0"/>
        <w:keepLines w:val="0"/>
        <w:pageBreakBefore w:val="0"/>
        <w:widowControl w:val="0"/>
        <w:shd w:val="clear"/>
        <w:tabs>
          <w:tab w:val="left" w:pos="1990"/>
        </w:tabs>
        <w:kinsoku/>
        <w:wordWrap/>
        <w:overflowPunct/>
        <w:topLinePunct w:val="0"/>
        <w:autoSpaceDE/>
        <w:autoSpaceDN/>
        <w:bidi w:val="0"/>
        <w:adjustRightInd/>
        <w:snapToGrid/>
        <w:spacing w:line="380" w:lineRule="exact"/>
        <w:ind w:firstLine="420" w:firstLineChars="200"/>
        <w:textAlignment w:val="auto"/>
        <w:rPr>
          <w:rFonts w:hint="eastAsia" w:hAnsi="宋体"/>
          <w:color w:val="auto"/>
          <w:spacing w:val="-4"/>
          <w:highlight w:val="none"/>
        </w:rPr>
      </w:pPr>
      <w:r>
        <w:rPr>
          <w:rFonts w:hint="eastAsia" w:hAnsi="宋体"/>
          <w:color w:val="auto"/>
          <w:highlight w:val="none"/>
        </w:rPr>
        <w:t>通讯地址：广西南宁市白沙大道53号松宇时代13楼</w:t>
      </w:r>
    </w:p>
    <w:p w14:paraId="47EF099A">
      <w:pPr>
        <w:pStyle w:val="21"/>
        <w:keepNext w:val="0"/>
        <w:keepLines w:val="0"/>
        <w:pageBreakBefore w:val="0"/>
        <w:widowControl w:val="0"/>
        <w:shd w:val="clear"/>
        <w:kinsoku/>
        <w:wordWrap/>
        <w:overflowPunct/>
        <w:topLinePunct w:val="0"/>
        <w:autoSpaceDE/>
        <w:autoSpaceDN/>
        <w:bidi w:val="0"/>
        <w:adjustRightInd/>
        <w:snapToGrid/>
        <w:spacing w:line="380" w:lineRule="exact"/>
        <w:ind w:firstLine="420" w:firstLineChars="200"/>
        <w:textAlignment w:val="auto"/>
        <w:rPr>
          <w:rFonts w:hint="eastAsia" w:hAnsi="宋体"/>
          <w:color w:val="auto"/>
          <w:highlight w:val="none"/>
        </w:rPr>
      </w:pPr>
      <w:r>
        <w:rPr>
          <w:rFonts w:hint="eastAsia" w:hAnsi="宋体"/>
          <w:color w:val="auto"/>
          <w:highlight w:val="none"/>
        </w:rPr>
        <w:t>电    话：</w:t>
      </w:r>
      <w:r>
        <w:rPr>
          <w:rFonts w:hint="eastAsia" w:hAnsi="宋体"/>
          <w:color w:val="auto"/>
          <w:highlight w:val="none"/>
          <w:lang w:eastAsia="zh-CN"/>
        </w:rPr>
        <w:t>0771-4915558</w:t>
      </w:r>
    </w:p>
    <w:p w14:paraId="562C70F7">
      <w:pPr>
        <w:pStyle w:val="21"/>
        <w:keepNext w:val="0"/>
        <w:keepLines w:val="0"/>
        <w:pageBreakBefore w:val="0"/>
        <w:widowControl w:val="0"/>
        <w:shd w:val="clear"/>
        <w:tabs>
          <w:tab w:val="left" w:pos="1990"/>
        </w:tabs>
        <w:kinsoku/>
        <w:wordWrap/>
        <w:overflowPunct/>
        <w:topLinePunct w:val="0"/>
        <w:autoSpaceDE/>
        <w:autoSpaceDN/>
        <w:bidi w:val="0"/>
        <w:adjustRightInd/>
        <w:snapToGrid/>
        <w:spacing w:line="380" w:lineRule="exact"/>
        <w:ind w:firstLine="420" w:firstLineChars="200"/>
        <w:textAlignment w:val="auto"/>
        <w:rPr>
          <w:rFonts w:hint="eastAsia"/>
          <w:b/>
          <w:color w:val="auto"/>
          <w:sz w:val="32"/>
          <w:szCs w:val="32"/>
          <w:highlight w:val="none"/>
        </w:rPr>
      </w:pPr>
      <w:r>
        <w:rPr>
          <w:rFonts w:hint="eastAsia"/>
          <w:color w:val="auto"/>
          <w:highlight w:val="none"/>
        </w:rPr>
        <w:t>传    真：</w:t>
      </w:r>
      <w:r>
        <w:rPr>
          <w:rFonts w:hint="eastAsia"/>
          <w:color w:val="auto"/>
          <w:highlight w:val="none"/>
          <w:lang w:eastAsia="zh-CN"/>
        </w:rPr>
        <w:t>0771-4915558</w:t>
      </w:r>
      <w:r>
        <w:rPr>
          <w:rFonts w:hint="eastAsia"/>
          <w:color w:val="auto"/>
          <w:highlight w:val="none"/>
        </w:rPr>
        <w:t>、4915100</w:t>
      </w:r>
    </w:p>
    <w:p w14:paraId="14167D72">
      <w:pPr>
        <w:shd w:val="clear"/>
        <w:spacing w:line="400" w:lineRule="exact"/>
        <w:jc w:val="center"/>
        <w:rPr>
          <w:rFonts w:hint="eastAsia" w:ascii="宋体" w:hAnsi="宋体"/>
          <w:b/>
          <w:color w:val="auto"/>
          <w:sz w:val="32"/>
          <w:szCs w:val="32"/>
          <w:highlight w:val="none"/>
        </w:rPr>
      </w:pPr>
    </w:p>
    <w:p w14:paraId="16E40CCF">
      <w:pPr>
        <w:shd w:val="clear"/>
        <w:snapToGrid w:val="0"/>
        <w:rPr>
          <w:rFonts w:hint="eastAsia" w:ascii="宋体" w:hAnsi="宋体"/>
          <w:color w:val="auto"/>
          <w:kern w:val="0"/>
          <w:sz w:val="28"/>
          <w:szCs w:val="28"/>
          <w:highlight w:val="none"/>
        </w:rPr>
      </w:pPr>
      <w:r>
        <w:rPr>
          <w:rFonts w:ascii="宋体" w:hAnsi="宋体"/>
          <w:b/>
          <w:color w:val="auto"/>
          <w:sz w:val="32"/>
          <w:szCs w:val="32"/>
          <w:highlight w:val="none"/>
        </w:rPr>
        <w:br w:type="page"/>
      </w:r>
      <w:r>
        <w:rPr>
          <w:rFonts w:hint="eastAsia" w:ascii="宋体" w:hAnsi="宋体"/>
          <w:color w:val="auto"/>
          <w:kern w:val="0"/>
          <w:sz w:val="28"/>
          <w:szCs w:val="28"/>
          <w:highlight w:val="none"/>
        </w:rPr>
        <w:t>附件1：</w:t>
      </w:r>
    </w:p>
    <w:p w14:paraId="3F763C39">
      <w:pPr>
        <w:widowControl/>
        <w:shd w:val="clear"/>
        <w:spacing w:line="720" w:lineRule="auto"/>
        <w:jc w:val="center"/>
        <w:rPr>
          <w:rFonts w:hint="eastAsia" w:ascii="宋体" w:hAnsi="宋体" w:cs="宋体"/>
          <w:color w:val="auto"/>
          <w:kern w:val="0"/>
          <w:sz w:val="32"/>
          <w:szCs w:val="32"/>
          <w:highlight w:val="none"/>
        </w:rPr>
      </w:pPr>
      <w:r>
        <w:rPr>
          <w:rFonts w:hint="eastAsia" w:ascii="宋体" w:hAnsi="宋体" w:cs="黑体"/>
          <w:color w:val="auto"/>
          <w:kern w:val="0"/>
          <w:sz w:val="32"/>
          <w:szCs w:val="32"/>
          <w:highlight w:val="none"/>
        </w:rPr>
        <w:t>广西壮族自治区政府采购项目合同验收书</w:t>
      </w:r>
      <w:r>
        <w:rPr>
          <w:rFonts w:hint="eastAsia" w:ascii="宋体" w:hAnsi="宋体" w:cs="宋体"/>
          <w:color w:val="auto"/>
          <w:kern w:val="0"/>
          <w:sz w:val="32"/>
          <w:szCs w:val="32"/>
          <w:highlight w:val="none"/>
        </w:rPr>
        <w:t>（格式）</w:t>
      </w:r>
    </w:p>
    <w:p w14:paraId="66DFC477">
      <w:pPr>
        <w:widowControl/>
        <w:shd w:val="clear"/>
        <w:snapToGrid w:val="0"/>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36"/>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0E2C920B">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0B39F76D">
            <w:pPr>
              <w:widowControl/>
              <w:shd w:val="clea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7C7F9427">
            <w:pPr>
              <w:widowControl/>
              <w:shd w:val="clear"/>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ascii="宋体" w:hAnsi="宋体" w:cs="宋体"/>
                <w:color w:val="auto"/>
                <w:kern w:val="0"/>
                <w:szCs w:val="21"/>
                <w:highlight w:val="none"/>
              </w:rPr>
              <w:t>□自行验收 □委托验收</w:t>
            </w:r>
          </w:p>
        </w:tc>
      </w:tr>
      <w:tr w14:paraId="3F91FAB2">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39FC109C">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159" w:type="dxa"/>
            <w:tcBorders>
              <w:top w:val="nil"/>
              <w:left w:val="nil"/>
              <w:bottom w:val="single" w:color="auto" w:sz="8" w:space="0"/>
              <w:right w:val="single" w:color="auto" w:sz="8" w:space="0"/>
            </w:tcBorders>
            <w:noWrap w:val="0"/>
            <w:vAlign w:val="center"/>
          </w:tcPr>
          <w:p w14:paraId="235C34AF">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名 称</w:t>
            </w:r>
          </w:p>
        </w:tc>
        <w:tc>
          <w:tcPr>
            <w:tcW w:w="3262" w:type="dxa"/>
            <w:gridSpan w:val="3"/>
            <w:tcBorders>
              <w:top w:val="nil"/>
              <w:left w:val="nil"/>
              <w:bottom w:val="single" w:color="auto" w:sz="8" w:space="0"/>
              <w:right w:val="single" w:color="auto" w:sz="8" w:space="0"/>
            </w:tcBorders>
            <w:noWrap w:val="0"/>
            <w:vAlign w:val="center"/>
          </w:tcPr>
          <w:p w14:paraId="5D3E0651">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42DF4848">
            <w:pPr>
              <w:widowControl/>
              <w:shd w:val="clear"/>
              <w:snapToGrid w:val="0"/>
              <w:spacing w:before="10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数量</w:t>
            </w:r>
          </w:p>
        </w:tc>
        <w:tc>
          <w:tcPr>
            <w:tcW w:w="1606" w:type="dxa"/>
            <w:tcBorders>
              <w:top w:val="nil"/>
              <w:left w:val="nil"/>
              <w:bottom w:val="single" w:color="auto" w:sz="8" w:space="0"/>
              <w:right w:val="single" w:color="auto" w:sz="8" w:space="0"/>
            </w:tcBorders>
            <w:noWrap w:val="0"/>
            <w:vAlign w:val="center"/>
          </w:tcPr>
          <w:p w14:paraId="2874A92E">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金 额</w:t>
            </w:r>
          </w:p>
        </w:tc>
      </w:tr>
      <w:tr w14:paraId="52DDE5F9">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0B445AE">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7CD380CE">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446C7E5F">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68A73062">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4690F666">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7AE648B5">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1334BB47">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38E8F4E9">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26B3CFF4">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07757780">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7A110B51">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5FDC02FE">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3A8CBC98">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1E21B56F">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5C776DBD">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535C4F69">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3998FE04">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0E346DE0">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33BB18E1">
            <w:pPr>
              <w:widowControl/>
              <w:shd w:val="clea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合 计</w:t>
            </w:r>
          </w:p>
        </w:tc>
        <w:tc>
          <w:tcPr>
            <w:tcW w:w="970" w:type="dxa"/>
            <w:gridSpan w:val="2"/>
            <w:tcBorders>
              <w:top w:val="nil"/>
              <w:left w:val="nil"/>
              <w:bottom w:val="single" w:color="auto" w:sz="8" w:space="0"/>
              <w:right w:val="single" w:color="auto" w:sz="8" w:space="0"/>
            </w:tcBorders>
            <w:noWrap w:val="0"/>
            <w:vAlign w:val="center"/>
          </w:tcPr>
          <w:p w14:paraId="45A97ED9">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3D2486DC">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31DC7BA8">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60EC56E2">
            <w:pPr>
              <w:widowControl/>
              <w:shd w:val="clear"/>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ascii="宋体" w:hAnsi="宋体" w:cs="宋体"/>
                <w:color w:val="auto"/>
                <w:kern w:val="0"/>
                <w:szCs w:val="21"/>
                <w:highlight w:val="none"/>
              </w:rPr>
              <w:t>合计大写金额： 仟 佰 拾 万 仟 佰 拾 元</w:t>
            </w:r>
          </w:p>
        </w:tc>
      </w:tr>
      <w:tr w14:paraId="6059DD90">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4724198E">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实际供货日期</w:t>
            </w:r>
          </w:p>
        </w:tc>
        <w:tc>
          <w:tcPr>
            <w:tcW w:w="3056" w:type="dxa"/>
            <w:gridSpan w:val="2"/>
            <w:tcBorders>
              <w:top w:val="nil"/>
              <w:left w:val="nil"/>
              <w:bottom w:val="single" w:color="auto" w:sz="8" w:space="0"/>
              <w:right w:val="single" w:color="auto" w:sz="8" w:space="0"/>
            </w:tcBorders>
            <w:noWrap w:val="0"/>
            <w:vAlign w:val="center"/>
          </w:tcPr>
          <w:p w14:paraId="688BF4FA">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565" w:type="dxa"/>
            <w:gridSpan w:val="3"/>
            <w:tcBorders>
              <w:top w:val="nil"/>
              <w:left w:val="nil"/>
              <w:bottom w:val="single" w:color="auto" w:sz="8" w:space="0"/>
              <w:right w:val="single" w:color="auto" w:sz="8" w:space="0"/>
            </w:tcBorders>
            <w:noWrap w:val="0"/>
            <w:vAlign w:val="center"/>
          </w:tcPr>
          <w:p w14:paraId="5B01AC98">
            <w:pPr>
              <w:widowControl/>
              <w:shd w:val="clear"/>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ascii="宋体" w:hAnsi="宋体" w:cs="宋体"/>
                <w:color w:val="auto"/>
                <w:kern w:val="0"/>
                <w:szCs w:val="21"/>
                <w:highlight w:val="none"/>
              </w:rPr>
              <w:t>合同交货验收日期</w:t>
            </w:r>
          </w:p>
        </w:tc>
        <w:tc>
          <w:tcPr>
            <w:tcW w:w="2376" w:type="dxa"/>
            <w:gridSpan w:val="2"/>
            <w:tcBorders>
              <w:top w:val="nil"/>
              <w:left w:val="nil"/>
              <w:bottom w:val="single" w:color="auto" w:sz="8" w:space="0"/>
              <w:right w:val="single" w:color="auto" w:sz="8" w:space="0"/>
            </w:tcBorders>
            <w:noWrap w:val="0"/>
            <w:vAlign w:val="center"/>
          </w:tcPr>
          <w:p w14:paraId="51E2DC78">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17A8C404">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D1E15C2">
            <w:pPr>
              <w:widowControl/>
              <w:shd w:val="clear"/>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7BBCECEF">
            <w:pPr>
              <w:widowControl/>
              <w:shd w:val="clear"/>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r>
              <w:rPr>
                <w:rFonts w:hint="eastAsia" w:ascii="宋体" w:hAnsi="宋体" w:cs="宋体"/>
                <w:color w:val="auto"/>
                <w:kern w:val="0"/>
                <w:szCs w:val="21"/>
                <w:highlight w:val="none"/>
                <w:lang w:eastAsia="zh-CN"/>
              </w:rPr>
              <w:t>）</w:t>
            </w:r>
          </w:p>
        </w:tc>
      </w:tr>
      <w:tr w14:paraId="170A00C8">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C014B7A">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验收小组意见</w:t>
            </w:r>
          </w:p>
        </w:tc>
        <w:tc>
          <w:tcPr>
            <w:tcW w:w="7997" w:type="dxa"/>
            <w:gridSpan w:val="7"/>
            <w:tcBorders>
              <w:top w:val="nil"/>
              <w:left w:val="nil"/>
              <w:bottom w:val="single" w:color="auto" w:sz="8" w:space="0"/>
              <w:right w:val="single" w:color="auto" w:sz="8" w:space="0"/>
            </w:tcBorders>
            <w:noWrap w:val="0"/>
            <w:vAlign w:val="center"/>
          </w:tcPr>
          <w:p w14:paraId="59F27BAB">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验收结论性意见：</w:t>
            </w:r>
          </w:p>
        </w:tc>
      </w:tr>
      <w:tr w14:paraId="724349C6">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1483ECAB">
            <w:pPr>
              <w:shd w:val="clear"/>
              <w:rPr>
                <w:rFonts w:ascii="宋体" w:hAnsi="宋体"/>
                <w:color w:val="auto"/>
                <w:highlight w:val="none"/>
              </w:rPr>
            </w:pPr>
          </w:p>
        </w:tc>
        <w:tc>
          <w:tcPr>
            <w:tcW w:w="7997" w:type="dxa"/>
            <w:gridSpan w:val="7"/>
            <w:tcBorders>
              <w:top w:val="nil"/>
              <w:left w:val="nil"/>
              <w:bottom w:val="single" w:color="auto" w:sz="8" w:space="0"/>
              <w:right w:val="single" w:color="auto" w:sz="8" w:space="0"/>
            </w:tcBorders>
            <w:noWrap w:val="0"/>
            <w:vAlign w:val="center"/>
          </w:tcPr>
          <w:p w14:paraId="149818E7">
            <w:pPr>
              <w:widowControl/>
              <w:shd w:val="clear"/>
              <w:spacing w:before="100" w:beforeAutospacing="1" w:after="100" w:afterAutospacing="1" w:line="320" w:lineRule="atLeast"/>
              <w:ind w:firstLine="96"/>
              <w:jc w:val="left"/>
              <w:rPr>
                <w:rFonts w:ascii="宋体" w:hAnsi="宋体" w:cs="宋体"/>
                <w:color w:val="auto"/>
                <w:kern w:val="0"/>
                <w:szCs w:val="21"/>
                <w:highlight w:val="none"/>
              </w:rPr>
            </w:pPr>
            <w:r>
              <w:rPr>
                <w:rFonts w:ascii="宋体" w:hAnsi="宋体" w:cs="宋体"/>
                <w:color w:val="auto"/>
                <w:kern w:val="0"/>
                <w:szCs w:val="21"/>
                <w:highlight w:val="none"/>
              </w:rPr>
              <w:t>有异议的意见和说明理由：</w:t>
            </w:r>
          </w:p>
          <w:p w14:paraId="0F8A9EB2">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签字：</w:t>
            </w:r>
          </w:p>
        </w:tc>
      </w:tr>
      <w:tr w14:paraId="7C06DA36">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4F039F60">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验收小组成员签字：</w:t>
            </w:r>
          </w:p>
        </w:tc>
      </w:tr>
      <w:tr w14:paraId="2DE42F44">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485A3295">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监督人员或其他相关人员签字：</w:t>
            </w:r>
          </w:p>
          <w:p w14:paraId="255FD77D">
            <w:pPr>
              <w:widowControl/>
              <w:shd w:val="clear"/>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或受邀机构的意见（盖章）：</w:t>
            </w:r>
          </w:p>
        </w:tc>
      </w:tr>
      <w:tr w14:paraId="20A93371">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7A1D7BD6">
            <w:pPr>
              <w:widowControl/>
              <w:shd w:val="clear"/>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中标或者成交供应商负责人签字或盖章：</w:t>
            </w:r>
          </w:p>
          <w:p w14:paraId="2F251C27">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c>
          <w:tcPr>
            <w:tcW w:w="4827" w:type="dxa"/>
            <w:gridSpan w:val="4"/>
            <w:tcBorders>
              <w:top w:val="nil"/>
              <w:left w:val="nil"/>
              <w:bottom w:val="single" w:color="auto" w:sz="8" w:space="0"/>
              <w:right w:val="single" w:color="auto" w:sz="8" w:space="0"/>
            </w:tcBorders>
            <w:noWrap w:val="0"/>
            <w:vAlign w:val="center"/>
          </w:tcPr>
          <w:p w14:paraId="57ABA5EF">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采购人或受托机构的意见（盖章）：</w:t>
            </w:r>
          </w:p>
          <w:p w14:paraId="165752B8">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r>
    </w:tbl>
    <w:p w14:paraId="0AB5E466">
      <w:pPr>
        <w:shd w:val="clear"/>
        <w:jc w:val="left"/>
        <w:rPr>
          <w:rFonts w:ascii="宋体" w:hAnsi="宋体"/>
          <w:color w:val="auto"/>
          <w:highlight w:val="none"/>
        </w:rPr>
      </w:pPr>
    </w:p>
    <w:p w14:paraId="3C3F625F">
      <w:pPr>
        <w:shd w:val="clear"/>
        <w:jc w:val="left"/>
        <w:rPr>
          <w:rFonts w:hint="eastAsia" w:ascii="宋体" w:hAnsi="宋体" w:cs="宋体"/>
          <w:color w:val="auto"/>
          <w:sz w:val="28"/>
          <w:szCs w:val="28"/>
          <w:highlight w:val="none"/>
        </w:rPr>
      </w:pPr>
      <w:r>
        <w:rPr>
          <w:rFonts w:ascii="宋体" w:hAnsi="宋体"/>
          <w:color w:val="auto"/>
          <w:highlight w:val="none"/>
        </w:rPr>
        <w:br w:type="page"/>
      </w:r>
    </w:p>
    <w:p w14:paraId="4665AC62">
      <w:pPr>
        <w:shd w:val="clear"/>
        <w:spacing w:line="400" w:lineRule="exact"/>
        <w:jc w:val="center"/>
        <w:rPr>
          <w:rFonts w:hint="eastAsia" w:ascii="宋体" w:hAnsi="宋体"/>
          <w:b/>
          <w:color w:val="auto"/>
          <w:sz w:val="32"/>
          <w:szCs w:val="32"/>
          <w:highlight w:val="none"/>
        </w:rPr>
      </w:pPr>
    </w:p>
    <w:p w14:paraId="0F040761">
      <w:pPr>
        <w:shd w:val="clear"/>
        <w:spacing w:line="400" w:lineRule="exact"/>
        <w:jc w:val="center"/>
        <w:rPr>
          <w:rFonts w:hint="eastAsia" w:ascii="宋体" w:hAnsi="宋体"/>
          <w:b/>
          <w:color w:val="auto"/>
          <w:sz w:val="32"/>
          <w:szCs w:val="32"/>
          <w:highlight w:val="none"/>
        </w:rPr>
      </w:pPr>
    </w:p>
    <w:p w14:paraId="3719788C">
      <w:pPr>
        <w:shd w:val="clear"/>
        <w:spacing w:line="400" w:lineRule="exact"/>
        <w:jc w:val="center"/>
        <w:rPr>
          <w:rFonts w:hint="eastAsia" w:ascii="宋体" w:hAnsi="宋体"/>
          <w:b/>
          <w:color w:val="auto"/>
          <w:sz w:val="32"/>
          <w:szCs w:val="32"/>
          <w:highlight w:val="none"/>
        </w:rPr>
      </w:pPr>
    </w:p>
    <w:p w14:paraId="3E085D53">
      <w:pPr>
        <w:shd w:val="clear"/>
        <w:spacing w:line="400" w:lineRule="exact"/>
        <w:jc w:val="center"/>
        <w:rPr>
          <w:rFonts w:hint="eastAsia" w:ascii="宋体" w:hAnsi="宋体"/>
          <w:b/>
          <w:color w:val="auto"/>
          <w:sz w:val="32"/>
          <w:szCs w:val="32"/>
          <w:highlight w:val="none"/>
        </w:rPr>
      </w:pPr>
    </w:p>
    <w:p w14:paraId="05AF7F5E">
      <w:pPr>
        <w:shd w:val="clear"/>
        <w:spacing w:line="400" w:lineRule="exact"/>
        <w:jc w:val="center"/>
        <w:rPr>
          <w:rFonts w:hint="eastAsia" w:ascii="宋体" w:hAnsi="宋体"/>
          <w:b/>
          <w:color w:val="auto"/>
          <w:sz w:val="32"/>
          <w:szCs w:val="32"/>
          <w:highlight w:val="none"/>
        </w:rPr>
      </w:pPr>
    </w:p>
    <w:p w14:paraId="404AD9F9">
      <w:pPr>
        <w:shd w:val="clear"/>
        <w:spacing w:line="400" w:lineRule="exact"/>
        <w:jc w:val="center"/>
        <w:rPr>
          <w:rFonts w:hint="eastAsia" w:ascii="宋体" w:hAnsi="宋体"/>
          <w:b/>
          <w:color w:val="auto"/>
          <w:sz w:val="32"/>
          <w:szCs w:val="32"/>
          <w:highlight w:val="none"/>
        </w:rPr>
      </w:pPr>
    </w:p>
    <w:p w14:paraId="276DE3B1">
      <w:pPr>
        <w:shd w:val="clear"/>
        <w:spacing w:line="400" w:lineRule="exact"/>
        <w:jc w:val="center"/>
        <w:rPr>
          <w:rFonts w:hint="eastAsia" w:ascii="宋体" w:hAnsi="宋体"/>
          <w:b/>
          <w:color w:val="auto"/>
          <w:sz w:val="32"/>
          <w:szCs w:val="32"/>
          <w:highlight w:val="none"/>
        </w:rPr>
      </w:pPr>
    </w:p>
    <w:p w14:paraId="42404757">
      <w:pPr>
        <w:shd w:val="clear"/>
        <w:spacing w:line="400" w:lineRule="exact"/>
        <w:jc w:val="center"/>
        <w:rPr>
          <w:rFonts w:hint="eastAsia" w:ascii="宋体" w:hAnsi="宋体"/>
          <w:b/>
          <w:color w:val="auto"/>
          <w:sz w:val="32"/>
          <w:szCs w:val="32"/>
          <w:highlight w:val="none"/>
        </w:rPr>
      </w:pPr>
    </w:p>
    <w:p w14:paraId="03A040D5">
      <w:pPr>
        <w:shd w:val="clear"/>
        <w:spacing w:line="400" w:lineRule="exact"/>
        <w:jc w:val="center"/>
        <w:rPr>
          <w:rFonts w:hint="eastAsia" w:ascii="宋体" w:hAnsi="宋体"/>
          <w:b/>
          <w:color w:val="auto"/>
          <w:sz w:val="32"/>
          <w:szCs w:val="32"/>
          <w:highlight w:val="none"/>
        </w:rPr>
      </w:pPr>
    </w:p>
    <w:p w14:paraId="01B6E293">
      <w:pPr>
        <w:shd w:val="clear"/>
        <w:spacing w:line="400" w:lineRule="exact"/>
        <w:jc w:val="center"/>
        <w:rPr>
          <w:rFonts w:hint="eastAsia" w:ascii="宋体" w:hAnsi="宋体"/>
          <w:b/>
          <w:color w:val="auto"/>
          <w:sz w:val="32"/>
          <w:szCs w:val="32"/>
          <w:highlight w:val="none"/>
        </w:rPr>
      </w:pPr>
    </w:p>
    <w:p w14:paraId="5010432C">
      <w:pPr>
        <w:shd w:val="clear"/>
        <w:spacing w:line="400" w:lineRule="exact"/>
        <w:jc w:val="center"/>
        <w:rPr>
          <w:rFonts w:hint="eastAsia" w:ascii="宋体" w:hAnsi="宋体"/>
          <w:b/>
          <w:color w:val="auto"/>
          <w:sz w:val="32"/>
          <w:szCs w:val="32"/>
          <w:highlight w:val="none"/>
        </w:rPr>
      </w:pPr>
    </w:p>
    <w:p w14:paraId="60D5A7BC">
      <w:pPr>
        <w:shd w:val="clear"/>
        <w:spacing w:line="400" w:lineRule="exact"/>
        <w:jc w:val="center"/>
        <w:rPr>
          <w:rFonts w:hint="eastAsia" w:ascii="宋体" w:hAnsi="宋体"/>
          <w:b/>
          <w:color w:val="auto"/>
          <w:sz w:val="32"/>
          <w:szCs w:val="32"/>
          <w:highlight w:val="none"/>
        </w:rPr>
      </w:pPr>
    </w:p>
    <w:p w14:paraId="71A32575">
      <w:pPr>
        <w:shd w:val="clear"/>
        <w:spacing w:line="400" w:lineRule="exact"/>
        <w:rPr>
          <w:rFonts w:hint="eastAsia" w:ascii="宋体" w:hAnsi="宋体"/>
          <w:b/>
          <w:color w:val="auto"/>
          <w:sz w:val="32"/>
          <w:szCs w:val="32"/>
          <w:highlight w:val="none"/>
        </w:rPr>
      </w:pPr>
    </w:p>
    <w:p w14:paraId="6D68BE69">
      <w:pPr>
        <w:pStyle w:val="34"/>
        <w:shd w:val="clear"/>
        <w:rPr>
          <w:rFonts w:hint="eastAsia"/>
          <w:color w:val="auto"/>
          <w:sz w:val="44"/>
          <w:szCs w:val="44"/>
          <w:highlight w:val="none"/>
        </w:rPr>
      </w:pPr>
      <w:bookmarkStart w:id="36" w:name="_Toc12199"/>
      <w:bookmarkStart w:id="37" w:name="_Toc476258664"/>
      <w:r>
        <w:rPr>
          <w:rFonts w:hint="eastAsia"/>
          <w:color w:val="auto"/>
          <w:sz w:val="44"/>
          <w:szCs w:val="44"/>
          <w:highlight w:val="none"/>
        </w:rPr>
        <w:t>第三章  采购需求</w:t>
      </w:r>
      <w:bookmarkEnd w:id="36"/>
      <w:bookmarkEnd w:id="37"/>
    </w:p>
    <w:p w14:paraId="105E697D">
      <w:pPr>
        <w:shd w:val="clea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采购项目技术规格、参数及要求</w:t>
      </w:r>
    </w:p>
    <w:p w14:paraId="1741F5EC">
      <w:pPr>
        <w:shd w:val="clear"/>
        <w:tabs>
          <w:tab w:val="left" w:pos="180"/>
          <w:tab w:val="left" w:pos="1620"/>
        </w:tabs>
        <w:spacing w:line="44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一、采购项目编号：</w:t>
      </w:r>
      <w:r>
        <w:rPr>
          <w:rFonts w:hint="eastAsia" w:ascii="宋体" w:hAnsi="宋体"/>
          <w:color w:val="auto"/>
          <w:szCs w:val="21"/>
          <w:highlight w:val="none"/>
          <w:lang w:eastAsia="zh-CN"/>
        </w:rPr>
        <w:t>GXZC2026-C2-000849-GLZB</w:t>
      </w:r>
    </w:p>
    <w:p w14:paraId="38915694">
      <w:pPr>
        <w:shd w:val="clear"/>
        <w:tabs>
          <w:tab w:val="left" w:pos="180"/>
          <w:tab w:val="left" w:pos="1620"/>
        </w:tabs>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二、采购项目类别：</w:t>
      </w:r>
      <w:r>
        <w:rPr>
          <w:rFonts w:hint="eastAsia" w:ascii="宋体" w:hAnsi="宋体"/>
          <w:color w:val="auto"/>
          <w:szCs w:val="21"/>
          <w:highlight w:val="none"/>
          <w:u w:val="single"/>
        </w:rPr>
        <w:t xml:space="preserve">  工程类  </w:t>
      </w:r>
    </w:p>
    <w:p w14:paraId="23A39F4E">
      <w:pPr>
        <w:shd w:val="clear"/>
        <w:tabs>
          <w:tab w:val="left" w:pos="180"/>
          <w:tab w:val="left" w:pos="162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三、采购需求一览表</w:t>
      </w:r>
    </w:p>
    <w:p w14:paraId="67957CEF">
      <w:pPr>
        <w:shd w:val="clear"/>
        <w:spacing w:line="440" w:lineRule="exact"/>
        <w:ind w:firstLine="437"/>
        <w:rPr>
          <w:rFonts w:hint="eastAsia" w:ascii="宋体" w:hAnsi="宋体"/>
          <w:color w:val="auto"/>
          <w:szCs w:val="21"/>
          <w:highlight w:val="none"/>
        </w:rPr>
      </w:pPr>
      <w:r>
        <w:rPr>
          <w:rFonts w:hint="eastAsia" w:ascii="宋体" w:hAnsi="宋体"/>
          <w:color w:val="auto"/>
          <w:szCs w:val="21"/>
          <w:highlight w:val="none"/>
        </w:rPr>
        <w:t>说明：</w:t>
      </w:r>
    </w:p>
    <w:p w14:paraId="734318F1">
      <w:pPr>
        <w:shd w:val="clear"/>
        <w:spacing w:line="440" w:lineRule="exact"/>
        <w:ind w:firstLine="437"/>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本项目需求表中带有“▲”的技术参数或要求为实质性要求，必须满足，竞标响应不得低于该技术指标或要求。</w:t>
      </w:r>
    </w:p>
    <w:p w14:paraId="43CFA37B">
      <w:pPr>
        <w:shd w:val="clear"/>
        <w:spacing w:line="440" w:lineRule="exact"/>
        <w:ind w:firstLine="437"/>
        <w:rPr>
          <w:rFonts w:hint="eastAsia"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供应商所竞标货物或服务如国家有强制性要求的按国家规定执行，若执行标准有修改或更新按最新版本执行。</w:t>
      </w:r>
    </w:p>
    <w:p w14:paraId="37D0855F">
      <w:pPr>
        <w:shd w:val="clear"/>
        <w:spacing w:line="440" w:lineRule="exact"/>
        <w:ind w:firstLine="437"/>
        <w:rPr>
          <w:rFonts w:hint="eastAsia" w:ascii="宋体" w:hAnsi="宋体" w:cs="Arial"/>
          <w:b/>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采购标的对应的中小企业划分标准所属行业：根据《关于印发中小企业划型标准规定的通知》（工信部联企业〔2011〕300号），本次采购标的属于</w:t>
      </w:r>
      <w:r>
        <w:rPr>
          <w:rFonts w:hint="eastAsia" w:ascii="宋体" w:hAnsi="宋体"/>
          <w:color w:val="auto"/>
          <w:szCs w:val="21"/>
          <w:highlight w:val="none"/>
          <w:u w:val="single"/>
        </w:rPr>
        <w:t xml:space="preserve"> 建筑业 </w:t>
      </w:r>
      <w:r>
        <w:rPr>
          <w:rFonts w:hint="eastAsia" w:ascii="宋体" w:hAnsi="宋体"/>
          <w:color w:val="auto"/>
          <w:szCs w:val="21"/>
          <w:highlight w:val="none"/>
        </w:rPr>
        <w:t>。</w:t>
      </w:r>
    </w:p>
    <w:p w14:paraId="572D618A">
      <w:pPr>
        <w:shd w:val="clear"/>
        <w:spacing w:line="400" w:lineRule="exact"/>
        <w:ind w:firstLine="316" w:firstLineChars="150"/>
        <w:jc w:val="left"/>
        <w:rPr>
          <w:rFonts w:hint="eastAsia" w:ascii="宋体" w:hAnsi="宋体" w:cs="Arial"/>
          <w:b/>
          <w:color w:val="auto"/>
          <w:szCs w:val="21"/>
          <w:highlight w:val="none"/>
        </w:rPr>
      </w:pPr>
      <w:r>
        <w:rPr>
          <w:rFonts w:hint="eastAsia" w:ascii="宋体" w:hAnsi="宋体" w:cs="Arial"/>
          <w:b/>
          <w:color w:val="auto"/>
          <w:szCs w:val="21"/>
          <w:highlight w:val="none"/>
        </w:rPr>
        <w:t>本项目采购预算：人民币</w:t>
      </w:r>
      <w:r>
        <w:rPr>
          <w:rFonts w:hint="eastAsia" w:ascii="宋体" w:hAnsi="宋体"/>
          <w:b/>
          <w:color w:val="auto"/>
          <w:highlight w:val="none"/>
          <w:lang w:eastAsia="zh-CN"/>
        </w:rPr>
        <w:t>2209983.85</w:t>
      </w:r>
      <w:r>
        <w:rPr>
          <w:rFonts w:hint="eastAsia" w:ascii="宋体" w:hAnsi="宋体"/>
          <w:b/>
          <w:color w:val="auto"/>
          <w:highlight w:val="none"/>
        </w:rPr>
        <w:t>元</w:t>
      </w:r>
    </w:p>
    <w:tbl>
      <w:tblPr>
        <w:tblStyle w:val="36"/>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789"/>
        <w:gridCol w:w="708"/>
        <w:gridCol w:w="709"/>
        <w:gridCol w:w="6206"/>
      </w:tblGrid>
      <w:tr w14:paraId="4F4C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6BC3DCEA">
            <w:pPr>
              <w:shd w:val="clear"/>
              <w:jc w:val="center"/>
              <w:rPr>
                <w:rFonts w:ascii="宋体" w:hAnsi="宋体"/>
                <w:b/>
                <w:color w:val="auto"/>
                <w:szCs w:val="21"/>
                <w:highlight w:val="none"/>
              </w:rPr>
            </w:pPr>
            <w:r>
              <w:rPr>
                <w:rFonts w:hint="eastAsia" w:ascii="宋体" w:hAnsi="宋体"/>
                <w:b/>
                <w:color w:val="auto"/>
                <w:szCs w:val="21"/>
                <w:highlight w:val="none"/>
              </w:rPr>
              <w:t>项号</w:t>
            </w: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13E86899">
            <w:pPr>
              <w:shd w:val="clear"/>
              <w:jc w:val="center"/>
              <w:rPr>
                <w:rFonts w:ascii="宋体" w:hAnsi="宋体"/>
                <w:b/>
                <w:color w:val="auto"/>
                <w:szCs w:val="21"/>
                <w:highlight w:val="none"/>
              </w:rPr>
            </w:pPr>
            <w:r>
              <w:rPr>
                <w:rFonts w:hint="eastAsia" w:ascii="宋体" w:hAnsi="宋体"/>
                <w:b/>
                <w:color w:val="auto"/>
                <w:szCs w:val="21"/>
                <w:highlight w:val="none"/>
              </w:rPr>
              <w:t>项目名称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FD13704">
            <w:pPr>
              <w:shd w:val="clear"/>
              <w:jc w:val="center"/>
              <w:rPr>
                <w:rFonts w:ascii="宋体" w:hAnsi="宋体"/>
                <w:b/>
                <w:color w:val="auto"/>
                <w:szCs w:val="21"/>
                <w:highlight w:val="none"/>
              </w:rPr>
            </w:pPr>
            <w:r>
              <w:rPr>
                <w:rFonts w:ascii="宋体" w:hAnsi="宋体"/>
                <w:b/>
                <w:color w:val="auto"/>
                <w:szCs w:val="21"/>
                <w:highlight w:val="none"/>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1BBE9C0">
            <w:pPr>
              <w:shd w:val="clear"/>
              <w:jc w:val="center"/>
              <w:rPr>
                <w:rFonts w:ascii="宋体" w:hAnsi="宋体"/>
                <w:b/>
                <w:color w:val="auto"/>
                <w:szCs w:val="21"/>
                <w:highlight w:val="none"/>
              </w:rPr>
            </w:pPr>
            <w:r>
              <w:rPr>
                <w:rFonts w:ascii="宋体" w:hAnsi="宋体"/>
                <w:b/>
                <w:color w:val="auto"/>
                <w:szCs w:val="21"/>
                <w:highlight w:val="none"/>
              </w:rPr>
              <w:t>单位</w:t>
            </w:r>
          </w:p>
        </w:tc>
        <w:tc>
          <w:tcPr>
            <w:tcW w:w="6206" w:type="dxa"/>
            <w:tcBorders>
              <w:top w:val="single" w:color="auto" w:sz="4" w:space="0"/>
              <w:left w:val="single" w:color="auto" w:sz="4" w:space="0"/>
              <w:bottom w:val="single" w:color="auto" w:sz="4" w:space="0"/>
              <w:right w:val="single" w:color="auto" w:sz="4" w:space="0"/>
            </w:tcBorders>
            <w:noWrap w:val="0"/>
            <w:vAlign w:val="center"/>
          </w:tcPr>
          <w:p w14:paraId="180EBBC4">
            <w:pPr>
              <w:shd w:val="clear"/>
              <w:jc w:val="center"/>
              <w:rPr>
                <w:rFonts w:ascii="宋体" w:hAnsi="宋体"/>
                <w:b/>
                <w:color w:val="auto"/>
                <w:szCs w:val="21"/>
                <w:highlight w:val="none"/>
              </w:rPr>
            </w:pPr>
            <w:r>
              <w:rPr>
                <w:rFonts w:hint="eastAsia" w:ascii="宋体" w:hAnsi="宋体"/>
                <w:b/>
                <w:color w:val="auto"/>
                <w:szCs w:val="21"/>
                <w:highlight w:val="none"/>
              </w:rPr>
              <w:t>内容和要求</w:t>
            </w:r>
          </w:p>
        </w:tc>
      </w:tr>
      <w:tr w14:paraId="5CAF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572C855B">
            <w:pPr>
              <w:shd w:val="clear"/>
              <w:jc w:val="center"/>
              <w:rPr>
                <w:rFonts w:hint="eastAsia" w:ascii="宋体" w:hAnsi="宋体"/>
                <w:bCs/>
                <w:color w:val="auto"/>
                <w:szCs w:val="21"/>
                <w:highlight w:val="none"/>
              </w:rPr>
            </w:pPr>
            <w:r>
              <w:rPr>
                <w:rFonts w:hint="eastAsia" w:ascii="宋体" w:hAnsi="宋体"/>
                <w:bCs/>
                <w:color w:val="auto"/>
                <w:szCs w:val="21"/>
                <w:highlight w:val="none"/>
              </w:rPr>
              <w:t>1</w:t>
            </w: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50092498">
            <w:pPr>
              <w:shd w:val="clea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广西博物馆历史文化广场及防爆升降式阻车路障项目</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C042A1D">
            <w:pPr>
              <w:shd w:val="clear"/>
              <w:jc w:val="center"/>
              <w:rPr>
                <w:rFonts w:ascii="宋体" w:hAnsi="宋体"/>
                <w:color w:val="auto"/>
                <w:szCs w:val="21"/>
                <w:highlight w:val="none"/>
              </w:rPr>
            </w:pPr>
            <w:r>
              <w:rPr>
                <w:rFonts w:hint="eastAsia" w:ascii="宋体" w:hAnsi="宋体"/>
                <w:color w:val="auto"/>
                <w:szCs w:val="21"/>
                <w:highlight w:val="none"/>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A347E5B">
            <w:pPr>
              <w:shd w:val="clear"/>
              <w:jc w:val="center"/>
              <w:rPr>
                <w:rFonts w:ascii="宋体" w:hAnsi="宋体"/>
                <w:color w:val="auto"/>
                <w:szCs w:val="21"/>
                <w:highlight w:val="none"/>
              </w:rPr>
            </w:pPr>
            <w:r>
              <w:rPr>
                <w:rFonts w:hint="eastAsia" w:ascii="宋体" w:hAnsi="宋体"/>
                <w:color w:val="auto"/>
                <w:szCs w:val="21"/>
                <w:highlight w:val="none"/>
              </w:rPr>
              <w:t>项</w:t>
            </w:r>
          </w:p>
        </w:tc>
        <w:tc>
          <w:tcPr>
            <w:tcW w:w="6206" w:type="dxa"/>
            <w:tcBorders>
              <w:top w:val="single" w:color="auto" w:sz="4" w:space="0"/>
              <w:left w:val="single" w:color="auto" w:sz="4" w:space="0"/>
              <w:bottom w:val="single" w:color="auto" w:sz="4" w:space="0"/>
              <w:right w:val="single" w:color="auto" w:sz="4" w:space="0"/>
            </w:tcBorders>
            <w:noWrap w:val="0"/>
            <w:vAlign w:val="center"/>
          </w:tcPr>
          <w:p w14:paraId="16F8EFE0">
            <w:pPr>
              <w:shd w:val="clear"/>
              <w:tabs>
                <w:tab w:val="left" w:pos="180"/>
                <w:tab w:val="left" w:pos="1620"/>
              </w:tabs>
              <w:spacing w:line="380" w:lineRule="exact"/>
              <w:jc w:val="left"/>
              <w:rPr>
                <w:rFonts w:hint="eastAsia" w:ascii="宋体" w:hAnsi="宋体"/>
                <w:b/>
                <w:bCs/>
                <w:color w:val="auto"/>
                <w:szCs w:val="21"/>
                <w:highlight w:val="none"/>
              </w:rPr>
            </w:pPr>
            <w:r>
              <w:rPr>
                <w:rFonts w:hint="eastAsia" w:ascii="宋体" w:hAnsi="宋体"/>
                <w:b/>
                <w:bCs/>
                <w:color w:val="auto"/>
                <w:szCs w:val="21"/>
                <w:highlight w:val="none"/>
              </w:rPr>
              <w:t>一、项目内容</w:t>
            </w:r>
          </w:p>
          <w:p w14:paraId="16990C24">
            <w:pPr>
              <w:shd w:val="clear"/>
              <w:tabs>
                <w:tab w:val="left" w:pos="180"/>
                <w:tab w:val="left" w:pos="1620"/>
              </w:tabs>
              <w:spacing w:line="380" w:lineRule="exact"/>
              <w:jc w:val="left"/>
              <w:rPr>
                <w:rFonts w:hint="eastAsia" w:ascii="宋体" w:hAnsi="宋体"/>
                <w:color w:val="auto"/>
                <w:szCs w:val="21"/>
                <w:highlight w:val="none"/>
              </w:rPr>
            </w:pPr>
            <w:r>
              <w:rPr>
                <w:rFonts w:hint="eastAsia" w:ascii="宋体" w:hAnsi="宋体"/>
                <w:color w:val="auto"/>
                <w:szCs w:val="21"/>
                <w:highlight w:val="none"/>
                <w:lang w:eastAsia="zh-CN"/>
              </w:rPr>
              <w:t>广西博物馆历史文化广场及防爆升降式阻车路障项目</w:t>
            </w:r>
            <w:r>
              <w:rPr>
                <w:rFonts w:hint="eastAsia" w:ascii="宋体" w:hAnsi="宋体"/>
                <w:color w:val="auto"/>
                <w:szCs w:val="21"/>
                <w:highlight w:val="none"/>
              </w:rPr>
              <w:t>本次红线面积约为5083.38m2，其中拆除建筑面积为1465.06m，建筑总占地面积为119.62m2</w:t>
            </w:r>
            <w:r>
              <w:rPr>
                <w:rFonts w:hint="eastAsia" w:ascii="宋体" w:hAnsi="宋体"/>
                <w:color w:val="auto"/>
                <w:szCs w:val="21"/>
                <w:highlight w:val="none"/>
                <w:lang w:eastAsia="zh-CN"/>
              </w:rPr>
              <w:t>（</w:t>
            </w:r>
            <w:r>
              <w:rPr>
                <w:rFonts w:hint="eastAsia" w:ascii="宋体" w:hAnsi="宋体"/>
                <w:color w:val="auto"/>
                <w:szCs w:val="21"/>
                <w:highlight w:val="none"/>
              </w:rPr>
              <w:t>其中值班室占地面积为67.24m2，厕所占地面积为52.38m2</w:t>
            </w:r>
            <w:r>
              <w:rPr>
                <w:rFonts w:hint="eastAsia" w:ascii="宋体" w:hAnsi="宋体"/>
                <w:color w:val="auto"/>
                <w:szCs w:val="21"/>
                <w:highlight w:val="none"/>
                <w:lang w:eastAsia="zh-CN"/>
              </w:rPr>
              <w:t>）</w:t>
            </w:r>
            <w:r>
              <w:rPr>
                <w:rFonts w:hint="eastAsia" w:ascii="宋体" w:hAnsi="宋体"/>
                <w:color w:val="auto"/>
                <w:szCs w:val="21"/>
                <w:highlight w:val="none"/>
              </w:rPr>
              <w:t>，停车场面积为1306.25m2</w:t>
            </w:r>
            <w:r>
              <w:rPr>
                <w:rFonts w:hint="eastAsia" w:ascii="宋体" w:hAnsi="宋体"/>
                <w:color w:val="auto"/>
                <w:szCs w:val="21"/>
                <w:highlight w:val="none"/>
                <w:lang w:eastAsia="zh-CN"/>
              </w:rPr>
              <w:t>（</w:t>
            </w:r>
            <w:r>
              <w:rPr>
                <w:rFonts w:hint="eastAsia" w:ascii="宋体" w:hAnsi="宋体"/>
                <w:color w:val="auto"/>
                <w:szCs w:val="21"/>
                <w:highlight w:val="none"/>
              </w:rPr>
              <w:t>共有95个机动车停车位，其中可临时</w:t>
            </w:r>
            <w:r>
              <w:rPr>
                <w:rFonts w:hint="eastAsia" w:ascii="宋体" w:hAnsi="宋体"/>
                <w:color w:val="auto"/>
                <w:szCs w:val="21"/>
                <w:highlight w:val="none"/>
                <w:lang w:eastAsia="zh-CN"/>
              </w:rPr>
              <w:t>用作</w:t>
            </w:r>
            <w:r>
              <w:rPr>
                <w:rFonts w:hint="eastAsia" w:ascii="宋体" w:hAnsi="宋体"/>
                <w:color w:val="auto"/>
                <w:szCs w:val="21"/>
                <w:highlight w:val="none"/>
              </w:rPr>
              <w:t>大巴停车位3个</w:t>
            </w:r>
            <w:r>
              <w:rPr>
                <w:rFonts w:hint="eastAsia" w:ascii="宋体" w:hAnsi="宋体"/>
                <w:color w:val="auto"/>
                <w:szCs w:val="21"/>
                <w:highlight w:val="none"/>
                <w:lang w:eastAsia="zh-CN"/>
              </w:rPr>
              <w:t>）</w:t>
            </w:r>
            <w:r>
              <w:rPr>
                <w:rFonts w:hint="eastAsia" w:ascii="宋体" w:hAnsi="宋体"/>
                <w:color w:val="auto"/>
                <w:szCs w:val="21"/>
                <w:highlight w:val="none"/>
              </w:rPr>
              <w:t>，道路面积为2165.92m2，绿地面积为992.77m。主要建设内容为停车场工程、建筑工程、结构工程、给排水工程、电气工程、土方工程、绿化工程、景观设施配套工程等。</w:t>
            </w:r>
          </w:p>
          <w:p w14:paraId="56BE440D">
            <w:pPr>
              <w:shd w:val="clear"/>
              <w:tabs>
                <w:tab w:val="left" w:pos="180"/>
                <w:tab w:val="left" w:pos="1620"/>
              </w:tabs>
              <w:spacing w:line="380" w:lineRule="exact"/>
              <w:jc w:val="left"/>
              <w:rPr>
                <w:rFonts w:hint="default" w:ascii="宋体" w:hAnsi="宋体" w:eastAsia="宋体" w:cs="Times New Roman"/>
                <w:color w:val="auto"/>
                <w:szCs w:val="21"/>
                <w:highlight w:val="none"/>
                <w:lang w:val="en-US" w:eastAsia="zh-CN"/>
              </w:rPr>
            </w:pPr>
            <w:r>
              <w:rPr>
                <w:rFonts w:hint="eastAsia" w:ascii="宋体" w:hAnsi="宋体"/>
                <w:color w:val="auto"/>
                <w:szCs w:val="21"/>
                <w:highlight w:val="none"/>
                <w:lang w:val="en-US" w:eastAsia="zh-CN"/>
              </w:rPr>
              <w:t>建设地点：‌广西壮族自治区南宁市青秀区民族大道34号</w:t>
            </w:r>
            <w:r>
              <w:rPr>
                <w:rFonts w:hint="eastAsia" w:ascii="宋体" w:hAnsi="宋体" w:eastAsia="宋体" w:cs="Times New Roman"/>
                <w:color w:val="auto"/>
                <w:szCs w:val="21"/>
                <w:highlight w:val="none"/>
                <w:lang w:val="en-US" w:eastAsia="zh-CN"/>
              </w:rPr>
              <w:t>历史文化广场‌‌</w:t>
            </w:r>
          </w:p>
          <w:p w14:paraId="1CB098A4">
            <w:pPr>
              <w:shd w:val="clear"/>
              <w:tabs>
                <w:tab w:val="left" w:pos="180"/>
                <w:tab w:val="left" w:pos="1620"/>
              </w:tabs>
              <w:spacing w:line="380" w:lineRule="exact"/>
              <w:jc w:val="left"/>
              <w:rPr>
                <w:rFonts w:hint="eastAsia" w:ascii="宋体" w:hAnsi="宋体"/>
                <w:b/>
                <w:bCs/>
                <w:color w:val="auto"/>
                <w:szCs w:val="21"/>
                <w:highlight w:val="none"/>
              </w:rPr>
            </w:pPr>
            <w:r>
              <w:rPr>
                <w:rFonts w:hint="eastAsia" w:ascii="宋体" w:hAnsi="宋体"/>
                <w:b/>
                <w:bCs/>
                <w:color w:val="auto"/>
                <w:szCs w:val="21"/>
                <w:highlight w:val="none"/>
              </w:rPr>
              <w:t>二、服务内容</w:t>
            </w:r>
          </w:p>
          <w:p w14:paraId="22598C46">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对停车场工程、建筑工程、结构工程、给排水工程、电气工程、土方工程、绿化工程</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防爆升降式阻车路障</w:t>
            </w:r>
            <w:r>
              <w:rPr>
                <w:rFonts w:hint="eastAsia" w:ascii="宋体" w:hAnsi="宋体"/>
                <w:color w:val="auto"/>
                <w:szCs w:val="21"/>
                <w:highlight w:val="none"/>
              </w:rPr>
              <w:t>、景观设施配套工程设备设施采购及其施工内容，详</w:t>
            </w:r>
            <w:r>
              <w:rPr>
                <w:rFonts w:hint="eastAsia" w:ascii="宋体" w:hAnsi="宋体"/>
                <w:color w:val="auto"/>
                <w:szCs w:val="21"/>
                <w:highlight w:val="none"/>
                <w:lang w:val="en-US" w:eastAsia="zh-CN"/>
              </w:rPr>
              <w:t>见工程量</w:t>
            </w:r>
            <w:r>
              <w:rPr>
                <w:rFonts w:hint="eastAsia" w:ascii="宋体" w:hAnsi="宋体"/>
                <w:color w:val="auto"/>
                <w:szCs w:val="21"/>
                <w:highlight w:val="none"/>
              </w:rPr>
              <w:t>清单</w:t>
            </w:r>
            <w:r>
              <w:rPr>
                <w:rFonts w:hint="eastAsia" w:ascii="宋体" w:hAnsi="宋体"/>
                <w:color w:val="auto"/>
                <w:szCs w:val="21"/>
                <w:highlight w:val="none"/>
                <w:lang w:eastAsia="zh-CN"/>
              </w:rPr>
              <w:t>；</w:t>
            </w:r>
          </w:p>
          <w:p w14:paraId="4EB7D721">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对采购内容的清单项以含税综合单价计价，含税综合单价应包含采购、安装完成的人工费、材料费、机械费、管理费、利润、运费、卸车费、措施费、规费、税金、调试费、成品保护费等一切费用，不再另行计取其他费用。</w:t>
            </w:r>
          </w:p>
          <w:p w14:paraId="30C85AB9">
            <w:pPr>
              <w:shd w:val="clear"/>
              <w:tabs>
                <w:tab w:val="left" w:pos="180"/>
                <w:tab w:val="left" w:pos="1620"/>
              </w:tabs>
              <w:spacing w:line="380" w:lineRule="exact"/>
              <w:jc w:val="left"/>
              <w:rPr>
                <w:rFonts w:hint="eastAsia" w:ascii="宋体" w:hAnsi="宋体"/>
                <w:b/>
                <w:bCs/>
                <w:color w:val="auto"/>
                <w:szCs w:val="21"/>
                <w:highlight w:val="none"/>
              </w:rPr>
            </w:pPr>
            <w:r>
              <w:rPr>
                <w:rFonts w:hint="eastAsia" w:ascii="宋体" w:hAnsi="宋体"/>
                <w:b/>
                <w:bCs/>
                <w:color w:val="auto"/>
                <w:szCs w:val="21"/>
                <w:highlight w:val="none"/>
              </w:rPr>
              <w:t>三、项目要求</w:t>
            </w:r>
          </w:p>
          <w:p w14:paraId="09F8EA29">
            <w:pPr>
              <w:shd w:val="clear"/>
              <w:tabs>
                <w:tab w:val="left" w:pos="180"/>
                <w:tab w:val="left" w:pos="1620"/>
              </w:tabs>
              <w:spacing w:line="380" w:lineRule="exact"/>
              <w:jc w:val="left"/>
              <w:rPr>
                <w:rFonts w:hint="eastAsia" w:ascii="宋体" w:hAnsi="宋体" w:eastAsia="宋体"/>
                <w:b/>
                <w:bCs/>
                <w:color w:val="auto"/>
                <w:szCs w:val="21"/>
                <w:highlight w:val="none"/>
                <w:lang w:eastAsia="zh-CN"/>
              </w:rPr>
            </w:pPr>
            <w:r>
              <w:rPr>
                <w:rFonts w:hint="eastAsia" w:ascii="宋体" w:hAnsi="宋体"/>
                <w:color w:val="auto"/>
                <w:szCs w:val="21"/>
                <w:highlight w:val="none"/>
              </w:rPr>
              <w:t>（一）</w:t>
            </w:r>
            <w:r>
              <w:rPr>
                <w:rFonts w:hint="eastAsia" w:ascii="宋体" w:hAnsi="宋体"/>
                <w:color w:val="auto"/>
                <w:szCs w:val="21"/>
                <w:highlight w:val="none"/>
                <w:lang w:eastAsia="zh-CN"/>
              </w:rPr>
              <w:t>广西博物馆历史文化广场及防爆升降式阻车路障项目</w:t>
            </w:r>
          </w:p>
          <w:p w14:paraId="52F2AE11">
            <w:pPr>
              <w:shd w:val="clear"/>
              <w:tabs>
                <w:tab w:val="left" w:pos="180"/>
                <w:tab w:val="left" w:pos="1620"/>
              </w:tabs>
              <w:spacing w:line="380" w:lineRule="exact"/>
              <w:jc w:val="left"/>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对</w:t>
            </w:r>
            <w:r>
              <w:rPr>
                <w:rFonts w:hint="eastAsia" w:ascii="宋体" w:hAnsi="宋体"/>
                <w:color w:val="auto"/>
                <w:szCs w:val="21"/>
                <w:highlight w:val="none"/>
                <w:lang w:eastAsia="zh-CN"/>
              </w:rPr>
              <w:t>广西博物馆历史文化广场及防爆升降式阻车路障项目</w:t>
            </w:r>
            <w:r>
              <w:rPr>
                <w:rFonts w:hint="eastAsia" w:ascii="宋体" w:hAnsi="宋体"/>
                <w:color w:val="auto"/>
                <w:szCs w:val="21"/>
                <w:highlight w:val="none"/>
              </w:rPr>
              <w:t>服务提供的材料、设备的质量、规格、型号必须满足设计图纸、国家现行的质量、技术标准和规范要求，</w:t>
            </w:r>
            <w:r>
              <w:rPr>
                <w:rFonts w:hint="eastAsia" w:ascii="宋体" w:hAnsi="宋体"/>
                <w:color w:val="auto"/>
                <w:szCs w:val="21"/>
                <w:highlight w:val="none"/>
                <w:u w:val="single"/>
              </w:rPr>
              <w:t>质量等级：合格</w:t>
            </w:r>
            <w:r>
              <w:rPr>
                <w:rFonts w:hint="eastAsia" w:ascii="宋体" w:hAnsi="宋体"/>
                <w:color w:val="auto"/>
                <w:szCs w:val="21"/>
                <w:highlight w:val="none"/>
              </w:rPr>
              <w:t>，在提供服务时提交相关设备货物的出厂合格证、质量检测（检验）报告原件。</w:t>
            </w:r>
          </w:p>
          <w:p w14:paraId="5DEF6892">
            <w:pPr>
              <w:shd w:val="clear"/>
              <w:tabs>
                <w:tab w:val="left" w:pos="180"/>
                <w:tab w:val="left" w:pos="1620"/>
              </w:tabs>
              <w:spacing w:line="380" w:lineRule="exact"/>
              <w:jc w:val="left"/>
              <w:rPr>
                <w:rFonts w:hint="eastAsia"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对</w:t>
            </w:r>
            <w:r>
              <w:rPr>
                <w:rFonts w:hint="eastAsia" w:ascii="宋体" w:hAnsi="宋体"/>
                <w:color w:val="auto"/>
                <w:szCs w:val="21"/>
                <w:highlight w:val="none"/>
                <w:lang w:eastAsia="zh-CN"/>
              </w:rPr>
              <w:t>广西博物馆历史文化广场及防爆升降式阻车路障项目</w:t>
            </w:r>
            <w:r>
              <w:rPr>
                <w:rFonts w:hint="eastAsia" w:ascii="宋体" w:hAnsi="宋体"/>
                <w:color w:val="auto"/>
                <w:szCs w:val="21"/>
                <w:highlight w:val="none"/>
              </w:rPr>
              <w:t>服务提供的施工内容应</w:t>
            </w:r>
            <w:r>
              <w:rPr>
                <w:rFonts w:hint="eastAsia" w:ascii="宋体" w:hAnsi="宋体"/>
                <w:color w:val="auto"/>
                <w:szCs w:val="21"/>
                <w:highlight w:val="none"/>
                <w:lang w:val="en-US" w:eastAsia="zh-CN"/>
              </w:rPr>
              <w:t>提供方案</w:t>
            </w:r>
            <w:r>
              <w:rPr>
                <w:rFonts w:hint="eastAsia" w:ascii="宋体" w:hAnsi="宋体"/>
                <w:color w:val="auto"/>
                <w:szCs w:val="21"/>
                <w:highlight w:val="none"/>
              </w:rPr>
              <w:t>和广西博物馆的要求</w:t>
            </w:r>
            <w:r>
              <w:rPr>
                <w:rFonts w:hint="eastAsia" w:ascii="宋体" w:hAnsi="宋体"/>
                <w:color w:val="auto"/>
                <w:szCs w:val="21"/>
                <w:highlight w:val="none"/>
                <w:lang w:val="en-US" w:eastAsia="zh-CN"/>
              </w:rPr>
              <w:t>完成</w:t>
            </w:r>
            <w:r>
              <w:rPr>
                <w:rFonts w:hint="eastAsia" w:ascii="宋体" w:hAnsi="宋体"/>
                <w:color w:val="auto"/>
                <w:szCs w:val="21"/>
                <w:highlight w:val="none"/>
              </w:rPr>
              <w:t>施工。确保施工质量符合国家规范、标准和设计图纸的要求。</w:t>
            </w:r>
          </w:p>
          <w:p w14:paraId="0F2EF190">
            <w:pPr>
              <w:shd w:val="clear"/>
              <w:tabs>
                <w:tab w:val="left" w:pos="180"/>
                <w:tab w:val="left" w:pos="1620"/>
              </w:tabs>
              <w:spacing w:line="380" w:lineRule="exact"/>
              <w:jc w:val="left"/>
              <w:rPr>
                <w:rFonts w:hint="eastAsia" w:ascii="宋体" w:hAnsi="宋体"/>
                <w:strike w:val="0"/>
                <w:dstrike w:val="0"/>
                <w:color w:val="auto"/>
                <w:sz w:val="21"/>
                <w:szCs w:val="21"/>
                <w:highlight w:val="none"/>
              </w:rPr>
            </w:pPr>
            <w:r>
              <w:rPr>
                <w:rFonts w:hint="eastAsia" w:ascii="宋体" w:hAnsi="宋体"/>
                <w:strike w:val="0"/>
                <w:dstrike w:val="0"/>
                <w:color w:val="auto"/>
                <w:sz w:val="21"/>
                <w:szCs w:val="21"/>
                <w:highlight w:val="none"/>
              </w:rPr>
              <w:t>（二）团队要求</w:t>
            </w:r>
          </w:p>
          <w:p w14:paraId="38838186">
            <w:pPr>
              <w:shd w:val="clear"/>
              <w:tabs>
                <w:tab w:val="left" w:pos="180"/>
                <w:tab w:val="left" w:pos="1620"/>
              </w:tabs>
              <w:spacing w:line="380" w:lineRule="exact"/>
              <w:jc w:val="left"/>
              <w:rPr>
                <w:rFonts w:hint="eastAsia" w:ascii="宋体" w:hAnsi="宋体"/>
                <w:strike w:val="0"/>
                <w:dstrike/>
                <w:color w:val="auto"/>
                <w:sz w:val="21"/>
                <w:szCs w:val="21"/>
                <w:highlight w:val="none"/>
                <w:lang w:eastAsia="zh-CN"/>
              </w:rPr>
            </w:pPr>
            <w:r>
              <w:rPr>
                <w:rFonts w:hint="eastAsia" w:ascii="宋体" w:hAnsi="宋体" w:eastAsia="宋体" w:cs="Times New Roman"/>
                <w:color w:val="auto"/>
                <w:kern w:val="2"/>
                <w:sz w:val="21"/>
                <w:szCs w:val="21"/>
                <w:highlight w:val="none"/>
                <w:lang w:val="en-US" w:eastAsia="zh-CN" w:bidi="ar-SA"/>
              </w:rPr>
              <w:t>拟投入本工程至少1名专职安全生产管理人员且具有有效的安全生产考核合格证书（C类）。</w:t>
            </w:r>
          </w:p>
        </w:tc>
      </w:tr>
      <w:tr w14:paraId="0F06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2D8FC30E">
            <w:pPr>
              <w:shd w:val="clear"/>
              <w:rPr>
                <w:rFonts w:hint="eastAsia" w:ascii="宋体" w:hAnsi="宋体"/>
                <w:color w:val="auto"/>
                <w:szCs w:val="21"/>
                <w:highlight w:val="none"/>
              </w:rPr>
            </w:pPr>
            <w:r>
              <w:rPr>
                <w:rFonts w:hint="eastAsia" w:ascii="宋体" w:hAnsi="宋体"/>
                <w:b/>
                <w:color w:val="auto"/>
                <w:szCs w:val="21"/>
                <w:highlight w:val="none"/>
              </w:rPr>
              <w:t>商务要求表</w:t>
            </w:r>
          </w:p>
        </w:tc>
      </w:tr>
      <w:tr w14:paraId="65C1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3A1AFA5">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服务时间及服务地点</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0DAC46C6">
            <w:pPr>
              <w:shd w:val="clear"/>
              <w:tabs>
                <w:tab w:val="left" w:pos="180"/>
                <w:tab w:val="left" w:pos="1620"/>
              </w:tabs>
              <w:spacing w:line="380" w:lineRule="exact"/>
              <w:jc w:val="left"/>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服务时间：</w:t>
            </w:r>
            <w:r>
              <w:rPr>
                <w:rFonts w:hint="eastAsia" w:ascii="宋体" w:hAnsi="宋体" w:eastAsia="宋体" w:cs="Times New Roman"/>
                <w:color w:val="auto"/>
                <w:szCs w:val="21"/>
                <w:highlight w:val="none"/>
                <w14:ligatures w14:val="none"/>
              </w:rPr>
              <w:t>工</w:t>
            </w:r>
            <w:r>
              <w:rPr>
                <w:rFonts w:hint="eastAsia" w:ascii="宋体" w:hAnsi="宋体"/>
                <w:color w:val="auto"/>
                <w:szCs w:val="21"/>
                <w:highlight w:val="none"/>
              </w:rPr>
              <w:t>期</w:t>
            </w:r>
            <w:r>
              <w:rPr>
                <w:rFonts w:hint="eastAsia" w:ascii="宋体" w:hAnsi="宋体"/>
                <w:color w:val="auto"/>
                <w:szCs w:val="21"/>
                <w:highlight w:val="none"/>
                <w:lang w:val="en-US" w:eastAsia="zh-CN"/>
              </w:rPr>
              <w:t>7</w:t>
            </w:r>
            <w:r>
              <w:rPr>
                <w:rFonts w:hint="eastAsia" w:ascii="宋体" w:hAnsi="宋体"/>
                <w:color w:val="auto"/>
                <w:szCs w:val="21"/>
                <w:highlight w:val="none"/>
              </w:rPr>
              <w:t>5</w:t>
            </w:r>
            <w:r>
              <w:rPr>
                <w:rFonts w:hint="eastAsia" w:ascii="宋体" w:hAnsi="宋体"/>
                <w:color w:val="auto"/>
                <w:szCs w:val="21"/>
                <w:highlight w:val="none"/>
                <w:lang w:eastAsia="zh-CN"/>
              </w:rPr>
              <w:t>日历日</w:t>
            </w:r>
            <w:r>
              <w:rPr>
                <w:rFonts w:hint="eastAsia" w:ascii="宋体" w:hAnsi="宋体"/>
                <w:color w:val="auto"/>
                <w:szCs w:val="21"/>
                <w:highlight w:val="none"/>
              </w:rPr>
              <w:t xml:space="preserve">，自签订合同之日起 </w:t>
            </w:r>
            <w:r>
              <w:rPr>
                <w:rFonts w:hint="eastAsia" w:ascii="宋体" w:hAnsi="宋体"/>
                <w:color w:val="auto"/>
                <w:szCs w:val="21"/>
                <w:highlight w:val="none"/>
                <w:lang w:val="en-US" w:eastAsia="zh-CN"/>
              </w:rPr>
              <w:t>75</w:t>
            </w:r>
            <w:r>
              <w:rPr>
                <w:rFonts w:hint="eastAsia" w:ascii="宋体" w:hAnsi="宋体"/>
                <w:color w:val="auto"/>
                <w:szCs w:val="21"/>
                <w:highlight w:val="none"/>
              </w:rPr>
              <w:t>日历日内</w:t>
            </w:r>
            <w:r>
              <w:rPr>
                <w:rFonts w:hint="eastAsia" w:ascii="宋体" w:hAnsi="宋体"/>
                <w:color w:val="auto"/>
                <w:szCs w:val="21"/>
                <w:highlight w:val="none"/>
                <w:lang w:val="en-US" w:eastAsia="zh-CN"/>
              </w:rPr>
              <w:t>完成</w:t>
            </w:r>
            <w:r>
              <w:rPr>
                <w:rFonts w:hint="eastAsia" w:ascii="宋体" w:hAnsi="宋体"/>
                <w:color w:val="auto"/>
                <w:szCs w:val="21"/>
                <w:highlight w:val="none"/>
              </w:rPr>
              <w:t>停车场工程、建筑工程、结构工程、给排水工程、电气工程、土方工程、绿化工程、</w:t>
            </w:r>
            <w:r>
              <w:rPr>
                <w:rFonts w:hint="eastAsia" w:ascii="宋体" w:hAnsi="宋体"/>
                <w:color w:val="auto"/>
                <w:szCs w:val="21"/>
                <w:highlight w:val="none"/>
                <w:lang w:val="en-US" w:eastAsia="zh-CN"/>
              </w:rPr>
              <w:t>防爆升降式阻车路障</w:t>
            </w:r>
            <w:r>
              <w:rPr>
                <w:rFonts w:hint="eastAsia" w:ascii="宋体" w:hAnsi="宋体"/>
                <w:color w:val="auto"/>
                <w:szCs w:val="21"/>
                <w:highlight w:val="none"/>
              </w:rPr>
              <w:t>、景观设施配套工程设备设施</w:t>
            </w:r>
            <w:r>
              <w:rPr>
                <w:rFonts w:hint="eastAsia" w:ascii="宋体" w:hAnsi="宋体"/>
                <w:color w:val="auto"/>
                <w:szCs w:val="21"/>
                <w:highlight w:val="none"/>
                <w:lang w:val="en-US" w:eastAsia="zh-CN"/>
              </w:rPr>
              <w:t>等分项工程</w:t>
            </w:r>
            <w:r>
              <w:rPr>
                <w:rFonts w:hint="eastAsia" w:ascii="宋体" w:hAnsi="宋体"/>
                <w:color w:val="auto"/>
                <w:szCs w:val="21"/>
                <w:highlight w:val="none"/>
              </w:rPr>
              <w:t xml:space="preserve">。供应商提供包含工程施工全部合格内容后，在5个工作日内完成验收、确认。 </w:t>
            </w:r>
          </w:p>
          <w:p w14:paraId="676DF725">
            <w:pPr>
              <w:shd w:val="clear"/>
              <w:tabs>
                <w:tab w:val="left" w:pos="180"/>
                <w:tab w:val="left" w:pos="1620"/>
              </w:tabs>
              <w:spacing w:line="38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2.</w:t>
            </w:r>
            <w:r>
              <w:rPr>
                <w:rFonts w:hint="eastAsia" w:ascii="宋体" w:hAnsi="宋体"/>
                <w:color w:val="auto"/>
                <w:szCs w:val="21"/>
                <w:highlight w:val="none"/>
              </w:rPr>
              <w:t>提交服务成果地点：广西区内（采购人指定地点）。</w:t>
            </w:r>
          </w:p>
        </w:tc>
      </w:tr>
      <w:tr w14:paraId="0826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73C3081">
            <w:pPr>
              <w:shd w:val="clear"/>
              <w:tabs>
                <w:tab w:val="left" w:pos="180"/>
                <w:tab w:val="left" w:pos="1620"/>
              </w:tabs>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售后服务要求</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598B3FB6">
            <w:pPr>
              <w:widowControl/>
              <w:shd w:val="clear"/>
              <w:spacing w:line="400" w:lineRule="exact"/>
              <w:jc w:val="left"/>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质量保修范围：供应商</w:t>
            </w:r>
            <w:r>
              <w:rPr>
                <w:rFonts w:hint="eastAsia" w:ascii="宋体" w:hAnsi="宋体"/>
                <w:color w:val="auto"/>
                <w:szCs w:val="21"/>
                <w:highlight w:val="none"/>
                <w:lang w:eastAsia="zh-CN"/>
              </w:rPr>
              <w:t>提供</w:t>
            </w:r>
            <w:r>
              <w:rPr>
                <w:rFonts w:hint="eastAsia" w:ascii="宋体" w:hAnsi="宋体"/>
                <w:color w:val="auto"/>
                <w:szCs w:val="21"/>
                <w:highlight w:val="none"/>
              </w:rPr>
              <w:t>的全部内容。</w:t>
            </w:r>
          </w:p>
          <w:p w14:paraId="3964599D">
            <w:pPr>
              <w:widowControl/>
              <w:shd w:val="clear"/>
              <w:spacing w:line="400" w:lineRule="exact"/>
              <w:jc w:val="left"/>
              <w:rPr>
                <w:rFonts w:hint="eastAsia"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质量保修期限：自采购人确认的验收合格单之日起两年。</w:t>
            </w:r>
          </w:p>
          <w:p w14:paraId="3C6D250D">
            <w:pPr>
              <w:widowControl/>
              <w:shd w:val="clear"/>
              <w:spacing w:line="400" w:lineRule="exact"/>
              <w:jc w:val="left"/>
              <w:rPr>
                <w:rFonts w:hint="eastAsia" w:ascii="宋体" w:hAnsi="宋体" w:eastAsia="宋体" w:cs="Times New Roman"/>
                <w:color w:val="auto"/>
                <w:szCs w:val="21"/>
                <w:highlight w:val="none"/>
                <w:u w:val="single"/>
              </w:rPr>
            </w:pPr>
            <w:r>
              <w:rPr>
                <w:rFonts w:hint="eastAsia" w:ascii="宋体" w:hAnsi="宋体"/>
                <w:color w:val="auto"/>
                <w:szCs w:val="21"/>
                <w:highlight w:val="none"/>
                <w:lang w:eastAsia="zh-CN"/>
              </w:rPr>
              <w:t>3.</w:t>
            </w:r>
            <w:r>
              <w:rPr>
                <w:rFonts w:hint="eastAsia" w:ascii="宋体" w:hAnsi="宋体"/>
                <w:color w:val="auto"/>
                <w:szCs w:val="21"/>
                <w:highlight w:val="none"/>
              </w:rPr>
              <w:t>保修期间供应商必须在接到修理通知起</w:t>
            </w:r>
            <w:r>
              <w:rPr>
                <w:rFonts w:ascii="宋体" w:hAnsi="宋体"/>
                <w:color w:val="auto"/>
                <w:szCs w:val="21"/>
                <w:highlight w:val="none"/>
              </w:rPr>
              <w:t>7</w:t>
            </w:r>
            <w:r>
              <w:rPr>
                <w:rFonts w:hint="eastAsia" w:ascii="宋体" w:hAnsi="宋体"/>
                <w:color w:val="auto"/>
                <w:szCs w:val="21"/>
                <w:highlight w:val="none"/>
              </w:rPr>
              <w:t>日内派人修理，否则采购人安排其他人员进行维修，费用从预留保修金内扣除，不足部分由供应商支付。缺陷责任期24个月满后28日内采购人将余额无息支付给供应商。</w:t>
            </w:r>
          </w:p>
        </w:tc>
      </w:tr>
      <w:tr w14:paraId="02DA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4020F9E">
            <w:pPr>
              <w:shd w:val="clear"/>
              <w:spacing w:line="40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0DA66E91">
            <w:pPr>
              <w:numPr>
                <w:ilvl w:val="0"/>
                <w:numId w:val="0"/>
              </w:numPr>
              <w:shd w:val="clear"/>
              <w:tabs>
                <w:tab w:val="left" w:pos="180"/>
                <w:tab w:val="left" w:pos="1620"/>
              </w:tabs>
              <w:spacing w:line="400" w:lineRule="exact"/>
              <w:jc w:val="left"/>
              <w:rPr>
                <w:rFonts w:hint="eastAsia" w:ascii="宋体" w:hAnsi="宋体" w:cs="宋体"/>
                <w:color w:val="auto"/>
                <w:kern w:val="0"/>
                <w:szCs w:val="21"/>
                <w:highlight w:val="none"/>
                <w:lang w:val="en-US" w:eastAsia="zh-CN" w:bidi="ar"/>
              </w:rPr>
            </w:pPr>
            <w:r>
              <w:rPr>
                <w:rFonts w:hint="eastAsia" w:ascii="宋体" w:hAnsi="宋体"/>
                <w:color w:val="auto"/>
                <w:szCs w:val="21"/>
                <w:highlight w:val="none"/>
              </w:rPr>
              <w:t xml:space="preserve">本合同价款不以采购时的固定总价为准，最终以第三方审计机构审定和经采购人审核确认的结算价作为最终支付依据且不超过签约合同价（除另行采购和签订补充协议的部分外）。任何涉及变更采购需求（和采购文件及响应文件）、发包设计以及价款增加的设计变更、签证、材料调差，必须事先经采购人现场代表、采购人委托第三方审核机构、采购人单位负责人签字确认并加盖公章后方可生效。未经事前审批的变更，采购人有权拒绝认可相应价款。 </w:t>
            </w:r>
          </w:p>
          <w:p w14:paraId="0DAD7E74">
            <w:pPr>
              <w:numPr>
                <w:ilvl w:val="0"/>
                <w:numId w:val="0"/>
              </w:numPr>
              <w:shd w:val="clear"/>
              <w:tabs>
                <w:tab w:val="left" w:pos="180"/>
                <w:tab w:val="left" w:pos="1620"/>
              </w:tabs>
              <w:spacing w:line="40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自合同签订之日起</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个工作日内，</w:t>
            </w:r>
            <w:r>
              <w:rPr>
                <w:rFonts w:hint="eastAsia" w:ascii="宋体" w:hAnsi="宋体" w:cs="宋体"/>
                <w:color w:val="auto"/>
                <w:kern w:val="0"/>
                <w:szCs w:val="21"/>
                <w:highlight w:val="none"/>
                <w:lang w:val="en-US" w:eastAsia="zh-CN" w:bidi="ar"/>
              </w:rPr>
              <w:t>采购人</w:t>
            </w:r>
            <w:r>
              <w:rPr>
                <w:rFonts w:hint="eastAsia" w:ascii="宋体" w:hAnsi="宋体" w:cs="宋体"/>
                <w:color w:val="auto"/>
                <w:kern w:val="0"/>
                <w:szCs w:val="21"/>
                <w:highlight w:val="none"/>
                <w:lang w:bidi="ar"/>
              </w:rPr>
              <w:t>向</w:t>
            </w:r>
            <w:r>
              <w:rPr>
                <w:rFonts w:hint="eastAsia" w:ascii="宋体" w:hAnsi="宋体" w:cs="宋体"/>
                <w:color w:val="auto"/>
                <w:kern w:val="0"/>
                <w:szCs w:val="21"/>
                <w:highlight w:val="none"/>
                <w:lang w:val="en-US" w:eastAsia="zh-CN" w:bidi="ar"/>
              </w:rPr>
              <w:t>供应商</w:t>
            </w:r>
            <w:r>
              <w:rPr>
                <w:rFonts w:hint="eastAsia" w:ascii="宋体" w:hAnsi="宋体" w:cs="宋体"/>
                <w:color w:val="auto"/>
                <w:kern w:val="0"/>
                <w:szCs w:val="21"/>
                <w:highlight w:val="none"/>
                <w:lang w:bidi="ar"/>
              </w:rPr>
              <w:t>支付30%</w:t>
            </w:r>
            <w:r>
              <w:rPr>
                <w:rFonts w:hint="eastAsia" w:ascii="宋体" w:hAnsi="宋体" w:cs="宋体"/>
                <w:color w:val="auto"/>
                <w:kern w:val="0"/>
                <w:szCs w:val="21"/>
                <w:highlight w:val="none"/>
                <w:lang w:val="en-US" w:eastAsia="zh-CN" w:bidi="ar"/>
              </w:rPr>
              <w:t>预付</w:t>
            </w:r>
            <w:r>
              <w:rPr>
                <w:rFonts w:hint="eastAsia" w:ascii="宋体" w:hAnsi="宋体" w:cs="宋体"/>
                <w:color w:val="auto"/>
                <w:kern w:val="0"/>
                <w:szCs w:val="21"/>
                <w:highlight w:val="none"/>
                <w:lang w:bidi="ar"/>
              </w:rPr>
              <w:t>款；</w:t>
            </w:r>
          </w:p>
          <w:p w14:paraId="503767EB">
            <w:pPr>
              <w:shd w:val="clear"/>
              <w:tabs>
                <w:tab w:val="left" w:pos="180"/>
                <w:tab w:val="left" w:pos="1620"/>
              </w:tabs>
              <w:spacing w:line="40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hint="default" w:ascii="宋体" w:hAnsi="宋体" w:cs="宋体"/>
                <w:color w:val="auto"/>
                <w:kern w:val="0"/>
                <w:szCs w:val="21"/>
                <w:highlight w:val="none"/>
                <w:lang w:val="en-US" w:eastAsia="zh-CN" w:bidi="ar"/>
              </w:rPr>
              <w:t>工程款原则上按月支付，合同内进度款支付限额为已完成工程量的</w:t>
            </w:r>
            <w:r>
              <w:rPr>
                <w:rFonts w:hint="eastAsia" w:ascii="宋体" w:hAnsi="宋体" w:cs="宋体"/>
                <w:color w:val="auto"/>
                <w:kern w:val="0"/>
                <w:szCs w:val="21"/>
                <w:highlight w:val="none"/>
                <w:lang w:val="en-US" w:eastAsia="zh-CN" w:bidi="ar"/>
              </w:rPr>
              <w:t>9</w:t>
            </w:r>
            <w:r>
              <w:rPr>
                <w:rFonts w:hint="default" w:ascii="宋体" w:hAnsi="宋体" w:cs="宋体"/>
                <w:color w:val="auto"/>
                <w:kern w:val="0"/>
                <w:szCs w:val="21"/>
                <w:highlight w:val="none"/>
                <w:lang w:val="en-US" w:eastAsia="zh-CN" w:bidi="ar"/>
              </w:rPr>
              <w:t>0%，工程变更部分进度款支付限额为已完成工程量的70%；工程完工验收达到质量要求，结算经</w:t>
            </w:r>
            <w:r>
              <w:rPr>
                <w:rFonts w:hint="eastAsia" w:ascii="宋体" w:hAnsi="宋体" w:cs="宋体"/>
                <w:color w:val="auto"/>
                <w:kern w:val="0"/>
                <w:szCs w:val="21"/>
                <w:highlight w:val="none"/>
                <w:lang w:val="en-US" w:eastAsia="zh-CN" w:bidi="ar"/>
              </w:rPr>
              <w:t>采购人</w:t>
            </w:r>
            <w:r>
              <w:rPr>
                <w:rFonts w:hint="default" w:ascii="宋体" w:hAnsi="宋体" w:cs="宋体"/>
                <w:color w:val="auto"/>
                <w:kern w:val="0"/>
                <w:szCs w:val="21"/>
                <w:highlight w:val="none"/>
                <w:lang w:val="en-US" w:eastAsia="zh-CN" w:bidi="ar"/>
              </w:rPr>
              <w:t>或</w:t>
            </w:r>
            <w:r>
              <w:rPr>
                <w:rFonts w:hint="eastAsia" w:ascii="宋体" w:hAnsi="宋体" w:cs="宋体"/>
                <w:color w:val="auto"/>
                <w:kern w:val="0"/>
                <w:szCs w:val="21"/>
                <w:highlight w:val="none"/>
                <w:lang w:val="en-US" w:eastAsia="zh-CN" w:bidi="ar"/>
              </w:rPr>
              <w:t>采购人</w:t>
            </w:r>
            <w:r>
              <w:rPr>
                <w:rFonts w:hint="default" w:ascii="宋体" w:hAnsi="宋体" w:cs="宋体"/>
                <w:color w:val="auto"/>
                <w:kern w:val="0"/>
                <w:szCs w:val="21"/>
                <w:highlight w:val="none"/>
                <w:lang w:val="en-US" w:eastAsia="zh-CN" w:bidi="ar"/>
              </w:rPr>
              <w:t>选定的第三方工程咨询单位审定后，工程款支付至结算总价的 97%；</w:t>
            </w:r>
            <w:r>
              <w:rPr>
                <w:rFonts w:hint="eastAsia" w:ascii="宋体" w:hAnsi="宋体" w:cs="宋体"/>
                <w:color w:val="auto"/>
                <w:kern w:val="0"/>
                <w:szCs w:val="21"/>
                <w:highlight w:val="none"/>
                <w:lang w:val="en-US" w:eastAsia="zh-CN" w:bidi="ar"/>
              </w:rPr>
              <w:t>采购人</w:t>
            </w:r>
            <w:r>
              <w:rPr>
                <w:rFonts w:hint="default" w:ascii="宋体" w:hAnsi="宋体" w:cs="宋体"/>
                <w:color w:val="auto"/>
                <w:kern w:val="0"/>
                <w:szCs w:val="21"/>
                <w:highlight w:val="none"/>
                <w:lang w:val="en-US" w:eastAsia="zh-CN" w:bidi="ar"/>
              </w:rPr>
              <w:t>按工程价款结算总额的3%预留工程质量保证金，待工程质量缺陷责任期满之日起</w:t>
            </w:r>
            <w:r>
              <w:rPr>
                <w:rFonts w:hint="eastAsia" w:ascii="宋体" w:hAnsi="宋体" w:cs="宋体"/>
                <w:color w:val="auto"/>
                <w:kern w:val="0"/>
                <w:szCs w:val="21"/>
                <w:highlight w:val="none"/>
                <w:lang w:val="en-US" w:eastAsia="zh-CN" w:bidi="ar"/>
              </w:rPr>
              <w:t>30</w:t>
            </w:r>
            <w:r>
              <w:rPr>
                <w:rFonts w:hint="default" w:ascii="宋体" w:hAnsi="宋体" w:cs="宋体"/>
                <w:color w:val="auto"/>
                <w:kern w:val="0"/>
                <w:szCs w:val="21"/>
                <w:highlight w:val="none"/>
                <w:lang w:val="en-US" w:eastAsia="zh-CN" w:bidi="ar"/>
              </w:rPr>
              <w:t>天内返还。（</w:t>
            </w:r>
            <w:r>
              <w:rPr>
                <w:rFonts w:hint="eastAsia" w:ascii="宋体" w:hAnsi="宋体" w:cs="宋体"/>
                <w:color w:val="auto"/>
                <w:kern w:val="0"/>
                <w:szCs w:val="21"/>
                <w:highlight w:val="none"/>
                <w:lang w:val="en-US" w:eastAsia="zh-CN" w:bidi="ar"/>
              </w:rPr>
              <w:t>采购人</w:t>
            </w:r>
            <w:r>
              <w:rPr>
                <w:rFonts w:hint="default" w:ascii="宋体" w:hAnsi="宋体" w:cs="宋体"/>
                <w:color w:val="auto"/>
                <w:kern w:val="0"/>
                <w:szCs w:val="21"/>
                <w:highlight w:val="none"/>
                <w:lang w:val="en-US" w:eastAsia="zh-CN" w:bidi="ar"/>
              </w:rPr>
              <w:t>在接到</w:t>
            </w:r>
            <w:r>
              <w:rPr>
                <w:rFonts w:hint="eastAsia" w:ascii="宋体" w:hAnsi="宋体" w:cs="宋体"/>
                <w:color w:val="auto"/>
                <w:kern w:val="0"/>
                <w:szCs w:val="21"/>
                <w:highlight w:val="none"/>
                <w:lang w:val="en-US" w:eastAsia="zh-CN" w:bidi="ar"/>
              </w:rPr>
              <w:t>供应商</w:t>
            </w:r>
            <w:r>
              <w:rPr>
                <w:rFonts w:hint="default" w:ascii="宋体" w:hAnsi="宋体" w:cs="宋体"/>
                <w:color w:val="auto"/>
                <w:kern w:val="0"/>
                <w:szCs w:val="21"/>
                <w:highlight w:val="none"/>
                <w:lang w:val="en-US" w:eastAsia="zh-CN" w:bidi="ar"/>
              </w:rPr>
              <w:t>返还保证金申请后，应于14天内会同</w:t>
            </w:r>
            <w:r>
              <w:rPr>
                <w:rFonts w:hint="eastAsia" w:ascii="宋体" w:hAnsi="宋体" w:cs="宋体"/>
                <w:color w:val="auto"/>
                <w:kern w:val="0"/>
                <w:szCs w:val="21"/>
                <w:highlight w:val="none"/>
                <w:lang w:val="en-US" w:eastAsia="zh-CN" w:bidi="ar"/>
              </w:rPr>
              <w:t>供应商</w:t>
            </w:r>
            <w:r>
              <w:rPr>
                <w:rFonts w:hint="default" w:ascii="宋体" w:hAnsi="宋体" w:cs="宋体"/>
                <w:color w:val="auto"/>
                <w:kern w:val="0"/>
                <w:szCs w:val="21"/>
                <w:highlight w:val="none"/>
                <w:lang w:val="en-US" w:eastAsia="zh-CN" w:bidi="ar"/>
              </w:rPr>
              <w:t>按照合同约定的内容进行核实。如无异议，</w:t>
            </w:r>
            <w:r>
              <w:rPr>
                <w:rFonts w:hint="eastAsia" w:ascii="宋体" w:hAnsi="宋体" w:cs="宋体"/>
                <w:color w:val="auto"/>
                <w:kern w:val="0"/>
                <w:szCs w:val="21"/>
                <w:highlight w:val="none"/>
                <w:lang w:val="en-US" w:eastAsia="zh-CN" w:bidi="ar"/>
              </w:rPr>
              <w:t>采购人</w:t>
            </w:r>
            <w:r>
              <w:rPr>
                <w:rFonts w:hint="default" w:ascii="宋体" w:hAnsi="宋体" w:cs="宋体"/>
                <w:color w:val="auto"/>
                <w:kern w:val="0"/>
                <w:szCs w:val="21"/>
                <w:highlight w:val="none"/>
                <w:lang w:val="en-US" w:eastAsia="zh-CN" w:bidi="ar"/>
              </w:rPr>
              <w:t>应当按照约定将保证金返还给</w:t>
            </w:r>
            <w:r>
              <w:rPr>
                <w:rFonts w:hint="eastAsia" w:ascii="宋体" w:hAnsi="宋体" w:cs="宋体"/>
                <w:color w:val="auto"/>
                <w:kern w:val="0"/>
                <w:szCs w:val="21"/>
                <w:highlight w:val="none"/>
                <w:lang w:val="en-US" w:eastAsia="zh-CN" w:bidi="ar"/>
              </w:rPr>
              <w:t>供应商</w:t>
            </w:r>
            <w:r>
              <w:rPr>
                <w:rFonts w:hint="default" w:ascii="宋体" w:hAnsi="宋体" w:cs="宋体"/>
                <w:color w:val="auto"/>
                <w:kern w:val="0"/>
                <w:szCs w:val="21"/>
                <w:highlight w:val="none"/>
                <w:lang w:val="en-US" w:eastAsia="zh-CN" w:bidi="ar"/>
              </w:rPr>
              <w:t>。对返还期限没有约定或者约定不明确的，</w:t>
            </w:r>
            <w:r>
              <w:rPr>
                <w:rFonts w:hint="eastAsia" w:ascii="宋体" w:hAnsi="宋体" w:cs="宋体"/>
                <w:color w:val="auto"/>
                <w:kern w:val="0"/>
                <w:szCs w:val="21"/>
                <w:highlight w:val="none"/>
                <w:lang w:val="en-US" w:eastAsia="zh-CN" w:bidi="ar"/>
              </w:rPr>
              <w:t>采购</w:t>
            </w:r>
            <w:r>
              <w:rPr>
                <w:rFonts w:hint="default" w:ascii="宋体" w:hAnsi="宋体" w:cs="宋体"/>
                <w:color w:val="auto"/>
                <w:kern w:val="0"/>
                <w:szCs w:val="21"/>
                <w:highlight w:val="none"/>
                <w:lang w:val="en-US" w:eastAsia="zh-CN" w:bidi="ar"/>
              </w:rPr>
              <w:t>人应当在核实后14天内将保证金返还</w:t>
            </w:r>
            <w:r>
              <w:rPr>
                <w:rFonts w:hint="eastAsia" w:ascii="宋体" w:hAnsi="宋体" w:cs="宋体"/>
                <w:color w:val="auto"/>
                <w:kern w:val="0"/>
                <w:szCs w:val="21"/>
                <w:highlight w:val="none"/>
                <w:lang w:val="en-US" w:eastAsia="zh-CN" w:bidi="ar"/>
              </w:rPr>
              <w:t>供应商</w:t>
            </w:r>
            <w:r>
              <w:rPr>
                <w:rFonts w:hint="default" w:ascii="宋体" w:hAnsi="宋体" w:cs="宋体"/>
                <w:color w:val="auto"/>
                <w:kern w:val="0"/>
                <w:szCs w:val="21"/>
                <w:highlight w:val="none"/>
                <w:lang w:val="en-US" w:eastAsia="zh-CN" w:bidi="ar"/>
              </w:rPr>
              <w:t>，逾期未返还的，依法承担违约责任。</w:t>
            </w:r>
            <w:r>
              <w:rPr>
                <w:rFonts w:hint="eastAsia" w:ascii="宋体" w:hAnsi="宋体" w:cs="宋体"/>
                <w:color w:val="auto"/>
                <w:kern w:val="0"/>
                <w:szCs w:val="21"/>
                <w:highlight w:val="none"/>
                <w:lang w:val="en-US" w:eastAsia="zh-CN" w:bidi="ar"/>
              </w:rPr>
              <w:t>采购</w:t>
            </w:r>
            <w:r>
              <w:rPr>
                <w:rFonts w:hint="default" w:ascii="宋体" w:hAnsi="宋体" w:cs="宋体"/>
                <w:color w:val="auto"/>
                <w:kern w:val="0"/>
                <w:szCs w:val="21"/>
                <w:highlight w:val="none"/>
                <w:lang w:val="en-US" w:eastAsia="zh-CN" w:bidi="ar"/>
              </w:rPr>
              <w:t>人在接到</w:t>
            </w:r>
            <w:r>
              <w:rPr>
                <w:rFonts w:hint="eastAsia" w:ascii="宋体" w:hAnsi="宋体" w:cs="宋体"/>
                <w:color w:val="auto"/>
                <w:kern w:val="0"/>
                <w:szCs w:val="21"/>
                <w:highlight w:val="none"/>
                <w:lang w:val="en-US" w:eastAsia="zh-CN" w:bidi="ar"/>
              </w:rPr>
              <w:t>供应商</w:t>
            </w:r>
            <w:r>
              <w:rPr>
                <w:rFonts w:hint="default" w:ascii="宋体" w:hAnsi="宋体" w:cs="宋体"/>
                <w:color w:val="auto"/>
                <w:kern w:val="0"/>
                <w:szCs w:val="21"/>
                <w:highlight w:val="none"/>
                <w:lang w:val="en-US" w:eastAsia="zh-CN" w:bidi="ar"/>
              </w:rPr>
              <w:t>返还保证金申请后14天内不予答复，经催告后14天内仍不予答复，视同认可</w:t>
            </w:r>
            <w:r>
              <w:rPr>
                <w:rFonts w:hint="eastAsia" w:ascii="宋体" w:hAnsi="宋体" w:cs="宋体"/>
                <w:color w:val="auto"/>
                <w:kern w:val="0"/>
                <w:szCs w:val="21"/>
                <w:highlight w:val="none"/>
                <w:lang w:val="en-US" w:eastAsia="zh-CN" w:bidi="ar"/>
              </w:rPr>
              <w:t>供应商</w:t>
            </w:r>
            <w:r>
              <w:rPr>
                <w:rFonts w:hint="default" w:ascii="宋体" w:hAnsi="宋体" w:cs="宋体"/>
                <w:color w:val="auto"/>
                <w:kern w:val="0"/>
                <w:szCs w:val="21"/>
                <w:highlight w:val="none"/>
                <w:lang w:val="en-US" w:eastAsia="zh-CN" w:bidi="ar"/>
              </w:rPr>
              <w:t>的返还保证金申请</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 xml:space="preserve"> </w:t>
            </w:r>
          </w:p>
          <w:p w14:paraId="63C787A8">
            <w:pPr>
              <w:shd w:val="clear"/>
              <w:spacing w:line="400" w:lineRule="exact"/>
              <w:rPr>
                <w:rFonts w:hint="eastAsia" w:ascii="宋体" w:hAnsi="宋体" w:eastAsia="宋体"/>
                <w:color w:val="auto"/>
                <w:szCs w:val="21"/>
                <w:highlight w:val="none"/>
                <w:lang w:eastAsia="zh-CN"/>
              </w:rPr>
            </w:pPr>
            <w:r>
              <w:rPr>
                <w:rFonts w:hint="eastAsia" w:ascii="宋体" w:hAnsi="宋体" w:cs="宋体"/>
                <w:color w:val="auto"/>
                <w:kern w:val="0"/>
                <w:szCs w:val="21"/>
                <w:highlight w:val="none"/>
                <w:lang w:eastAsia="zh-CN" w:bidi="ar"/>
              </w:rPr>
              <w:t>3.</w:t>
            </w:r>
            <w:r>
              <w:rPr>
                <w:rFonts w:hint="eastAsia" w:ascii="宋体" w:hAnsi="宋体" w:cs="宋体"/>
                <w:color w:val="auto"/>
                <w:kern w:val="0"/>
                <w:szCs w:val="21"/>
                <w:highlight w:val="none"/>
                <w:lang w:bidi="ar"/>
              </w:rPr>
              <w:t>在每笔合同款支付前，</w:t>
            </w:r>
            <w:r>
              <w:rPr>
                <w:rFonts w:hint="eastAsia" w:ascii="宋体" w:hAnsi="宋体"/>
                <w:color w:val="auto"/>
                <w:szCs w:val="21"/>
                <w:highlight w:val="none"/>
              </w:rPr>
              <w:t>供应商</w:t>
            </w:r>
            <w:r>
              <w:rPr>
                <w:rFonts w:hint="eastAsia" w:ascii="宋体" w:hAnsi="宋体" w:cs="宋体"/>
                <w:color w:val="auto"/>
                <w:kern w:val="0"/>
                <w:szCs w:val="21"/>
                <w:highlight w:val="none"/>
                <w:lang w:bidi="ar"/>
              </w:rPr>
              <w:t>应向</w:t>
            </w:r>
            <w:r>
              <w:rPr>
                <w:rFonts w:hint="eastAsia" w:ascii="宋体" w:hAnsi="宋体"/>
                <w:color w:val="auto"/>
                <w:szCs w:val="21"/>
                <w:highlight w:val="none"/>
              </w:rPr>
              <w:t>采购人</w:t>
            </w:r>
            <w:r>
              <w:rPr>
                <w:rFonts w:hint="eastAsia" w:ascii="宋体" w:hAnsi="宋体" w:cs="宋体"/>
                <w:color w:val="auto"/>
                <w:kern w:val="0"/>
                <w:szCs w:val="21"/>
                <w:highlight w:val="none"/>
                <w:lang w:bidi="ar"/>
              </w:rPr>
              <w:t>提供足额的增值税发票，因</w:t>
            </w:r>
            <w:r>
              <w:rPr>
                <w:rFonts w:hint="eastAsia" w:ascii="宋体" w:hAnsi="宋体"/>
                <w:color w:val="auto"/>
                <w:szCs w:val="21"/>
                <w:highlight w:val="none"/>
              </w:rPr>
              <w:t>供应商</w:t>
            </w:r>
            <w:r>
              <w:rPr>
                <w:rFonts w:hint="eastAsia" w:ascii="宋体" w:hAnsi="宋体" w:cs="宋体"/>
                <w:color w:val="auto"/>
                <w:kern w:val="0"/>
                <w:szCs w:val="21"/>
                <w:highlight w:val="none"/>
                <w:lang w:bidi="ar"/>
              </w:rPr>
              <w:t>未向</w:t>
            </w:r>
            <w:r>
              <w:rPr>
                <w:rFonts w:hint="eastAsia" w:ascii="宋体" w:hAnsi="宋体"/>
                <w:color w:val="auto"/>
                <w:szCs w:val="21"/>
                <w:highlight w:val="none"/>
              </w:rPr>
              <w:t>采购人</w:t>
            </w:r>
            <w:r>
              <w:rPr>
                <w:rFonts w:hint="eastAsia" w:ascii="宋体" w:hAnsi="宋体" w:cs="宋体"/>
                <w:color w:val="auto"/>
                <w:kern w:val="0"/>
                <w:szCs w:val="21"/>
                <w:highlight w:val="none"/>
                <w:lang w:bidi="ar"/>
              </w:rPr>
              <w:t>提供发票导致的工程款支付延期</w:t>
            </w:r>
            <w:r>
              <w:rPr>
                <w:rFonts w:hint="eastAsia" w:ascii="宋体" w:hAnsi="宋体" w:cs="宋体"/>
                <w:color w:val="auto"/>
                <w:kern w:val="0"/>
                <w:szCs w:val="21"/>
                <w:highlight w:val="none"/>
                <w:lang w:eastAsia="zh-CN" w:bidi="ar"/>
              </w:rPr>
              <w:t>，由</w:t>
            </w:r>
            <w:r>
              <w:rPr>
                <w:rFonts w:hint="eastAsia" w:ascii="宋体" w:hAnsi="宋体"/>
                <w:color w:val="auto"/>
                <w:szCs w:val="21"/>
                <w:highlight w:val="none"/>
              </w:rPr>
              <w:t>供应商</w:t>
            </w:r>
            <w:r>
              <w:rPr>
                <w:rFonts w:hint="eastAsia" w:ascii="宋体" w:hAnsi="宋体" w:cs="宋体"/>
                <w:color w:val="auto"/>
                <w:kern w:val="0"/>
                <w:szCs w:val="21"/>
                <w:highlight w:val="none"/>
                <w:lang w:bidi="ar"/>
              </w:rPr>
              <w:t>自行承担。</w:t>
            </w:r>
          </w:p>
        </w:tc>
      </w:tr>
      <w:tr w14:paraId="2F1A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4C4B0E1">
            <w:pPr>
              <w:shd w:val="clear"/>
              <w:jc w:val="center"/>
              <w:rPr>
                <w:rFonts w:hint="eastAsia" w:ascii="宋体" w:hAnsi="宋体"/>
                <w:color w:val="auto"/>
                <w:szCs w:val="21"/>
                <w:highlight w:val="none"/>
              </w:rPr>
            </w:pPr>
            <w:r>
              <w:rPr>
                <w:rFonts w:hint="eastAsia" w:ascii="宋体" w:hAnsi="宋体"/>
                <w:color w:val="auto"/>
                <w:szCs w:val="21"/>
                <w:highlight w:val="none"/>
              </w:rPr>
              <w:t>其他要求</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52156F2A">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须根据业主单位的工程进度合理安排完成工作。</w:t>
            </w:r>
          </w:p>
          <w:p w14:paraId="370ED856">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查验方案合理、可靠、先进，具有可行性及可操作性，技术措施科学严密。</w:t>
            </w:r>
          </w:p>
          <w:p w14:paraId="7A244E7F">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自行完成所有内容，不得将合同内容转包给第三方。</w:t>
            </w:r>
          </w:p>
          <w:p w14:paraId="61A170BB">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合同约定的施工内容，应做好安全文明施工、成品保护，不另行计取费用。</w:t>
            </w:r>
          </w:p>
          <w:p w14:paraId="6EF36FE5">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具有作业安全保证体系且完整可靠、正常运行</w:t>
            </w:r>
            <w:r>
              <w:rPr>
                <w:rFonts w:hint="eastAsia" w:ascii="宋体" w:hAnsi="宋体"/>
                <w:color w:val="auto"/>
                <w:szCs w:val="21"/>
                <w:highlight w:val="none"/>
                <w:lang w:eastAsia="zh-CN"/>
              </w:rPr>
              <w:t>，具</w:t>
            </w:r>
            <w:r>
              <w:rPr>
                <w:rFonts w:hint="eastAsia" w:ascii="宋体" w:hAnsi="宋体"/>
                <w:color w:val="auto"/>
                <w:szCs w:val="21"/>
                <w:highlight w:val="none"/>
              </w:rPr>
              <w:t>有明确的组织程序和责任人</w:t>
            </w:r>
            <w:r>
              <w:rPr>
                <w:rFonts w:hint="eastAsia" w:ascii="宋体" w:hAnsi="宋体"/>
                <w:color w:val="auto"/>
                <w:szCs w:val="21"/>
                <w:highlight w:val="none"/>
                <w:lang w:eastAsia="zh-CN"/>
              </w:rPr>
              <w:t>，具</w:t>
            </w:r>
            <w:r>
              <w:rPr>
                <w:rFonts w:hint="eastAsia" w:ascii="宋体" w:hAnsi="宋体"/>
                <w:color w:val="auto"/>
                <w:szCs w:val="21"/>
                <w:highlight w:val="none"/>
              </w:rPr>
              <w:t>有应急措施及执行标准。</w:t>
            </w:r>
          </w:p>
        </w:tc>
      </w:tr>
      <w:tr w14:paraId="231D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6B574E05">
            <w:pPr>
              <w:shd w:val="clear"/>
              <w:tabs>
                <w:tab w:val="left" w:pos="180"/>
                <w:tab w:val="left" w:pos="1620"/>
              </w:tabs>
              <w:spacing w:line="400" w:lineRule="exact"/>
              <w:jc w:val="left"/>
              <w:rPr>
                <w:rFonts w:hint="eastAsia" w:ascii="宋体" w:hAnsi="宋体"/>
                <w:color w:val="auto"/>
                <w:highlight w:val="none"/>
              </w:rPr>
            </w:pPr>
            <w:r>
              <w:rPr>
                <w:rFonts w:hint="eastAsia" w:ascii="宋体" w:hAnsi="宋体"/>
                <w:b/>
                <w:bCs/>
                <w:color w:val="auto"/>
                <w:highlight w:val="none"/>
              </w:rPr>
              <w:t>磋商小组根据与供应商磋商情况可能实质性变动的内容：</w:t>
            </w:r>
          </w:p>
          <w:p w14:paraId="6584CD9C">
            <w:pPr>
              <w:shd w:val="clear"/>
              <w:tabs>
                <w:tab w:val="left" w:pos="180"/>
                <w:tab w:val="left" w:pos="1620"/>
              </w:tabs>
              <w:spacing w:line="400" w:lineRule="exact"/>
              <w:jc w:val="left"/>
              <w:rPr>
                <w:rFonts w:hint="eastAsia"/>
                <w:color w:val="auto"/>
                <w:highlight w:val="none"/>
              </w:rPr>
            </w:pPr>
            <w:r>
              <w:rPr>
                <w:rFonts w:hint="eastAsia" w:ascii="宋体" w:hAnsi="宋体"/>
                <w:color w:val="auto"/>
                <w:szCs w:val="21"/>
                <w:highlight w:val="none"/>
              </w:rPr>
              <w:t>未标注“▲”的内容。</w:t>
            </w:r>
          </w:p>
        </w:tc>
      </w:tr>
    </w:tbl>
    <w:p w14:paraId="0B4AEB61">
      <w:pPr>
        <w:shd w:val="clear"/>
        <w:rPr>
          <w:rFonts w:ascii="宋体" w:hAnsi="宋体"/>
          <w:b/>
          <w:color w:val="auto"/>
          <w:sz w:val="32"/>
          <w:szCs w:val="32"/>
          <w:highlight w:val="none"/>
        </w:rPr>
      </w:pPr>
      <w:r>
        <w:rPr>
          <w:rFonts w:ascii="宋体" w:hAnsi="宋体"/>
          <w:b/>
          <w:color w:val="auto"/>
          <w:sz w:val="32"/>
          <w:szCs w:val="32"/>
          <w:highlight w:val="none"/>
        </w:rPr>
        <w:br w:type="page"/>
      </w:r>
    </w:p>
    <w:p w14:paraId="70515E62">
      <w:pPr>
        <w:shd w:val="clear"/>
        <w:spacing w:line="400" w:lineRule="exact"/>
        <w:jc w:val="center"/>
        <w:rPr>
          <w:rFonts w:hint="eastAsia" w:ascii="宋体" w:hAnsi="宋体"/>
          <w:b/>
          <w:color w:val="auto"/>
          <w:sz w:val="32"/>
          <w:szCs w:val="32"/>
          <w:highlight w:val="none"/>
        </w:rPr>
      </w:pPr>
    </w:p>
    <w:p w14:paraId="6392927C">
      <w:pPr>
        <w:shd w:val="clear"/>
        <w:spacing w:line="400" w:lineRule="exact"/>
        <w:jc w:val="center"/>
        <w:rPr>
          <w:rFonts w:hint="eastAsia" w:ascii="宋体" w:hAnsi="宋体"/>
          <w:b/>
          <w:color w:val="auto"/>
          <w:sz w:val="32"/>
          <w:szCs w:val="32"/>
          <w:highlight w:val="none"/>
        </w:rPr>
      </w:pPr>
    </w:p>
    <w:p w14:paraId="4C552E42">
      <w:pPr>
        <w:shd w:val="clear"/>
        <w:spacing w:line="400" w:lineRule="exact"/>
        <w:jc w:val="center"/>
        <w:rPr>
          <w:rFonts w:hint="eastAsia" w:ascii="宋体" w:hAnsi="宋体"/>
          <w:b/>
          <w:color w:val="auto"/>
          <w:sz w:val="32"/>
          <w:szCs w:val="32"/>
          <w:highlight w:val="none"/>
        </w:rPr>
      </w:pPr>
    </w:p>
    <w:p w14:paraId="6FAAADF4">
      <w:pPr>
        <w:shd w:val="clear"/>
        <w:spacing w:line="400" w:lineRule="exact"/>
        <w:jc w:val="center"/>
        <w:rPr>
          <w:rFonts w:hint="eastAsia" w:ascii="宋体" w:hAnsi="宋体"/>
          <w:b/>
          <w:color w:val="auto"/>
          <w:sz w:val="32"/>
          <w:szCs w:val="32"/>
          <w:highlight w:val="none"/>
        </w:rPr>
      </w:pPr>
    </w:p>
    <w:p w14:paraId="10148F96">
      <w:pPr>
        <w:shd w:val="clear"/>
        <w:spacing w:line="400" w:lineRule="exact"/>
        <w:jc w:val="center"/>
        <w:rPr>
          <w:rFonts w:hint="eastAsia" w:ascii="宋体" w:hAnsi="宋体"/>
          <w:b/>
          <w:color w:val="auto"/>
          <w:sz w:val="32"/>
          <w:szCs w:val="32"/>
          <w:highlight w:val="none"/>
        </w:rPr>
      </w:pPr>
    </w:p>
    <w:p w14:paraId="61332240">
      <w:pPr>
        <w:shd w:val="clear"/>
        <w:spacing w:line="400" w:lineRule="exact"/>
        <w:jc w:val="center"/>
        <w:rPr>
          <w:rFonts w:hint="eastAsia" w:ascii="宋体" w:hAnsi="宋体"/>
          <w:b/>
          <w:color w:val="auto"/>
          <w:sz w:val="32"/>
          <w:szCs w:val="32"/>
          <w:highlight w:val="none"/>
        </w:rPr>
      </w:pPr>
    </w:p>
    <w:p w14:paraId="1367B1E5">
      <w:pPr>
        <w:shd w:val="clear"/>
        <w:spacing w:line="400" w:lineRule="exact"/>
        <w:jc w:val="center"/>
        <w:rPr>
          <w:rFonts w:hint="eastAsia" w:ascii="宋体" w:hAnsi="宋体"/>
          <w:b/>
          <w:color w:val="auto"/>
          <w:sz w:val="32"/>
          <w:szCs w:val="32"/>
          <w:highlight w:val="none"/>
        </w:rPr>
      </w:pPr>
    </w:p>
    <w:p w14:paraId="25CC1311">
      <w:pPr>
        <w:shd w:val="clear"/>
        <w:spacing w:line="400" w:lineRule="exact"/>
        <w:jc w:val="center"/>
        <w:rPr>
          <w:rFonts w:hint="eastAsia" w:ascii="宋体" w:hAnsi="宋体"/>
          <w:b/>
          <w:color w:val="auto"/>
          <w:sz w:val="32"/>
          <w:szCs w:val="32"/>
          <w:highlight w:val="none"/>
        </w:rPr>
      </w:pPr>
    </w:p>
    <w:p w14:paraId="56ECC937">
      <w:pPr>
        <w:shd w:val="clear"/>
        <w:spacing w:line="400" w:lineRule="exact"/>
        <w:jc w:val="center"/>
        <w:rPr>
          <w:rFonts w:hint="eastAsia" w:ascii="宋体" w:hAnsi="宋体"/>
          <w:b/>
          <w:color w:val="auto"/>
          <w:sz w:val="32"/>
          <w:szCs w:val="32"/>
          <w:highlight w:val="none"/>
        </w:rPr>
      </w:pPr>
    </w:p>
    <w:p w14:paraId="7A31E8D3">
      <w:pPr>
        <w:shd w:val="clear"/>
        <w:spacing w:line="400" w:lineRule="exact"/>
        <w:jc w:val="center"/>
        <w:rPr>
          <w:rFonts w:hint="eastAsia" w:ascii="宋体" w:hAnsi="宋体"/>
          <w:b/>
          <w:color w:val="auto"/>
          <w:sz w:val="32"/>
          <w:szCs w:val="32"/>
          <w:highlight w:val="none"/>
        </w:rPr>
      </w:pPr>
    </w:p>
    <w:p w14:paraId="409C1AD7">
      <w:pPr>
        <w:shd w:val="clear"/>
        <w:spacing w:line="400" w:lineRule="exact"/>
        <w:jc w:val="center"/>
        <w:rPr>
          <w:rFonts w:hint="eastAsia" w:ascii="宋体" w:hAnsi="宋体"/>
          <w:b/>
          <w:color w:val="auto"/>
          <w:sz w:val="32"/>
          <w:szCs w:val="32"/>
          <w:highlight w:val="none"/>
        </w:rPr>
      </w:pPr>
    </w:p>
    <w:p w14:paraId="3CBB17EC">
      <w:pPr>
        <w:shd w:val="clear"/>
        <w:spacing w:line="400" w:lineRule="exact"/>
        <w:jc w:val="center"/>
        <w:rPr>
          <w:rFonts w:hint="eastAsia" w:ascii="宋体" w:hAnsi="宋体"/>
          <w:b/>
          <w:color w:val="auto"/>
          <w:sz w:val="32"/>
          <w:szCs w:val="32"/>
          <w:highlight w:val="none"/>
        </w:rPr>
      </w:pPr>
    </w:p>
    <w:p w14:paraId="6896512A">
      <w:pPr>
        <w:shd w:val="clear"/>
        <w:spacing w:line="400" w:lineRule="exact"/>
        <w:jc w:val="center"/>
        <w:rPr>
          <w:rFonts w:hint="eastAsia" w:ascii="宋体" w:hAnsi="宋体"/>
          <w:b/>
          <w:color w:val="auto"/>
          <w:sz w:val="32"/>
          <w:szCs w:val="32"/>
          <w:highlight w:val="none"/>
        </w:rPr>
      </w:pPr>
    </w:p>
    <w:p w14:paraId="39F590AA">
      <w:pPr>
        <w:pStyle w:val="34"/>
        <w:shd w:val="clear"/>
        <w:rPr>
          <w:rFonts w:hint="eastAsia"/>
          <w:color w:val="auto"/>
          <w:sz w:val="44"/>
          <w:szCs w:val="44"/>
          <w:highlight w:val="none"/>
        </w:rPr>
      </w:pPr>
      <w:bookmarkStart w:id="38" w:name="_Toc476258665"/>
      <w:bookmarkStart w:id="39" w:name="_Toc25548"/>
      <w:r>
        <w:rPr>
          <w:rFonts w:hint="eastAsia"/>
          <w:color w:val="auto"/>
          <w:sz w:val="44"/>
          <w:szCs w:val="44"/>
          <w:highlight w:val="none"/>
        </w:rPr>
        <w:t>第四章  竞争性磋商响应文件格式</w:t>
      </w:r>
      <w:bookmarkEnd w:id="38"/>
      <w:bookmarkEnd w:id="39"/>
    </w:p>
    <w:p w14:paraId="3183EC9A">
      <w:pPr>
        <w:shd w:val="clear"/>
        <w:spacing w:line="500" w:lineRule="exact"/>
        <w:jc w:val="center"/>
        <w:rPr>
          <w:rFonts w:hint="eastAsia" w:ascii="仿宋_GB2312" w:hAnsi="宋体" w:eastAsia="仿宋_GB2312"/>
          <w:b/>
          <w:color w:val="auto"/>
          <w:sz w:val="32"/>
          <w:szCs w:val="32"/>
          <w:highlight w:val="none"/>
        </w:rPr>
      </w:pPr>
    </w:p>
    <w:p w14:paraId="3AFED1CF">
      <w:pPr>
        <w:pStyle w:val="3"/>
        <w:shd w:val="clear"/>
        <w:spacing w:before="260" w:after="260" w:line="416" w:lineRule="auto"/>
        <w:jc w:val="center"/>
        <w:rPr>
          <w:rFonts w:hint="eastAsia" w:ascii="宋体" w:hAnsi="宋体" w:eastAsia="宋体" w:cs="宋体"/>
          <w:bCs w:val="0"/>
          <w:color w:val="auto"/>
          <w:sz w:val="32"/>
          <w:highlight w:val="none"/>
        </w:rPr>
      </w:pPr>
      <w:r>
        <w:rPr>
          <w:rFonts w:ascii="仿宋_GB2312" w:hAnsi="宋体" w:eastAsia="仿宋_GB2312"/>
          <w:b w:val="0"/>
          <w:color w:val="auto"/>
          <w:sz w:val="32"/>
          <w:highlight w:val="none"/>
        </w:rPr>
        <w:br w:type="page"/>
      </w:r>
      <w:r>
        <w:rPr>
          <w:rFonts w:hint="eastAsia" w:ascii="宋体" w:hAnsi="宋体" w:eastAsia="宋体" w:cs="宋体"/>
          <w:bCs w:val="0"/>
          <w:color w:val="auto"/>
          <w:sz w:val="32"/>
          <w:highlight w:val="none"/>
        </w:rPr>
        <w:t>竞争性磋商响应文件封面格式</w:t>
      </w:r>
    </w:p>
    <w:p w14:paraId="01BDA470">
      <w:pPr>
        <w:shd w:val="clear"/>
        <w:rPr>
          <w:rFonts w:hint="eastAsia"/>
          <w:color w:val="auto"/>
          <w:highlight w:val="none"/>
        </w:rPr>
      </w:pPr>
    </w:p>
    <w:p w14:paraId="15BFE62A">
      <w:pPr>
        <w:shd w:val="clear"/>
        <w:snapToGrid w:val="0"/>
        <w:spacing w:before="158"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sz w:val="24"/>
          <w:szCs w:val="32"/>
          <w:highlight w:val="none"/>
        </w:rPr>
        <w:t>全流程电子文件</w:t>
      </w:r>
    </w:p>
    <w:p w14:paraId="28B637C0">
      <w:pPr>
        <w:shd w:val="clear"/>
        <w:snapToGrid w:val="0"/>
        <w:spacing w:before="158" w:beforeLines="50" w:after="50"/>
        <w:rPr>
          <w:rFonts w:hint="eastAsia" w:ascii="宋体" w:hAnsi="宋体"/>
          <w:color w:val="auto"/>
          <w:sz w:val="24"/>
          <w:szCs w:val="20"/>
          <w:highlight w:val="none"/>
        </w:rPr>
      </w:pPr>
    </w:p>
    <w:p w14:paraId="24E989E0">
      <w:pPr>
        <w:shd w:val="clear"/>
        <w:snapToGrid w:val="0"/>
        <w:spacing w:before="158" w:beforeLines="50" w:after="50"/>
        <w:rPr>
          <w:rFonts w:hint="eastAsia" w:ascii="宋体" w:hAnsi="宋体"/>
          <w:color w:val="auto"/>
          <w:sz w:val="24"/>
          <w:szCs w:val="20"/>
          <w:highlight w:val="none"/>
        </w:rPr>
      </w:pPr>
    </w:p>
    <w:p w14:paraId="568687F8">
      <w:pPr>
        <w:shd w:val="clear"/>
        <w:snapToGrid w:val="0"/>
        <w:spacing w:before="158"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资格证明文件\商务技术文件\报价文件</w:t>
      </w:r>
    </w:p>
    <w:p w14:paraId="78C644BF">
      <w:pPr>
        <w:shd w:val="clear"/>
        <w:snapToGrid w:val="0"/>
        <w:spacing w:before="158" w:beforeLines="50" w:after="50"/>
        <w:rPr>
          <w:rFonts w:hint="eastAsia" w:ascii="宋体" w:hAnsi="宋体"/>
          <w:bCs/>
          <w:color w:val="auto"/>
          <w:sz w:val="24"/>
          <w:szCs w:val="20"/>
          <w:highlight w:val="none"/>
        </w:rPr>
      </w:pPr>
    </w:p>
    <w:p w14:paraId="75969820">
      <w:pPr>
        <w:shd w:val="clear"/>
        <w:snapToGrid w:val="0"/>
        <w:spacing w:before="158" w:beforeLines="50" w:after="50"/>
        <w:rPr>
          <w:rFonts w:hint="eastAsia" w:ascii="宋体" w:hAnsi="宋体"/>
          <w:bCs/>
          <w:color w:val="auto"/>
          <w:sz w:val="24"/>
          <w:szCs w:val="20"/>
          <w:highlight w:val="none"/>
        </w:rPr>
      </w:pPr>
    </w:p>
    <w:p w14:paraId="680620AF">
      <w:pPr>
        <w:shd w:val="clear"/>
        <w:snapToGrid w:val="0"/>
        <w:spacing w:before="158" w:beforeLines="50" w:after="50"/>
        <w:rPr>
          <w:rFonts w:hint="eastAsia" w:ascii="宋体" w:hAnsi="宋体"/>
          <w:bCs/>
          <w:color w:val="auto"/>
          <w:sz w:val="24"/>
          <w:szCs w:val="20"/>
          <w:highlight w:val="none"/>
        </w:rPr>
      </w:pPr>
    </w:p>
    <w:p w14:paraId="55B718F5">
      <w:pPr>
        <w:shd w:val="clear"/>
        <w:snapToGrid w:val="0"/>
        <w:spacing w:before="158" w:beforeLines="50" w:after="50"/>
        <w:rPr>
          <w:rFonts w:hint="eastAsia" w:ascii="宋体" w:hAnsi="宋体"/>
          <w:bCs/>
          <w:color w:val="auto"/>
          <w:sz w:val="24"/>
          <w:szCs w:val="20"/>
          <w:highlight w:val="none"/>
        </w:rPr>
      </w:pPr>
    </w:p>
    <w:p w14:paraId="5556EE71">
      <w:pPr>
        <w:shd w:val="clear"/>
        <w:snapToGrid w:val="0"/>
        <w:spacing w:before="158" w:beforeLines="50" w:after="50"/>
        <w:rPr>
          <w:rFonts w:hint="eastAsia" w:ascii="宋体" w:hAnsi="宋体"/>
          <w:bCs/>
          <w:color w:val="auto"/>
          <w:sz w:val="24"/>
          <w:szCs w:val="20"/>
          <w:highlight w:val="none"/>
        </w:rPr>
      </w:pPr>
    </w:p>
    <w:p w14:paraId="5B895C55">
      <w:pPr>
        <w:shd w:val="clear"/>
        <w:snapToGrid w:val="0"/>
        <w:spacing w:before="158"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EEB04F8">
      <w:pPr>
        <w:shd w:val="clear"/>
        <w:snapToGrid w:val="0"/>
        <w:spacing w:before="158" w:beforeLines="50" w:after="50"/>
        <w:ind w:firstLine="720" w:firstLineChars="225"/>
        <w:rPr>
          <w:rFonts w:hint="eastAsia" w:ascii="宋体" w:hAnsi="宋体" w:cs="仿宋_GB2312"/>
          <w:bCs/>
          <w:color w:val="auto"/>
          <w:sz w:val="32"/>
          <w:szCs w:val="32"/>
          <w:highlight w:val="none"/>
        </w:rPr>
      </w:pPr>
    </w:p>
    <w:p w14:paraId="093942A2">
      <w:pPr>
        <w:shd w:val="clear"/>
        <w:snapToGrid w:val="0"/>
        <w:spacing w:before="158"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D63CD24">
      <w:pPr>
        <w:shd w:val="clear"/>
        <w:snapToGrid w:val="0"/>
        <w:spacing w:before="158"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FE5583B">
      <w:pPr>
        <w:shd w:val="clear"/>
        <w:snapToGrid w:val="0"/>
        <w:spacing w:before="158"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05B5D3D">
      <w:pPr>
        <w:shd w:val="clear"/>
        <w:snapToGrid w:val="0"/>
        <w:spacing w:before="158" w:beforeLines="50" w:after="50"/>
        <w:ind w:firstLine="720" w:firstLineChars="225"/>
        <w:rPr>
          <w:rFonts w:hint="eastAsia" w:ascii="宋体" w:hAnsi="宋体" w:cs="仿宋_GB2312"/>
          <w:bCs/>
          <w:color w:val="auto"/>
          <w:sz w:val="32"/>
          <w:szCs w:val="32"/>
          <w:highlight w:val="none"/>
        </w:rPr>
      </w:pPr>
    </w:p>
    <w:p w14:paraId="7C652ABF">
      <w:pPr>
        <w:shd w:val="clear"/>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D34E93C">
      <w:pPr>
        <w:shd w:val="clear"/>
        <w:snapToGrid w:val="0"/>
        <w:spacing w:before="50" w:after="50"/>
        <w:ind w:firstLine="720" w:firstLineChars="225"/>
        <w:rPr>
          <w:rFonts w:hint="eastAsia" w:ascii="宋体" w:hAnsi="宋体" w:cs="仿宋_GB2312"/>
          <w:bCs/>
          <w:color w:val="auto"/>
          <w:sz w:val="32"/>
          <w:szCs w:val="32"/>
          <w:highlight w:val="none"/>
        </w:rPr>
      </w:pPr>
    </w:p>
    <w:p w14:paraId="1D525AA4">
      <w:pPr>
        <w:shd w:val="clear"/>
        <w:snapToGrid w:val="0"/>
        <w:spacing w:before="50" w:after="50"/>
        <w:ind w:firstLine="720" w:firstLineChars="225"/>
        <w:rPr>
          <w:rFonts w:hint="eastAsia" w:ascii="宋体" w:hAnsi="宋体" w:cs="仿宋_GB2312"/>
          <w:bCs/>
          <w:color w:val="auto"/>
          <w:sz w:val="32"/>
          <w:szCs w:val="32"/>
          <w:highlight w:val="none"/>
        </w:rPr>
      </w:pPr>
    </w:p>
    <w:p w14:paraId="524798AB">
      <w:pPr>
        <w:shd w:val="clear"/>
        <w:snapToGrid w:val="0"/>
        <w:spacing w:before="50" w:after="50"/>
        <w:ind w:firstLine="720" w:firstLineChars="225"/>
        <w:rPr>
          <w:rFonts w:hint="eastAsia" w:ascii="宋体" w:hAnsi="宋体" w:cs="仿宋_GB2312"/>
          <w:bCs/>
          <w:color w:val="auto"/>
          <w:sz w:val="32"/>
          <w:szCs w:val="32"/>
          <w:highlight w:val="none"/>
        </w:rPr>
      </w:pPr>
    </w:p>
    <w:p w14:paraId="36B40D61">
      <w:pPr>
        <w:shd w:val="clear"/>
        <w:snapToGrid w:val="0"/>
        <w:spacing w:before="50" w:after="50"/>
        <w:ind w:firstLine="1280" w:firstLineChars="400"/>
        <w:rPr>
          <w:rFonts w:hint="eastAsia" w:ascii="宋体" w:hAnsi="宋体" w:cs="仿宋_GB2312"/>
          <w:bCs/>
          <w:color w:val="auto"/>
          <w:sz w:val="32"/>
          <w:szCs w:val="32"/>
          <w:highlight w:val="none"/>
        </w:rPr>
      </w:pPr>
    </w:p>
    <w:p w14:paraId="742EDDB0">
      <w:pPr>
        <w:shd w:val="clear"/>
        <w:snapToGrid w:val="0"/>
        <w:spacing w:before="158"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7D3FD0D">
      <w:pPr>
        <w:shd w:val="clear"/>
        <w:autoSpaceDE w:val="0"/>
        <w:autoSpaceDN w:val="0"/>
        <w:spacing w:line="360" w:lineRule="auto"/>
        <w:ind w:firstLine="6120" w:firstLineChars="2550"/>
        <w:rPr>
          <w:rFonts w:hint="eastAsia" w:ascii="宋体" w:hAnsi="宋体" w:cs="宋体"/>
          <w:color w:val="auto"/>
          <w:kern w:val="0"/>
          <w:sz w:val="24"/>
          <w:highlight w:val="none"/>
          <w:lang w:val="zh-CN"/>
        </w:rPr>
      </w:pPr>
      <w:r>
        <w:rPr>
          <w:rFonts w:ascii="宋体" w:hAnsi="宋体"/>
          <w:color w:val="auto"/>
          <w:sz w:val="24"/>
          <w:highlight w:val="none"/>
        </w:rPr>
        <w:br w:type="page"/>
      </w:r>
    </w:p>
    <w:p w14:paraId="0D7F4266">
      <w:pPr>
        <w:shd w:val="clear"/>
        <w:spacing w:before="158" w:beforeLines="50" w:after="158" w:afterLines="50" w:line="5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法定代表人证明书（格式）</w:t>
      </w:r>
    </w:p>
    <w:p w14:paraId="2E06A637">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4F9FC95D">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3DEA1388">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6B7365FF">
      <w:pPr>
        <w:shd w:val="clear"/>
        <w:spacing w:line="360" w:lineRule="auto"/>
        <w:ind w:firstLine="480" w:firstLineChars="20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3D1BEA5F">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176C6B0F">
      <w:pPr>
        <w:shd w:val="clea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的法定代表人。</w:t>
      </w:r>
    </w:p>
    <w:p w14:paraId="64DE9586">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815F368">
      <w:pPr>
        <w:shd w:val="clear"/>
        <w:spacing w:line="360" w:lineRule="auto"/>
        <w:ind w:left="540"/>
        <w:contextualSpacing/>
        <w:rPr>
          <w:rFonts w:hint="eastAsia" w:ascii="宋体" w:hAnsi="宋体" w:cs="仿宋_GB2312"/>
          <w:color w:val="auto"/>
          <w:sz w:val="24"/>
          <w:highlight w:val="none"/>
        </w:rPr>
      </w:pPr>
    </w:p>
    <w:p w14:paraId="76D107B6">
      <w:pPr>
        <w:shd w:val="clear"/>
        <w:spacing w:line="360" w:lineRule="auto"/>
        <w:ind w:left="540"/>
        <w:contextualSpacing/>
        <w:rPr>
          <w:rFonts w:hint="eastAsia" w:ascii="宋体" w:hAnsi="宋体" w:cs="仿宋_GB2312"/>
          <w:color w:val="auto"/>
          <w:sz w:val="24"/>
          <w:highlight w:val="none"/>
        </w:rPr>
      </w:pPr>
    </w:p>
    <w:p w14:paraId="6B37F361">
      <w:pPr>
        <w:shd w:val="clear"/>
        <w:spacing w:line="360" w:lineRule="auto"/>
        <w:ind w:left="540"/>
        <w:contextualSpacing/>
        <w:rPr>
          <w:rFonts w:hint="eastAsia" w:ascii="宋体" w:hAnsi="宋体" w:cs="仿宋_GB2312"/>
          <w:color w:val="auto"/>
          <w:sz w:val="24"/>
          <w:highlight w:val="none"/>
        </w:rPr>
      </w:pPr>
    </w:p>
    <w:p w14:paraId="773C1F25">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附：法定代表人有效身份证正反面复印件</w:t>
      </w:r>
    </w:p>
    <w:p w14:paraId="5A6F33CD">
      <w:pPr>
        <w:shd w:val="clear"/>
        <w:spacing w:line="360" w:lineRule="auto"/>
        <w:ind w:left="540"/>
        <w:contextualSpacing/>
        <w:rPr>
          <w:rFonts w:hint="eastAsia" w:ascii="宋体" w:hAnsi="宋体" w:cs="仿宋_GB2312"/>
          <w:color w:val="auto"/>
          <w:sz w:val="24"/>
          <w:highlight w:val="none"/>
        </w:rPr>
      </w:pPr>
    </w:p>
    <w:p w14:paraId="42B41480">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E5929BD">
      <w:pPr>
        <w:shd w:val="clea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9546E94">
      <w:pPr>
        <w:shd w:val="clear"/>
        <w:spacing w:line="360" w:lineRule="auto"/>
        <w:contextualSpacing/>
        <w:jc w:val="left"/>
        <w:rPr>
          <w:rFonts w:hint="eastAsia" w:ascii="宋体" w:hAnsi="宋体" w:cs="仿宋_GB2312"/>
          <w:color w:val="auto"/>
          <w:sz w:val="24"/>
          <w:highlight w:val="none"/>
        </w:rPr>
      </w:pPr>
    </w:p>
    <w:p w14:paraId="3639C699">
      <w:pPr>
        <w:shd w:val="clea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注：1</w:t>
      </w:r>
      <w:r>
        <w:rPr>
          <w:rFonts w:ascii="宋体" w:hAnsi="宋体" w:cs="仿宋_GB2312"/>
          <w:color w:val="auto"/>
          <w:sz w:val="24"/>
          <w:highlight w:val="none"/>
        </w:rPr>
        <w:t>.</w:t>
      </w:r>
      <w:r>
        <w:rPr>
          <w:rFonts w:hint="eastAsia" w:ascii="宋体" w:hAnsi="宋体" w:cs="仿宋_GB2312"/>
          <w:color w:val="auto"/>
          <w:sz w:val="24"/>
          <w:highlight w:val="none"/>
        </w:rPr>
        <w:t>自然人竞标的无需提供，联合体竞标的只需牵头人出具。</w:t>
      </w:r>
    </w:p>
    <w:p w14:paraId="16CDA084">
      <w:pPr>
        <w:shd w:val="clea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2</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D0FCC9C">
      <w:pPr>
        <w:pStyle w:val="17"/>
        <w:shd w:val="clear"/>
        <w:rPr>
          <w:rFonts w:hint="eastAsia"/>
          <w:color w:val="auto"/>
          <w:highlight w:val="none"/>
        </w:rPr>
      </w:pPr>
    </w:p>
    <w:p w14:paraId="510D55D2">
      <w:pPr>
        <w:pStyle w:val="17"/>
        <w:shd w:val="clear"/>
        <w:rPr>
          <w:rFonts w:hint="eastAsia"/>
          <w:color w:val="auto"/>
          <w:highlight w:val="none"/>
        </w:rPr>
      </w:pPr>
      <w:r>
        <w:rPr>
          <w:rFonts w:hint="eastAsia"/>
          <w:color w:val="auto"/>
          <w:highlight w:val="none"/>
        </w:rPr>
        <w:t>附：</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3"/>
      </w:tblGrid>
      <w:tr w14:paraId="1FF5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5000" w:type="pct"/>
            <w:noWrap w:val="0"/>
            <w:vAlign w:val="top"/>
          </w:tcPr>
          <w:p w14:paraId="38AAF3FE">
            <w:pPr>
              <w:shd w:val="clear"/>
              <w:spacing w:line="360" w:lineRule="auto"/>
              <w:rPr>
                <w:rFonts w:ascii="宋体" w:hAnsi="Times New Roman"/>
                <w:b/>
                <w:color w:val="auto"/>
                <w:sz w:val="24"/>
                <w:highlight w:val="none"/>
              </w:rPr>
            </w:pPr>
          </w:p>
          <w:p w14:paraId="02CDBFF7">
            <w:pPr>
              <w:shd w:val="clear"/>
              <w:spacing w:line="360" w:lineRule="auto"/>
              <w:rPr>
                <w:rFonts w:ascii="宋体" w:hAnsi="Times New Roman"/>
                <w:b/>
                <w:color w:val="auto"/>
                <w:sz w:val="24"/>
                <w:highlight w:val="none"/>
              </w:rPr>
            </w:pPr>
            <w:r>
              <w:rPr>
                <w:rFonts w:hint="eastAsia" w:ascii="宋体" w:hAnsi="Times New Roman"/>
                <w:b/>
                <w:color w:val="auto"/>
                <w:sz w:val="24"/>
                <w:highlight w:val="none"/>
              </w:rPr>
              <w:t>法定代</w:t>
            </w:r>
            <w:r>
              <w:rPr>
                <w:rFonts w:hint="eastAsia" w:ascii="宋体" w:hAnsi="Times New Roman"/>
                <w:b/>
                <w:color w:val="auto"/>
                <w:sz w:val="24"/>
                <w:highlight w:val="none"/>
                <w:lang w:eastAsia="zh-CN"/>
              </w:rPr>
              <w:t>表人</w:t>
            </w:r>
            <w:r>
              <w:rPr>
                <w:rFonts w:hint="eastAsia" w:ascii="宋体" w:hAnsi="Times New Roman"/>
                <w:b/>
                <w:color w:val="auto"/>
                <w:sz w:val="24"/>
                <w:highlight w:val="none"/>
              </w:rPr>
              <w:t>身份证复印件</w:t>
            </w:r>
            <w:r>
              <w:rPr>
                <w:rFonts w:hint="eastAsia" w:ascii="宋体" w:hAnsi="Times New Roman"/>
                <w:b/>
                <w:color w:val="auto"/>
                <w:sz w:val="24"/>
                <w:highlight w:val="none"/>
                <w:lang w:eastAsia="zh-CN"/>
              </w:rPr>
              <w:t>粘贴</w:t>
            </w:r>
            <w:r>
              <w:rPr>
                <w:rFonts w:hint="eastAsia" w:ascii="宋体" w:hAnsi="Times New Roman"/>
                <w:b/>
                <w:color w:val="auto"/>
                <w:sz w:val="24"/>
                <w:highlight w:val="none"/>
              </w:rPr>
              <w:t>处（正、反面）</w:t>
            </w:r>
          </w:p>
        </w:tc>
      </w:tr>
    </w:tbl>
    <w:p w14:paraId="1110D2EB">
      <w:pPr>
        <w:shd w:val="clear"/>
        <w:spacing w:line="360" w:lineRule="auto"/>
        <w:contextualSpacing/>
        <w:jc w:val="center"/>
        <w:rPr>
          <w:rFonts w:hint="eastAsia" w:ascii="宋体" w:hAnsi="宋体" w:cs="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cs="宋体"/>
          <w:b/>
          <w:bCs/>
          <w:color w:val="auto"/>
          <w:sz w:val="32"/>
          <w:szCs w:val="32"/>
          <w:highlight w:val="none"/>
        </w:rPr>
        <w:t>授权委托书</w:t>
      </w:r>
    </w:p>
    <w:p w14:paraId="7EABCC7A">
      <w:pPr>
        <w:shd w:val="clear"/>
        <w:spacing w:line="5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（如有委托时）</w:t>
      </w:r>
    </w:p>
    <w:p w14:paraId="701685BE">
      <w:pPr>
        <w:shd w:val="clear"/>
        <w:spacing w:line="520" w:lineRule="exact"/>
        <w:rPr>
          <w:rFonts w:hint="eastAsia" w:ascii="仿宋_GB2312" w:hAnsi="仿宋_GB2312" w:eastAsia="仿宋_GB2312" w:cs="仿宋_GB2312"/>
          <w:color w:val="auto"/>
          <w:sz w:val="32"/>
          <w:szCs w:val="32"/>
          <w:highlight w:val="none"/>
        </w:rPr>
      </w:pPr>
    </w:p>
    <w:p w14:paraId="76600943">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0D762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2011C26E">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2DD6468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8A02CBE">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2B094770">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6E609C52">
      <w:pPr>
        <w:shd w:val="clear"/>
        <w:spacing w:line="360" w:lineRule="auto"/>
        <w:rPr>
          <w:rFonts w:hint="eastAsia" w:ascii="宋体" w:hAnsi="宋体" w:cs="宋体"/>
          <w:color w:val="auto"/>
          <w:sz w:val="24"/>
          <w:highlight w:val="none"/>
        </w:rPr>
      </w:pPr>
    </w:p>
    <w:p w14:paraId="56ECC219">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79B3DF98">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3ADD50CF">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C83F692">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232424CD">
      <w:pPr>
        <w:shd w:val="clea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65121B5D">
      <w:pPr>
        <w:shd w:val="clear"/>
        <w:spacing w:line="360" w:lineRule="auto"/>
        <w:rPr>
          <w:rFonts w:hint="eastAsia" w:ascii="宋体" w:hAnsi="宋体" w:cs="仿宋_GB2312"/>
          <w:color w:val="auto"/>
          <w:sz w:val="24"/>
          <w:highlight w:val="none"/>
        </w:rPr>
      </w:pPr>
    </w:p>
    <w:p w14:paraId="3B53ADE0">
      <w:pPr>
        <w:shd w:val="clea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7D31532F">
      <w:pPr>
        <w:shd w:val="clea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D4B2E71">
      <w:pPr>
        <w:shd w:val="clea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 xml:space="preserve"> 法人、其他组织竞标时“我方”是指“我单位”，自然人竞标时“我方”是指“本人”。</w:t>
      </w:r>
    </w:p>
    <w:p w14:paraId="46AD740F">
      <w:pPr>
        <w:shd w:val="clear"/>
        <w:spacing w:line="520" w:lineRule="exact"/>
        <w:jc w:val="left"/>
        <w:rPr>
          <w:rFonts w:ascii="仿宋" w:hAnsi="仿宋" w:eastAsia="仿宋" w:cs="仿宋_GB2312"/>
          <w:b/>
          <w:color w:val="auto"/>
          <w:sz w:val="30"/>
          <w:szCs w:val="30"/>
          <w:highlight w:val="none"/>
        </w:rPr>
      </w:pPr>
      <w:r>
        <w:rPr>
          <w:rFonts w:ascii="仿宋_GB2312" w:hAnsi="仿宋_GB2312" w:eastAsia="仿宋_GB2312" w:cs="仿宋_GB2312"/>
          <w:color w:val="auto"/>
          <w:szCs w:val="21"/>
          <w:highlight w:val="none"/>
        </w:rPr>
        <w:br w:type="page"/>
      </w:r>
    </w:p>
    <w:p w14:paraId="714620D1">
      <w:pPr>
        <w:shd w:val="clea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商务条款偏离表（格式）</w:t>
      </w:r>
    </w:p>
    <w:p w14:paraId="7E5C11D7">
      <w:pPr>
        <w:shd w:val="clear"/>
        <w:spacing w:line="520" w:lineRule="exact"/>
        <w:rPr>
          <w:rFonts w:hint="eastAsia" w:ascii="仿宋_GB2312" w:hAnsi="仿宋_GB2312" w:eastAsia="仿宋_GB2312" w:cs="仿宋_GB2312"/>
          <w:color w:val="auto"/>
          <w:sz w:val="32"/>
          <w:szCs w:val="32"/>
          <w:highlight w:val="none"/>
        </w:rPr>
      </w:pPr>
    </w:p>
    <w:p w14:paraId="665EF138">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4DC46DDB">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0EDEFDEC">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分标号（此处有分标时填写具体分标号，无分标时填写“无”）：</w:t>
      </w:r>
      <w:r>
        <w:rPr>
          <w:rFonts w:hint="eastAsia" w:ascii="宋体" w:hAnsi="宋体" w:cs="宋体"/>
          <w:color w:val="auto"/>
          <w:sz w:val="24"/>
          <w:highlight w:val="none"/>
          <w:u w:val="single"/>
        </w:rPr>
        <w:t xml:space="preserve">                       </w:t>
      </w:r>
    </w:p>
    <w:tbl>
      <w:tblPr>
        <w:tblStyle w:val="36"/>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F74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481979A">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2553A7">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F98EBB6">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B9906CE">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3F0C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78B87931">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D80E989">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4FF73344">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0EECB563">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001E6E3B">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0CAB021">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1426C428">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0FD5BB44">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46FC10B8">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71C3B7A">
            <w:pPr>
              <w:shd w:val="clear"/>
              <w:spacing w:line="300" w:lineRule="exact"/>
              <w:rPr>
                <w:rFonts w:hint="eastAsia" w:ascii="宋体" w:hAnsi="宋体" w:cs="宋体"/>
                <w:color w:val="auto"/>
                <w:sz w:val="24"/>
                <w:highlight w:val="none"/>
              </w:rPr>
            </w:pPr>
          </w:p>
        </w:tc>
      </w:tr>
      <w:tr w14:paraId="2F0C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98E8213">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3596E51">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2F198DED">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5E3E68DF">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487EFC25">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C045DE9">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3041F077">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27CE1688">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6EB32280">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9C384F6">
            <w:pPr>
              <w:shd w:val="clear"/>
              <w:spacing w:line="300" w:lineRule="exact"/>
              <w:rPr>
                <w:rFonts w:hint="eastAsia" w:ascii="宋体" w:hAnsi="宋体" w:cs="宋体"/>
                <w:color w:val="auto"/>
                <w:sz w:val="24"/>
                <w:highlight w:val="none"/>
              </w:rPr>
            </w:pPr>
          </w:p>
        </w:tc>
      </w:tr>
      <w:tr w14:paraId="2B9A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2881BB1">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15C6541">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44617681">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0B300E34">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14D26D4F">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50C421F">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1B73052B">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71ABE523">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220088E1">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9D6BFE4">
            <w:pPr>
              <w:shd w:val="clear"/>
              <w:spacing w:line="300" w:lineRule="exact"/>
              <w:rPr>
                <w:rFonts w:hint="eastAsia" w:ascii="宋体" w:hAnsi="宋体" w:cs="宋体"/>
                <w:color w:val="auto"/>
                <w:sz w:val="24"/>
                <w:highlight w:val="none"/>
              </w:rPr>
            </w:pPr>
          </w:p>
        </w:tc>
      </w:tr>
    </w:tbl>
    <w:p w14:paraId="0DA7CAAF">
      <w:pPr>
        <w:shd w:val="clear"/>
        <w:spacing w:line="4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注：</w:t>
      </w:r>
    </w:p>
    <w:p w14:paraId="39F93D75">
      <w:pPr>
        <w:shd w:val="clear"/>
        <w:spacing w:line="4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1.说明：应对照磋商文件“第二章 采购需求”中的商务条款逐条作出明确响应，并作出偏离说明。</w:t>
      </w:r>
    </w:p>
    <w:p w14:paraId="79384AD9">
      <w:pPr>
        <w:shd w:val="clear"/>
        <w:spacing w:line="4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2.供应商应根据自身的承诺，对照磋商文件要求，在“偏离说明”中注明“正偏离</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负偏离”或者“无偏离”。既不属于“正偏离”也不属于“负偏离”即为“无偏离”。 当响应文件的商务内容低于竞争性磋商采购文件要求时，竞标人应当如实写明“负偏离”，否则视为虚假应标。</w:t>
      </w:r>
    </w:p>
    <w:p w14:paraId="56BDC139">
      <w:pPr>
        <w:shd w:val="clear"/>
        <w:spacing w:line="4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5DBCB798">
      <w:pPr>
        <w:shd w:val="clear"/>
        <w:spacing w:line="360" w:lineRule="auto"/>
        <w:ind w:firstLine="3840" w:firstLineChars="1600"/>
        <w:rPr>
          <w:rFonts w:ascii="仿宋_GB2312" w:hAnsi="仿宋" w:eastAsia="仿宋_GB2312" w:cs="仿宋_GB2312"/>
          <w:color w:val="auto"/>
          <w:kern w:val="0"/>
          <w:sz w:val="24"/>
          <w:highlight w:val="none"/>
        </w:rPr>
      </w:pPr>
    </w:p>
    <w:p w14:paraId="7C702A4B">
      <w:pPr>
        <w:shd w:val="clear"/>
        <w:spacing w:line="360" w:lineRule="auto"/>
        <w:ind w:firstLine="3840" w:firstLineChars="1600"/>
        <w:rPr>
          <w:rFonts w:hint="eastAsia" w:ascii="宋体" w:hAnsi="宋体" w:cs="宋体"/>
          <w:color w:val="auto"/>
          <w:sz w:val="24"/>
          <w:highlight w:val="none"/>
        </w:rPr>
      </w:pPr>
      <w:r>
        <w:rPr>
          <w:rFonts w:hint="eastAsia" w:ascii="宋体" w:hAnsi="宋体" w:cs="宋体"/>
          <w:color w:val="auto"/>
          <w:kern w:val="0"/>
          <w:sz w:val="24"/>
          <w:highlight w:val="none"/>
        </w:rPr>
        <w:t>供应商名称（电子签章）：</w:t>
      </w:r>
    </w:p>
    <w:p w14:paraId="49347B76">
      <w:pPr>
        <w:shd w:val="clear"/>
        <w:spacing w:line="360" w:lineRule="auto"/>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A855E11">
      <w:pPr>
        <w:shd w:val="clear"/>
        <w:jc w:val="center"/>
        <w:rPr>
          <w:rFonts w:hint="eastAsia" w:ascii="宋体" w:hAnsi="宋体" w:cs="宋体"/>
          <w:b/>
          <w:bCs/>
          <w:color w:val="auto"/>
          <w:sz w:val="32"/>
          <w:highlight w:val="none"/>
        </w:rPr>
      </w:pPr>
      <w:r>
        <w:rPr>
          <w:rFonts w:ascii="仿宋_GB2312" w:hAnsi="仿宋_GB2312" w:eastAsia="仿宋_GB2312" w:cs="仿宋_GB2312"/>
          <w:color w:val="auto"/>
          <w:sz w:val="32"/>
          <w:szCs w:val="32"/>
          <w:highlight w:val="none"/>
        </w:rPr>
        <w:br w:type="page"/>
      </w:r>
      <w:r>
        <w:rPr>
          <w:rFonts w:hint="eastAsia" w:ascii="宋体" w:hAnsi="宋体" w:cs="宋体"/>
          <w:b/>
          <w:bCs/>
          <w:color w:val="auto"/>
          <w:sz w:val="32"/>
          <w:highlight w:val="none"/>
        </w:rPr>
        <w:t>近三年来施工企业承建的项目竣工工程情况表（格式）</w:t>
      </w:r>
    </w:p>
    <w:p w14:paraId="78259AC0">
      <w:pPr>
        <w:shd w:val="clear"/>
        <w:jc w:val="center"/>
        <w:rPr>
          <w:rFonts w:hint="eastAsia" w:ascii="宋体" w:hAnsi="宋体" w:cs="宋体"/>
          <w:b/>
          <w:bCs/>
          <w:color w:val="auto"/>
          <w:sz w:val="24"/>
          <w:szCs w:val="21"/>
          <w:highlight w:val="none"/>
        </w:rPr>
      </w:pPr>
      <w:r>
        <w:rPr>
          <w:rFonts w:hint="eastAsia" w:ascii="宋体" w:hAnsi="宋体" w:cs="宋体"/>
          <w:b/>
          <w:bCs/>
          <w:color w:val="auto"/>
          <w:sz w:val="24"/>
          <w:szCs w:val="21"/>
          <w:highlight w:val="none"/>
          <w:lang w:eastAsia="zh-CN"/>
        </w:rPr>
        <w:t>（</w:t>
      </w:r>
      <w:r>
        <w:rPr>
          <w:rFonts w:hint="eastAsia" w:ascii="宋体" w:hAnsi="宋体" w:cs="宋体"/>
          <w:b/>
          <w:bCs/>
          <w:color w:val="auto"/>
          <w:sz w:val="24"/>
          <w:szCs w:val="21"/>
          <w:highlight w:val="none"/>
        </w:rPr>
        <w:t>如有附验收单或证书复印件，字迹模糊不清的复印件无效</w:t>
      </w:r>
      <w:r>
        <w:rPr>
          <w:rFonts w:hint="eastAsia" w:ascii="宋体" w:hAnsi="宋体" w:cs="宋体"/>
          <w:b/>
          <w:bCs/>
          <w:color w:val="auto"/>
          <w:sz w:val="24"/>
          <w:szCs w:val="21"/>
          <w:highlight w:val="none"/>
          <w:lang w:eastAsia="zh-CN"/>
        </w:rPr>
        <w:t>）</w:t>
      </w:r>
    </w:p>
    <w:p w14:paraId="4025C904">
      <w:pPr>
        <w:shd w:val="clear"/>
        <w:jc w:val="center"/>
        <w:rPr>
          <w:rFonts w:ascii="Times New Roman" w:hAnsi="Courier New"/>
          <w:color w:val="auto"/>
          <w:highlight w:val="none"/>
        </w:rPr>
      </w:pPr>
    </w:p>
    <w:tbl>
      <w:tblPr>
        <w:tblStyle w:val="36"/>
        <w:tblW w:w="0" w:type="auto"/>
        <w:jc w:val="center"/>
        <w:tblLayout w:type="fixed"/>
        <w:tblCellMar>
          <w:top w:w="0" w:type="dxa"/>
          <w:left w:w="0" w:type="dxa"/>
          <w:bottom w:w="0" w:type="dxa"/>
          <w:right w:w="0" w:type="dxa"/>
        </w:tblCellMar>
      </w:tblPr>
      <w:tblGrid>
        <w:gridCol w:w="1788"/>
        <w:gridCol w:w="1260"/>
        <w:gridCol w:w="1173"/>
        <w:gridCol w:w="1137"/>
        <w:gridCol w:w="1575"/>
        <w:gridCol w:w="1509"/>
        <w:gridCol w:w="1221"/>
      </w:tblGrid>
      <w:tr w14:paraId="54724E87">
        <w:tblPrEx>
          <w:tblCellMar>
            <w:top w:w="0" w:type="dxa"/>
            <w:left w:w="0" w:type="dxa"/>
            <w:bottom w:w="0" w:type="dxa"/>
            <w:right w:w="0" w:type="dxa"/>
          </w:tblCellMar>
        </w:tblPrEx>
        <w:trPr>
          <w:trHeight w:val="623"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7C11BF">
            <w:pPr>
              <w:shd w:val="clear"/>
              <w:jc w:val="center"/>
              <w:rPr>
                <w:rFonts w:ascii="Times New Roman" w:hAnsi="Courier New"/>
                <w:color w:val="auto"/>
                <w:highlight w:val="none"/>
              </w:rPr>
            </w:pPr>
            <w:r>
              <w:rPr>
                <w:rFonts w:hint="eastAsia" w:ascii="Times New Roman" w:hAnsi="Courier New"/>
                <w:color w:val="auto"/>
                <w:highlight w:val="none"/>
              </w:rPr>
              <w:t>建设单位</w:t>
            </w: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520971">
            <w:pPr>
              <w:shd w:val="clear"/>
              <w:jc w:val="center"/>
              <w:rPr>
                <w:rFonts w:ascii="Times New Roman" w:hAnsi="Courier New"/>
                <w:color w:val="auto"/>
                <w:highlight w:val="none"/>
              </w:rPr>
            </w:pPr>
            <w:r>
              <w:rPr>
                <w:rFonts w:hint="eastAsia" w:ascii="Times New Roman" w:hAnsi="Courier New"/>
                <w:color w:val="auto"/>
                <w:highlight w:val="none"/>
              </w:rPr>
              <w:t>项目名称</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889D23">
            <w:pPr>
              <w:shd w:val="clear"/>
              <w:jc w:val="center"/>
              <w:rPr>
                <w:rFonts w:ascii="Times New Roman" w:hAnsi="Courier New"/>
                <w:color w:val="auto"/>
                <w:highlight w:val="none"/>
              </w:rPr>
            </w:pPr>
            <w:r>
              <w:rPr>
                <w:rFonts w:hint="eastAsia" w:ascii="Times New Roman" w:hAnsi="Courier New"/>
                <w:color w:val="auto"/>
                <w:highlight w:val="none"/>
              </w:rPr>
              <w:t>结构类型及跨度</w:t>
            </w: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595223">
            <w:pPr>
              <w:shd w:val="clear"/>
              <w:jc w:val="center"/>
              <w:rPr>
                <w:rFonts w:ascii="Times New Roman" w:hAnsi="Courier New"/>
                <w:color w:val="auto"/>
                <w:highlight w:val="none"/>
              </w:rPr>
            </w:pPr>
            <w:r>
              <w:rPr>
                <w:rFonts w:hint="eastAsia" w:ascii="Times New Roman" w:hAnsi="Courier New"/>
                <w:color w:val="auto"/>
                <w:highlight w:val="none"/>
              </w:rPr>
              <w:t>建筑面积</w:t>
            </w: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399A44">
            <w:pPr>
              <w:shd w:val="clear"/>
              <w:jc w:val="center"/>
              <w:rPr>
                <w:rFonts w:ascii="Times New Roman" w:hAnsi="Courier New"/>
                <w:color w:val="auto"/>
                <w:highlight w:val="none"/>
              </w:rPr>
            </w:pPr>
            <w:r>
              <w:rPr>
                <w:rFonts w:hint="eastAsia" w:ascii="Times New Roman" w:hAnsi="Courier New"/>
                <w:color w:val="auto"/>
                <w:highlight w:val="none"/>
              </w:rPr>
              <w:t>开、竣工日期</w:t>
            </w: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5EA98E">
            <w:pPr>
              <w:shd w:val="clear"/>
              <w:jc w:val="center"/>
              <w:rPr>
                <w:rFonts w:ascii="Times New Roman" w:hAnsi="Courier New"/>
                <w:color w:val="auto"/>
                <w:highlight w:val="none"/>
              </w:rPr>
            </w:pPr>
            <w:r>
              <w:rPr>
                <w:rFonts w:hint="eastAsia" w:ascii="Times New Roman" w:hAnsi="Courier New"/>
                <w:color w:val="auto"/>
                <w:highlight w:val="none"/>
              </w:rPr>
              <w:t>合同价款</w:t>
            </w: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651889">
            <w:pPr>
              <w:shd w:val="clear"/>
              <w:jc w:val="center"/>
              <w:rPr>
                <w:rFonts w:ascii="Times New Roman" w:hAnsi="Courier New"/>
                <w:color w:val="auto"/>
                <w:highlight w:val="none"/>
              </w:rPr>
            </w:pPr>
            <w:r>
              <w:rPr>
                <w:rFonts w:hint="eastAsia" w:ascii="Times New Roman" w:hAnsi="Courier New"/>
                <w:color w:val="auto"/>
                <w:highlight w:val="none"/>
              </w:rPr>
              <w:t>质量等级</w:t>
            </w:r>
          </w:p>
        </w:tc>
      </w:tr>
      <w:tr w14:paraId="5AD89A90">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2D7C2C5">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FC99E3">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D04FD07">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B7DC03">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75D0E7">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FC87A26">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DD1F844">
            <w:pPr>
              <w:shd w:val="clear"/>
              <w:jc w:val="center"/>
              <w:rPr>
                <w:rFonts w:ascii="Times New Roman" w:hAnsi="Courier New"/>
                <w:color w:val="auto"/>
                <w:highlight w:val="none"/>
              </w:rPr>
            </w:pPr>
          </w:p>
        </w:tc>
      </w:tr>
      <w:tr w14:paraId="0AA96D68">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7161D1">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DECEF05">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111E667">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009FB37">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266ED8B">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8ED81DA">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E0B733">
            <w:pPr>
              <w:shd w:val="clear"/>
              <w:jc w:val="center"/>
              <w:rPr>
                <w:rFonts w:ascii="Times New Roman" w:hAnsi="Courier New"/>
                <w:color w:val="auto"/>
                <w:highlight w:val="none"/>
              </w:rPr>
            </w:pPr>
          </w:p>
        </w:tc>
      </w:tr>
      <w:tr w14:paraId="29B36692">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6722B8B">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E43ABE">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DED3B8B">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F6D53BD">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F26845">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14F875B">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E2A0761">
            <w:pPr>
              <w:shd w:val="clear"/>
              <w:jc w:val="center"/>
              <w:rPr>
                <w:rFonts w:ascii="Times New Roman" w:hAnsi="Courier New"/>
                <w:color w:val="auto"/>
                <w:highlight w:val="none"/>
              </w:rPr>
            </w:pPr>
          </w:p>
        </w:tc>
      </w:tr>
      <w:tr w14:paraId="6272CA91">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C385012">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FAC261">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F80B1A2">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1525EE1">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0838CC">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9BEB5A5">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DBD057">
            <w:pPr>
              <w:shd w:val="clear"/>
              <w:jc w:val="center"/>
              <w:rPr>
                <w:rFonts w:ascii="Times New Roman" w:hAnsi="Courier New"/>
                <w:color w:val="auto"/>
                <w:highlight w:val="none"/>
              </w:rPr>
            </w:pPr>
          </w:p>
        </w:tc>
      </w:tr>
      <w:tr w14:paraId="37277A36">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D28D875">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382C4D9">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A56A9FC">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42F5A84">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5CC9BAE">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1F8EE4">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7D2E156">
            <w:pPr>
              <w:shd w:val="clear"/>
              <w:jc w:val="center"/>
              <w:rPr>
                <w:rFonts w:ascii="Times New Roman" w:hAnsi="Courier New"/>
                <w:color w:val="auto"/>
                <w:highlight w:val="none"/>
              </w:rPr>
            </w:pPr>
          </w:p>
        </w:tc>
      </w:tr>
      <w:tr w14:paraId="7B23F461">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D572022">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18D722">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F71D20A">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024A0A">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EC46BA1">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8D9832A">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4299610">
            <w:pPr>
              <w:shd w:val="clear"/>
              <w:jc w:val="center"/>
              <w:rPr>
                <w:rFonts w:ascii="Times New Roman" w:hAnsi="Courier New"/>
                <w:color w:val="auto"/>
                <w:highlight w:val="none"/>
              </w:rPr>
            </w:pPr>
          </w:p>
        </w:tc>
      </w:tr>
      <w:tr w14:paraId="7EB41930">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7A6884E">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F553301">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DACB1AB">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4D10907">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D3BBB7A">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EC3DD9">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3C3E8FE">
            <w:pPr>
              <w:shd w:val="clear"/>
              <w:jc w:val="center"/>
              <w:rPr>
                <w:rFonts w:ascii="Times New Roman" w:hAnsi="Courier New"/>
                <w:color w:val="auto"/>
                <w:highlight w:val="none"/>
              </w:rPr>
            </w:pPr>
          </w:p>
        </w:tc>
      </w:tr>
      <w:tr w14:paraId="0D6087E6">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1A66AFC">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6947AB3">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885680F">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A62E31">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2993F4">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2EAD824">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3628B44">
            <w:pPr>
              <w:shd w:val="clear"/>
              <w:jc w:val="center"/>
              <w:rPr>
                <w:rFonts w:ascii="Times New Roman" w:hAnsi="Courier New"/>
                <w:color w:val="auto"/>
                <w:highlight w:val="none"/>
              </w:rPr>
            </w:pPr>
          </w:p>
        </w:tc>
      </w:tr>
      <w:tr w14:paraId="22520D84">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367A8BB">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88E258">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71CAD0A">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EC3BC9">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92F375">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51D919E">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5B0F306">
            <w:pPr>
              <w:shd w:val="clear"/>
              <w:jc w:val="center"/>
              <w:rPr>
                <w:rFonts w:ascii="Times New Roman" w:hAnsi="Courier New"/>
                <w:color w:val="auto"/>
                <w:highlight w:val="none"/>
              </w:rPr>
            </w:pPr>
          </w:p>
        </w:tc>
      </w:tr>
      <w:tr w14:paraId="3655E839">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D53F9EA">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BE72CDE">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87C45C">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BF108B">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99632D">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152D65">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97B0128">
            <w:pPr>
              <w:shd w:val="clear"/>
              <w:jc w:val="center"/>
              <w:rPr>
                <w:rFonts w:ascii="Times New Roman" w:hAnsi="Courier New"/>
                <w:color w:val="auto"/>
                <w:highlight w:val="none"/>
              </w:rPr>
            </w:pPr>
          </w:p>
        </w:tc>
      </w:tr>
      <w:tr w14:paraId="3EC08AF4">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3C56C82">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DCAFA82">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42FC04D">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93AFC1A">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5D43818">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A10D24F">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7C1D9C">
            <w:pPr>
              <w:shd w:val="clear"/>
              <w:jc w:val="center"/>
              <w:rPr>
                <w:rFonts w:ascii="Times New Roman" w:hAnsi="Courier New"/>
                <w:color w:val="auto"/>
                <w:highlight w:val="none"/>
              </w:rPr>
            </w:pPr>
          </w:p>
        </w:tc>
      </w:tr>
      <w:tr w14:paraId="5E7770BF">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34EE9E">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344821F">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1A87AC7">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D444506">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29C82B1">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EE3E70">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FFD0E2">
            <w:pPr>
              <w:shd w:val="clear"/>
              <w:jc w:val="center"/>
              <w:rPr>
                <w:rFonts w:ascii="Times New Roman" w:hAnsi="Courier New"/>
                <w:color w:val="auto"/>
                <w:highlight w:val="none"/>
              </w:rPr>
            </w:pPr>
          </w:p>
        </w:tc>
      </w:tr>
      <w:tr w14:paraId="3AB46F66">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809569">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4B011DD">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D44091">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5670968">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647C4EA">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9566A46">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86B56DB">
            <w:pPr>
              <w:shd w:val="clear"/>
              <w:jc w:val="center"/>
              <w:rPr>
                <w:rFonts w:ascii="Times New Roman" w:hAnsi="Courier New"/>
                <w:color w:val="auto"/>
                <w:highlight w:val="none"/>
              </w:rPr>
            </w:pPr>
          </w:p>
        </w:tc>
      </w:tr>
      <w:tr w14:paraId="57EE8805">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144E8C5">
            <w:pPr>
              <w:shd w:val="clear"/>
              <w:jc w:val="center"/>
              <w:rPr>
                <w:rFonts w:ascii="Times New Roman" w:hAnsi="Courier New"/>
                <w:color w:val="auto"/>
                <w:sz w:val="32"/>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5A52D8E">
            <w:pPr>
              <w:shd w:val="clear"/>
              <w:jc w:val="center"/>
              <w:rPr>
                <w:rFonts w:ascii="Times New Roman" w:hAnsi="Courier New"/>
                <w:color w:val="auto"/>
                <w:sz w:val="32"/>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735B62">
            <w:pPr>
              <w:shd w:val="clear"/>
              <w:jc w:val="center"/>
              <w:rPr>
                <w:rFonts w:ascii="Times New Roman" w:hAnsi="Courier New"/>
                <w:color w:val="auto"/>
                <w:sz w:val="32"/>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0DBCE66">
            <w:pPr>
              <w:shd w:val="clear"/>
              <w:jc w:val="center"/>
              <w:rPr>
                <w:rFonts w:ascii="Times New Roman" w:hAnsi="Courier New"/>
                <w:color w:val="auto"/>
                <w:sz w:val="32"/>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C36B84B">
            <w:pPr>
              <w:shd w:val="clear"/>
              <w:jc w:val="center"/>
              <w:rPr>
                <w:rFonts w:ascii="Times New Roman" w:hAnsi="Courier New"/>
                <w:color w:val="auto"/>
                <w:sz w:val="32"/>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A719F9">
            <w:pPr>
              <w:shd w:val="clear"/>
              <w:jc w:val="center"/>
              <w:rPr>
                <w:rFonts w:ascii="Times New Roman" w:hAnsi="Courier New"/>
                <w:color w:val="auto"/>
                <w:sz w:val="32"/>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50508B7">
            <w:pPr>
              <w:shd w:val="clear"/>
              <w:jc w:val="center"/>
              <w:rPr>
                <w:rFonts w:ascii="Times New Roman" w:hAnsi="Courier New"/>
                <w:color w:val="auto"/>
                <w:sz w:val="32"/>
                <w:highlight w:val="none"/>
              </w:rPr>
            </w:pPr>
          </w:p>
        </w:tc>
      </w:tr>
    </w:tbl>
    <w:p w14:paraId="62D7EEFB">
      <w:pPr>
        <w:shd w:val="clear"/>
        <w:jc w:val="center"/>
        <w:rPr>
          <w:rFonts w:ascii="Times New Roman" w:hAnsi="Courier New"/>
          <w:color w:val="auto"/>
          <w:sz w:val="32"/>
          <w:szCs w:val="20"/>
          <w:highlight w:val="none"/>
        </w:rPr>
      </w:pPr>
    </w:p>
    <w:p w14:paraId="75F926EC">
      <w:pPr>
        <w:shd w:val="clear"/>
        <w:rPr>
          <w:rFonts w:ascii="Times New Roman" w:hAnsi="Courier New"/>
          <w:color w:val="auto"/>
          <w:highlight w:val="none"/>
        </w:rPr>
      </w:pPr>
    </w:p>
    <w:p w14:paraId="14D17611">
      <w:pPr>
        <w:shd w:val="clear"/>
        <w:autoSpaceDE w:val="0"/>
        <w:autoSpaceDN w:val="0"/>
        <w:spacing w:line="360" w:lineRule="auto"/>
        <w:ind w:left="4305" w:leftChars="1950" w:hanging="210" w:hangingChars="100"/>
        <w:rPr>
          <w:rFonts w:hint="eastAsia" w:ascii="宋体" w:hAnsi="宋体" w:cs="宋体"/>
          <w:color w:val="auto"/>
          <w:kern w:val="0"/>
          <w:sz w:val="24"/>
          <w:highlight w:val="none"/>
        </w:rPr>
      </w:pPr>
      <w:r>
        <w:rPr>
          <w:rFonts w:hint="eastAsia" w:ascii="宋体" w:hAnsi="宋体" w:cs="宋体"/>
          <w:color w:val="auto"/>
          <w:highlight w:val="none"/>
        </w:rPr>
        <w:t xml:space="preserve">    </w:t>
      </w:r>
      <w:r>
        <w:rPr>
          <w:rFonts w:hint="eastAsia" w:ascii="宋体" w:hAnsi="宋体" w:cs="宋体"/>
          <w:color w:val="auto"/>
          <w:kern w:val="0"/>
          <w:sz w:val="24"/>
          <w:highlight w:val="none"/>
        </w:rPr>
        <w:t>供应商名称（电子签章）：</w:t>
      </w:r>
    </w:p>
    <w:p w14:paraId="01D97F1E">
      <w:pPr>
        <w:shd w:val="clea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2F60F3B">
      <w:pPr>
        <w:shd w:val="clear"/>
        <w:rPr>
          <w:rFonts w:ascii="Times New Roman" w:hAnsi="Courier New"/>
          <w:color w:val="auto"/>
          <w:highlight w:val="none"/>
        </w:rPr>
      </w:pPr>
    </w:p>
    <w:p w14:paraId="02808082">
      <w:pPr>
        <w:shd w:val="clear"/>
        <w:rPr>
          <w:rFonts w:ascii="Times New Roman" w:hAnsi="Courier New"/>
          <w:color w:val="auto"/>
          <w:highlight w:val="none"/>
        </w:rPr>
      </w:pPr>
    </w:p>
    <w:p w14:paraId="20D6F1DC">
      <w:pPr>
        <w:shd w:val="clear"/>
        <w:rPr>
          <w:rFonts w:ascii="Times New Roman" w:hAnsi="Courier New"/>
          <w:color w:val="auto"/>
          <w:highlight w:val="none"/>
        </w:rPr>
      </w:pPr>
    </w:p>
    <w:p w14:paraId="0FBDBE2E">
      <w:pPr>
        <w:shd w:val="clear"/>
        <w:rPr>
          <w:rFonts w:ascii="Times New Roman" w:hAnsi="Courier New"/>
          <w:color w:val="auto"/>
          <w:highlight w:val="none"/>
        </w:rPr>
      </w:pPr>
    </w:p>
    <w:p w14:paraId="167B0FCE">
      <w:pPr>
        <w:shd w:val="clear"/>
        <w:rPr>
          <w:rFonts w:ascii="Times New Roman" w:hAnsi="Courier New"/>
          <w:color w:val="auto"/>
          <w:highlight w:val="none"/>
        </w:rPr>
      </w:pPr>
    </w:p>
    <w:p w14:paraId="14321601">
      <w:pPr>
        <w:shd w:val="clear"/>
        <w:rPr>
          <w:rFonts w:ascii="Times New Roman" w:hAnsi="Courier New"/>
          <w:color w:val="auto"/>
          <w:highlight w:val="none"/>
        </w:rPr>
      </w:pPr>
    </w:p>
    <w:p w14:paraId="310CEA1E">
      <w:pPr>
        <w:shd w:val="clear"/>
        <w:rPr>
          <w:rFonts w:ascii="Times New Roman" w:hAnsi="Courier New"/>
          <w:color w:val="auto"/>
          <w:highlight w:val="none"/>
        </w:rPr>
      </w:pPr>
    </w:p>
    <w:p w14:paraId="29B3E664">
      <w:pPr>
        <w:shd w:val="clear"/>
        <w:rPr>
          <w:rFonts w:ascii="Times New Roman" w:hAnsi="Courier New"/>
          <w:color w:val="auto"/>
          <w:highlight w:val="none"/>
        </w:rPr>
      </w:pPr>
    </w:p>
    <w:p w14:paraId="20A1E0B6">
      <w:pPr>
        <w:shd w:val="clear"/>
        <w:rPr>
          <w:rFonts w:ascii="Times New Roman" w:hAnsi="Courier New"/>
          <w:color w:val="auto"/>
          <w:highlight w:val="none"/>
        </w:rPr>
      </w:pPr>
    </w:p>
    <w:p w14:paraId="5DA66122">
      <w:pPr>
        <w:shd w:val="clear"/>
        <w:rPr>
          <w:rFonts w:ascii="Times New Roman" w:hAnsi="Courier New"/>
          <w:color w:val="auto"/>
          <w:highlight w:val="none"/>
        </w:rPr>
      </w:pPr>
    </w:p>
    <w:p w14:paraId="0ABFF9C1">
      <w:pPr>
        <w:shd w:val="clear"/>
        <w:jc w:val="center"/>
        <w:rPr>
          <w:rFonts w:hint="eastAsia" w:ascii="Times New Roman" w:hAnsi="Courier New"/>
          <w:b/>
          <w:bCs/>
          <w:color w:val="auto"/>
          <w:sz w:val="32"/>
          <w:highlight w:val="none"/>
        </w:rPr>
      </w:pPr>
      <w:r>
        <w:rPr>
          <w:rFonts w:hint="eastAsia" w:ascii="Times New Roman" w:hAnsi="Courier New"/>
          <w:b/>
          <w:bCs/>
          <w:color w:val="auto"/>
          <w:sz w:val="32"/>
          <w:highlight w:val="none"/>
        </w:rPr>
        <w:br w:type="page"/>
      </w:r>
      <w:r>
        <w:rPr>
          <w:rFonts w:hint="eastAsia" w:ascii="Times New Roman" w:hAnsi="Courier New"/>
          <w:b/>
          <w:bCs/>
          <w:color w:val="auto"/>
          <w:sz w:val="32"/>
          <w:highlight w:val="none"/>
        </w:rPr>
        <w:t>项目经理（或建造师）简历表（格式）</w:t>
      </w:r>
    </w:p>
    <w:p w14:paraId="0DE4870C">
      <w:pPr>
        <w:shd w:val="clear"/>
        <w:jc w:val="center"/>
        <w:rPr>
          <w:rFonts w:ascii="Times New Roman" w:hAnsi="Courier New"/>
          <w:color w:val="auto"/>
          <w:highlight w:val="none"/>
        </w:rPr>
      </w:pPr>
    </w:p>
    <w:tbl>
      <w:tblPr>
        <w:tblStyle w:val="36"/>
        <w:tblW w:w="4998" w:type="pct"/>
        <w:jc w:val="center"/>
        <w:tblLayout w:type="autofit"/>
        <w:tblCellMar>
          <w:top w:w="0" w:type="dxa"/>
          <w:left w:w="0" w:type="dxa"/>
          <w:bottom w:w="0" w:type="dxa"/>
          <w:right w:w="0" w:type="dxa"/>
        </w:tblCellMar>
      </w:tblPr>
      <w:tblGrid>
        <w:gridCol w:w="1323"/>
        <w:gridCol w:w="2291"/>
        <w:gridCol w:w="1322"/>
        <w:gridCol w:w="1789"/>
        <w:gridCol w:w="1211"/>
        <w:gridCol w:w="1913"/>
      </w:tblGrid>
      <w:tr w14:paraId="333CA123">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E1BA4A">
            <w:pPr>
              <w:shd w:val="clear"/>
              <w:jc w:val="center"/>
              <w:rPr>
                <w:rFonts w:ascii="Times New Roman" w:hAnsi="Courier New"/>
                <w:color w:val="auto"/>
                <w:highlight w:val="none"/>
              </w:rPr>
            </w:pPr>
            <w:r>
              <w:rPr>
                <w:rFonts w:hint="eastAsia" w:ascii="Times New Roman" w:hAnsi="Courier New"/>
                <w:color w:val="auto"/>
                <w:highlight w:val="none"/>
              </w:rPr>
              <w:t>姓名</w:t>
            </w: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0FDEB6">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DE37FF">
            <w:pPr>
              <w:shd w:val="clear"/>
              <w:jc w:val="center"/>
              <w:rPr>
                <w:rFonts w:ascii="Times New Roman" w:hAnsi="Courier New"/>
                <w:color w:val="auto"/>
                <w:highlight w:val="none"/>
              </w:rPr>
            </w:pPr>
            <w:r>
              <w:rPr>
                <w:rFonts w:hint="eastAsia" w:ascii="Times New Roman" w:hAnsi="Courier New"/>
                <w:color w:val="auto"/>
                <w:highlight w:val="none"/>
              </w:rPr>
              <w:t>性别</w:t>
            </w:r>
          </w:p>
        </w:tc>
        <w:tc>
          <w:tcPr>
            <w:tcW w:w="90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FEE530">
            <w:pPr>
              <w:shd w:val="clear"/>
              <w:jc w:val="center"/>
              <w:rPr>
                <w:rFonts w:ascii="Times New Roman" w:hAnsi="Courier New"/>
                <w:color w:val="auto"/>
                <w:highlight w:val="none"/>
              </w:rPr>
            </w:pPr>
          </w:p>
        </w:tc>
        <w:tc>
          <w:tcPr>
            <w:tcW w:w="6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2ADB23">
            <w:pPr>
              <w:shd w:val="clear"/>
              <w:jc w:val="center"/>
              <w:rPr>
                <w:rFonts w:ascii="Times New Roman" w:hAnsi="Courier New"/>
                <w:color w:val="auto"/>
                <w:highlight w:val="none"/>
              </w:rPr>
            </w:pPr>
            <w:r>
              <w:rPr>
                <w:rFonts w:hint="eastAsia" w:ascii="Times New Roman" w:hAnsi="Courier New"/>
                <w:color w:val="auto"/>
                <w:highlight w:val="none"/>
              </w:rPr>
              <w:t>年龄</w:t>
            </w: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81EFA9">
            <w:pPr>
              <w:shd w:val="clear"/>
              <w:jc w:val="center"/>
              <w:rPr>
                <w:rFonts w:ascii="Times New Roman" w:hAnsi="Courier New"/>
                <w:color w:val="auto"/>
                <w:highlight w:val="none"/>
              </w:rPr>
            </w:pPr>
          </w:p>
        </w:tc>
      </w:tr>
      <w:tr w14:paraId="5E1B4DF2">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14EAE9">
            <w:pPr>
              <w:shd w:val="clear"/>
              <w:jc w:val="center"/>
              <w:rPr>
                <w:rFonts w:ascii="Times New Roman" w:hAnsi="Courier New"/>
                <w:color w:val="auto"/>
                <w:highlight w:val="none"/>
              </w:rPr>
            </w:pPr>
            <w:r>
              <w:rPr>
                <w:rFonts w:hint="eastAsia" w:ascii="Times New Roman" w:hAnsi="Courier New"/>
                <w:color w:val="auto"/>
                <w:highlight w:val="none"/>
              </w:rPr>
              <w:t>职务</w:t>
            </w: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C5CEF4">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E414D3">
            <w:pPr>
              <w:shd w:val="clear"/>
              <w:jc w:val="center"/>
              <w:rPr>
                <w:rFonts w:ascii="Times New Roman" w:hAnsi="Courier New"/>
                <w:color w:val="auto"/>
                <w:highlight w:val="none"/>
              </w:rPr>
            </w:pPr>
            <w:r>
              <w:rPr>
                <w:rFonts w:hint="eastAsia" w:ascii="Times New Roman" w:hAnsi="Courier New"/>
                <w:color w:val="auto"/>
                <w:highlight w:val="none"/>
              </w:rPr>
              <w:t>职称</w:t>
            </w:r>
          </w:p>
        </w:tc>
        <w:tc>
          <w:tcPr>
            <w:tcW w:w="90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B50954">
            <w:pPr>
              <w:shd w:val="clear"/>
              <w:jc w:val="center"/>
              <w:rPr>
                <w:rFonts w:ascii="Times New Roman" w:hAnsi="Courier New"/>
                <w:color w:val="auto"/>
                <w:highlight w:val="none"/>
              </w:rPr>
            </w:pPr>
          </w:p>
        </w:tc>
        <w:tc>
          <w:tcPr>
            <w:tcW w:w="6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4C1698">
            <w:pPr>
              <w:shd w:val="clear"/>
              <w:jc w:val="center"/>
              <w:rPr>
                <w:rFonts w:ascii="Times New Roman" w:hAnsi="Courier New"/>
                <w:color w:val="auto"/>
                <w:highlight w:val="none"/>
              </w:rPr>
            </w:pPr>
            <w:r>
              <w:rPr>
                <w:rFonts w:hint="eastAsia" w:ascii="Times New Roman" w:hAnsi="Courier New"/>
                <w:color w:val="auto"/>
                <w:highlight w:val="none"/>
              </w:rPr>
              <w:t>学历</w:t>
            </w: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73A2E1">
            <w:pPr>
              <w:shd w:val="clear"/>
              <w:jc w:val="center"/>
              <w:rPr>
                <w:rFonts w:ascii="Times New Roman" w:hAnsi="Courier New"/>
                <w:color w:val="auto"/>
                <w:highlight w:val="none"/>
              </w:rPr>
            </w:pPr>
          </w:p>
        </w:tc>
      </w:tr>
      <w:tr w14:paraId="0EDFE783">
        <w:tblPrEx>
          <w:tblCellMar>
            <w:top w:w="0" w:type="dxa"/>
            <w:left w:w="0" w:type="dxa"/>
            <w:bottom w:w="0" w:type="dxa"/>
            <w:right w:w="0" w:type="dxa"/>
          </w:tblCellMar>
        </w:tblPrEx>
        <w:trPr>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F550F7">
            <w:pPr>
              <w:shd w:val="clear"/>
              <w:jc w:val="center"/>
              <w:rPr>
                <w:rFonts w:ascii="Times New Roman" w:hAnsi="Courier New"/>
                <w:color w:val="auto"/>
                <w:highlight w:val="none"/>
              </w:rPr>
            </w:pPr>
            <w:r>
              <w:rPr>
                <w:rFonts w:hint="eastAsia" w:ascii="Times New Roman" w:hAnsi="Courier New"/>
                <w:color w:val="auto"/>
                <w:highlight w:val="none"/>
              </w:rPr>
              <w:t>参加工作时间</w:t>
            </w: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ACE19A">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FBAB27">
            <w:pPr>
              <w:shd w:val="clear"/>
              <w:jc w:val="center"/>
              <w:rPr>
                <w:rFonts w:ascii="Times New Roman" w:hAnsi="Courier New"/>
                <w:color w:val="auto"/>
                <w:highlight w:val="none"/>
              </w:rPr>
            </w:pPr>
            <w:r>
              <w:rPr>
                <w:rFonts w:hint="eastAsia" w:ascii="Times New Roman" w:hAnsi="Courier New"/>
                <w:color w:val="auto"/>
                <w:highlight w:val="none"/>
              </w:rPr>
              <w:t>从事项目经理（或建造师）年限</w:t>
            </w:r>
          </w:p>
        </w:tc>
        <w:tc>
          <w:tcPr>
            <w:tcW w:w="90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C7A494">
            <w:pPr>
              <w:shd w:val="clear"/>
              <w:jc w:val="center"/>
              <w:rPr>
                <w:rFonts w:ascii="Times New Roman" w:hAnsi="Courier New"/>
                <w:color w:val="auto"/>
                <w:highlight w:val="none"/>
              </w:rPr>
            </w:pPr>
          </w:p>
        </w:tc>
        <w:tc>
          <w:tcPr>
            <w:tcW w:w="6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289EAB">
            <w:pPr>
              <w:shd w:val="clear"/>
              <w:jc w:val="center"/>
              <w:rPr>
                <w:rFonts w:ascii="Times New Roman" w:hAnsi="Courier New"/>
                <w:color w:val="auto"/>
                <w:highlight w:val="none"/>
              </w:rPr>
            </w:pPr>
            <w:r>
              <w:rPr>
                <w:rFonts w:hint="eastAsia" w:ascii="Times New Roman" w:hAnsi="Courier New"/>
                <w:color w:val="auto"/>
                <w:highlight w:val="none"/>
              </w:rPr>
              <w:t>资质等级</w:t>
            </w: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638EF0">
            <w:pPr>
              <w:shd w:val="clear"/>
              <w:jc w:val="center"/>
              <w:rPr>
                <w:rFonts w:ascii="Times New Roman" w:hAnsi="Courier New"/>
                <w:color w:val="auto"/>
                <w:highlight w:val="none"/>
              </w:rPr>
            </w:pPr>
          </w:p>
        </w:tc>
      </w:tr>
      <w:tr w14:paraId="2C038C87">
        <w:tblPrEx>
          <w:tblCellMar>
            <w:top w:w="0" w:type="dxa"/>
            <w:left w:w="0" w:type="dxa"/>
            <w:bottom w:w="0" w:type="dxa"/>
            <w:right w:w="0" w:type="dxa"/>
          </w:tblCellMar>
        </w:tblPrEx>
        <w:trPr>
          <w:trHeight w:val="500" w:hRule="exact"/>
          <w:jc w:val="center"/>
        </w:trPr>
        <w:tc>
          <w:tcPr>
            <w:tcW w:w="2506" w:type="pct"/>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05FAD3">
            <w:pPr>
              <w:shd w:val="clear"/>
              <w:jc w:val="center"/>
              <w:rPr>
                <w:rFonts w:ascii="Times New Roman" w:hAnsi="Courier New"/>
                <w:color w:val="auto"/>
                <w:highlight w:val="none"/>
              </w:rPr>
            </w:pPr>
            <w:r>
              <w:rPr>
                <w:rFonts w:hint="eastAsia" w:ascii="Times New Roman" w:hAnsi="Courier New"/>
                <w:color w:val="auto"/>
                <w:highlight w:val="none"/>
              </w:rPr>
              <w:t>拟在本工程中担任的工作和职务</w:t>
            </w:r>
          </w:p>
        </w:tc>
        <w:tc>
          <w:tcPr>
            <w:tcW w:w="2493" w:type="pct"/>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05B708">
            <w:pPr>
              <w:shd w:val="clear"/>
              <w:jc w:val="center"/>
              <w:rPr>
                <w:rFonts w:ascii="Times New Roman" w:hAnsi="Courier New"/>
                <w:color w:val="auto"/>
                <w:highlight w:val="none"/>
              </w:rPr>
            </w:pPr>
          </w:p>
        </w:tc>
      </w:tr>
      <w:tr w14:paraId="61758032">
        <w:tblPrEx>
          <w:tblCellMar>
            <w:top w:w="0" w:type="dxa"/>
            <w:left w:w="0" w:type="dxa"/>
            <w:bottom w:w="0" w:type="dxa"/>
            <w:right w:w="0" w:type="dxa"/>
          </w:tblCellMar>
        </w:tblPrEx>
        <w:trPr>
          <w:trHeight w:val="5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F19722">
            <w:pPr>
              <w:shd w:val="clear"/>
              <w:jc w:val="center"/>
              <w:rPr>
                <w:rFonts w:ascii="Times New Roman" w:hAnsi="Courier New"/>
                <w:color w:val="auto"/>
                <w:highlight w:val="none"/>
              </w:rPr>
            </w:pPr>
            <w:r>
              <w:rPr>
                <w:rFonts w:hint="eastAsia" w:ascii="Times New Roman" w:hAnsi="Courier New"/>
                <w:color w:val="auto"/>
                <w:highlight w:val="none"/>
              </w:rPr>
              <w:t>已</w:t>
            </w:r>
            <w:r>
              <w:rPr>
                <w:rFonts w:ascii="Times New Roman" w:hAnsi="Courier New"/>
                <w:color w:val="auto"/>
                <w:highlight w:val="none"/>
              </w:rPr>
              <w:t xml:space="preserve"> </w:t>
            </w:r>
            <w:r>
              <w:rPr>
                <w:rFonts w:hint="eastAsia" w:ascii="Times New Roman" w:hAnsi="Courier New"/>
                <w:color w:val="auto"/>
                <w:highlight w:val="none"/>
              </w:rPr>
              <w:t>完</w:t>
            </w:r>
            <w:r>
              <w:rPr>
                <w:rFonts w:ascii="Times New Roman" w:hAnsi="Courier New"/>
                <w:color w:val="auto"/>
                <w:highlight w:val="none"/>
              </w:rPr>
              <w:t xml:space="preserve"> </w:t>
            </w:r>
            <w:r>
              <w:rPr>
                <w:rFonts w:hint="eastAsia" w:ascii="Times New Roman" w:hAnsi="Courier New"/>
                <w:color w:val="auto"/>
                <w:highlight w:val="none"/>
              </w:rPr>
              <w:t>工</w:t>
            </w:r>
            <w:r>
              <w:rPr>
                <w:rFonts w:ascii="Times New Roman" w:hAnsi="Courier New"/>
                <w:color w:val="auto"/>
                <w:highlight w:val="none"/>
              </w:rPr>
              <w:t xml:space="preserve"> </w:t>
            </w:r>
            <w:r>
              <w:rPr>
                <w:rFonts w:hint="eastAsia" w:ascii="Times New Roman" w:hAnsi="Courier New"/>
                <w:color w:val="auto"/>
                <w:highlight w:val="none"/>
              </w:rPr>
              <w:t>程</w:t>
            </w:r>
            <w:r>
              <w:rPr>
                <w:rFonts w:ascii="Times New Roman" w:hAnsi="Courier New"/>
                <w:color w:val="auto"/>
                <w:highlight w:val="none"/>
              </w:rPr>
              <w:t xml:space="preserve"> </w:t>
            </w:r>
            <w:r>
              <w:rPr>
                <w:rFonts w:hint="eastAsia" w:ascii="Times New Roman" w:hAnsi="Courier New"/>
                <w:color w:val="auto"/>
                <w:highlight w:val="none"/>
              </w:rPr>
              <w:t>项</w:t>
            </w:r>
            <w:r>
              <w:rPr>
                <w:rFonts w:ascii="Times New Roman" w:hAnsi="Courier New"/>
                <w:color w:val="auto"/>
                <w:highlight w:val="none"/>
              </w:rPr>
              <w:t xml:space="preserve"> </w:t>
            </w:r>
            <w:r>
              <w:rPr>
                <w:rFonts w:hint="eastAsia" w:ascii="Times New Roman" w:hAnsi="Courier New"/>
                <w:color w:val="auto"/>
                <w:highlight w:val="none"/>
              </w:rPr>
              <w:t>目</w:t>
            </w:r>
            <w:r>
              <w:rPr>
                <w:rFonts w:ascii="Times New Roman" w:hAnsi="Courier New"/>
                <w:color w:val="auto"/>
                <w:highlight w:val="none"/>
              </w:rPr>
              <w:t xml:space="preserve"> </w:t>
            </w:r>
            <w:r>
              <w:rPr>
                <w:rFonts w:hint="eastAsia" w:ascii="Times New Roman" w:hAnsi="Courier New"/>
                <w:color w:val="auto"/>
                <w:highlight w:val="none"/>
              </w:rPr>
              <w:t>情</w:t>
            </w:r>
            <w:r>
              <w:rPr>
                <w:rFonts w:ascii="Times New Roman" w:hAnsi="Courier New"/>
                <w:color w:val="auto"/>
                <w:highlight w:val="none"/>
              </w:rPr>
              <w:t xml:space="preserve"> </w:t>
            </w:r>
            <w:r>
              <w:rPr>
                <w:rFonts w:hint="eastAsia" w:ascii="Times New Roman" w:hAnsi="Courier New"/>
                <w:color w:val="auto"/>
                <w:highlight w:val="none"/>
              </w:rPr>
              <w:t>况</w:t>
            </w:r>
          </w:p>
        </w:tc>
      </w:tr>
      <w:tr w14:paraId="1982ED7F">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56301C">
            <w:pPr>
              <w:shd w:val="clear"/>
              <w:jc w:val="center"/>
              <w:rPr>
                <w:rFonts w:ascii="Times New Roman" w:hAnsi="Courier New"/>
                <w:color w:val="auto"/>
                <w:highlight w:val="none"/>
              </w:rPr>
            </w:pPr>
            <w:r>
              <w:rPr>
                <w:rFonts w:hint="eastAsia" w:ascii="Times New Roman" w:hAnsi="Courier New"/>
                <w:color w:val="auto"/>
                <w:highlight w:val="none"/>
              </w:rPr>
              <w:t>建设单位</w:t>
            </w: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E35309">
            <w:pPr>
              <w:shd w:val="clear"/>
              <w:jc w:val="center"/>
              <w:rPr>
                <w:rFonts w:ascii="Times New Roman" w:hAnsi="Courier New"/>
                <w:color w:val="auto"/>
                <w:highlight w:val="none"/>
              </w:rPr>
            </w:pPr>
            <w:r>
              <w:rPr>
                <w:rFonts w:hint="eastAsia" w:ascii="Times New Roman" w:hAnsi="Courier New"/>
                <w:color w:val="auto"/>
                <w:highlight w:val="none"/>
              </w:rPr>
              <w:t>项目名称</w:t>
            </w: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63697E">
            <w:pPr>
              <w:shd w:val="clear"/>
              <w:jc w:val="center"/>
              <w:rPr>
                <w:rFonts w:ascii="Times New Roman" w:hAnsi="Courier New"/>
                <w:color w:val="auto"/>
                <w:highlight w:val="none"/>
              </w:rPr>
            </w:pPr>
            <w:r>
              <w:rPr>
                <w:rFonts w:hint="eastAsia" w:ascii="Times New Roman" w:hAnsi="Courier New"/>
                <w:color w:val="auto"/>
                <w:highlight w:val="none"/>
              </w:rPr>
              <w:t>建筑规模</w:t>
            </w: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D43E05">
            <w:pPr>
              <w:shd w:val="clear"/>
              <w:jc w:val="center"/>
              <w:rPr>
                <w:rFonts w:ascii="Times New Roman" w:hAnsi="Courier New"/>
                <w:color w:val="auto"/>
                <w:highlight w:val="none"/>
              </w:rPr>
            </w:pPr>
            <w:r>
              <w:rPr>
                <w:rFonts w:hint="eastAsia" w:ascii="Times New Roman" w:hAnsi="Courier New"/>
                <w:color w:val="auto"/>
                <w:highlight w:val="none"/>
              </w:rPr>
              <w:t>开竣工日期</w:t>
            </w: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E6E940">
            <w:pPr>
              <w:shd w:val="clear"/>
              <w:jc w:val="center"/>
              <w:rPr>
                <w:rFonts w:ascii="Times New Roman" w:hAnsi="Courier New"/>
                <w:color w:val="auto"/>
                <w:highlight w:val="none"/>
              </w:rPr>
            </w:pPr>
            <w:r>
              <w:rPr>
                <w:rFonts w:hint="eastAsia" w:ascii="Times New Roman" w:hAnsi="Courier New"/>
                <w:color w:val="auto"/>
                <w:highlight w:val="none"/>
              </w:rPr>
              <w:t>质量等级</w:t>
            </w:r>
          </w:p>
        </w:tc>
      </w:tr>
      <w:tr w14:paraId="55F84E4B">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34B046">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634813">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601DB3">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B81F8B">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AA4400">
            <w:pPr>
              <w:shd w:val="clear"/>
              <w:jc w:val="center"/>
              <w:rPr>
                <w:rFonts w:ascii="Times New Roman" w:hAnsi="Courier New"/>
                <w:color w:val="auto"/>
                <w:highlight w:val="none"/>
              </w:rPr>
            </w:pPr>
          </w:p>
        </w:tc>
      </w:tr>
      <w:tr w14:paraId="6F74539E">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51A567">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0E6F64">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AFAD90">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2C9C49">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01F65E">
            <w:pPr>
              <w:shd w:val="clear"/>
              <w:jc w:val="center"/>
              <w:rPr>
                <w:rFonts w:ascii="Times New Roman" w:hAnsi="Courier New"/>
                <w:color w:val="auto"/>
                <w:highlight w:val="none"/>
              </w:rPr>
            </w:pPr>
          </w:p>
        </w:tc>
      </w:tr>
      <w:tr w14:paraId="1F6D0FE3">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50C011">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2B9524">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BB9296">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9C6197">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416876">
            <w:pPr>
              <w:shd w:val="clear"/>
              <w:jc w:val="center"/>
              <w:rPr>
                <w:rFonts w:ascii="Times New Roman" w:hAnsi="Courier New"/>
                <w:color w:val="auto"/>
                <w:highlight w:val="none"/>
              </w:rPr>
            </w:pPr>
          </w:p>
        </w:tc>
      </w:tr>
      <w:tr w14:paraId="6482EE6E">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ACA644">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2D7A30">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45BCD6">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C07110">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F87794">
            <w:pPr>
              <w:shd w:val="clear"/>
              <w:jc w:val="center"/>
              <w:rPr>
                <w:rFonts w:ascii="Times New Roman" w:hAnsi="Courier New"/>
                <w:color w:val="auto"/>
                <w:highlight w:val="none"/>
              </w:rPr>
            </w:pPr>
          </w:p>
        </w:tc>
      </w:tr>
      <w:tr w14:paraId="252F7331">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168B76">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825317">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F5D226">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FDB1C6">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C2B79D">
            <w:pPr>
              <w:shd w:val="clear"/>
              <w:jc w:val="center"/>
              <w:rPr>
                <w:rFonts w:ascii="Times New Roman" w:hAnsi="Courier New"/>
                <w:color w:val="auto"/>
                <w:highlight w:val="none"/>
              </w:rPr>
            </w:pPr>
          </w:p>
        </w:tc>
      </w:tr>
      <w:tr w14:paraId="24FC5B0E">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E5660F">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0CEEC0">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422C42">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774B6B">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A3E3C6">
            <w:pPr>
              <w:shd w:val="clear"/>
              <w:jc w:val="center"/>
              <w:rPr>
                <w:rFonts w:ascii="Times New Roman" w:hAnsi="Courier New"/>
                <w:color w:val="auto"/>
                <w:highlight w:val="none"/>
              </w:rPr>
            </w:pPr>
          </w:p>
        </w:tc>
      </w:tr>
      <w:tr w14:paraId="6D47E7B2">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366DB1">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0CF2C2">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3C56BA">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9B2AE0">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92749D">
            <w:pPr>
              <w:shd w:val="clear"/>
              <w:jc w:val="center"/>
              <w:rPr>
                <w:rFonts w:ascii="Times New Roman" w:hAnsi="Courier New"/>
                <w:color w:val="auto"/>
                <w:highlight w:val="none"/>
              </w:rPr>
            </w:pPr>
          </w:p>
        </w:tc>
      </w:tr>
      <w:tr w14:paraId="58D359A3">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1D3058">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F5EAE4">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67494D">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D2E8AE">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7AD6CC">
            <w:pPr>
              <w:shd w:val="clear"/>
              <w:jc w:val="center"/>
              <w:rPr>
                <w:rFonts w:ascii="Times New Roman" w:hAnsi="Courier New"/>
                <w:color w:val="auto"/>
                <w:highlight w:val="none"/>
              </w:rPr>
            </w:pPr>
          </w:p>
        </w:tc>
      </w:tr>
      <w:tr w14:paraId="3D86FF8C">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D7753C">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790DB3">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8956A9">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94A6DD">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DD0159">
            <w:pPr>
              <w:shd w:val="clear"/>
              <w:jc w:val="center"/>
              <w:rPr>
                <w:rFonts w:ascii="Times New Roman" w:hAnsi="Courier New"/>
                <w:color w:val="auto"/>
                <w:highlight w:val="none"/>
              </w:rPr>
            </w:pPr>
          </w:p>
        </w:tc>
      </w:tr>
      <w:tr w14:paraId="400DBEB0">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5588A3">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86E4C2">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5858EF">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FABA21">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E7AB3D">
            <w:pPr>
              <w:shd w:val="clear"/>
              <w:jc w:val="center"/>
              <w:rPr>
                <w:rFonts w:ascii="Times New Roman" w:hAnsi="Courier New"/>
                <w:color w:val="auto"/>
                <w:highlight w:val="none"/>
              </w:rPr>
            </w:pPr>
          </w:p>
        </w:tc>
      </w:tr>
      <w:tr w14:paraId="76ECC531">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60B181">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74849F">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4A9FCD">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3AAFC9">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9C9010">
            <w:pPr>
              <w:shd w:val="clear"/>
              <w:jc w:val="center"/>
              <w:rPr>
                <w:rFonts w:ascii="Times New Roman" w:hAnsi="Courier New"/>
                <w:color w:val="auto"/>
                <w:highlight w:val="none"/>
              </w:rPr>
            </w:pPr>
          </w:p>
        </w:tc>
      </w:tr>
      <w:tr w14:paraId="67F4955C">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39DBA4">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CDA0E8">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C273E9">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5C2800">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D9E84">
            <w:pPr>
              <w:shd w:val="clear"/>
              <w:jc w:val="center"/>
              <w:rPr>
                <w:rFonts w:ascii="Times New Roman" w:hAnsi="Courier New"/>
                <w:color w:val="auto"/>
                <w:highlight w:val="none"/>
              </w:rPr>
            </w:pPr>
          </w:p>
        </w:tc>
      </w:tr>
    </w:tbl>
    <w:p w14:paraId="209F4C82">
      <w:pPr>
        <w:shd w:val="clear"/>
        <w:rPr>
          <w:rFonts w:ascii="Times New Roman" w:hAnsi="Courier New"/>
          <w:color w:val="auto"/>
          <w:szCs w:val="20"/>
          <w:highlight w:val="none"/>
        </w:rPr>
      </w:pPr>
    </w:p>
    <w:p w14:paraId="519E60B1">
      <w:pPr>
        <w:shd w:val="clear"/>
        <w:rPr>
          <w:rFonts w:ascii="Times New Roman" w:hAnsi="Courier New"/>
          <w:b/>
          <w:color w:val="auto"/>
          <w:highlight w:val="none"/>
        </w:rPr>
      </w:pPr>
      <w:r>
        <w:rPr>
          <w:rFonts w:ascii="Times New Roman" w:hAnsi="Courier New"/>
          <w:color w:val="auto"/>
          <w:highlight w:val="none"/>
        </w:rPr>
        <w:t xml:space="preserve"> </w:t>
      </w:r>
      <w:r>
        <w:rPr>
          <w:rFonts w:ascii="Times New Roman" w:hAnsi="Courier New"/>
          <w:b/>
          <w:color w:val="auto"/>
          <w:highlight w:val="none"/>
        </w:rPr>
        <w:t xml:space="preserve"> </w:t>
      </w:r>
      <w:r>
        <w:rPr>
          <w:rFonts w:hint="eastAsia" w:ascii="Times New Roman" w:hAnsi="Courier New"/>
          <w:b/>
          <w:color w:val="auto"/>
          <w:highlight w:val="none"/>
        </w:rPr>
        <w:t>附：项目经理（或建造师）或注册建造师资质等级证书扫描件及资质等级年检情况。</w:t>
      </w:r>
    </w:p>
    <w:p w14:paraId="62415E37">
      <w:pPr>
        <w:shd w:val="clear"/>
        <w:rPr>
          <w:rFonts w:ascii="Times New Roman" w:hAnsi="Courier New"/>
          <w:b/>
          <w:color w:val="auto"/>
          <w:highlight w:val="none"/>
        </w:rPr>
      </w:pPr>
    </w:p>
    <w:p w14:paraId="6E700CFF">
      <w:pPr>
        <w:shd w:val="clear"/>
        <w:rPr>
          <w:rFonts w:ascii="Times New Roman" w:hAnsi="Courier New"/>
          <w:b/>
          <w:color w:val="auto"/>
          <w:highlight w:val="none"/>
        </w:rPr>
      </w:pPr>
    </w:p>
    <w:p w14:paraId="50FAB767">
      <w:pPr>
        <w:shd w:val="clear"/>
        <w:rPr>
          <w:rFonts w:ascii="Times New Roman" w:hAnsi="Courier New"/>
          <w:b/>
          <w:color w:val="auto"/>
          <w:highlight w:val="none"/>
        </w:rPr>
      </w:pPr>
    </w:p>
    <w:p w14:paraId="7FD35A62">
      <w:pPr>
        <w:shd w:val="clear"/>
        <w:rPr>
          <w:rFonts w:ascii="Times New Roman" w:hAnsi="Courier New"/>
          <w:b/>
          <w:color w:val="auto"/>
          <w:highlight w:val="none"/>
        </w:rPr>
      </w:pPr>
    </w:p>
    <w:p w14:paraId="68DF7F29">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AA178A0">
      <w:pPr>
        <w:shd w:val="clea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E2098F7">
      <w:pPr>
        <w:shd w:val="clear"/>
        <w:rPr>
          <w:rFonts w:ascii="Times New Roman" w:hAnsi="Courier New"/>
          <w:b/>
          <w:color w:val="auto"/>
          <w:highlight w:val="none"/>
        </w:rPr>
      </w:pPr>
    </w:p>
    <w:p w14:paraId="49F13D2D">
      <w:pPr>
        <w:shd w:val="clear"/>
        <w:rPr>
          <w:rFonts w:ascii="Times New Roman" w:hAnsi="Courier New"/>
          <w:b/>
          <w:color w:val="auto"/>
          <w:highlight w:val="none"/>
        </w:rPr>
      </w:pPr>
    </w:p>
    <w:p w14:paraId="2CFD89FD">
      <w:pPr>
        <w:shd w:val="clear"/>
        <w:rPr>
          <w:rFonts w:ascii="Times New Roman" w:hAnsi="Courier New"/>
          <w:b/>
          <w:color w:val="auto"/>
          <w:highlight w:val="none"/>
        </w:rPr>
      </w:pPr>
    </w:p>
    <w:p w14:paraId="391D9BD8">
      <w:pPr>
        <w:shd w:val="clear"/>
        <w:jc w:val="center"/>
        <w:rPr>
          <w:rFonts w:hint="eastAsia" w:ascii="Times New Roman" w:hAnsi="Courier New"/>
          <w:b/>
          <w:bCs/>
          <w:color w:val="auto"/>
          <w:sz w:val="32"/>
          <w:highlight w:val="none"/>
        </w:rPr>
      </w:pPr>
      <w:r>
        <w:rPr>
          <w:rFonts w:hint="eastAsia" w:ascii="Times New Roman" w:hAnsi="Courier New"/>
          <w:b/>
          <w:bCs/>
          <w:color w:val="auto"/>
          <w:sz w:val="32"/>
          <w:highlight w:val="none"/>
        </w:rPr>
        <w:t>主要施工管理人员表（格式）</w:t>
      </w:r>
    </w:p>
    <w:p w14:paraId="5FB13B08">
      <w:pPr>
        <w:shd w:val="clear"/>
        <w:jc w:val="center"/>
        <w:rPr>
          <w:rFonts w:ascii="Times New Roman" w:hAnsi="Courier New"/>
          <w:color w:val="auto"/>
          <w:highlight w:val="none"/>
        </w:rPr>
      </w:pPr>
    </w:p>
    <w:tbl>
      <w:tblPr>
        <w:tblStyle w:val="36"/>
        <w:tblW w:w="0" w:type="auto"/>
        <w:jc w:val="center"/>
        <w:tblLayout w:type="fixed"/>
        <w:tblCellMar>
          <w:top w:w="0" w:type="dxa"/>
          <w:left w:w="0" w:type="dxa"/>
          <w:bottom w:w="0" w:type="dxa"/>
          <w:right w:w="0" w:type="dxa"/>
        </w:tblCellMar>
      </w:tblPr>
      <w:tblGrid>
        <w:gridCol w:w="1745"/>
        <w:gridCol w:w="1155"/>
        <w:gridCol w:w="1155"/>
        <w:gridCol w:w="1155"/>
        <w:gridCol w:w="4453"/>
      </w:tblGrid>
      <w:tr w14:paraId="7C800250">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043BCA">
            <w:pPr>
              <w:shd w:val="clear"/>
              <w:jc w:val="center"/>
              <w:rPr>
                <w:rFonts w:ascii="Times New Roman" w:hAnsi="Courier New"/>
                <w:color w:val="auto"/>
                <w:highlight w:val="none"/>
              </w:rPr>
            </w:pPr>
            <w:r>
              <w:rPr>
                <w:rFonts w:hint="eastAsia" w:ascii="Times New Roman" w:hAnsi="Courier New"/>
                <w:color w:val="auto"/>
                <w:highlight w:val="none"/>
              </w:rPr>
              <w:t>职务</w:t>
            </w: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8A31DE">
            <w:pPr>
              <w:shd w:val="clear"/>
              <w:jc w:val="center"/>
              <w:rPr>
                <w:rFonts w:ascii="Times New Roman" w:hAnsi="Courier New"/>
                <w:color w:val="auto"/>
                <w:highlight w:val="none"/>
              </w:rPr>
            </w:pPr>
            <w:r>
              <w:rPr>
                <w:rFonts w:hint="eastAsia" w:ascii="Times New Roman" w:hAnsi="Courier New"/>
                <w:color w:val="auto"/>
                <w:highlight w:val="none"/>
              </w:rPr>
              <w:t>姓名</w:t>
            </w: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05AC13">
            <w:pPr>
              <w:shd w:val="clear"/>
              <w:jc w:val="center"/>
              <w:rPr>
                <w:rFonts w:ascii="Times New Roman" w:hAnsi="Courier New"/>
                <w:color w:val="auto"/>
                <w:highlight w:val="none"/>
              </w:rPr>
            </w:pPr>
            <w:r>
              <w:rPr>
                <w:rFonts w:hint="eastAsia" w:ascii="Times New Roman" w:hAnsi="Courier New"/>
                <w:color w:val="auto"/>
                <w:highlight w:val="none"/>
              </w:rPr>
              <w:t>职务</w:t>
            </w: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7A3A71">
            <w:pPr>
              <w:shd w:val="clear"/>
              <w:jc w:val="center"/>
              <w:rPr>
                <w:rFonts w:ascii="Times New Roman" w:hAnsi="Courier New"/>
                <w:color w:val="auto"/>
                <w:highlight w:val="none"/>
              </w:rPr>
            </w:pPr>
            <w:r>
              <w:rPr>
                <w:rFonts w:hint="eastAsia" w:ascii="Times New Roman" w:hAnsi="Courier New"/>
                <w:color w:val="auto"/>
                <w:highlight w:val="none"/>
              </w:rPr>
              <w:t>职称</w:t>
            </w: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11F54D">
            <w:pPr>
              <w:shd w:val="clear"/>
              <w:jc w:val="center"/>
              <w:rPr>
                <w:rFonts w:ascii="Times New Roman" w:hAnsi="Courier New"/>
                <w:color w:val="auto"/>
                <w:highlight w:val="none"/>
              </w:rPr>
            </w:pPr>
            <w:r>
              <w:rPr>
                <w:rFonts w:hint="eastAsia" w:ascii="Times New Roman" w:hAnsi="Courier New"/>
                <w:color w:val="auto"/>
                <w:highlight w:val="none"/>
              </w:rPr>
              <w:t>现任职务及资格经历</w:t>
            </w:r>
          </w:p>
        </w:tc>
      </w:tr>
      <w:tr w14:paraId="3B862979">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1E38FC">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5BC650">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D0DD94B">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C4FF1F">
            <w:pPr>
              <w:shd w:val="clear"/>
              <w:jc w:val="cente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1487C2">
            <w:pPr>
              <w:shd w:val="clear"/>
              <w:jc w:val="center"/>
              <w:rPr>
                <w:rFonts w:ascii="Times New Roman" w:hAnsi="Courier New"/>
                <w:color w:val="auto"/>
                <w:highlight w:val="none"/>
              </w:rPr>
            </w:pPr>
          </w:p>
        </w:tc>
      </w:tr>
      <w:tr w14:paraId="1D3E7F73">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30F308">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2CE1172">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82B38CB">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C18139">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392E51">
            <w:pPr>
              <w:shd w:val="clear"/>
              <w:rPr>
                <w:rFonts w:ascii="Times New Roman" w:hAnsi="Courier New"/>
                <w:color w:val="auto"/>
                <w:highlight w:val="none"/>
              </w:rPr>
            </w:pPr>
          </w:p>
        </w:tc>
      </w:tr>
      <w:tr w14:paraId="0B93E4E0">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A2849C">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BF2C838">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5AFCDC2">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76911D">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D25122C">
            <w:pPr>
              <w:shd w:val="clear"/>
              <w:rPr>
                <w:rFonts w:ascii="Times New Roman" w:hAnsi="Courier New"/>
                <w:color w:val="auto"/>
                <w:highlight w:val="none"/>
              </w:rPr>
            </w:pPr>
          </w:p>
        </w:tc>
      </w:tr>
      <w:tr w14:paraId="206DEA93">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17630C">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159139D">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1342BEE">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C03D72D">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2032BC0">
            <w:pPr>
              <w:shd w:val="clear"/>
              <w:rPr>
                <w:rFonts w:ascii="Times New Roman" w:hAnsi="Courier New"/>
                <w:color w:val="auto"/>
                <w:highlight w:val="none"/>
              </w:rPr>
            </w:pPr>
          </w:p>
        </w:tc>
      </w:tr>
      <w:tr w14:paraId="0EFDD549">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CBAEFC">
            <w:pPr>
              <w:shd w:val="clear"/>
              <w:ind w:firstLine="377"/>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430E11">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49B8426">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A123314">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566732">
            <w:pPr>
              <w:shd w:val="clear"/>
              <w:rPr>
                <w:rFonts w:ascii="Times New Roman" w:hAnsi="Courier New"/>
                <w:color w:val="auto"/>
                <w:highlight w:val="none"/>
              </w:rPr>
            </w:pPr>
          </w:p>
        </w:tc>
      </w:tr>
      <w:tr w14:paraId="46364015">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43B348">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52BDE5">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32B61C9">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5C107AB">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7BA0B79">
            <w:pPr>
              <w:shd w:val="clear"/>
              <w:rPr>
                <w:rFonts w:ascii="Times New Roman" w:hAnsi="Courier New"/>
                <w:color w:val="auto"/>
                <w:highlight w:val="none"/>
              </w:rPr>
            </w:pPr>
          </w:p>
        </w:tc>
      </w:tr>
      <w:tr w14:paraId="2B820D14">
        <w:tblPrEx>
          <w:tblCellMar>
            <w:top w:w="0" w:type="dxa"/>
            <w:left w:w="0" w:type="dxa"/>
            <w:bottom w:w="0" w:type="dxa"/>
            <w:right w:w="0" w:type="dxa"/>
          </w:tblCellMar>
        </w:tblPrEx>
        <w:trPr>
          <w:trHeight w:val="701"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ED7B23">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EDF3F69">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19F8B80">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2EAC88C">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21F823">
            <w:pPr>
              <w:shd w:val="clear"/>
              <w:rPr>
                <w:rFonts w:ascii="Times New Roman" w:hAnsi="Courier New"/>
                <w:color w:val="auto"/>
                <w:highlight w:val="none"/>
              </w:rPr>
            </w:pPr>
          </w:p>
        </w:tc>
      </w:tr>
      <w:tr w14:paraId="3555D52E">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A40C84">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CE4F785">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D5BCB48">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0D94937">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9745F90">
            <w:pPr>
              <w:shd w:val="clear"/>
              <w:rPr>
                <w:rFonts w:ascii="Times New Roman" w:hAnsi="Courier New"/>
                <w:color w:val="auto"/>
                <w:highlight w:val="none"/>
              </w:rPr>
            </w:pPr>
          </w:p>
        </w:tc>
      </w:tr>
      <w:tr w14:paraId="1B302E3F">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3B9940">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4EB1ECA">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9FA2E9">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29942F3">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514D809">
            <w:pPr>
              <w:shd w:val="clear"/>
              <w:rPr>
                <w:rFonts w:ascii="Times New Roman" w:hAnsi="Courier New"/>
                <w:color w:val="auto"/>
                <w:highlight w:val="none"/>
              </w:rPr>
            </w:pPr>
          </w:p>
        </w:tc>
      </w:tr>
      <w:tr w14:paraId="4ED7BC6E">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D4B6D3">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DF88A63">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4955B5C">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00B09F3">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2EE3447">
            <w:pPr>
              <w:shd w:val="clear"/>
              <w:rPr>
                <w:rFonts w:ascii="Times New Roman" w:hAnsi="Courier New"/>
                <w:color w:val="auto"/>
                <w:highlight w:val="none"/>
              </w:rPr>
            </w:pPr>
          </w:p>
        </w:tc>
      </w:tr>
      <w:tr w14:paraId="7C05D5F6">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98B54C">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2369D86">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84D8014">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544FC7F">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417DDC">
            <w:pPr>
              <w:shd w:val="clear"/>
              <w:rPr>
                <w:rFonts w:ascii="Times New Roman" w:hAnsi="Courier New"/>
                <w:color w:val="auto"/>
                <w:highlight w:val="none"/>
              </w:rPr>
            </w:pPr>
          </w:p>
        </w:tc>
      </w:tr>
      <w:tr w14:paraId="5A75FE64">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6FB1BE">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4526DFF">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BC55EC3">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D87B18">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DB8CFC7">
            <w:pPr>
              <w:shd w:val="clear"/>
              <w:rPr>
                <w:rFonts w:ascii="Times New Roman" w:hAnsi="Courier New"/>
                <w:color w:val="auto"/>
                <w:highlight w:val="none"/>
              </w:rPr>
            </w:pPr>
          </w:p>
        </w:tc>
      </w:tr>
      <w:tr w14:paraId="79870C96">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A6271E">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0C64C9">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1877A12">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EB6CBA">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BF30C10">
            <w:pPr>
              <w:shd w:val="clear"/>
              <w:rPr>
                <w:rFonts w:ascii="Times New Roman" w:hAnsi="Courier New"/>
                <w:color w:val="auto"/>
                <w:highlight w:val="none"/>
              </w:rPr>
            </w:pPr>
          </w:p>
        </w:tc>
      </w:tr>
      <w:tr w14:paraId="5A39090B">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2F9F72">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5144F9E">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D07A3D2">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73A260A">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6FF0868">
            <w:pPr>
              <w:shd w:val="clear"/>
              <w:rPr>
                <w:rFonts w:ascii="Times New Roman" w:hAnsi="Courier New"/>
                <w:color w:val="auto"/>
                <w:highlight w:val="none"/>
              </w:rPr>
            </w:pPr>
          </w:p>
        </w:tc>
      </w:tr>
      <w:tr w14:paraId="31D76EE1">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7422D32">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C8A2849">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F134A4B">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27BB659">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68A9DBB">
            <w:pPr>
              <w:shd w:val="clear"/>
              <w:rPr>
                <w:rFonts w:ascii="Times New Roman" w:hAnsi="Courier New"/>
                <w:color w:val="auto"/>
                <w:highlight w:val="none"/>
              </w:rPr>
            </w:pPr>
          </w:p>
        </w:tc>
      </w:tr>
      <w:tr w14:paraId="0424A934">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49F5E1F">
            <w:pPr>
              <w:shd w:val="clear"/>
              <w:rPr>
                <w:rFonts w:ascii="Times New Roman" w:hAnsi="Courier New"/>
                <w:color w:val="auto"/>
                <w:highlight w:val="none"/>
              </w:rPr>
            </w:pPr>
            <w:r>
              <w:rPr>
                <w:rFonts w:ascii="Times New Roman" w:hAnsi="Courier New"/>
                <w:color w:val="auto"/>
                <w:highlight w:val="none"/>
              </w:rPr>
              <w:t>.....</w:t>
            </w: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F0F520">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7E7DBF0">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0AC386">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B7E32B9">
            <w:pPr>
              <w:shd w:val="clear"/>
              <w:rPr>
                <w:rFonts w:ascii="Times New Roman" w:hAnsi="Courier New"/>
                <w:color w:val="auto"/>
                <w:highlight w:val="none"/>
              </w:rPr>
            </w:pPr>
          </w:p>
        </w:tc>
      </w:tr>
      <w:tr w14:paraId="1786C0A8">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2C8886D">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7AF109">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A0D202F">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5713A7F">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73742CE">
            <w:pPr>
              <w:shd w:val="clear"/>
              <w:rPr>
                <w:rFonts w:ascii="Times New Roman" w:hAnsi="Courier New"/>
                <w:color w:val="auto"/>
                <w:highlight w:val="none"/>
              </w:rPr>
            </w:pPr>
          </w:p>
        </w:tc>
      </w:tr>
      <w:tr w14:paraId="06805F40">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BB2E48">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55C6B2D">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C86F6B4">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55E1A7C">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CB4AC2D">
            <w:pPr>
              <w:shd w:val="clear"/>
              <w:rPr>
                <w:rFonts w:ascii="Times New Roman" w:hAnsi="Courier New"/>
                <w:color w:val="auto"/>
                <w:highlight w:val="none"/>
              </w:rPr>
            </w:pPr>
          </w:p>
        </w:tc>
      </w:tr>
      <w:tr w14:paraId="18A28A37">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5B53BFB">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F6D2480">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606B3F5">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C79EB9B">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5D98EC4">
            <w:pPr>
              <w:shd w:val="clear"/>
              <w:rPr>
                <w:rFonts w:ascii="Times New Roman" w:hAnsi="Courier New"/>
                <w:color w:val="auto"/>
                <w:highlight w:val="none"/>
              </w:rPr>
            </w:pPr>
          </w:p>
        </w:tc>
      </w:tr>
      <w:tr w14:paraId="0A37C237">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DCF6898">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CC0CDD7">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B5EA876">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39E4C88">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876F313">
            <w:pPr>
              <w:shd w:val="clear"/>
              <w:rPr>
                <w:rFonts w:ascii="Times New Roman" w:hAnsi="Courier New"/>
                <w:color w:val="auto"/>
                <w:highlight w:val="none"/>
              </w:rPr>
            </w:pPr>
          </w:p>
        </w:tc>
      </w:tr>
    </w:tbl>
    <w:p w14:paraId="0E4E54C5">
      <w:pPr>
        <w:shd w:val="clear"/>
        <w:spacing w:line="440" w:lineRule="exact"/>
        <w:jc w:val="center"/>
        <w:rPr>
          <w:rFonts w:ascii="Times New Roman" w:hAnsi="Courier New" w:eastAsia="隶书"/>
          <w:b/>
          <w:color w:val="auto"/>
          <w:sz w:val="48"/>
          <w:szCs w:val="20"/>
          <w:highlight w:val="none"/>
        </w:rPr>
      </w:pPr>
    </w:p>
    <w:p w14:paraId="4F4ACC0D">
      <w:pPr>
        <w:shd w:val="clear"/>
        <w:tabs>
          <w:tab w:val="left" w:pos="0"/>
        </w:tabs>
        <w:spacing w:line="360" w:lineRule="auto"/>
        <w:ind w:right="-210"/>
        <w:rPr>
          <w:rFonts w:hint="eastAsia" w:ascii="宋体" w:hAnsi="宋体" w:cs="宋体"/>
          <w:color w:val="auto"/>
          <w:highlight w:val="none"/>
        </w:rPr>
      </w:pPr>
      <w:r>
        <w:rPr>
          <w:rFonts w:hint="eastAsia" w:ascii="宋体" w:hAnsi="宋体" w:cs="宋体"/>
          <w:color w:val="auto"/>
          <w:highlight w:val="none"/>
        </w:rPr>
        <w:t>【备注：附各岗位人员资格证件（如有）及相关证明材料扫描件。以上扫描件均为原件的扫描件】</w:t>
      </w:r>
    </w:p>
    <w:p w14:paraId="47AE08BC">
      <w:pPr>
        <w:shd w:val="clear"/>
        <w:spacing w:line="440" w:lineRule="exact"/>
        <w:jc w:val="center"/>
        <w:rPr>
          <w:rFonts w:hint="eastAsia" w:ascii="宋体" w:hAnsi="宋体" w:cs="宋体"/>
          <w:b/>
          <w:color w:val="auto"/>
          <w:sz w:val="48"/>
          <w:highlight w:val="none"/>
        </w:rPr>
      </w:pPr>
    </w:p>
    <w:p w14:paraId="030168BB">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9B2298A">
      <w:pPr>
        <w:shd w:val="clea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2ED00DE">
      <w:pPr>
        <w:shd w:val="clear"/>
        <w:spacing w:line="440" w:lineRule="exact"/>
        <w:jc w:val="center"/>
        <w:rPr>
          <w:rFonts w:ascii="Times New Roman" w:hAnsi="Courier New" w:eastAsia="隶书"/>
          <w:b/>
          <w:color w:val="auto"/>
          <w:sz w:val="48"/>
          <w:highlight w:val="none"/>
        </w:rPr>
      </w:pPr>
    </w:p>
    <w:p w14:paraId="789C3E79">
      <w:pPr>
        <w:shd w:val="clear"/>
        <w:jc w:val="center"/>
        <w:rPr>
          <w:rFonts w:ascii="Times New Roman" w:hAnsi="Courier New"/>
          <w:b/>
          <w:color w:val="auto"/>
          <w:sz w:val="32"/>
          <w:highlight w:val="none"/>
        </w:rPr>
      </w:pPr>
      <w:r>
        <w:rPr>
          <w:rFonts w:hint="eastAsia" w:ascii="Times New Roman" w:hAnsi="Courier New"/>
          <w:b/>
          <w:color w:val="auto"/>
          <w:sz w:val="32"/>
          <w:highlight w:val="none"/>
        </w:rPr>
        <w:t>施工方案或施工组织设计部分包括下列内容</w:t>
      </w:r>
      <w:r>
        <w:rPr>
          <w:rFonts w:hint="eastAsia" w:ascii="Times New Roman" w:hAnsi="Courier New"/>
          <w:b/>
          <w:color w:val="auto"/>
          <w:sz w:val="32"/>
          <w:highlight w:val="none"/>
          <w:lang w:eastAsia="zh-CN"/>
        </w:rPr>
        <w:t>：</w:t>
      </w:r>
    </w:p>
    <w:p w14:paraId="7FFEAF10">
      <w:pPr>
        <w:shd w:val="clear"/>
        <w:jc w:val="center"/>
        <w:rPr>
          <w:rFonts w:ascii="Times New Roman" w:hAnsi="Courier New"/>
          <w:b/>
          <w:color w:val="auto"/>
          <w:sz w:val="32"/>
          <w:highlight w:val="none"/>
        </w:rPr>
      </w:pPr>
      <w:r>
        <w:rPr>
          <w:rFonts w:hint="eastAsia" w:ascii="Times New Roman" w:hAnsi="Courier New"/>
          <w:b/>
          <w:color w:val="auto"/>
          <w:sz w:val="32"/>
          <w:highlight w:val="none"/>
        </w:rPr>
        <w:t>（一）施工方案或施工组织设计</w:t>
      </w:r>
    </w:p>
    <w:p w14:paraId="405BB3B6">
      <w:pPr>
        <w:shd w:val="clear"/>
        <w:rPr>
          <w:rFonts w:ascii="Times New Roman" w:hAnsi="Courier New"/>
          <w:color w:val="auto"/>
          <w:highlight w:val="none"/>
        </w:rPr>
      </w:pPr>
    </w:p>
    <w:p w14:paraId="1FE4A975">
      <w:pPr>
        <w:shd w:val="clear"/>
        <w:ind w:firstLine="420"/>
        <w:rPr>
          <w:rFonts w:ascii="Times New Roman" w:hAnsi="Courier New"/>
          <w:color w:val="auto"/>
          <w:highlight w:val="none"/>
        </w:rPr>
      </w:pPr>
      <w:r>
        <w:rPr>
          <w:rFonts w:hint="eastAsia" w:ascii="Times New Roman" w:hAnsi="Courier New"/>
          <w:color w:val="auto"/>
          <w:highlight w:val="none"/>
        </w:rPr>
        <w:t>供应商应递交完整的施工方案或施工组织设计，说明各分部分项工程的施工方法和布置，提交</w:t>
      </w:r>
      <w:r>
        <w:rPr>
          <w:rFonts w:hint="eastAsia" w:ascii="Times New Roman" w:hAnsi="Courier New"/>
          <w:color w:val="auto"/>
          <w:highlight w:val="none"/>
          <w:lang w:eastAsia="zh-CN"/>
        </w:rPr>
        <w:t>必需的</w:t>
      </w:r>
      <w:r>
        <w:rPr>
          <w:rFonts w:hint="eastAsia" w:ascii="Times New Roman" w:hAnsi="Courier New"/>
          <w:color w:val="auto"/>
          <w:highlight w:val="none"/>
        </w:rPr>
        <w:t>图表、文字说明书等资料，至少应包括：</w:t>
      </w:r>
    </w:p>
    <w:p w14:paraId="253C5F9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各分部分项工程的完整的施工方案，保证施工进度、工期和质量的措施；</w:t>
      </w:r>
    </w:p>
    <w:p w14:paraId="7D8E2F7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施工机械的进场计划；</w:t>
      </w:r>
    </w:p>
    <w:p w14:paraId="7487780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工程材料的采购和进场计划；</w:t>
      </w:r>
    </w:p>
    <w:p w14:paraId="33DB01D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冬、雨季施工措施；</w:t>
      </w:r>
    </w:p>
    <w:p w14:paraId="1EF4360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对原有管线的保护措施；</w:t>
      </w:r>
    </w:p>
    <w:p w14:paraId="0991D24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6.</w:t>
      </w:r>
      <w:r>
        <w:rPr>
          <w:rFonts w:hint="eastAsia" w:ascii="宋体" w:hAnsi="宋体" w:eastAsia="宋体" w:cs="宋体"/>
          <w:color w:val="auto"/>
          <w:highlight w:val="none"/>
        </w:rPr>
        <w:t>保证安全生产，文明施工，减少扰民降低环境污染和</w:t>
      </w:r>
      <w:r>
        <w:rPr>
          <w:rFonts w:hint="eastAsia" w:ascii="宋体" w:hAnsi="宋体" w:eastAsia="宋体" w:cs="宋体"/>
          <w:color w:val="auto"/>
          <w:highlight w:val="none"/>
          <w:lang w:eastAsia="zh-CN"/>
        </w:rPr>
        <w:t>噪声</w:t>
      </w:r>
      <w:r>
        <w:rPr>
          <w:rFonts w:hint="eastAsia" w:ascii="宋体" w:hAnsi="宋体" w:eastAsia="宋体" w:cs="宋体"/>
          <w:color w:val="auto"/>
          <w:highlight w:val="none"/>
        </w:rPr>
        <w:t>的措施。</w:t>
      </w:r>
    </w:p>
    <w:p w14:paraId="6B68E535">
      <w:pPr>
        <w:shd w:val="clear"/>
        <w:rPr>
          <w:rFonts w:ascii="Times New Roman" w:hAnsi="Courier New"/>
          <w:color w:val="auto"/>
          <w:highlight w:val="none"/>
        </w:rPr>
      </w:pPr>
    </w:p>
    <w:p w14:paraId="208565F8">
      <w:pPr>
        <w:shd w:val="clear"/>
        <w:jc w:val="center"/>
        <w:rPr>
          <w:rFonts w:ascii="Times New Roman" w:hAnsi="Courier New"/>
          <w:b/>
          <w:color w:val="auto"/>
          <w:sz w:val="32"/>
          <w:highlight w:val="none"/>
        </w:rPr>
      </w:pPr>
      <w:r>
        <w:rPr>
          <w:rFonts w:hint="eastAsia" w:ascii="Times New Roman" w:hAnsi="Courier New"/>
          <w:b/>
          <w:color w:val="auto"/>
          <w:sz w:val="32"/>
          <w:highlight w:val="none"/>
        </w:rPr>
        <w:t>（二）计划开、竣工日期和施工进度表</w:t>
      </w:r>
    </w:p>
    <w:p w14:paraId="3D220E3E">
      <w:pPr>
        <w:shd w:val="clear"/>
        <w:rPr>
          <w:rFonts w:ascii="Times New Roman" w:hAnsi="Courier New"/>
          <w:color w:val="auto"/>
          <w:highlight w:val="none"/>
        </w:rPr>
      </w:pPr>
    </w:p>
    <w:p w14:paraId="7A645665">
      <w:pPr>
        <w:shd w:val="clear"/>
        <w:ind w:firstLine="420"/>
        <w:rPr>
          <w:rFonts w:ascii="Times New Roman" w:hAnsi="Courier New"/>
          <w:color w:val="auto"/>
          <w:highlight w:val="none"/>
        </w:rPr>
      </w:pPr>
      <w:r>
        <w:rPr>
          <w:rFonts w:hint="eastAsia" w:ascii="Times New Roman" w:hAnsi="Courier New"/>
          <w:color w:val="auto"/>
          <w:highlight w:val="none"/>
        </w:rPr>
        <w:t>供应商应提交初步的施工进度表，说明按竞争性磋商文件要求的工期进行施工的各个关键日期。成交的供应商还要按合同条件有关条款的要求提交详细的施工进度计划。</w:t>
      </w:r>
    </w:p>
    <w:p w14:paraId="7EBCB398">
      <w:pPr>
        <w:shd w:val="clear"/>
        <w:ind w:firstLine="420"/>
        <w:rPr>
          <w:rFonts w:ascii="Times New Roman" w:hAnsi="Courier New"/>
          <w:color w:val="auto"/>
          <w:highlight w:val="none"/>
        </w:rPr>
      </w:pPr>
      <w:r>
        <w:rPr>
          <w:rFonts w:hint="eastAsia" w:ascii="Times New Roman" w:hAnsi="Courier New"/>
          <w:color w:val="auto"/>
          <w:highlight w:val="none"/>
        </w:rPr>
        <w:t>初步施工进度表可采用横道图（或关键线路网络图）表示，说明计划开工日期和各分项工程各阶段的完工日期和分包合同签订的日期。</w:t>
      </w:r>
    </w:p>
    <w:p w14:paraId="13093B17">
      <w:pPr>
        <w:shd w:val="clear"/>
        <w:ind w:firstLine="420"/>
        <w:rPr>
          <w:rFonts w:ascii="Times New Roman" w:hAnsi="Courier New"/>
          <w:color w:val="auto"/>
          <w:highlight w:val="none"/>
        </w:rPr>
      </w:pPr>
      <w:r>
        <w:rPr>
          <w:rFonts w:hint="eastAsia" w:ascii="Times New Roman" w:hAnsi="Courier New"/>
          <w:color w:val="auto"/>
          <w:highlight w:val="none"/>
        </w:rPr>
        <w:t>施工进度计划应与施工方案或施工组织设计相适应。</w:t>
      </w:r>
    </w:p>
    <w:p w14:paraId="1EAE00DE">
      <w:pPr>
        <w:shd w:val="clear"/>
        <w:jc w:val="center"/>
        <w:rPr>
          <w:rFonts w:ascii="Times New Roman" w:hAnsi="Courier New"/>
          <w:color w:val="auto"/>
          <w:highlight w:val="none"/>
        </w:rPr>
      </w:pPr>
      <w:r>
        <w:rPr>
          <w:rFonts w:hint="eastAsia" w:ascii="Times New Roman" w:hAnsi="Courier New"/>
          <w:b/>
          <w:color w:val="auto"/>
          <w:sz w:val="32"/>
          <w:highlight w:val="none"/>
        </w:rPr>
        <w:t>（三）劳动力计划表</w:t>
      </w:r>
    </w:p>
    <w:p w14:paraId="448262BF">
      <w:pPr>
        <w:shd w:val="clear"/>
        <w:ind w:firstLine="420"/>
        <w:rPr>
          <w:rFonts w:ascii="Times New Roman" w:hAnsi="Courier New"/>
          <w:color w:val="auto"/>
          <w:highlight w:val="none"/>
        </w:rPr>
      </w:pPr>
      <w:r>
        <w:rPr>
          <w:rFonts w:hint="eastAsia" w:ascii="Times New Roman" w:hAnsi="Courier New"/>
          <w:color w:val="auto"/>
          <w:highlight w:val="none"/>
        </w:rPr>
        <w:t>供应商应按所列格式提交包括分包人在内的估计的劳动力计划表。本</w:t>
      </w:r>
      <w:r>
        <w:rPr>
          <w:rFonts w:hint="eastAsia" w:ascii="Times New Roman" w:hAnsi="Courier New"/>
          <w:color w:val="auto"/>
          <w:highlight w:val="none"/>
          <w:lang w:eastAsia="zh-CN"/>
        </w:rPr>
        <w:t>计划表</w:t>
      </w:r>
      <w:r>
        <w:rPr>
          <w:rFonts w:hint="eastAsia" w:ascii="Times New Roman" w:hAnsi="Courier New"/>
          <w:color w:val="auto"/>
          <w:highlight w:val="none"/>
        </w:rPr>
        <w:t>以每班八小时工作制为基础。</w:t>
      </w:r>
    </w:p>
    <w:p w14:paraId="1F30E57B">
      <w:pPr>
        <w:shd w:val="clear"/>
        <w:jc w:val="right"/>
        <w:rPr>
          <w:rFonts w:ascii="Times New Roman" w:hAnsi="Courier New"/>
          <w:color w:val="auto"/>
          <w:highlight w:val="none"/>
        </w:rPr>
      </w:pPr>
      <w:r>
        <w:rPr>
          <w:rFonts w:ascii="Times New Roman" w:hAnsi="Courier New"/>
          <w:color w:val="auto"/>
          <w:highlight w:val="none"/>
        </w:rPr>
        <w:t xml:space="preserve">   </w:t>
      </w:r>
      <w:r>
        <w:rPr>
          <w:rFonts w:hint="eastAsia" w:ascii="Times New Roman" w:hAnsi="Courier New"/>
          <w:color w:val="auto"/>
          <w:highlight w:val="none"/>
        </w:rPr>
        <w:t>单位：人</w:t>
      </w:r>
    </w:p>
    <w:tbl>
      <w:tblPr>
        <w:tblStyle w:val="36"/>
        <w:tblW w:w="0" w:type="auto"/>
        <w:jc w:val="center"/>
        <w:tblLayout w:type="fixed"/>
        <w:tblCellMar>
          <w:top w:w="0" w:type="dxa"/>
          <w:left w:w="0" w:type="dxa"/>
          <w:bottom w:w="0" w:type="dxa"/>
          <w:right w:w="0" w:type="dxa"/>
        </w:tblCellMar>
      </w:tblPr>
      <w:tblGrid>
        <w:gridCol w:w="1350"/>
        <w:gridCol w:w="1140"/>
        <w:gridCol w:w="1154"/>
        <w:gridCol w:w="1125"/>
        <w:gridCol w:w="1243"/>
        <w:gridCol w:w="1243"/>
        <w:gridCol w:w="1140"/>
        <w:gridCol w:w="1036"/>
      </w:tblGrid>
      <w:tr w14:paraId="76E162DE">
        <w:tblPrEx>
          <w:tblCellMar>
            <w:top w:w="0" w:type="dxa"/>
            <w:left w:w="0" w:type="dxa"/>
            <w:bottom w:w="0" w:type="dxa"/>
            <w:right w:w="0" w:type="dxa"/>
          </w:tblCellMar>
        </w:tblPrEx>
        <w:trPr>
          <w:trHeight w:val="365" w:hRule="exact"/>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C746ED">
            <w:pPr>
              <w:shd w:val="clear"/>
              <w:rPr>
                <w:rFonts w:ascii="Times New Roman" w:hAnsi="Courier New"/>
                <w:color w:val="auto"/>
                <w:highlight w:val="none"/>
              </w:rPr>
            </w:pPr>
            <w:r>
              <w:rPr>
                <w:rFonts w:hint="eastAsia" w:ascii="Times New Roman" w:hAnsi="Courier New"/>
                <w:color w:val="auto"/>
                <w:highlight w:val="none"/>
              </w:rPr>
              <w:t>工种、级别</w:t>
            </w:r>
          </w:p>
        </w:tc>
        <w:tc>
          <w:tcPr>
            <w:tcW w:w="8081" w:type="dxa"/>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6B53B4">
            <w:pPr>
              <w:shd w:val="clear"/>
              <w:jc w:val="center"/>
              <w:rPr>
                <w:rFonts w:ascii="Times New Roman" w:hAnsi="Courier New"/>
                <w:color w:val="auto"/>
                <w:highlight w:val="none"/>
              </w:rPr>
            </w:pPr>
            <w:r>
              <w:rPr>
                <w:rFonts w:hint="eastAsia" w:ascii="Times New Roman" w:hAnsi="Courier New"/>
                <w:color w:val="auto"/>
                <w:highlight w:val="none"/>
              </w:rPr>
              <w:t>按工程施工阶段投入劳动力情况</w:t>
            </w:r>
          </w:p>
        </w:tc>
      </w:tr>
      <w:tr w14:paraId="5A24E294">
        <w:tblPrEx>
          <w:tblCellMar>
            <w:top w:w="0" w:type="dxa"/>
            <w:left w:w="0" w:type="dxa"/>
            <w:bottom w:w="0" w:type="dxa"/>
            <w:right w:w="0" w:type="dxa"/>
          </w:tblCellMar>
        </w:tblPrEx>
        <w:trPr>
          <w:trHeight w:val="365"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D2795">
            <w:pPr>
              <w:widowControl/>
              <w:shd w:val="clear"/>
              <w:jc w:val="left"/>
              <w:rPr>
                <w:rFonts w:ascii="Times New Roman" w:hAnsi="Courier New"/>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B9D81E6">
            <w:pPr>
              <w:shd w:val="clear"/>
              <w:rPr>
                <w:rFonts w:ascii="Times New Roman" w:hAnsi="Courier New"/>
                <w:color w:val="auto"/>
                <w:highlight w:val="none"/>
              </w:rPr>
            </w:pPr>
          </w:p>
        </w:tc>
        <w:tc>
          <w:tcPr>
            <w:tcW w:w="11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1412277">
            <w:pPr>
              <w:shd w:val="clear"/>
              <w:rPr>
                <w:rFonts w:ascii="Times New Roman" w:hAnsi="Courier New"/>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A45E791">
            <w:pPr>
              <w:shd w:val="clear"/>
              <w:rPr>
                <w:rFonts w:ascii="Times New Roman" w:hAnsi="Courier New"/>
                <w:color w:val="auto"/>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C1706AB">
            <w:pPr>
              <w:shd w:val="clear"/>
              <w:rPr>
                <w:rFonts w:ascii="Times New Roman" w:hAnsi="Courier New"/>
                <w:color w:val="auto"/>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6A2B04">
            <w:pPr>
              <w:shd w:val="clear"/>
              <w:rPr>
                <w:rFonts w:ascii="Times New Roman" w:hAnsi="Courier New"/>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AA3C00">
            <w:pPr>
              <w:shd w:val="clear"/>
              <w:rPr>
                <w:rFonts w:ascii="Times New Roman" w:hAnsi="Courier New"/>
                <w:color w:val="auto"/>
                <w:highlight w:val="none"/>
              </w:rPr>
            </w:pPr>
          </w:p>
        </w:tc>
        <w:tc>
          <w:tcPr>
            <w:tcW w:w="10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FFEF2FB">
            <w:pPr>
              <w:shd w:val="clear"/>
              <w:rPr>
                <w:rFonts w:ascii="Times New Roman" w:hAnsi="Courier New"/>
                <w:color w:val="auto"/>
                <w:highlight w:val="none"/>
              </w:rPr>
            </w:pPr>
          </w:p>
        </w:tc>
      </w:tr>
      <w:tr w14:paraId="44D9F389">
        <w:tblPrEx>
          <w:tblCellMar>
            <w:top w:w="0" w:type="dxa"/>
            <w:left w:w="0" w:type="dxa"/>
            <w:bottom w:w="0" w:type="dxa"/>
            <w:right w:w="0" w:type="dxa"/>
          </w:tblCellMar>
        </w:tblPrEx>
        <w:trPr>
          <w:trHeight w:val="2451" w:hRule="atLeast"/>
          <w:jc w:val="center"/>
        </w:trPr>
        <w:tc>
          <w:tcPr>
            <w:tcW w:w="13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017A46">
            <w:pPr>
              <w:shd w:val="clear"/>
              <w:rPr>
                <w:rFonts w:ascii="Times New Roman" w:hAnsi="Courier New"/>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A428071">
            <w:pPr>
              <w:shd w:val="clear"/>
              <w:rPr>
                <w:rFonts w:ascii="Times New Roman" w:hAnsi="Courier New"/>
                <w:color w:val="auto"/>
                <w:highlight w:val="none"/>
              </w:rPr>
            </w:pPr>
          </w:p>
        </w:tc>
        <w:tc>
          <w:tcPr>
            <w:tcW w:w="11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E4D35B3">
            <w:pPr>
              <w:shd w:val="clear"/>
              <w:rPr>
                <w:rFonts w:ascii="Times New Roman" w:hAnsi="Courier New"/>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7E6690">
            <w:pPr>
              <w:shd w:val="clear"/>
              <w:rPr>
                <w:rFonts w:ascii="Times New Roman" w:hAnsi="Courier New"/>
                <w:color w:val="auto"/>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086C9F">
            <w:pPr>
              <w:shd w:val="clear"/>
              <w:rPr>
                <w:rFonts w:ascii="Times New Roman" w:hAnsi="Courier New"/>
                <w:color w:val="auto"/>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C92745F">
            <w:pPr>
              <w:shd w:val="clear"/>
              <w:rPr>
                <w:rFonts w:ascii="Times New Roman" w:hAnsi="Courier New"/>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18B7A73">
            <w:pPr>
              <w:shd w:val="clear"/>
              <w:rPr>
                <w:rFonts w:ascii="Times New Roman" w:hAnsi="Courier New"/>
                <w:color w:val="auto"/>
                <w:highlight w:val="none"/>
              </w:rPr>
            </w:pPr>
          </w:p>
        </w:tc>
        <w:tc>
          <w:tcPr>
            <w:tcW w:w="10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018CF1">
            <w:pPr>
              <w:shd w:val="clear"/>
              <w:rPr>
                <w:rFonts w:ascii="Times New Roman" w:hAnsi="Courier New"/>
                <w:color w:val="auto"/>
                <w:highlight w:val="none"/>
              </w:rPr>
            </w:pPr>
          </w:p>
        </w:tc>
      </w:tr>
    </w:tbl>
    <w:p w14:paraId="5ABDD5D4">
      <w:pPr>
        <w:shd w:val="clear"/>
        <w:spacing w:line="440" w:lineRule="exact"/>
        <w:jc w:val="center"/>
        <w:rPr>
          <w:rFonts w:ascii="Times New Roman" w:hAnsi="Courier New" w:eastAsia="隶书"/>
          <w:b/>
          <w:color w:val="auto"/>
          <w:sz w:val="48"/>
          <w:szCs w:val="20"/>
          <w:highlight w:val="none"/>
        </w:rPr>
      </w:pPr>
    </w:p>
    <w:p w14:paraId="40F41C8B">
      <w:pPr>
        <w:shd w:val="clear"/>
        <w:spacing w:line="440" w:lineRule="exact"/>
        <w:jc w:val="center"/>
        <w:rPr>
          <w:rFonts w:ascii="Times New Roman" w:hAnsi="Courier New" w:eastAsia="隶书"/>
          <w:b/>
          <w:color w:val="auto"/>
          <w:sz w:val="48"/>
          <w:highlight w:val="none"/>
        </w:rPr>
      </w:pPr>
    </w:p>
    <w:p w14:paraId="45583F11">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3A744EF">
      <w:pPr>
        <w:shd w:val="clear"/>
        <w:autoSpaceDE w:val="0"/>
        <w:autoSpaceDN w:val="0"/>
        <w:spacing w:line="360" w:lineRule="auto"/>
        <w:ind w:firstLine="6480" w:firstLineChars="2700"/>
        <w:rPr>
          <w:rFonts w:ascii="Times New Roman" w:hAnsi="Courier New" w:eastAsia="隶书"/>
          <w:b/>
          <w:color w:val="auto"/>
          <w:sz w:val="48"/>
          <w:highlight w:val="none"/>
        </w:rPr>
      </w:pPr>
      <w:r>
        <w:rPr>
          <w:rFonts w:hint="eastAsia" w:ascii="宋体" w:hAnsi="宋体" w:cs="宋体"/>
          <w:color w:val="auto"/>
          <w:kern w:val="0"/>
          <w:sz w:val="24"/>
          <w:highlight w:val="none"/>
          <w:lang w:val="zh-CN"/>
        </w:rPr>
        <w:t>日期：  年  月   日</w:t>
      </w:r>
    </w:p>
    <w:p w14:paraId="7C8D37D6">
      <w:pPr>
        <w:shd w:val="clear"/>
        <w:snapToGrid w:val="0"/>
        <w:spacing w:before="158" w:beforeLines="50" w:after="50" w:line="360" w:lineRule="auto"/>
        <w:jc w:val="center"/>
        <w:rPr>
          <w:rFonts w:hint="eastAsia" w:ascii="Times New Roman" w:hAnsi="宋体" w:cs="仿宋_GB2312"/>
          <w:b/>
          <w:bCs/>
          <w:color w:val="auto"/>
          <w:sz w:val="32"/>
          <w:szCs w:val="32"/>
          <w:highlight w:val="none"/>
        </w:rPr>
      </w:pPr>
      <w:r>
        <w:rPr>
          <w:rFonts w:ascii="Times New Roman" w:hAnsi="宋体" w:cs="仿宋_GB2312"/>
          <w:color w:val="auto"/>
          <w:sz w:val="24"/>
          <w:highlight w:val="none"/>
        </w:rPr>
        <w:br w:type="page"/>
      </w:r>
      <w:r>
        <w:rPr>
          <w:rFonts w:hint="eastAsia" w:ascii="Times New Roman" w:hAnsi="宋体"/>
          <w:b/>
          <w:bCs/>
          <w:color w:val="auto"/>
          <w:sz w:val="32"/>
          <w:szCs w:val="32"/>
          <w:highlight w:val="none"/>
        </w:rPr>
        <w:t>响应函及附录（格式）</w:t>
      </w:r>
    </w:p>
    <w:p w14:paraId="00202D0D">
      <w:pPr>
        <w:shd w:val="clear"/>
        <w:spacing w:line="500" w:lineRule="exact"/>
        <w:jc w:val="center"/>
        <w:rPr>
          <w:rFonts w:ascii="Times New Roman" w:hAnsi="Times New Roman"/>
          <w:b/>
          <w:bCs/>
          <w:color w:val="auto"/>
          <w:kern w:val="0"/>
          <w:sz w:val="30"/>
          <w:szCs w:val="30"/>
          <w:highlight w:val="none"/>
        </w:rPr>
      </w:pPr>
      <w:r>
        <w:rPr>
          <w:rFonts w:hint="eastAsia" w:ascii="Times New Roman" w:hAnsi="Times New Roman"/>
          <w:b/>
          <w:bCs/>
          <w:color w:val="auto"/>
          <w:kern w:val="0"/>
          <w:sz w:val="30"/>
          <w:szCs w:val="30"/>
          <w:highlight w:val="none"/>
        </w:rPr>
        <w:t>（一）响应函</w:t>
      </w:r>
    </w:p>
    <w:p w14:paraId="68B5A7F0">
      <w:pPr>
        <w:shd w:val="clear"/>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（采购代理机构名称）</w:t>
      </w:r>
    </w:p>
    <w:p w14:paraId="4773065A">
      <w:pPr>
        <w:shd w:val="clear"/>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我方已仔细阅读了贵方组织的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项目（项目编号：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）的竞争性磋商采购文件的全部内容，现正式递交下述文件参加贵方组织的本次政府采购活动： </w:t>
      </w:r>
    </w:p>
    <w:p w14:paraId="38DF6C76">
      <w:pPr>
        <w:shd w:val="clear"/>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一、首次报价文件电子版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份（包含按“第三章 供应商须知”提交的全部文件）；</w:t>
      </w:r>
    </w:p>
    <w:p w14:paraId="76596097">
      <w:pPr>
        <w:shd w:val="clear"/>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二、技术文件电子版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份（包含按“第三章 供应商须知”提交的全部文件）；商务文件电子版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份（包含按“第三章 供应商须知”提交的全部文件）；（商务技术文件已合并装订成册）</w:t>
      </w:r>
    </w:p>
    <w:p w14:paraId="0CD154AB">
      <w:pPr>
        <w:shd w:val="clear"/>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据此函，签字人兹宣布：</w:t>
      </w:r>
    </w:p>
    <w:p w14:paraId="0C978B39">
      <w:pPr>
        <w:shd w:val="clear"/>
        <w:spacing w:line="420" w:lineRule="exact"/>
        <w:ind w:firstLine="535"/>
        <w:rPr>
          <w:rFonts w:hint="eastAsia" w:ascii="宋体" w:hAnsi="宋体" w:cs="宋体"/>
          <w:color w:val="auto"/>
          <w:sz w:val="24"/>
          <w:highlight w:val="none"/>
        </w:rPr>
      </w:pPr>
      <w:r>
        <w:rPr>
          <w:rFonts w:hint="eastAsia" w:ascii="宋体" w:hAnsi="宋体" w:cs="宋体"/>
          <w:color w:val="auto"/>
          <w:spacing w:val="2"/>
          <w:sz w:val="24"/>
          <w:highlight w:val="none"/>
          <w:lang w:eastAsia="zh-CN"/>
        </w:rPr>
        <w:t>1.</w:t>
      </w:r>
      <w:r>
        <w:rPr>
          <w:rFonts w:hint="eastAsia" w:ascii="宋体" w:hAnsi="宋体" w:cs="宋体"/>
          <w:color w:val="auto"/>
          <w:spacing w:val="8"/>
          <w:sz w:val="24"/>
          <w:highlight w:val="none"/>
        </w:rPr>
        <w:t>我单位经考察现场和研究上述工程竞争性磋商文件的</w:t>
      </w:r>
      <w:r>
        <w:rPr>
          <w:rFonts w:hint="eastAsia" w:ascii="宋体" w:hAnsi="宋体" w:cs="宋体"/>
          <w:color w:val="auto"/>
          <w:sz w:val="24"/>
          <w:highlight w:val="none"/>
        </w:rPr>
        <w:t>磋商</w:t>
      </w:r>
      <w:r>
        <w:rPr>
          <w:rFonts w:hint="eastAsia" w:ascii="宋体" w:hAnsi="宋体" w:cs="宋体"/>
          <w:color w:val="auto"/>
          <w:spacing w:val="8"/>
          <w:sz w:val="24"/>
          <w:highlight w:val="none"/>
        </w:rPr>
        <w:t>须知、合同条件、技术规范、图纸和其他有关文件后，我方承接本项目</w:t>
      </w:r>
      <w:r>
        <w:rPr>
          <w:rFonts w:hint="eastAsia" w:ascii="宋体" w:hAnsi="宋体" w:cs="宋体"/>
          <w:color w:val="auto"/>
          <w:spacing w:val="8"/>
          <w:sz w:val="24"/>
          <w:highlight w:val="none"/>
          <w:u w:val="single"/>
        </w:rPr>
        <w:t xml:space="preserve">    </w:t>
      </w:r>
      <w:r>
        <w:rPr>
          <w:rFonts w:hint="eastAsia" w:ascii="宋体" w:hAnsi="宋体" w:cs="宋体"/>
          <w:color w:val="auto"/>
          <w:spacing w:val="8"/>
          <w:sz w:val="24"/>
          <w:highlight w:val="none"/>
        </w:rPr>
        <w:t>分标（如有）</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分标名称   </w:t>
      </w:r>
      <w:r>
        <w:rPr>
          <w:rFonts w:hint="eastAsia" w:ascii="宋体" w:hAnsi="宋体" w:cs="宋体"/>
          <w:color w:val="auto"/>
          <w:sz w:val="24"/>
          <w:highlight w:val="none"/>
        </w:rPr>
        <w:t>）</w:t>
      </w:r>
      <w:r>
        <w:rPr>
          <w:rFonts w:hint="eastAsia" w:ascii="宋体" w:hAnsi="宋体" w:cs="宋体"/>
          <w:color w:val="auto"/>
          <w:spacing w:val="8"/>
          <w:sz w:val="24"/>
          <w:highlight w:val="none"/>
        </w:rPr>
        <w:t>磋商报价为人民币</w:t>
      </w:r>
      <w:r>
        <w:rPr>
          <w:rFonts w:hint="eastAsia" w:ascii="宋体" w:hAnsi="宋体" w:cs="宋体"/>
          <w:color w:val="auto"/>
          <w:spacing w:val="8"/>
          <w:sz w:val="24"/>
          <w:highlight w:val="none"/>
          <w:u w:val="single"/>
        </w:rPr>
        <w:t xml:space="preserve">   （大写）   </w:t>
      </w:r>
      <w:r>
        <w:rPr>
          <w:rFonts w:hint="eastAsia" w:ascii="宋体" w:hAnsi="宋体" w:cs="宋体"/>
          <w:color w:val="auto"/>
          <w:spacing w:val="8"/>
          <w:sz w:val="24"/>
          <w:highlight w:val="none"/>
        </w:rPr>
        <w:t>（</w:t>
      </w:r>
      <w:r>
        <w:rPr>
          <w:rFonts w:hint="eastAsia" w:ascii="宋体" w:hAnsi="宋体" w:cs="宋体"/>
          <w:color w:val="auto"/>
          <w:spacing w:val="8"/>
          <w:sz w:val="24"/>
          <w:highlight w:val="non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pacing w:val="8"/>
          <w:sz w:val="24"/>
          <w:highlight w:val="none"/>
        </w:rPr>
        <w:t>）</w:t>
      </w:r>
      <w:r>
        <w:rPr>
          <w:rFonts w:hint="eastAsia" w:ascii="宋体" w:hAnsi="宋体" w:cs="宋体"/>
          <w:color w:val="auto"/>
          <w:kern w:val="0"/>
          <w:sz w:val="24"/>
          <w:highlight w:val="none"/>
        </w:rPr>
        <w:t>，</w:t>
      </w:r>
      <w:r>
        <w:rPr>
          <w:rFonts w:hint="eastAsia" w:ascii="宋体" w:hAnsi="宋体" w:cs="宋体"/>
          <w:color w:val="auto"/>
          <w:sz w:val="24"/>
          <w:highlight w:val="none"/>
        </w:rPr>
        <w:t>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w:t>
      </w:r>
      <w:r>
        <w:rPr>
          <w:rFonts w:hint="eastAsia" w:ascii="宋体" w:hAnsi="宋体" w:cs="宋体"/>
          <w:color w:val="auto"/>
          <w:spacing w:val="8"/>
          <w:sz w:val="24"/>
          <w:highlight w:val="none"/>
        </w:rPr>
        <w:t>。</w:t>
      </w:r>
      <w:r>
        <w:rPr>
          <w:rFonts w:hint="eastAsia" w:ascii="宋体" w:hAnsi="宋体" w:cs="宋体"/>
          <w:color w:val="auto"/>
          <w:sz w:val="24"/>
          <w:highlight w:val="none"/>
        </w:rPr>
        <w:t>按上述合同条件、技术规范、图纸的条件承包本采购范围内全部工程的施工、竣工和保修，保证工程质量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，并承担任何质量缺陷保修责任，完成合同的责任及义务。</w:t>
      </w:r>
    </w:p>
    <w:p w14:paraId="3297FF7E">
      <w:pPr>
        <w:shd w:val="clear"/>
        <w:spacing w:line="440" w:lineRule="exact"/>
        <w:ind w:firstLine="482"/>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2.</w:t>
      </w:r>
      <w:r>
        <w:rPr>
          <w:rFonts w:hint="eastAsia" w:ascii="宋体" w:hAnsi="宋体" w:cs="宋体"/>
          <w:color w:val="auto"/>
          <w:kern w:val="0"/>
          <w:sz w:val="24"/>
          <w:highlight w:val="none"/>
        </w:rPr>
        <w:t>我方同意自本项目竞争性磋商采购文件采购公告规定的递交响应文件截止时间起遵循本响应函，并承诺在“第三章 供应商须知”规定的响应有效期内不修改、撤销响应文件。</w:t>
      </w:r>
    </w:p>
    <w:p w14:paraId="52F35A21">
      <w:pPr>
        <w:shd w:val="clear"/>
        <w:spacing w:line="440" w:lineRule="exact"/>
        <w:ind w:firstLine="482"/>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3.</w:t>
      </w:r>
      <w:r>
        <w:rPr>
          <w:rFonts w:hint="eastAsia" w:ascii="宋体" w:hAnsi="宋体" w:cs="宋体"/>
          <w:color w:val="auto"/>
          <w:kern w:val="0"/>
          <w:sz w:val="24"/>
          <w:highlight w:val="none"/>
        </w:rPr>
        <w:t>我方在此声明，所递交的响应文件及有关资料内容完整、真实和准确。</w:t>
      </w:r>
    </w:p>
    <w:p w14:paraId="3B820049">
      <w:pPr>
        <w:shd w:val="clear"/>
        <w:spacing w:line="440" w:lineRule="exact"/>
        <w:ind w:firstLine="482"/>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4.</w:t>
      </w:r>
      <w:r>
        <w:rPr>
          <w:rFonts w:hint="eastAsia" w:ascii="宋体" w:hAnsi="宋体" w:cs="宋体"/>
          <w:color w:val="auto"/>
          <w:kern w:val="0"/>
          <w:sz w:val="24"/>
          <w:highlight w:val="none"/>
        </w:rPr>
        <w:t>如本项目采购内容涉及须符合国家强制规定的，我方承诺我方本次竞标均符合国家有关强制规定。</w:t>
      </w:r>
    </w:p>
    <w:p w14:paraId="6A9C93BA">
      <w:pPr>
        <w:shd w:val="clear"/>
        <w:spacing w:line="440" w:lineRule="exact"/>
        <w:ind w:firstLine="482"/>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5.</w:t>
      </w:r>
      <w:r>
        <w:rPr>
          <w:rFonts w:hint="eastAsia" w:ascii="宋体" w:hAnsi="宋体" w:cs="宋体"/>
          <w:color w:val="auto"/>
          <w:kern w:val="0"/>
          <w:sz w:val="24"/>
          <w:highlight w:val="none"/>
        </w:rPr>
        <w:t>我方承诺未被列入失信被执行人、重大税收违法案件当事人名单、政府采购严重违法失信行为记录名单，并已经具备《中华人民共和国政府采购法》中规定的参加政府采购活动的供应商应当具备的条件：</w:t>
      </w:r>
    </w:p>
    <w:p w14:paraId="678E5EBC">
      <w:pPr>
        <w:numPr>
          <w:ilvl w:val="0"/>
          <w:numId w:val="4"/>
        </w:numPr>
        <w:shd w:val="clear"/>
        <w:tabs>
          <w:tab w:val="left" w:pos="945"/>
        </w:tabs>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具有独立承担民事责任的能力；</w:t>
      </w:r>
    </w:p>
    <w:p w14:paraId="5B2CAD20">
      <w:pPr>
        <w:numPr>
          <w:ilvl w:val="0"/>
          <w:numId w:val="4"/>
        </w:numPr>
        <w:shd w:val="clear"/>
        <w:tabs>
          <w:tab w:val="left" w:pos="945"/>
        </w:tabs>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具有良好的商业信誉和健全的财务会计制度；</w:t>
      </w:r>
    </w:p>
    <w:p w14:paraId="2442187D">
      <w:pPr>
        <w:numPr>
          <w:ilvl w:val="0"/>
          <w:numId w:val="4"/>
        </w:numPr>
        <w:shd w:val="clear"/>
        <w:tabs>
          <w:tab w:val="left" w:pos="945"/>
        </w:tabs>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具有履行合同所必需的设备和专业技术能力；</w:t>
      </w:r>
    </w:p>
    <w:p w14:paraId="56B6D80F">
      <w:pPr>
        <w:numPr>
          <w:ilvl w:val="0"/>
          <w:numId w:val="4"/>
        </w:numPr>
        <w:shd w:val="clear"/>
        <w:tabs>
          <w:tab w:val="left" w:pos="945"/>
        </w:tabs>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有依法缴纳税收和社会保障资金的良好记录；</w:t>
      </w:r>
    </w:p>
    <w:p w14:paraId="53D7710A">
      <w:pPr>
        <w:numPr>
          <w:ilvl w:val="0"/>
          <w:numId w:val="4"/>
        </w:numPr>
        <w:shd w:val="clear"/>
        <w:tabs>
          <w:tab w:val="left" w:pos="945"/>
        </w:tabs>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参加政府采购活动前三年内，在经营活动中没有重大违法记录；</w:t>
      </w:r>
    </w:p>
    <w:p w14:paraId="02610383">
      <w:pPr>
        <w:numPr>
          <w:ilvl w:val="0"/>
          <w:numId w:val="4"/>
        </w:numPr>
        <w:shd w:val="clear"/>
        <w:tabs>
          <w:tab w:val="left" w:pos="945"/>
        </w:tabs>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法律、行政法规规定的其他条件。</w:t>
      </w:r>
    </w:p>
    <w:p w14:paraId="78B1C3F9">
      <w:pPr>
        <w:shd w:val="clear"/>
        <w:spacing w:line="440" w:lineRule="exact"/>
        <w:ind w:firstLine="482"/>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6.</w:t>
      </w:r>
      <w:r>
        <w:rPr>
          <w:rFonts w:hint="eastAsia" w:ascii="宋体" w:hAnsi="宋体" w:cs="宋体"/>
          <w:color w:val="auto"/>
          <w:kern w:val="0"/>
          <w:sz w:val="24"/>
          <w:highlight w:val="none"/>
        </w:rPr>
        <w:t>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79A30FCA">
      <w:pPr>
        <w:shd w:val="clear"/>
        <w:spacing w:line="440" w:lineRule="exact"/>
        <w:ind w:firstLine="482"/>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7.</w:t>
      </w:r>
      <w:r>
        <w:rPr>
          <w:rFonts w:hint="eastAsia" w:ascii="宋体" w:hAnsi="宋体" w:cs="宋体"/>
          <w:color w:val="auto"/>
          <w:kern w:val="0"/>
          <w:sz w:val="24"/>
          <w:highlight w:val="none"/>
        </w:rPr>
        <w:t>我方已详细审核竞争性磋商采购文件，我方知道必须放弃提出含糊不清或误解问题的权利。</w:t>
      </w:r>
    </w:p>
    <w:p w14:paraId="4C6342ED">
      <w:pPr>
        <w:shd w:val="clear"/>
        <w:spacing w:line="440" w:lineRule="exact"/>
        <w:ind w:firstLine="482"/>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8.</w:t>
      </w:r>
      <w:r>
        <w:rPr>
          <w:rFonts w:hint="eastAsia" w:ascii="宋体" w:hAnsi="宋体" w:cs="宋体"/>
          <w:color w:val="auto"/>
          <w:kern w:val="0"/>
          <w:sz w:val="24"/>
          <w:highlight w:val="none"/>
        </w:rPr>
        <w:t>我方承诺满足竞争性磋商采购文件第六章“合同文本”的条款，承担完成合同的责任和义务。</w:t>
      </w:r>
    </w:p>
    <w:p w14:paraId="560D6A21">
      <w:pPr>
        <w:shd w:val="clear"/>
        <w:spacing w:line="440" w:lineRule="exact"/>
        <w:ind w:firstLine="482"/>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9.</w:t>
      </w:r>
      <w:r>
        <w:rPr>
          <w:rFonts w:hint="eastAsia" w:ascii="宋体" w:hAnsi="宋体" w:cs="宋体"/>
          <w:color w:val="auto"/>
          <w:kern w:val="0"/>
          <w:sz w:val="24"/>
          <w:highlight w:val="none"/>
        </w:rPr>
        <w:t>我方同意应贵方要求提供与</w:t>
      </w:r>
      <w:r>
        <w:rPr>
          <w:rFonts w:hint="eastAsia" w:ascii="宋体" w:hAnsi="宋体" w:cs="宋体"/>
          <w:color w:val="auto"/>
          <w:kern w:val="0"/>
          <w:sz w:val="24"/>
          <w:highlight w:val="none"/>
          <w:lang w:eastAsia="zh-CN"/>
        </w:rPr>
        <w:t>本次</w:t>
      </w:r>
      <w:r>
        <w:rPr>
          <w:rFonts w:hint="eastAsia" w:ascii="宋体" w:hAnsi="宋体" w:cs="宋体"/>
          <w:color w:val="auto"/>
          <w:kern w:val="0"/>
          <w:sz w:val="24"/>
          <w:highlight w:val="none"/>
        </w:rPr>
        <w:t>竞标有关的任何数据或资料。若贵方需要，我方愿意提供我方作出的一切承诺的证明材料。</w:t>
      </w:r>
    </w:p>
    <w:p w14:paraId="53E682FD">
      <w:pPr>
        <w:shd w:val="clear"/>
        <w:spacing w:line="440" w:lineRule="exact"/>
        <w:ind w:firstLine="482"/>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10.</w:t>
      </w:r>
      <w:r>
        <w:rPr>
          <w:rFonts w:hint="eastAsia" w:ascii="宋体" w:hAnsi="宋体" w:cs="宋体"/>
          <w:color w:val="auto"/>
          <w:kern w:val="0"/>
          <w:sz w:val="24"/>
          <w:highlight w:val="none"/>
        </w:rPr>
        <w:t>我方完全理解贵方不一定接受响应报价最低的竞标人为成交供应商的行为。</w:t>
      </w:r>
    </w:p>
    <w:p w14:paraId="2EC711EA">
      <w:pPr>
        <w:shd w:val="clear"/>
        <w:spacing w:line="440" w:lineRule="exact"/>
        <w:ind w:firstLine="482"/>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11.</w:t>
      </w:r>
      <w:r>
        <w:rPr>
          <w:rFonts w:hint="eastAsia" w:ascii="宋体" w:hAnsi="宋体" w:cs="宋体"/>
          <w:color w:val="auto"/>
          <w:kern w:val="0"/>
          <w:sz w:val="24"/>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C401E54">
      <w:pPr>
        <w:numPr>
          <w:ilvl w:val="0"/>
          <w:numId w:val="5"/>
        </w:numPr>
        <w:shd w:val="clear"/>
        <w:tabs>
          <w:tab w:val="left" w:pos="945"/>
        </w:tabs>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提供虚假材料谋取中标、成交的；</w:t>
      </w:r>
    </w:p>
    <w:p w14:paraId="4D33CA1D">
      <w:pPr>
        <w:numPr>
          <w:ilvl w:val="0"/>
          <w:numId w:val="5"/>
        </w:numPr>
        <w:shd w:val="clear"/>
        <w:tabs>
          <w:tab w:val="left" w:pos="945"/>
        </w:tabs>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采取不正当手段诋毁、排挤其他供应商的；</w:t>
      </w:r>
    </w:p>
    <w:p w14:paraId="590AA355">
      <w:pPr>
        <w:numPr>
          <w:ilvl w:val="0"/>
          <w:numId w:val="5"/>
        </w:numPr>
        <w:shd w:val="clear"/>
        <w:tabs>
          <w:tab w:val="left" w:pos="945"/>
        </w:tabs>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与采购人、其他供应商或者采购代理机构恶意串通的；</w:t>
      </w:r>
    </w:p>
    <w:p w14:paraId="54CEF568">
      <w:pPr>
        <w:numPr>
          <w:ilvl w:val="0"/>
          <w:numId w:val="5"/>
        </w:numPr>
        <w:shd w:val="clear"/>
        <w:tabs>
          <w:tab w:val="left" w:pos="945"/>
        </w:tabs>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向采购人、采购代理机构行贿或者提供其他不正当利益的；</w:t>
      </w:r>
    </w:p>
    <w:p w14:paraId="1AD1AC4B">
      <w:pPr>
        <w:numPr>
          <w:ilvl w:val="0"/>
          <w:numId w:val="5"/>
        </w:numPr>
        <w:shd w:val="clear"/>
        <w:tabs>
          <w:tab w:val="left" w:pos="945"/>
        </w:tabs>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在采购过程中与采购人进行协商谈判的；</w:t>
      </w:r>
    </w:p>
    <w:p w14:paraId="54C0DE2A">
      <w:pPr>
        <w:numPr>
          <w:ilvl w:val="0"/>
          <w:numId w:val="5"/>
        </w:numPr>
        <w:shd w:val="clear"/>
        <w:tabs>
          <w:tab w:val="left" w:pos="945"/>
        </w:tabs>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拒绝有关部门监督检查或提供虚假情况的。</w:t>
      </w:r>
    </w:p>
    <w:p w14:paraId="779A1495">
      <w:pPr>
        <w:shd w:val="clear"/>
        <w:spacing w:line="360" w:lineRule="auto"/>
        <w:ind w:firstLine="420"/>
        <w:rPr>
          <w:rFonts w:hint="eastAsia" w:ascii="宋体" w:hAnsi="宋体" w:cs="宋体"/>
          <w:color w:val="auto"/>
          <w:kern w:val="0"/>
          <w:sz w:val="24"/>
          <w:highlight w:val="none"/>
        </w:rPr>
      </w:pPr>
      <w:r>
        <w:rPr>
          <w:rFonts w:hint="eastAsia" w:ascii="宋体" w:hAnsi="宋体" w:cs="宋体"/>
          <w:color w:val="auto"/>
          <w:kern w:val="0"/>
          <w:sz w:val="24"/>
          <w:highlight w:val="none"/>
        </w:rPr>
        <w:t>12.与本磋商有关的一切正式往来信函请寄：</w:t>
      </w:r>
    </w:p>
    <w:p w14:paraId="1940EFBC">
      <w:pPr>
        <w:shd w:val="clear"/>
        <w:spacing w:line="360" w:lineRule="auto"/>
        <w:ind w:firstLine="420"/>
        <w:rPr>
          <w:rFonts w:hint="eastAsia"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693BBB3">
      <w:pPr>
        <w:shd w:val="clear"/>
        <w:spacing w:line="360" w:lineRule="auto"/>
        <w:ind w:firstLine="42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电话：</w:t>
      </w:r>
      <w:r>
        <w:rPr>
          <w:rFonts w:hint="eastAsia" w:ascii="宋体" w:hAnsi="宋体" w:cs="宋体"/>
          <w:color w:val="auto"/>
          <w:kern w:val="0"/>
          <w:sz w:val="24"/>
          <w:highlight w:val="none"/>
          <w:u w:val="single"/>
        </w:rPr>
        <w:t xml:space="preserve">                                      　　　　　　　　　</w:t>
      </w:r>
    </w:p>
    <w:p w14:paraId="395A368B">
      <w:pPr>
        <w:shd w:val="clear"/>
        <w:spacing w:line="360" w:lineRule="auto"/>
        <w:ind w:firstLine="420"/>
        <w:rPr>
          <w:rFonts w:hint="eastAsia" w:ascii="宋体" w:hAnsi="宋体" w:cs="宋体"/>
          <w:color w:val="auto"/>
          <w:kern w:val="0"/>
          <w:sz w:val="24"/>
          <w:highlight w:val="none"/>
        </w:rPr>
      </w:pPr>
      <w:r>
        <w:rPr>
          <w:rFonts w:hint="eastAsia" w:ascii="宋体" w:hAnsi="宋体" w:cs="宋体"/>
          <w:color w:val="auto"/>
          <w:kern w:val="0"/>
          <w:sz w:val="24"/>
          <w:highlight w:val="none"/>
        </w:rPr>
        <w:t>传真：</w:t>
      </w:r>
      <w:r>
        <w:rPr>
          <w:rFonts w:hint="eastAsia" w:ascii="宋体" w:hAnsi="宋体" w:cs="宋体"/>
          <w:color w:val="auto"/>
          <w:kern w:val="0"/>
          <w:sz w:val="24"/>
          <w:highlight w:val="none"/>
          <w:u w:val="single"/>
        </w:rPr>
        <w:t>　　　　　　　　　　　　　　　　　　　　　　　　　　　　</w:t>
      </w:r>
    </w:p>
    <w:p w14:paraId="27B4A678">
      <w:pPr>
        <w:shd w:val="clear"/>
        <w:spacing w:line="360" w:lineRule="auto"/>
        <w:ind w:firstLine="42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邮政编码：</w:t>
      </w:r>
      <w:r>
        <w:rPr>
          <w:rFonts w:hint="eastAsia" w:ascii="宋体" w:hAnsi="宋体" w:cs="宋体"/>
          <w:color w:val="auto"/>
          <w:kern w:val="0"/>
          <w:sz w:val="24"/>
          <w:highlight w:val="none"/>
          <w:u w:val="single"/>
        </w:rPr>
        <w:t xml:space="preserve">                                                    </w:t>
      </w:r>
    </w:p>
    <w:p w14:paraId="6DB20D16">
      <w:pPr>
        <w:shd w:val="clear"/>
        <w:spacing w:line="360" w:lineRule="auto"/>
        <w:ind w:firstLine="42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开户名称：</w:t>
      </w:r>
      <w:r>
        <w:rPr>
          <w:rFonts w:hint="eastAsia" w:ascii="宋体" w:hAnsi="宋体" w:cs="宋体"/>
          <w:color w:val="auto"/>
          <w:kern w:val="0"/>
          <w:sz w:val="24"/>
          <w:highlight w:val="none"/>
          <w:u w:val="single"/>
        </w:rPr>
        <w:t xml:space="preserve">                                                    </w:t>
      </w:r>
    </w:p>
    <w:p w14:paraId="34919C4D">
      <w:pPr>
        <w:shd w:val="clear"/>
        <w:spacing w:line="360" w:lineRule="auto"/>
        <w:ind w:firstLine="42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开户银行：</w:t>
      </w:r>
      <w:r>
        <w:rPr>
          <w:rFonts w:hint="eastAsia" w:ascii="宋体" w:hAnsi="宋体" w:cs="宋体"/>
          <w:color w:val="auto"/>
          <w:kern w:val="0"/>
          <w:sz w:val="24"/>
          <w:highlight w:val="none"/>
          <w:u w:val="single"/>
        </w:rPr>
        <w:t xml:space="preserve">                                                    </w:t>
      </w:r>
    </w:p>
    <w:p w14:paraId="4C90C4B2">
      <w:pPr>
        <w:shd w:val="clear"/>
        <w:spacing w:line="360" w:lineRule="auto"/>
        <w:ind w:firstLine="42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银行账号：</w:t>
      </w:r>
      <w:r>
        <w:rPr>
          <w:rFonts w:hint="eastAsia" w:ascii="宋体" w:hAnsi="宋体" w:cs="宋体"/>
          <w:color w:val="auto"/>
          <w:kern w:val="0"/>
          <w:sz w:val="24"/>
          <w:highlight w:val="none"/>
          <w:u w:val="single"/>
        </w:rPr>
        <w:t xml:space="preserve">                                                    </w:t>
      </w:r>
    </w:p>
    <w:p w14:paraId="08AA2F22">
      <w:pPr>
        <w:shd w:val="clear"/>
        <w:tabs>
          <w:tab w:val="left" w:pos="939"/>
        </w:tabs>
        <w:spacing w:line="360" w:lineRule="auto"/>
        <w:ind w:left="141" w:leftChars="67" w:firstLine="360" w:firstLineChars="150"/>
        <w:contextualSpacing/>
        <w:rPr>
          <w:rFonts w:hint="eastAsia" w:ascii="宋体" w:hAnsi="宋体" w:cs="宋体"/>
          <w:color w:val="auto"/>
          <w:sz w:val="24"/>
          <w:highlight w:val="none"/>
        </w:rPr>
      </w:pPr>
      <w:r>
        <w:rPr>
          <w:rFonts w:hint="eastAsia" w:ascii="宋体" w:hAnsi="宋体" w:cs="宋体"/>
          <w:color w:val="auto"/>
          <w:sz w:val="24"/>
          <w:highlight w:val="none"/>
        </w:rPr>
        <w:t>特此承诺。</w:t>
      </w:r>
    </w:p>
    <w:p w14:paraId="55CF1DEE">
      <w:pPr>
        <w:shd w:val="clear"/>
        <w:spacing w:line="360" w:lineRule="auto"/>
        <w:contextualSpacing/>
        <w:jc w:val="left"/>
        <w:rPr>
          <w:rFonts w:hint="eastAsia" w:ascii="宋体" w:hAnsi="宋体" w:cs="宋体"/>
          <w:color w:val="auto"/>
          <w:sz w:val="24"/>
          <w:highlight w:val="none"/>
        </w:rPr>
      </w:pPr>
    </w:p>
    <w:p w14:paraId="7FDAB7FF">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CDBA7EA">
      <w:pPr>
        <w:shd w:val="clea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BFB6766">
      <w:pPr>
        <w:shd w:val="clear"/>
        <w:spacing w:line="500" w:lineRule="exact"/>
        <w:jc w:val="center"/>
        <w:rPr>
          <w:rFonts w:ascii="Times New Roman" w:hAnsi="Times New Roman"/>
          <w:b/>
          <w:bCs/>
          <w:color w:val="auto"/>
          <w:kern w:val="0"/>
          <w:sz w:val="30"/>
          <w:szCs w:val="30"/>
          <w:highlight w:val="none"/>
        </w:rPr>
      </w:pPr>
      <w:r>
        <w:rPr>
          <w:rFonts w:ascii="仿宋_GB2312" w:hAnsi="仿宋" w:eastAsia="仿宋_GB2312" w:cs="仿宋_GB2312"/>
          <w:color w:val="auto"/>
          <w:kern w:val="0"/>
          <w:sz w:val="24"/>
          <w:szCs w:val="21"/>
          <w:highlight w:val="none"/>
          <w:lang w:val="zh-CN"/>
        </w:rPr>
        <w:br w:type="page"/>
      </w:r>
      <w:r>
        <w:rPr>
          <w:rFonts w:hint="eastAsia" w:ascii="Times New Roman" w:hAnsi="Times New Roman"/>
          <w:b/>
          <w:bCs/>
          <w:color w:val="auto"/>
          <w:kern w:val="0"/>
          <w:sz w:val="30"/>
          <w:szCs w:val="30"/>
          <w:highlight w:val="none"/>
        </w:rPr>
        <w:t>（二）附录</w:t>
      </w:r>
    </w:p>
    <w:p w14:paraId="534F7442">
      <w:pPr>
        <w:shd w:val="clear"/>
        <w:spacing w:line="500" w:lineRule="exact"/>
        <w:rPr>
          <w:rFonts w:ascii="Times New Roman" w:hAnsi="Times New Roman"/>
          <w:color w:val="auto"/>
          <w:kern w:val="0"/>
          <w:sz w:val="32"/>
          <w:szCs w:val="21"/>
          <w:highlight w:val="non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46"/>
        <w:gridCol w:w="1367"/>
        <w:gridCol w:w="2555"/>
        <w:gridCol w:w="1250"/>
      </w:tblGrid>
      <w:tr w14:paraId="505E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24F6C4F7">
            <w:pPr>
              <w:shd w:val="clear"/>
              <w:jc w:val="center"/>
              <w:rPr>
                <w:rFonts w:ascii="Times New Roman" w:hAnsi="Times New Roman"/>
                <w:color w:val="auto"/>
                <w:szCs w:val="21"/>
                <w:highlight w:val="none"/>
              </w:rPr>
            </w:pPr>
            <w:r>
              <w:rPr>
                <w:rFonts w:hint="eastAsia" w:ascii="Times New Roman" w:hAnsi="Times New Roman" w:cs="宋体"/>
                <w:color w:val="auto"/>
                <w:szCs w:val="21"/>
                <w:highlight w:val="none"/>
              </w:rPr>
              <w:t>序</w:t>
            </w:r>
            <w:r>
              <w:rPr>
                <w:rFonts w:ascii="Times New Roman" w:hAnsi="Times New Roman"/>
                <w:color w:val="auto"/>
                <w:szCs w:val="21"/>
                <w:highlight w:val="none"/>
              </w:rPr>
              <w:t xml:space="preserve"> </w:t>
            </w:r>
            <w:r>
              <w:rPr>
                <w:rFonts w:hint="eastAsia" w:ascii="Times New Roman" w:hAnsi="Times New Roman" w:cs="宋体"/>
                <w:color w:val="auto"/>
                <w:szCs w:val="21"/>
                <w:highlight w:val="none"/>
              </w:rPr>
              <w:t>号</w:t>
            </w:r>
          </w:p>
        </w:tc>
        <w:tc>
          <w:tcPr>
            <w:tcW w:w="2346" w:type="dxa"/>
            <w:noWrap w:val="0"/>
            <w:vAlign w:val="center"/>
          </w:tcPr>
          <w:p w14:paraId="25AE4A53">
            <w:pPr>
              <w:shd w:val="clear"/>
              <w:jc w:val="center"/>
              <w:rPr>
                <w:rFonts w:ascii="Times New Roman" w:hAnsi="Times New Roman"/>
                <w:color w:val="auto"/>
                <w:szCs w:val="21"/>
                <w:highlight w:val="none"/>
              </w:rPr>
            </w:pPr>
            <w:r>
              <w:rPr>
                <w:rFonts w:hint="eastAsia" w:ascii="Times New Roman" w:hAnsi="Times New Roman" w:cs="宋体"/>
                <w:color w:val="auto"/>
                <w:szCs w:val="21"/>
                <w:highlight w:val="none"/>
              </w:rPr>
              <w:t>条款内容</w:t>
            </w:r>
          </w:p>
        </w:tc>
        <w:tc>
          <w:tcPr>
            <w:tcW w:w="1367" w:type="dxa"/>
            <w:noWrap w:val="0"/>
            <w:vAlign w:val="center"/>
          </w:tcPr>
          <w:p w14:paraId="55D7E6F1">
            <w:pPr>
              <w:shd w:val="clear"/>
              <w:jc w:val="center"/>
              <w:rPr>
                <w:rFonts w:ascii="Times New Roman" w:hAnsi="Times New Roman"/>
                <w:color w:val="auto"/>
                <w:szCs w:val="21"/>
                <w:highlight w:val="none"/>
              </w:rPr>
            </w:pPr>
            <w:r>
              <w:rPr>
                <w:rFonts w:hint="eastAsia" w:ascii="Times New Roman" w:hAnsi="Times New Roman" w:cs="宋体"/>
                <w:color w:val="auto"/>
                <w:szCs w:val="21"/>
                <w:highlight w:val="none"/>
              </w:rPr>
              <w:t>合同条款号</w:t>
            </w:r>
          </w:p>
        </w:tc>
        <w:tc>
          <w:tcPr>
            <w:tcW w:w="2555" w:type="dxa"/>
            <w:noWrap w:val="0"/>
            <w:vAlign w:val="center"/>
          </w:tcPr>
          <w:p w14:paraId="6648972A">
            <w:pPr>
              <w:shd w:val="clear"/>
              <w:jc w:val="center"/>
              <w:rPr>
                <w:rFonts w:ascii="Times New Roman" w:hAnsi="Times New Roman"/>
                <w:color w:val="auto"/>
                <w:szCs w:val="21"/>
                <w:highlight w:val="none"/>
              </w:rPr>
            </w:pPr>
            <w:r>
              <w:rPr>
                <w:rFonts w:hint="eastAsia" w:ascii="Times New Roman" w:hAnsi="Times New Roman" w:cs="宋体"/>
                <w:color w:val="auto"/>
                <w:szCs w:val="21"/>
                <w:highlight w:val="none"/>
              </w:rPr>
              <w:t>约定内容</w:t>
            </w:r>
          </w:p>
        </w:tc>
        <w:tc>
          <w:tcPr>
            <w:tcW w:w="1250" w:type="dxa"/>
            <w:noWrap w:val="0"/>
            <w:vAlign w:val="center"/>
          </w:tcPr>
          <w:p w14:paraId="502DEBBA">
            <w:pPr>
              <w:shd w:val="clear"/>
              <w:jc w:val="center"/>
              <w:rPr>
                <w:rFonts w:hint="eastAsia" w:ascii="Times New Roman" w:hAnsi="Times New Roman"/>
                <w:color w:val="auto"/>
                <w:szCs w:val="21"/>
                <w:highlight w:val="none"/>
              </w:rPr>
            </w:pPr>
            <w:r>
              <w:rPr>
                <w:rFonts w:hint="eastAsia" w:ascii="Times New Roman" w:hAnsi="Times New Roman"/>
                <w:color w:val="auto"/>
                <w:szCs w:val="21"/>
                <w:highlight w:val="none"/>
              </w:rPr>
              <w:t>备注</w:t>
            </w:r>
          </w:p>
        </w:tc>
      </w:tr>
      <w:tr w14:paraId="2D79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6ACA8130">
            <w:pPr>
              <w:shd w:val="clear"/>
              <w:jc w:val="center"/>
              <w:rPr>
                <w:rFonts w:ascii="Times New Roman" w:hAnsi="Times New Roman"/>
                <w:color w:val="auto"/>
                <w:szCs w:val="21"/>
                <w:highlight w:val="none"/>
              </w:rPr>
            </w:pPr>
            <w:r>
              <w:rPr>
                <w:rFonts w:ascii="Times New Roman" w:hAnsi="Times New Roman"/>
                <w:color w:val="auto"/>
                <w:szCs w:val="21"/>
                <w:highlight w:val="none"/>
              </w:rPr>
              <w:t>1</w:t>
            </w:r>
          </w:p>
        </w:tc>
        <w:tc>
          <w:tcPr>
            <w:tcW w:w="2346" w:type="dxa"/>
            <w:noWrap w:val="0"/>
            <w:vAlign w:val="center"/>
          </w:tcPr>
          <w:p w14:paraId="63E86D5E">
            <w:pPr>
              <w:shd w:val="clear"/>
              <w:jc w:val="center"/>
              <w:rPr>
                <w:rFonts w:ascii="Times New Roman" w:hAnsi="Times New Roman"/>
                <w:color w:val="auto"/>
                <w:szCs w:val="21"/>
                <w:highlight w:val="none"/>
              </w:rPr>
            </w:pPr>
            <w:r>
              <w:rPr>
                <w:rFonts w:hint="eastAsia" w:ascii="Times New Roman" w:hAnsi="Times New Roman" w:cs="宋体"/>
                <w:color w:val="auto"/>
                <w:szCs w:val="21"/>
                <w:highlight w:val="none"/>
              </w:rPr>
              <w:t>项目经理</w:t>
            </w:r>
          </w:p>
        </w:tc>
        <w:tc>
          <w:tcPr>
            <w:tcW w:w="1367" w:type="dxa"/>
            <w:noWrap w:val="0"/>
            <w:tcMar>
              <w:left w:w="170" w:type="dxa"/>
            </w:tcMar>
            <w:vAlign w:val="center"/>
          </w:tcPr>
          <w:p w14:paraId="76D4C653">
            <w:pPr>
              <w:shd w:val="clear"/>
              <w:jc w:val="center"/>
              <w:rPr>
                <w:rFonts w:ascii="Times New Roman" w:hAnsi="Times New Roman"/>
                <w:color w:val="auto"/>
                <w:szCs w:val="21"/>
                <w:highlight w:val="none"/>
              </w:rPr>
            </w:pPr>
            <w:r>
              <w:rPr>
                <w:rFonts w:hint="eastAsia" w:ascii="Times New Roman" w:hAnsi="Times New Roman"/>
                <w:color w:val="auto"/>
                <w:szCs w:val="21"/>
                <w:highlight w:val="none"/>
              </w:rPr>
              <w:t>1.1.2.4</w:t>
            </w:r>
          </w:p>
        </w:tc>
        <w:tc>
          <w:tcPr>
            <w:tcW w:w="2555" w:type="dxa"/>
            <w:noWrap w:val="0"/>
            <w:vAlign w:val="center"/>
          </w:tcPr>
          <w:p w14:paraId="3C07524A">
            <w:pPr>
              <w:shd w:val="clear"/>
              <w:rPr>
                <w:rFonts w:ascii="Times New Roman" w:hAnsi="Times New Roman"/>
                <w:color w:val="auto"/>
                <w:szCs w:val="21"/>
                <w:highlight w:val="none"/>
              </w:rPr>
            </w:pPr>
            <w:r>
              <w:rPr>
                <w:rFonts w:hint="eastAsia" w:ascii="Times New Roman" w:hAnsi="Times New Roman" w:cs="宋体"/>
                <w:color w:val="auto"/>
                <w:szCs w:val="21"/>
                <w:highlight w:val="none"/>
              </w:rPr>
              <w:t>姓名：</w:t>
            </w:r>
            <w:r>
              <w:rPr>
                <w:rFonts w:ascii="Times New Roman" w:hAnsi="Times New Roman"/>
                <w:color w:val="auto"/>
                <w:szCs w:val="21"/>
                <w:highlight w:val="none"/>
                <w:u w:val="single"/>
              </w:rPr>
              <w:t xml:space="preserve">          </w:t>
            </w:r>
          </w:p>
        </w:tc>
        <w:tc>
          <w:tcPr>
            <w:tcW w:w="1250" w:type="dxa"/>
            <w:noWrap w:val="0"/>
            <w:vAlign w:val="center"/>
          </w:tcPr>
          <w:p w14:paraId="3F3F4E60">
            <w:pPr>
              <w:shd w:val="clear"/>
              <w:jc w:val="center"/>
              <w:rPr>
                <w:rFonts w:ascii="Times New Roman" w:hAnsi="Times New Roman"/>
                <w:color w:val="auto"/>
                <w:szCs w:val="21"/>
                <w:highlight w:val="none"/>
              </w:rPr>
            </w:pPr>
          </w:p>
        </w:tc>
      </w:tr>
      <w:tr w14:paraId="1D2B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7D59EEE9">
            <w:pPr>
              <w:shd w:val="clear"/>
              <w:jc w:val="center"/>
              <w:rPr>
                <w:rFonts w:ascii="Times New Roman" w:hAnsi="Times New Roman"/>
                <w:color w:val="auto"/>
                <w:szCs w:val="21"/>
                <w:highlight w:val="none"/>
              </w:rPr>
            </w:pPr>
            <w:r>
              <w:rPr>
                <w:rFonts w:ascii="Times New Roman" w:hAnsi="Times New Roman"/>
                <w:color w:val="auto"/>
                <w:szCs w:val="21"/>
                <w:highlight w:val="none"/>
              </w:rPr>
              <w:t>2</w:t>
            </w:r>
          </w:p>
        </w:tc>
        <w:tc>
          <w:tcPr>
            <w:tcW w:w="2346" w:type="dxa"/>
            <w:noWrap w:val="0"/>
            <w:vAlign w:val="center"/>
          </w:tcPr>
          <w:p w14:paraId="5E3588E0">
            <w:pPr>
              <w:shd w:val="clear"/>
              <w:jc w:val="center"/>
              <w:rPr>
                <w:rFonts w:ascii="Times New Roman" w:hAnsi="Times New Roman"/>
                <w:color w:val="auto"/>
                <w:szCs w:val="21"/>
                <w:highlight w:val="none"/>
              </w:rPr>
            </w:pPr>
            <w:r>
              <w:rPr>
                <w:rFonts w:hint="eastAsia" w:ascii="Times New Roman" w:hAnsi="Times New Roman" w:cs="宋体"/>
                <w:color w:val="auto"/>
                <w:szCs w:val="21"/>
                <w:highlight w:val="none"/>
              </w:rPr>
              <w:t>工期</w:t>
            </w:r>
          </w:p>
        </w:tc>
        <w:tc>
          <w:tcPr>
            <w:tcW w:w="1367" w:type="dxa"/>
            <w:noWrap w:val="0"/>
            <w:tcMar>
              <w:left w:w="170" w:type="dxa"/>
            </w:tcMar>
            <w:vAlign w:val="center"/>
          </w:tcPr>
          <w:p w14:paraId="3EC6E9E8">
            <w:pPr>
              <w:shd w:val="clear"/>
              <w:jc w:val="center"/>
              <w:rPr>
                <w:rFonts w:ascii="Times New Roman" w:hAnsi="Times New Roman"/>
                <w:color w:val="auto"/>
                <w:szCs w:val="21"/>
                <w:highlight w:val="none"/>
              </w:rPr>
            </w:pPr>
            <w:r>
              <w:rPr>
                <w:rFonts w:hint="eastAsia" w:ascii="Times New Roman" w:hAnsi="Times New Roman"/>
                <w:color w:val="auto"/>
                <w:szCs w:val="21"/>
                <w:highlight w:val="none"/>
              </w:rPr>
              <w:t>1.1.4.3</w:t>
            </w:r>
          </w:p>
        </w:tc>
        <w:tc>
          <w:tcPr>
            <w:tcW w:w="2555" w:type="dxa"/>
            <w:noWrap w:val="0"/>
            <w:vAlign w:val="center"/>
          </w:tcPr>
          <w:p w14:paraId="37E33D13">
            <w:pPr>
              <w:shd w:val="clear"/>
              <w:jc w:val="center"/>
              <w:rPr>
                <w:rFonts w:ascii="Times New Roman" w:hAnsi="Times New Roman"/>
                <w:color w:val="auto"/>
                <w:szCs w:val="21"/>
                <w:highlight w:val="none"/>
                <w:u w:val="single"/>
              </w:rPr>
            </w:pPr>
            <w:r>
              <w:rPr>
                <w:rFonts w:hint="eastAsia" w:ascii="Times New Roman" w:hAnsi="Times New Roman"/>
                <w:color w:val="auto"/>
                <w:szCs w:val="21"/>
                <w:highlight w:val="none"/>
              </w:rPr>
              <w:t>天数：</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日历天</w:t>
            </w:r>
          </w:p>
        </w:tc>
        <w:tc>
          <w:tcPr>
            <w:tcW w:w="1250" w:type="dxa"/>
            <w:noWrap w:val="0"/>
            <w:vAlign w:val="center"/>
          </w:tcPr>
          <w:p w14:paraId="085C0293">
            <w:pPr>
              <w:shd w:val="clear"/>
              <w:jc w:val="center"/>
              <w:rPr>
                <w:rFonts w:ascii="Times New Roman" w:hAnsi="Times New Roman"/>
                <w:color w:val="auto"/>
                <w:szCs w:val="21"/>
                <w:highlight w:val="none"/>
              </w:rPr>
            </w:pPr>
          </w:p>
        </w:tc>
      </w:tr>
      <w:tr w14:paraId="06E6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7F6192FE">
            <w:pPr>
              <w:shd w:val="clear"/>
              <w:jc w:val="center"/>
              <w:rPr>
                <w:rFonts w:ascii="Times New Roman" w:hAnsi="Times New Roman"/>
                <w:color w:val="auto"/>
                <w:szCs w:val="21"/>
                <w:highlight w:val="none"/>
              </w:rPr>
            </w:pPr>
            <w:r>
              <w:rPr>
                <w:rFonts w:ascii="Times New Roman" w:hAnsi="Times New Roman"/>
                <w:color w:val="auto"/>
                <w:szCs w:val="21"/>
                <w:highlight w:val="none"/>
              </w:rPr>
              <w:t>3</w:t>
            </w:r>
          </w:p>
        </w:tc>
        <w:tc>
          <w:tcPr>
            <w:tcW w:w="2346" w:type="dxa"/>
            <w:noWrap w:val="0"/>
            <w:vAlign w:val="center"/>
          </w:tcPr>
          <w:p w14:paraId="72400C69">
            <w:pPr>
              <w:shd w:val="clea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缺陷责任期</w:t>
            </w:r>
          </w:p>
          <w:p w14:paraId="1BFC4225">
            <w:pPr>
              <w:shd w:val="clear"/>
              <w:jc w:val="center"/>
              <w:rPr>
                <w:rFonts w:hint="eastAsia" w:ascii="Times New Roman" w:hAnsi="Times New Roman"/>
                <w:color w:val="auto"/>
                <w:szCs w:val="21"/>
                <w:highlight w:val="none"/>
              </w:rPr>
            </w:pPr>
            <w:r>
              <w:rPr>
                <w:rFonts w:hint="eastAsia" w:ascii="Times New Roman" w:hAnsi="Times New Roman" w:cs="宋体"/>
                <w:color w:val="auto"/>
                <w:szCs w:val="21"/>
                <w:highlight w:val="none"/>
              </w:rPr>
              <w:t>（工程质量保修期）</w:t>
            </w:r>
          </w:p>
        </w:tc>
        <w:tc>
          <w:tcPr>
            <w:tcW w:w="1367" w:type="dxa"/>
            <w:noWrap w:val="0"/>
            <w:tcMar>
              <w:left w:w="170" w:type="dxa"/>
            </w:tcMar>
            <w:vAlign w:val="center"/>
          </w:tcPr>
          <w:p w14:paraId="743BED2B">
            <w:pPr>
              <w:shd w:val="clear"/>
              <w:jc w:val="center"/>
              <w:rPr>
                <w:rFonts w:ascii="Times New Roman" w:hAnsi="Times New Roman"/>
                <w:color w:val="auto"/>
                <w:szCs w:val="21"/>
                <w:highlight w:val="none"/>
              </w:rPr>
            </w:pPr>
            <w:r>
              <w:rPr>
                <w:rFonts w:hint="eastAsia" w:ascii="Times New Roman" w:hAnsi="Times New Roman"/>
                <w:color w:val="auto"/>
                <w:szCs w:val="21"/>
                <w:highlight w:val="none"/>
              </w:rPr>
              <w:t>1.1.4.5</w:t>
            </w:r>
          </w:p>
        </w:tc>
        <w:tc>
          <w:tcPr>
            <w:tcW w:w="2555" w:type="dxa"/>
            <w:noWrap w:val="0"/>
            <w:vAlign w:val="center"/>
          </w:tcPr>
          <w:p w14:paraId="7D325C2F">
            <w:pPr>
              <w:shd w:val="clear"/>
              <w:jc w:val="center"/>
              <w:rPr>
                <w:rFonts w:ascii="Times New Roman" w:hAnsi="Times New Roman"/>
                <w:color w:val="auto"/>
                <w:szCs w:val="21"/>
                <w:highlight w:val="none"/>
              </w:rPr>
            </w:pPr>
          </w:p>
        </w:tc>
        <w:tc>
          <w:tcPr>
            <w:tcW w:w="1250" w:type="dxa"/>
            <w:noWrap w:val="0"/>
            <w:vAlign w:val="center"/>
          </w:tcPr>
          <w:p w14:paraId="4B887414">
            <w:pPr>
              <w:shd w:val="clear"/>
              <w:jc w:val="center"/>
              <w:rPr>
                <w:rFonts w:ascii="Times New Roman" w:hAnsi="Times New Roman"/>
                <w:color w:val="auto"/>
                <w:szCs w:val="21"/>
                <w:highlight w:val="none"/>
              </w:rPr>
            </w:pPr>
          </w:p>
        </w:tc>
      </w:tr>
      <w:tr w14:paraId="33E1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13D2B339">
            <w:pPr>
              <w:shd w:val="clear"/>
              <w:jc w:val="center"/>
              <w:rPr>
                <w:rFonts w:ascii="Times New Roman" w:hAnsi="Times New Roman"/>
                <w:color w:val="auto"/>
                <w:szCs w:val="21"/>
                <w:highlight w:val="none"/>
              </w:rPr>
            </w:pPr>
            <w:r>
              <w:rPr>
                <w:rFonts w:ascii="Times New Roman" w:hAnsi="Times New Roman"/>
                <w:color w:val="auto"/>
                <w:szCs w:val="21"/>
                <w:highlight w:val="none"/>
              </w:rPr>
              <w:t>4</w:t>
            </w:r>
          </w:p>
        </w:tc>
        <w:tc>
          <w:tcPr>
            <w:tcW w:w="2346" w:type="dxa"/>
            <w:noWrap w:val="0"/>
            <w:vAlign w:val="center"/>
          </w:tcPr>
          <w:p w14:paraId="0F270665">
            <w:pPr>
              <w:shd w:val="clear"/>
              <w:jc w:val="center"/>
              <w:rPr>
                <w:rFonts w:ascii="Times New Roman" w:hAnsi="Times New Roman"/>
                <w:color w:val="auto"/>
                <w:szCs w:val="21"/>
                <w:highlight w:val="none"/>
              </w:rPr>
            </w:pPr>
            <w:r>
              <w:rPr>
                <w:rFonts w:hint="eastAsia" w:ascii="Times New Roman" w:hAnsi="Times New Roman" w:cs="宋体"/>
                <w:color w:val="auto"/>
                <w:szCs w:val="21"/>
                <w:highlight w:val="none"/>
              </w:rPr>
              <w:t>分包</w:t>
            </w:r>
          </w:p>
        </w:tc>
        <w:tc>
          <w:tcPr>
            <w:tcW w:w="1367" w:type="dxa"/>
            <w:noWrap w:val="0"/>
            <w:tcMar>
              <w:left w:w="170" w:type="dxa"/>
            </w:tcMar>
            <w:vAlign w:val="center"/>
          </w:tcPr>
          <w:p w14:paraId="66C31362">
            <w:pPr>
              <w:shd w:val="clear"/>
              <w:jc w:val="center"/>
              <w:rPr>
                <w:rFonts w:ascii="Times New Roman" w:hAnsi="Times New Roman"/>
                <w:color w:val="auto"/>
                <w:szCs w:val="21"/>
                <w:highlight w:val="none"/>
              </w:rPr>
            </w:pPr>
            <w:r>
              <w:rPr>
                <w:rFonts w:hint="eastAsia" w:ascii="Times New Roman" w:hAnsi="Times New Roman"/>
                <w:color w:val="auto"/>
                <w:szCs w:val="21"/>
                <w:highlight w:val="none"/>
              </w:rPr>
              <w:t>4.3</w:t>
            </w:r>
          </w:p>
        </w:tc>
        <w:tc>
          <w:tcPr>
            <w:tcW w:w="2555" w:type="dxa"/>
            <w:noWrap w:val="0"/>
            <w:vAlign w:val="center"/>
          </w:tcPr>
          <w:p w14:paraId="3355F42F">
            <w:pPr>
              <w:shd w:val="clear"/>
              <w:jc w:val="center"/>
              <w:rPr>
                <w:rFonts w:ascii="Times New Roman" w:hAnsi="Times New Roman"/>
                <w:color w:val="auto"/>
                <w:szCs w:val="21"/>
                <w:highlight w:val="none"/>
              </w:rPr>
            </w:pPr>
          </w:p>
        </w:tc>
        <w:tc>
          <w:tcPr>
            <w:tcW w:w="1250" w:type="dxa"/>
            <w:noWrap w:val="0"/>
            <w:vAlign w:val="center"/>
          </w:tcPr>
          <w:p w14:paraId="43AD6BA5">
            <w:pPr>
              <w:shd w:val="clear"/>
              <w:jc w:val="center"/>
              <w:rPr>
                <w:rFonts w:ascii="Times New Roman" w:hAnsi="Times New Roman"/>
                <w:color w:val="auto"/>
                <w:szCs w:val="21"/>
                <w:highlight w:val="none"/>
              </w:rPr>
            </w:pPr>
          </w:p>
        </w:tc>
      </w:tr>
      <w:tr w14:paraId="2A5B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0A6205DA">
            <w:pPr>
              <w:shd w:val="clear"/>
              <w:jc w:val="center"/>
              <w:rPr>
                <w:rFonts w:ascii="Times New Roman" w:hAnsi="Times New Roman"/>
                <w:color w:val="auto"/>
                <w:szCs w:val="21"/>
                <w:highlight w:val="none"/>
              </w:rPr>
            </w:pPr>
            <w:r>
              <w:rPr>
                <w:rFonts w:ascii="Times New Roman" w:hAnsi="Times New Roman"/>
                <w:color w:val="auto"/>
                <w:szCs w:val="21"/>
                <w:highlight w:val="none"/>
              </w:rPr>
              <w:t>5</w:t>
            </w:r>
          </w:p>
        </w:tc>
        <w:tc>
          <w:tcPr>
            <w:tcW w:w="2346" w:type="dxa"/>
            <w:noWrap w:val="0"/>
            <w:vAlign w:val="center"/>
          </w:tcPr>
          <w:p w14:paraId="29F37FAC">
            <w:pPr>
              <w:shd w:val="clear"/>
              <w:jc w:val="center"/>
              <w:rPr>
                <w:rFonts w:hint="eastAsia" w:ascii="Times New Roman" w:hAnsi="Times New Roman"/>
                <w:color w:val="auto"/>
                <w:szCs w:val="21"/>
                <w:highlight w:val="none"/>
              </w:rPr>
            </w:pPr>
            <w:r>
              <w:rPr>
                <w:rFonts w:hint="eastAsia" w:ascii="Times New Roman" w:hAnsi="Times New Roman"/>
                <w:color w:val="auto"/>
                <w:szCs w:val="21"/>
                <w:highlight w:val="none"/>
              </w:rPr>
              <w:t>价格调整的差额计算</w:t>
            </w:r>
          </w:p>
        </w:tc>
        <w:tc>
          <w:tcPr>
            <w:tcW w:w="1367" w:type="dxa"/>
            <w:noWrap w:val="0"/>
            <w:tcMar>
              <w:left w:w="170" w:type="dxa"/>
            </w:tcMar>
            <w:vAlign w:val="center"/>
          </w:tcPr>
          <w:p w14:paraId="6F44961B">
            <w:pPr>
              <w:shd w:val="clear"/>
              <w:jc w:val="center"/>
              <w:rPr>
                <w:rFonts w:ascii="Times New Roman" w:hAnsi="Times New Roman"/>
                <w:color w:val="auto"/>
                <w:szCs w:val="21"/>
                <w:highlight w:val="none"/>
              </w:rPr>
            </w:pPr>
            <w:r>
              <w:rPr>
                <w:rFonts w:hint="eastAsia" w:ascii="Times New Roman" w:hAnsi="Times New Roman"/>
                <w:color w:val="auto"/>
                <w:szCs w:val="21"/>
                <w:highlight w:val="none"/>
              </w:rPr>
              <w:t>16.1.1</w:t>
            </w:r>
          </w:p>
        </w:tc>
        <w:tc>
          <w:tcPr>
            <w:tcW w:w="2555" w:type="dxa"/>
            <w:noWrap w:val="0"/>
            <w:vAlign w:val="center"/>
          </w:tcPr>
          <w:p w14:paraId="37DB952C">
            <w:pPr>
              <w:shd w:val="clear"/>
              <w:jc w:val="center"/>
              <w:rPr>
                <w:rFonts w:hint="eastAsia" w:ascii="Times New Roman" w:hAnsi="Times New Roman"/>
                <w:color w:val="auto"/>
                <w:szCs w:val="21"/>
                <w:highlight w:val="none"/>
              </w:rPr>
            </w:pPr>
            <w:r>
              <w:rPr>
                <w:rFonts w:hint="eastAsia" w:ascii="Times New Roman" w:hAnsi="Times New Roman"/>
                <w:color w:val="auto"/>
                <w:szCs w:val="21"/>
                <w:highlight w:val="none"/>
              </w:rPr>
              <w:t>见价格指数权重表</w:t>
            </w:r>
          </w:p>
        </w:tc>
        <w:tc>
          <w:tcPr>
            <w:tcW w:w="1250" w:type="dxa"/>
            <w:noWrap w:val="0"/>
            <w:vAlign w:val="center"/>
          </w:tcPr>
          <w:p w14:paraId="57ED6116">
            <w:pPr>
              <w:shd w:val="clear"/>
              <w:jc w:val="center"/>
              <w:rPr>
                <w:rFonts w:ascii="Times New Roman" w:hAnsi="Times New Roman"/>
                <w:color w:val="auto"/>
                <w:szCs w:val="21"/>
                <w:highlight w:val="none"/>
              </w:rPr>
            </w:pPr>
          </w:p>
        </w:tc>
      </w:tr>
      <w:tr w14:paraId="3F8E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7D4E1A38">
            <w:pPr>
              <w:shd w:val="clear"/>
              <w:jc w:val="center"/>
              <w:rPr>
                <w:rFonts w:hint="eastAsia" w:ascii="Times New Roman" w:hAnsi="Times New Roman"/>
                <w:color w:val="auto"/>
                <w:szCs w:val="21"/>
                <w:highlight w:val="none"/>
              </w:rPr>
            </w:pPr>
            <w:r>
              <w:rPr>
                <w:rFonts w:hint="eastAsia" w:ascii="Times New Roman" w:hAnsi="Times New Roman"/>
                <w:color w:val="auto"/>
                <w:szCs w:val="21"/>
                <w:highlight w:val="none"/>
              </w:rPr>
              <w:t>…</w:t>
            </w:r>
          </w:p>
        </w:tc>
        <w:tc>
          <w:tcPr>
            <w:tcW w:w="2346" w:type="dxa"/>
            <w:noWrap w:val="0"/>
            <w:vAlign w:val="center"/>
          </w:tcPr>
          <w:p w14:paraId="7FD9FFE1">
            <w:pPr>
              <w:shd w:val="clear"/>
              <w:jc w:val="center"/>
              <w:rPr>
                <w:rFonts w:hint="eastAsia" w:ascii="Times New Roman" w:hAnsi="Times New Roman"/>
                <w:color w:val="auto"/>
                <w:szCs w:val="21"/>
                <w:highlight w:val="none"/>
              </w:rPr>
            </w:pPr>
            <w:r>
              <w:rPr>
                <w:rFonts w:hint="eastAsia" w:ascii="Times New Roman" w:hAnsi="Times New Roman"/>
                <w:color w:val="auto"/>
                <w:szCs w:val="21"/>
                <w:highlight w:val="none"/>
              </w:rPr>
              <w:t>……</w:t>
            </w:r>
          </w:p>
        </w:tc>
        <w:tc>
          <w:tcPr>
            <w:tcW w:w="1367" w:type="dxa"/>
            <w:noWrap w:val="0"/>
            <w:tcMar>
              <w:left w:w="170" w:type="dxa"/>
            </w:tcMar>
            <w:vAlign w:val="center"/>
          </w:tcPr>
          <w:p w14:paraId="57F286DF">
            <w:pPr>
              <w:shd w:val="clear"/>
              <w:jc w:val="center"/>
              <w:rPr>
                <w:rFonts w:ascii="Times New Roman" w:hAnsi="Times New Roman"/>
                <w:color w:val="auto"/>
                <w:szCs w:val="21"/>
                <w:highlight w:val="none"/>
              </w:rPr>
            </w:pPr>
            <w:r>
              <w:rPr>
                <w:rFonts w:hint="eastAsia" w:ascii="Times New Roman" w:hAnsi="Times New Roman"/>
                <w:color w:val="auto"/>
                <w:szCs w:val="21"/>
                <w:highlight w:val="none"/>
              </w:rPr>
              <w:t>……</w:t>
            </w:r>
          </w:p>
        </w:tc>
        <w:tc>
          <w:tcPr>
            <w:tcW w:w="2555" w:type="dxa"/>
            <w:noWrap w:val="0"/>
            <w:vAlign w:val="center"/>
          </w:tcPr>
          <w:p w14:paraId="6035ABF2">
            <w:pPr>
              <w:shd w:val="clear"/>
              <w:jc w:val="center"/>
              <w:rPr>
                <w:rFonts w:ascii="Times New Roman" w:hAnsi="Times New Roman"/>
                <w:color w:val="auto"/>
                <w:szCs w:val="21"/>
                <w:highlight w:val="none"/>
              </w:rPr>
            </w:pPr>
            <w:r>
              <w:rPr>
                <w:rFonts w:hint="eastAsia" w:ascii="Times New Roman" w:hAnsi="Times New Roman"/>
                <w:color w:val="auto"/>
                <w:szCs w:val="21"/>
                <w:highlight w:val="none"/>
              </w:rPr>
              <w:t>……</w:t>
            </w:r>
          </w:p>
        </w:tc>
        <w:tc>
          <w:tcPr>
            <w:tcW w:w="1250" w:type="dxa"/>
            <w:noWrap w:val="0"/>
            <w:vAlign w:val="center"/>
          </w:tcPr>
          <w:p w14:paraId="367CADC0">
            <w:pPr>
              <w:shd w:val="clear"/>
              <w:jc w:val="center"/>
              <w:rPr>
                <w:rFonts w:ascii="Times New Roman" w:hAnsi="Times New Roman"/>
                <w:color w:val="auto"/>
                <w:szCs w:val="21"/>
                <w:highlight w:val="none"/>
              </w:rPr>
            </w:pPr>
          </w:p>
        </w:tc>
      </w:tr>
      <w:tr w14:paraId="23FB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46BAB1CC">
            <w:pPr>
              <w:shd w:val="clear"/>
              <w:jc w:val="center"/>
              <w:rPr>
                <w:rFonts w:ascii="Times New Roman" w:hAnsi="Times New Roman"/>
                <w:color w:val="auto"/>
                <w:szCs w:val="21"/>
                <w:highlight w:val="none"/>
              </w:rPr>
            </w:pPr>
            <w:r>
              <w:rPr>
                <w:rFonts w:hint="eastAsia" w:ascii="Times New Roman" w:hAnsi="Times New Roman"/>
                <w:color w:val="auto"/>
                <w:szCs w:val="21"/>
                <w:highlight w:val="none"/>
              </w:rPr>
              <w:t>…</w:t>
            </w:r>
          </w:p>
        </w:tc>
        <w:tc>
          <w:tcPr>
            <w:tcW w:w="2346" w:type="dxa"/>
            <w:noWrap w:val="0"/>
            <w:vAlign w:val="center"/>
          </w:tcPr>
          <w:p w14:paraId="1F4F2177">
            <w:pPr>
              <w:shd w:val="clear"/>
              <w:jc w:val="center"/>
              <w:rPr>
                <w:rFonts w:ascii="Times New Roman" w:hAnsi="Times New Roman"/>
                <w:color w:val="auto"/>
                <w:szCs w:val="21"/>
                <w:highlight w:val="none"/>
              </w:rPr>
            </w:pPr>
            <w:r>
              <w:rPr>
                <w:rFonts w:hint="eastAsia" w:ascii="Times New Roman" w:hAnsi="Times New Roman"/>
                <w:color w:val="auto"/>
                <w:szCs w:val="21"/>
                <w:highlight w:val="none"/>
              </w:rPr>
              <w:t>……</w:t>
            </w:r>
          </w:p>
        </w:tc>
        <w:tc>
          <w:tcPr>
            <w:tcW w:w="1367" w:type="dxa"/>
            <w:noWrap w:val="0"/>
            <w:tcMar>
              <w:left w:w="170" w:type="dxa"/>
            </w:tcMar>
            <w:vAlign w:val="center"/>
          </w:tcPr>
          <w:p w14:paraId="5C045FA0">
            <w:pPr>
              <w:shd w:val="clear"/>
              <w:jc w:val="center"/>
              <w:rPr>
                <w:rFonts w:ascii="Times New Roman" w:hAnsi="Times New Roman"/>
                <w:color w:val="auto"/>
                <w:szCs w:val="21"/>
                <w:highlight w:val="none"/>
              </w:rPr>
            </w:pPr>
            <w:r>
              <w:rPr>
                <w:rFonts w:hint="eastAsia" w:ascii="Times New Roman" w:hAnsi="Times New Roman"/>
                <w:color w:val="auto"/>
                <w:szCs w:val="21"/>
                <w:highlight w:val="none"/>
              </w:rPr>
              <w:t>……</w:t>
            </w:r>
          </w:p>
        </w:tc>
        <w:tc>
          <w:tcPr>
            <w:tcW w:w="2555" w:type="dxa"/>
            <w:noWrap w:val="0"/>
            <w:vAlign w:val="center"/>
          </w:tcPr>
          <w:p w14:paraId="67F1E8D2">
            <w:pPr>
              <w:shd w:val="clear"/>
              <w:jc w:val="center"/>
              <w:rPr>
                <w:rFonts w:ascii="Times New Roman" w:hAnsi="Times New Roman"/>
                <w:color w:val="auto"/>
                <w:szCs w:val="21"/>
                <w:highlight w:val="none"/>
              </w:rPr>
            </w:pPr>
            <w:r>
              <w:rPr>
                <w:rFonts w:hint="eastAsia" w:ascii="Times New Roman" w:hAnsi="Times New Roman"/>
                <w:color w:val="auto"/>
                <w:szCs w:val="21"/>
                <w:highlight w:val="none"/>
              </w:rPr>
              <w:t>……</w:t>
            </w:r>
          </w:p>
        </w:tc>
        <w:tc>
          <w:tcPr>
            <w:tcW w:w="1250" w:type="dxa"/>
            <w:noWrap w:val="0"/>
            <w:vAlign w:val="center"/>
          </w:tcPr>
          <w:p w14:paraId="5D39570F">
            <w:pPr>
              <w:shd w:val="clear"/>
              <w:jc w:val="center"/>
              <w:rPr>
                <w:rFonts w:ascii="Times New Roman" w:hAnsi="Times New Roman"/>
                <w:color w:val="auto"/>
                <w:szCs w:val="21"/>
                <w:highlight w:val="none"/>
              </w:rPr>
            </w:pPr>
          </w:p>
        </w:tc>
      </w:tr>
    </w:tbl>
    <w:p w14:paraId="29B282C2">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73EDF092">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5C9021E">
      <w:pPr>
        <w:shd w:val="clea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AEF9ECB">
      <w:pPr>
        <w:shd w:val="clear"/>
        <w:spacing w:line="440" w:lineRule="exact"/>
        <w:ind w:firstLine="400" w:firstLineChars="200"/>
        <w:rPr>
          <w:rFonts w:ascii="Times New Roman" w:hAnsi="Times New Roman"/>
          <w:color w:val="auto"/>
          <w:kern w:val="0"/>
          <w:sz w:val="20"/>
          <w:szCs w:val="21"/>
          <w:highlight w:val="none"/>
        </w:rPr>
      </w:pPr>
    </w:p>
    <w:p w14:paraId="30000858">
      <w:pPr>
        <w:shd w:val="clear"/>
        <w:autoSpaceDE w:val="0"/>
        <w:autoSpaceDN w:val="0"/>
        <w:spacing w:before="158" w:beforeLines="50" w:after="158" w:afterLines="50" w:line="360" w:lineRule="auto"/>
        <w:jc w:val="center"/>
        <w:rPr>
          <w:rFonts w:hint="eastAsia" w:ascii="宋体" w:hAnsi="宋体"/>
          <w:b/>
          <w:bCs/>
          <w:color w:val="auto"/>
          <w:sz w:val="32"/>
          <w:szCs w:val="32"/>
          <w:highlight w:val="none"/>
        </w:rPr>
      </w:pPr>
      <w:r>
        <w:rPr>
          <w:rFonts w:ascii="仿宋_GB2312" w:hAnsi="仿宋" w:eastAsia="仿宋_GB2312" w:cs="仿宋_GB2312"/>
          <w:color w:val="auto"/>
          <w:kern w:val="0"/>
          <w:sz w:val="24"/>
          <w:highlight w:val="none"/>
          <w:lang w:val="zh-CN"/>
        </w:rPr>
        <w:br w:type="page"/>
      </w:r>
      <w:r>
        <w:rPr>
          <w:rFonts w:hint="eastAsia" w:ascii="宋体" w:hAnsi="宋体"/>
          <w:b/>
          <w:bCs/>
          <w:color w:val="auto"/>
          <w:sz w:val="32"/>
          <w:szCs w:val="32"/>
          <w:highlight w:val="none"/>
        </w:rPr>
        <w:t>响应报价表（格式）</w:t>
      </w:r>
    </w:p>
    <w:p w14:paraId="5786A4E8">
      <w:pPr>
        <w:shd w:val="clea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6BE9AC92">
      <w:pPr>
        <w:shd w:val="clear"/>
        <w:snapToGrid w:val="0"/>
        <w:spacing w:before="50" w:after="50" w:line="360" w:lineRule="auto"/>
        <w:rPr>
          <w:rFonts w:ascii="宋体" w:hAnsi="宋体" w:cs="仿宋_GB2312"/>
          <w:color w:val="auto"/>
          <w:sz w:val="24"/>
          <w:highlight w:val="none"/>
        </w:rPr>
      </w:pPr>
      <w:r>
        <w:rPr>
          <w:rFonts w:hint="eastAsia" w:ascii="Times New Roman" w:hAnsi="宋体"/>
          <w:color w:val="auto"/>
          <w:sz w:val="24"/>
          <w:highlight w:val="none"/>
        </w:rPr>
        <w:t>供应商名称：</w:t>
      </w:r>
      <w:r>
        <w:rPr>
          <w:rFonts w:hint="eastAsia" w:ascii="Times New Roman" w:hAnsi="宋体"/>
          <w:color w:val="auto"/>
          <w:sz w:val="24"/>
          <w:highlight w:val="none"/>
          <w:u w:val="single"/>
        </w:rPr>
        <w:t xml:space="preserve">                     </w:t>
      </w:r>
      <w:r>
        <w:rPr>
          <w:rFonts w:hint="eastAsia" w:ascii="Times New Roman" w:hAnsi="宋体"/>
          <w:color w:val="auto"/>
          <w:sz w:val="24"/>
          <w:highlight w:val="none"/>
        </w:rPr>
        <w:t xml:space="preserve">  </w:t>
      </w:r>
      <w:r>
        <w:rPr>
          <w:rFonts w:hint="eastAsia" w:ascii="宋体" w:hAnsi="宋体" w:cs="仿宋_GB2312"/>
          <w:color w:val="auto"/>
          <w:sz w:val="24"/>
          <w:highlight w:val="none"/>
        </w:rPr>
        <w:t xml:space="preserve">                    </w:t>
      </w:r>
    </w:p>
    <w:p w14:paraId="6897570E">
      <w:pPr>
        <w:shd w:val="clear"/>
        <w:spacing w:line="340" w:lineRule="exact"/>
        <w:ind w:left="238" w:hanging="240"/>
        <w:jc w:val="left"/>
        <w:rPr>
          <w:rFonts w:ascii="宋体" w:hAnsi="宋体"/>
          <w:color w:val="auto"/>
          <w:kern w:val="0"/>
          <w:sz w:val="24"/>
          <w:highlight w:val="none"/>
          <w:vertAlign w:val="superscript"/>
        </w:rPr>
      </w:pPr>
      <w:r>
        <w:rPr>
          <w:rFonts w:hint="eastAsia" w:ascii="宋体" w:hAnsi="宋体"/>
          <w:color w:val="auto"/>
          <w:sz w:val="24"/>
          <w:highlight w:val="none"/>
        </w:rPr>
        <w:t>币种：人民币</w:t>
      </w:r>
      <w:r>
        <w:rPr>
          <w:rFonts w:hint="eastAsia" w:ascii="宋体" w:hAnsi="宋体"/>
          <w:color w:val="auto"/>
          <w:sz w:val="24"/>
          <w:highlight w:val="none"/>
          <w:vertAlign w:val="superscript"/>
        </w:rPr>
        <w:t xml:space="preserve"> </w:t>
      </w:r>
    </w:p>
    <w:p w14:paraId="42D60164">
      <w:pPr>
        <w:shd w:val="clear"/>
        <w:spacing w:line="120" w:lineRule="exact"/>
        <w:rPr>
          <w:rFonts w:hint="eastAsia" w:ascii="宋体" w:hAnsi="宋体"/>
          <w:color w:val="auto"/>
          <w:sz w:val="18"/>
          <w:szCs w:val="18"/>
          <w:highlight w:val="none"/>
        </w:rPr>
      </w:pPr>
      <w:r>
        <w:rPr>
          <w:rFonts w:hint="eastAsia" w:ascii="宋体" w:hAnsi="宋体"/>
          <w:color w:val="auto"/>
          <w:sz w:val="18"/>
          <w:szCs w:val="18"/>
          <w:highlight w:val="none"/>
        </w:rPr>
        <w:t xml:space="preserve"> </w:t>
      </w:r>
    </w:p>
    <w:tbl>
      <w:tblPr>
        <w:tblStyle w:val="36"/>
        <w:tblW w:w="0" w:type="auto"/>
        <w:jc w:val="center"/>
        <w:tblLayout w:type="fixed"/>
        <w:tblCellMar>
          <w:top w:w="0" w:type="dxa"/>
          <w:left w:w="0" w:type="dxa"/>
          <w:bottom w:w="0" w:type="dxa"/>
          <w:right w:w="0" w:type="dxa"/>
        </w:tblCellMar>
      </w:tblPr>
      <w:tblGrid>
        <w:gridCol w:w="1135"/>
        <w:gridCol w:w="4450"/>
        <w:gridCol w:w="3761"/>
      </w:tblGrid>
      <w:tr w14:paraId="7E17DB95">
        <w:tblPrEx>
          <w:tblCellMar>
            <w:top w:w="0" w:type="dxa"/>
            <w:left w:w="0" w:type="dxa"/>
            <w:bottom w:w="0" w:type="dxa"/>
            <w:right w:w="0" w:type="dxa"/>
          </w:tblCellMar>
        </w:tblPrEx>
        <w:trPr>
          <w:trHeight w:val="1122"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720647CA">
            <w:pPr>
              <w:shd w:val="clear"/>
              <w:autoSpaceDE w:val="0"/>
              <w:spacing w:line="560" w:lineRule="exact"/>
              <w:rPr>
                <w:rFonts w:hint="eastAsia" w:ascii="宋体" w:hAnsi="宋体"/>
                <w:color w:val="auto"/>
                <w:sz w:val="24"/>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5181DF7F">
            <w:pPr>
              <w:shd w:val="clear"/>
              <w:autoSpaceDE w:val="0"/>
              <w:jc w:val="center"/>
              <w:rPr>
                <w:rFonts w:hint="eastAsia" w:ascii="方正隶书简体" w:hAnsi="Courier New" w:eastAsia="方正隶书简体"/>
                <w:b/>
                <w:color w:val="auto"/>
                <w:sz w:val="30"/>
                <w:szCs w:val="30"/>
                <w:highlight w:val="none"/>
              </w:rPr>
            </w:pPr>
            <w:r>
              <w:rPr>
                <w:rFonts w:hint="eastAsia" w:ascii="宋体" w:hAnsi="宋体"/>
                <w:color w:val="auto"/>
                <w:sz w:val="24"/>
                <w:highlight w:val="none"/>
              </w:rPr>
              <w:t>总报价（一）＋（二）＋</w:t>
            </w:r>
            <w:r>
              <w:rPr>
                <w:rFonts w:hint="eastAsia" w:ascii="宋体" w:hAnsi="宋体"/>
                <w:color w:val="auto"/>
                <w:sz w:val="24"/>
                <w:highlight w:val="none"/>
                <w:lang w:eastAsia="zh-CN"/>
              </w:rPr>
              <w:t>（</w:t>
            </w:r>
            <w:r>
              <w:rPr>
                <w:rFonts w:hint="eastAsia" w:ascii="宋体" w:hAnsi="宋体"/>
                <w:color w:val="auto"/>
                <w:sz w:val="24"/>
                <w:highlight w:val="none"/>
              </w:rPr>
              <w:t>三</w:t>
            </w:r>
            <w:r>
              <w:rPr>
                <w:rFonts w:hint="eastAsia" w:ascii="宋体" w:hAnsi="宋体"/>
                <w:color w:val="auto"/>
                <w:sz w:val="24"/>
                <w:highlight w:val="none"/>
                <w:lang w:eastAsia="zh-CN"/>
              </w:rPr>
              <w:t>）</w:t>
            </w:r>
            <w:r>
              <w:rPr>
                <w:rFonts w:hint="eastAsia" w:ascii="Times New Roman" w:hAnsi="Times New Roman"/>
                <w:color w:val="auto"/>
                <w:sz w:val="24"/>
                <w:highlight w:val="none"/>
              </w:rPr>
              <w:t>+</w:t>
            </w:r>
            <w:r>
              <w:rPr>
                <w:rFonts w:ascii="Times New Roman" w:hAnsi="Times New Roman"/>
                <w:color w:val="auto"/>
                <w:sz w:val="24"/>
                <w:highlight w:val="none"/>
              </w:rPr>
              <w:t>…</w:t>
            </w:r>
          </w:p>
        </w:tc>
        <w:tc>
          <w:tcPr>
            <w:tcW w:w="3761" w:type="dxa"/>
            <w:tcBorders>
              <w:top w:val="single" w:color="000000" w:sz="4" w:space="0"/>
              <w:left w:val="nil"/>
              <w:bottom w:val="single" w:color="000000" w:sz="4" w:space="0"/>
              <w:right w:val="single" w:color="000000" w:sz="4" w:space="0"/>
            </w:tcBorders>
            <w:noWrap w:val="0"/>
            <w:vAlign w:val="center"/>
          </w:tcPr>
          <w:p w14:paraId="35CB77B9">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r w14:paraId="6691C00C">
        <w:tblPrEx>
          <w:tblCellMar>
            <w:top w:w="0" w:type="dxa"/>
            <w:left w:w="0" w:type="dxa"/>
            <w:bottom w:w="0" w:type="dxa"/>
            <w:right w:w="0" w:type="dxa"/>
          </w:tblCellMar>
        </w:tblPrEx>
        <w:trPr>
          <w:trHeight w:val="701"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531C68F6">
            <w:pPr>
              <w:shd w:val="clear"/>
              <w:autoSpaceDE w:val="0"/>
              <w:spacing w:line="560" w:lineRule="exact"/>
              <w:jc w:val="center"/>
              <w:rPr>
                <w:rFonts w:hint="eastAsia" w:ascii="宋体" w:hAnsi="宋体"/>
                <w:color w:val="auto"/>
                <w:sz w:val="24"/>
                <w:highlight w:val="none"/>
              </w:rPr>
            </w:pPr>
            <w:r>
              <w:rPr>
                <w:rFonts w:hint="eastAsia" w:ascii="宋体" w:hAnsi="宋体"/>
                <w:color w:val="auto"/>
                <w:sz w:val="24"/>
                <w:highlight w:val="none"/>
              </w:rPr>
              <w:t>（一）</w:t>
            </w:r>
          </w:p>
        </w:tc>
        <w:tc>
          <w:tcPr>
            <w:tcW w:w="4450" w:type="dxa"/>
            <w:tcBorders>
              <w:top w:val="single" w:color="000000" w:sz="4" w:space="0"/>
              <w:left w:val="nil"/>
              <w:bottom w:val="single" w:color="000000" w:sz="4" w:space="0"/>
              <w:right w:val="single" w:color="000000" w:sz="4" w:space="0"/>
            </w:tcBorders>
            <w:noWrap w:val="0"/>
            <w:vAlign w:val="center"/>
          </w:tcPr>
          <w:p w14:paraId="37DDD9E8">
            <w:pPr>
              <w:shd w:val="clear"/>
              <w:autoSpaceDE w:val="0"/>
              <w:spacing w:before="100" w:beforeAutospacing="1" w:line="560" w:lineRule="exact"/>
              <w:jc w:val="center"/>
              <w:rPr>
                <w:rFonts w:hint="eastAsia" w:ascii="宋体" w:hAnsi="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78157F62">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r w14:paraId="7AA3E197">
        <w:tblPrEx>
          <w:tblCellMar>
            <w:top w:w="0" w:type="dxa"/>
            <w:left w:w="0" w:type="dxa"/>
            <w:bottom w:w="0" w:type="dxa"/>
            <w:right w:w="0" w:type="dxa"/>
          </w:tblCellMar>
        </w:tblPrEx>
        <w:trPr>
          <w:trHeight w:val="625"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42907F98">
            <w:pPr>
              <w:shd w:val="clear"/>
              <w:autoSpaceDE w:val="0"/>
              <w:spacing w:line="560" w:lineRule="exact"/>
              <w:jc w:val="center"/>
              <w:rPr>
                <w:rFonts w:hint="eastAsia" w:ascii="宋体" w:hAnsi="宋体"/>
                <w:color w:val="auto"/>
                <w:sz w:val="24"/>
                <w:highlight w:val="none"/>
              </w:rPr>
            </w:pPr>
            <w:r>
              <w:rPr>
                <w:rFonts w:hint="eastAsia" w:ascii="宋体" w:hAnsi="宋体"/>
                <w:color w:val="auto"/>
                <w:sz w:val="24"/>
                <w:highlight w:val="none"/>
              </w:rPr>
              <w:t>（二）</w:t>
            </w:r>
          </w:p>
        </w:tc>
        <w:tc>
          <w:tcPr>
            <w:tcW w:w="4450" w:type="dxa"/>
            <w:tcBorders>
              <w:top w:val="single" w:color="000000" w:sz="4" w:space="0"/>
              <w:left w:val="nil"/>
              <w:bottom w:val="single" w:color="000000" w:sz="4" w:space="0"/>
              <w:right w:val="single" w:color="000000" w:sz="4" w:space="0"/>
            </w:tcBorders>
            <w:noWrap w:val="0"/>
            <w:vAlign w:val="center"/>
          </w:tcPr>
          <w:p w14:paraId="06AEE3C8">
            <w:pPr>
              <w:shd w:val="clear"/>
              <w:autoSpaceDE w:val="0"/>
              <w:spacing w:before="100" w:beforeAutospacing="1" w:line="560" w:lineRule="exact"/>
              <w:jc w:val="center"/>
              <w:rPr>
                <w:rFonts w:hint="eastAsia" w:ascii="宋体" w:hAnsi="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57AE400E">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r w14:paraId="43259B62">
        <w:tblPrEx>
          <w:tblCellMar>
            <w:top w:w="0" w:type="dxa"/>
            <w:left w:w="0" w:type="dxa"/>
            <w:bottom w:w="0" w:type="dxa"/>
            <w:right w:w="0" w:type="dxa"/>
          </w:tblCellMar>
        </w:tblPrEx>
        <w:trPr>
          <w:trHeight w:val="625"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7D338730">
            <w:pPr>
              <w:shd w:val="clear"/>
              <w:autoSpaceDE w:val="0"/>
              <w:spacing w:line="560" w:lineRule="exact"/>
              <w:jc w:val="center"/>
              <w:rPr>
                <w:rFonts w:hint="eastAsia" w:ascii="宋体" w:hAnsi="宋体"/>
                <w:color w:val="auto"/>
                <w:sz w:val="24"/>
                <w:highlight w:val="none"/>
              </w:rPr>
            </w:pPr>
            <w:r>
              <w:rPr>
                <w:rFonts w:hint="eastAsia" w:ascii="Times New Roman" w:hAnsi="Times New Roman"/>
                <w:color w:val="auto"/>
                <w:sz w:val="24"/>
                <w:highlight w:val="none"/>
                <w:lang w:eastAsia="zh-CN"/>
              </w:rPr>
              <w:t>（</w:t>
            </w:r>
            <w:r>
              <w:rPr>
                <w:rFonts w:hint="eastAsia" w:ascii="宋体" w:hAnsi="宋体"/>
                <w:color w:val="auto"/>
                <w:sz w:val="24"/>
                <w:highlight w:val="none"/>
              </w:rPr>
              <w:t>三</w:t>
            </w:r>
            <w:r>
              <w:rPr>
                <w:rFonts w:hint="eastAsia" w:ascii="宋体" w:hAnsi="宋体"/>
                <w:color w:val="auto"/>
                <w:sz w:val="24"/>
                <w:highlight w:val="none"/>
                <w:lang w:eastAsia="zh-CN"/>
              </w:rPr>
              <w:t>）</w:t>
            </w:r>
          </w:p>
        </w:tc>
        <w:tc>
          <w:tcPr>
            <w:tcW w:w="4450" w:type="dxa"/>
            <w:tcBorders>
              <w:top w:val="single" w:color="000000" w:sz="4" w:space="0"/>
              <w:left w:val="nil"/>
              <w:bottom w:val="single" w:color="000000" w:sz="4" w:space="0"/>
              <w:right w:val="single" w:color="000000" w:sz="4" w:space="0"/>
            </w:tcBorders>
            <w:noWrap w:val="0"/>
            <w:vAlign w:val="center"/>
          </w:tcPr>
          <w:p w14:paraId="39FA9089">
            <w:pPr>
              <w:shd w:val="clear"/>
              <w:autoSpaceDE w:val="0"/>
              <w:spacing w:before="100" w:beforeAutospacing="1" w:line="560" w:lineRule="exact"/>
              <w:jc w:val="center"/>
              <w:rPr>
                <w:rFonts w:hint="eastAsia" w:ascii="宋体" w:hAnsi="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4C458B3D">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r w14:paraId="7C152078">
        <w:tblPrEx>
          <w:tblCellMar>
            <w:top w:w="0" w:type="dxa"/>
            <w:left w:w="0" w:type="dxa"/>
            <w:bottom w:w="0" w:type="dxa"/>
            <w:right w:w="0" w:type="dxa"/>
          </w:tblCellMar>
        </w:tblPrEx>
        <w:trPr>
          <w:trHeight w:val="604"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110FF124">
            <w:pPr>
              <w:shd w:val="clear"/>
              <w:autoSpaceDE w:val="0"/>
              <w:spacing w:line="560" w:lineRule="exact"/>
              <w:jc w:val="center"/>
              <w:rPr>
                <w:rFonts w:hint="eastAsia" w:ascii="宋体" w:hAnsi="宋体"/>
                <w:color w:val="auto"/>
                <w:sz w:val="24"/>
                <w:highlight w:val="none"/>
              </w:rPr>
            </w:pPr>
            <w:r>
              <w:rPr>
                <w:rFonts w:ascii="Times New Roman" w:hAnsi="Times New Roman"/>
                <w:color w:val="auto"/>
                <w:sz w:val="24"/>
                <w:highlight w:val="none"/>
              </w:rPr>
              <w:t>…</w:t>
            </w:r>
          </w:p>
        </w:tc>
        <w:tc>
          <w:tcPr>
            <w:tcW w:w="4450" w:type="dxa"/>
            <w:tcBorders>
              <w:top w:val="single" w:color="000000" w:sz="4" w:space="0"/>
              <w:left w:val="nil"/>
              <w:bottom w:val="single" w:color="000000" w:sz="4" w:space="0"/>
              <w:right w:val="single" w:color="000000" w:sz="4" w:space="0"/>
            </w:tcBorders>
            <w:noWrap w:val="0"/>
            <w:vAlign w:val="center"/>
          </w:tcPr>
          <w:p w14:paraId="1E32A9B9">
            <w:pPr>
              <w:shd w:val="clear"/>
              <w:autoSpaceDE w:val="0"/>
              <w:spacing w:line="560" w:lineRule="exact"/>
              <w:rPr>
                <w:rFonts w:hint="eastAsia" w:ascii="宋体" w:hAnsi="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0EF41CC9">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r w14:paraId="661F9779">
        <w:tblPrEx>
          <w:tblCellMar>
            <w:top w:w="0" w:type="dxa"/>
            <w:left w:w="0" w:type="dxa"/>
            <w:bottom w:w="0" w:type="dxa"/>
            <w:right w:w="0" w:type="dxa"/>
          </w:tblCellMar>
        </w:tblPrEx>
        <w:trPr>
          <w:trHeight w:val="821" w:hRule="atLeast"/>
          <w:jc w:val="center"/>
        </w:trPr>
        <w:tc>
          <w:tcPr>
            <w:tcW w:w="1135" w:type="dxa"/>
            <w:vMerge w:val="restart"/>
            <w:tcBorders>
              <w:top w:val="nil"/>
              <w:left w:val="single" w:color="000000" w:sz="4" w:space="0"/>
              <w:bottom w:val="single" w:color="000000" w:sz="4" w:space="0"/>
              <w:right w:val="single" w:color="000000" w:sz="4" w:space="0"/>
            </w:tcBorders>
            <w:noWrap w:val="0"/>
            <w:vAlign w:val="center"/>
          </w:tcPr>
          <w:p w14:paraId="20E75E8A">
            <w:pPr>
              <w:shd w:val="clear"/>
              <w:autoSpaceDE w:val="0"/>
              <w:spacing w:line="560" w:lineRule="exact"/>
              <w:jc w:val="center"/>
              <w:rPr>
                <w:rFonts w:hint="eastAsia" w:ascii="宋体" w:hAnsi="宋体"/>
                <w:color w:val="auto"/>
                <w:sz w:val="24"/>
                <w:highlight w:val="none"/>
              </w:rPr>
            </w:pPr>
            <w:r>
              <w:rPr>
                <w:rFonts w:hint="eastAsia" w:ascii="宋体" w:hAnsi="宋体"/>
                <w:color w:val="auto"/>
                <w:sz w:val="24"/>
                <w:highlight w:val="none"/>
              </w:rPr>
              <w:t>其中：</w:t>
            </w:r>
          </w:p>
        </w:tc>
        <w:tc>
          <w:tcPr>
            <w:tcW w:w="4450" w:type="dxa"/>
            <w:tcBorders>
              <w:top w:val="single" w:color="000000" w:sz="4" w:space="0"/>
              <w:left w:val="nil"/>
              <w:bottom w:val="single" w:color="000000" w:sz="4" w:space="0"/>
              <w:right w:val="single" w:color="000000" w:sz="4" w:space="0"/>
            </w:tcBorders>
            <w:noWrap w:val="0"/>
            <w:vAlign w:val="center"/>
          </w:tcPr>
          <w:p w14:paraId="44240971">
            <w:pPr>
              <w:shd w:val="clear"/>
              <w:autoSpaceDE w:val="0"/>
              <w:spacing w:line="560" w:lineRule="exact"/>
              <w:rPr>
                <w:rFonts w:hint="eastAsia" w:ascii="宋体" w:hAnsi="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70681F99">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r w14:paraId="3B8842B6">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noWrap w:val="0"/>
            <w:vAlign w:val="center"/>
          </w:tcPr>
          <w:p w14:paraId="06D1E484">
            <w:pPr>
              <w:widowControl/>
              <w:shd w:val="clear"/>
              <w:autoSpaceDE w:val="0"/>
              <w:jc w:val="left"/>
              <w:rPr>
                <w:rFonts w:ascii="宋体" w:hAnsi="宋体"/>
                <w:color w:val="auto"/>
                <w:sz w:val="24"/>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109C4D72">
            <w:pPr>
              <w:shd w:val="clear"/>
              <w:autoSpaceDE w:val="0"/>
              <w:spacing w:line="560" w:lineRule="exact"/>
              <w:rPr>
                <w:rFonts w:hint="eastAsia" w:ascii="宋体" w:hAnsi="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11E2494A">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r w14:paraId="794E1631">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noWrap w:val="0"/>
            <w:vAlign w:val="center"/>
          </w:tcPr>
          <w:p w14:paraId="0F4CE4A2">
            <w:pPr>
              <w:widowControl/>
              <w:shd w:val="clear"/>
              <w:autoSpaceDE w:val="0"/>
              <w:jc w:val="left"/>
              <w:rPr>
                <w:rFonts w:ascii="宋体" w:hAnsi="宋体"/>
                <w:color w:val="auto"/>
                <w:sz w:val="24"/>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136EA19F">
            <w:pPr>
              <w:shd w:val="clear"/>
              <w:autoSpaceDE w:val="0"/>
              <w:spacing w:line="560" w:lineRule="exact"/>
              <w:rPr>
                <w:rFonts w:hint="eastAsia" w:ascii="宋体" w:hAnsi="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46DC6EC4">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r w14:paraId="78D8DAAB">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noWrap w:val="0"/>
            <w:vAlign w:val="center"/>
          </w:tcPr>
          <w:p w14:paraId="786961AA">
            <w:pPr>
              <w:widowControl/>
              <w:shd w:val="clear"/>
              <w:autoSpaceDE w:val="0"/>
              <w:jc w:val="left"/>
              <w:rPr>
                <w:rFonts w:ascii="宋体" w:hAnsi="宋体"/>
                <w:color w:val="auto"/>
                <w:sz w:val="24"/>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64314629">
            <w:pPr>
              <w:shd w:val="clear"/>
              <w:autoSpaceDE w:val="0"/>
              <w:spacing w:line="560" w:lineRule="exact"/>
              <w:rPr>
                <w:rFonts w:hint="eastAsia" w:ascii="宋体" w:hAnsi="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30F68C0C">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bl>
    <w:p w14:paraId="12F907A3">
      <w:pPr>
        <w:shd w:val="clear"/>
        <w:rPr>
          <w:rFonts w:hint="eastAsia" w:ascii="宋体" w:hAnsi="宋体"/>
          <w:color w:val="auto"/>
          <w:sz w:val="24"/>
          <w:highlight w:val="none"/>
        </w:rPr>
      </w:pPr>
      <w:r>
        <w:rPr>
          <w:rFonts w:hint="eastAsia" w:ascii="宋体" w:hAnsi="宋体"/>
          <w:color w:val="auto"/>
          <w:sz w:val="24"/>
          <w:highlight w:val="none"/>
        </w:rPr>
        <w:t xml:space="preserve"> </w:t>
      </w:r>
    </w:p>
    <w:p w14:paraId="4E010166">
      <w:pPr>
        <w:shd w:val="clear"/>
        <w:snapToGrid w:val="0"/>
        <w:spacing w:before="50" w:after="50" w:line="360" w:lineRule="auto"/>
        <w:rPr>
          <w:rFonts w:hint="eastAsia" w:ascii="宋体" w:hAnsi="宋体"/>
          <w:color w:val="auto"/>
          <w:sz w:val="24"/>
          <w:highlight w:val="none"/>
          <w:u w:val="single"/>
        </w:rPr>
      </w:pPr>
    </w:p>
    <w:p w14:paraId="1241F932">
      <w:pPr>
        <w:shd w:val="clear"/>
        <w:snapToGrid w:val="0"/>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注：</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将依照《中华人民共和国政府采购法》等国家有关规定追究相应责任。</w:t>
      </w:r>
    </w:p>
    <w:p w14:paraId="4C385EB4">
      <w:pPr>
        <w:shd w:val="clea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1D77C7E3">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E0EA23A">
      <w:pPr>
        <w:shd w:val="clear"/>
        <w:spacing w:line="500" w:lineRule="exact"/>
        <w:ind w:firstLine="6360" w:firstLineChars="2650"/>
        <w:rPr>
          <w:rFonts w:hint="eastAsia" w:ascii="宋体" w:hAnsi="宋体" w:cs="宋体"/>
          <w:color w:val="auto"/>
          <w:sz w:val="24"/>
          <w:highlight w:val="none"/>
          <w:lang w:val="zh-CN"/>
        </w:rPr>
        <w:sectPr>
          <w:footerReference r:id="rId5" w:type="first"/>
          <w:footerReference r:id="rId4" w:type="default"/>
          <w:pgSz w:w="11905" w:h="16838"/>
          <w:pgMar w:top="1134" w:right="1134" w:bottom="1134" w:left="1134" w:header="850" w:footer="992" w:gutter="0"/>
          <w:pgNumType w:start="1"/>
          <w:cols w:space="720" w:num="1"/>
          <w:docGrid w:type="lines" w:linePitch="317" w:charSpace="0"/>
        </w:sectPr>
      </w:pPr>
      <w:r>
        <w:rPr>
          <w:rFonts w:hint="eastAsia" w:ascii="宋体" w:hAnsi="宋体" w:cs="宋体"/>
          <w:color w:val="auto"/>
          <w:kern w:val="0"/>
          <w:sz w:val="24"/>
          <w:szCs w:val="21"/>
          <w:highlight w:val="none"/>
          <w:lang w:val="zh-CN"/>
        </w:rPr>
        <w:t>日期：  年  月   日</w:t>
      </w:r>
    </w:p>
    <w:p w14:paraId="5A430CA9">
      <w:pPr>
        <w:shd w:val="clea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已标价的工程量清单报价文件（格式）</w:t>
      </w:r>
    </w:p>
    <w:p w14:paraId="5ADE50CD">
      <w:pPr>
        <w:shd w:val="clear"/>
        <w:spacing w:line="500" w:lineRule="exact"/>
        <w:ind w:firstLine="602" w:firstLineChars="200"/>
        <w:rPr>
          <w:rFonts w:ascii="仿宋" w:hAnsi="仿宋" w:eastAsia="仿宋" w:cs="仿宋_GB2312"/>
          <w:b/>
          <w:color w:val="auto"/>
          <w:sz w:val="30"/>
          <w:szCs w:val="30"/>
          <w:highlight w:val="none"/>
        </w:rPr>
      </w:pPr>
    </w:p>
    <w:p w14:paraId="35C6F784">
      <w:pPr>
        <w:shd w:val="clear"/>
        <w:spacing w:line="500" w:lineRule="exact"/>
        <w:ind w:firstLine="420"/>
        <w:jc w:val="center"/>
        <w:rPr>
          <w:rFonts w:ascii="宋体" w:hAnsi="宋体"/>
          <w:color w:val="auto"/>
          <w:szCs w:val="21"/>
          <w:highlight w:val="none"/>
        </w:rPr>
      </w:pPr>
      <w:r>
        <w:rPr>
          <w:rFonts w:hint="eastAsia" w:ascii="宋体" w:hAnsi="宋体"/>
          <w:color w:val="auto"/>
          <w:szCs w:val="21"/>
          <w:highlight w:val="none"/>
        </w:rPr>
        <w:t>按 “工程量清单”中的相关表格及投标报价说明填写。</w:t>
      </w:r>
    </w:p>
    <w:p w14:paraId="2CCA1662">
      <w:pPr>
        <w:shd w:val="clear"/>
        <w:spacing w:line="500" w:lineRule="exact"/>
        <w:ind w:firstLine="602" w:firstLineChars="200"/>
        <w:rPr>
          <w:rFonts w:ascii="仿宋" w:hAnsi="仿宋" w:eastAsia="仿宋" w:cs="仿宋_GB2312"/>
          <w:b/>
          <w:color w:val="auto"/>
          <w:sz w:val="30"/>
          <w:szCs w:val="30"/>
          <w:highlight w:val="none"/>
        </w:rPr>
      </w:pPr>
    </w:p>
    <w:p w14:paraId="5B8DD8FC">
      <w:pPr>
        <w:shd w:val="clear"/>
        <w:spacing w:line="500" w:lineRule="exact"/>
        <w:ind w:firstLine="602" w:firstLineChars="200"/>
        <w:rPr>
          <w:rFonts w:ascii="仿宋" w:hAnsi="仿宋" w:eastAsia="仿宋" w:cs="仿宋_GB2312"/>
          <w:b/>
          <w:color w:val="auto"/>
          <w:sz w:val="30"/>
          <w:szCs w:val="30"/>
          <w:highlight w:val="none"/>
        </w:rPr>
      </w:pPr>
    </w:p>
    <w:p w14:paraId="0818B166">
      <w:pPr>
        <w:shd w:val="clear"/>
        <w:spacing w:line="500" w:lineRule="exact"/>
        <w:ind w:firstLine="602" w:firstLineChars="200"/>
        <w:rPr>
          <w:rFonts w:ascii="仿宋" w:hAnsi="仿宋" w:eastAsia="仿宋" w:cs="仿宋_GB2312"/>
          <w:b/>
          <w:color w:val="auto"/>
          <w:sz w:val="30"/>
          <w:szCs w:val="30"/>
          <w:highlight w:val="none"/>
        </w:rPr>
      </w:pPr>
    </w:p>
    <w:p w14:paraId="5A31946A">
      <w:pPr>
        <w:shd w:val="clear"/>
        <w:spacing w:line="500" w:lineRule="exact"/>
        <w:ind w:firstLine="602" w:firstLineChars="200"/>
        <w:rPr>
          <w:rFonts w:ascii="仿宋" w:hAnsi="仿宋" w:eastAsia="仿宋" w:cs="仿宋_GB2312"/>
          <w:b/>
          <w:color w:val="auto"/>
          <w:sz w:val="30"/>
          <w:szCs w:val="30"/>
          <w:highlight w:val="none"/>
        </w:rPr>
      </w:pPr>
    </w:p>
    <w:p w14:paraId="54092F59">
      <w:pPr>
        <w:shd w:val="clear"/>
        <w:spacing w:line="500" w:lineRule="exact"/>
        <w:ind w:firstLine="602" w:firstLineChars="200"/>
        <w:rPr>
          <w:rFonts w:ascii="仿宋" w:hAnsi="仿宋" w:eastAsia="仿宋" w:cs="仿宋_GB2312"/>
          <w:b/>
          <w:color w:val="auto"/>
          <w:sz w:val="30"/>
          <w:szCs w:val="30"/>
          <w:highlight w:val="none"/>
        </w:rPr>
      </w:pPr>
    </w:p>
    <w:p w14:paraId="263B4E96">
      <w:pPr>
        <w:shd w:val="clear"/>
        <w:spacing w:line="500" w:lineRule="exact"/>
        <w:ind w:firstLine="602" w:firstLineChars="200"/>
        <w:rPr>
          <w:rFonts w:ascii="仿宋" w:hAnsi="仿宋" w:eastAsia="仿宋" w:cs="仿宋_GB2312"/>
          <w:b/>
          <w:color w:val="auto"/>
          <w:sz w:val="30"/>
          <w:szCs w:val="30"/>
          <w:highlight w:val="none"/>
        </w:rPr>
      </w:pPr>
    </w:p>
    <w:p w14:paraId="47C66FF4">
      <w:pPr>
        <w:shd w:val="clear"/>
        <w:spacing w:line="500" w:lineRule="exact"/>
        <w:ind w:firstLine="602" w:firstLineChars="200"/>
        <w:rPr>
          <w:rFonts w:ascii="仿宋" w:hAnsi="仿宋" w:eastAsia="仿宋" w:cs="仿宋_GB2312"/>
          <w:b/>
          <w:color w:val="auto"/>
          <w:sz w:val="30"/>
          <w:szCs w:val="30"/>
          <w:highlight w:val="none"/>
        </w:rPr>
      </w:pPr>
    </w:p>
    <w:p w14:paraId="40661204">
      <w:pPr>
        <w:shd w:val="clear"/>
        <w:spacing w:line="500" w:lineRule="exact"/>
        <w:ind w:firstLine="602" w:firstLineChars="200"/>
        <w:rPr>
          <w:rFonts w:ascii="仿宋" w:hAnsi="仿宋" w:eastAsia="仿宋" w:cs="仿宋_GB2312"/>
          <w:b/>
          <w:color w:val="auto"/>
          <w:sz w:val="30"/>
          <w:szCs w:val="30"/>
          <w:highlight w:val="none"/>
        </w:rPr>
      </w:pPr>
    </w:p>
    <w:p w14:paraId="466511C5">
      <w:pPr>
        <w:shd w:val="clear"/>
        <w:spacing w:line="500" w:lineRule="exact"/>
        <w:ind w:firstLine="602" w:firstLineChars="200"/>
        <w:rPr>
          <w:rFonts w:ascii="仿宋" w:hAnsi="仿宋" w:eastAsia="仿宋" w:cs="仿宋_GB2312"/>
          <w:b/>
          <w:color w:val="auto"/>
          <w:sz w:val="30"/>
          <w:szCs w:val="30"/>
          <w:highlight w:val="none"/>
        </w:rPr>
      </w:pPr>
    </w:p>
    <w:p w14:paraId="70CC6EBB">
      <w:pPr>
        <w:shd w:val="clear"/>
        <w:spacing w:line="500" w:lineRule="exact"/>
        <w:ind w:firstLine="602" w:firstLineChars="200"/>
        <w:rPr>
          <w:rFonts w:ascii="仿宋" w:hAnsi="仿宋" w:eastAsia="仿宋" w:cs="仿宋_GB2312"/>
          <w:b/>
          <w:color w:val="auto"/>
          <w:sz w:val="30"/>
          <w:szCs w:val="30"/>
          <w:highlight w:val="none"/>
        </w:rPr>
      </w:pPr>
    </w:p>
    <w:p w14:paraId="05761E31">
      <w:pPr>
        <w:shd w:val="clear"/>
        <w:spacing w:line="500" w:lineRule="exact"/>
        <w:ind w:firstLine="602" w:firstLineChars="200"/>
        <w:rPr>
          <w:rFonts w:ascii="仿宋" w:hAnsi="仿宋" w:eastAsia="仿宋" w:cs="仿宋_GB2312"/>
          <w:b/>
          <w:color w:val="auto"/>
          <w:sz w:val="30"/>
          <w:szCs w:val="30"/>
          <w:highlight w:val="none"/>
        </w:rPr>
      </w:pPr>
    </w:p>
    <w:p w14:paraId="04385E72">
      <w:pPr>
        <w:shd w:val="clear"/>
        <w:spacing w:line="500" w:lineRule="exact"/>
        <w:ind w:firstLine="602" w:firstLineChars="200"/>
        <w:rPr>
          <w:rFonts w:ascii="仿宋" w:hAnsi="仿宋" w:eastAsia="仿宋" w:cs="仿宋_GB2312"/>
          <w:b/>
          <w:color w:val="auto"/>
          <w:sz w:val="30"/>
          <w:szCs w:val="30"/>
          <w:highlight w:val="none"/>
        </w:rPr>
      </w:pPr>
    </w:p>
    <w:p w14:paraId="3E2FE89A">
      <w:pPr>
        <w:shd w:val="clear"/>
        <w:spacing w:line="500" w:lineRule="exact"/>
        <w:ind w:firstLine="602" w:firstLineChars="200"/>
        <w:rPr>
          <w:rFonts w:ascii="仿宋" w:hAnsi="仿宋" w:eastAsia="仿宋" w:cs="仿宋_GB2312"/>
          <w:b/>
          <w:color w:val="auto"/>
          <w:sz w:val="30"/>
          <w:szCs w:val="30"/>
          <w:highlight w:val="none"/>
        </w:rPr>
      </w:pPr>
    </w:p>
    <w:p w14:paraId="510820A2">
      <w:pPr>
        <w:shd w:val="clear"/>
        <w:spacing w:line="500" w:lineRule="exact"/>
        <w:ind w:firstLine="602" w:firstLineChars="200"/>
        <w:rPr>
          <w:rFonts w:hint="eastAsia" w:ascii="仿宋" w:hAnsi="仿宋" w:eastAsia="仿宋" w:cs="仿宋_GB2312"/>
          <w:b/>
          <w:color w:val="auto"/>
          <w:sz w:val="30"/>
          <w:szCs w:val="30"/>
          <w:highlight w:val="none"/>
        </w:rPr>
      </w:pPr>
    </w:p>
    <w:p w14:paraId="5C97E956">
      <w:pPr>
        <w:keepNext/>
        <w:keepLines/>
        <w:shd w:val="clear"/>
        <w:spacing w:before="260" w:after="260" w:line="416" w:lineRule="auto"/>
        <w:jc w:val="center"/>
        <w:outlineLvl w:val="1"/>
        <w:rPr>
          <w:rFonts w:hint="eastAsia" w:ascii="宋体" w:hAnsi="宋体" w:cs="宋体"/>
          <w:b/>
          <w:bCs/>
          <w:color w:val="auto"/>
          <w:sz w:val="32"/>
          <w:szCs w:val="32"/>
          <w:highlight w:val="none"/>
        </w:rPr>
      </w:pPr>
      <w:bookmarkStart w:id="40" w:name="_Toc80205942"/>
      <w:bookmarkStart w:id="41" w:name="_Toc87898662"/>
      <w:r>
        <w:rPr>
          <w:rFonts w:hint="eastAsia" w:ascii="宋体" w:hAnsi="宋体"/>
          <w:b/>
          <w:bCs/>
          <w:color w:val="auto"/>
          <w:sz w:val="32"/>
          <w:szCs w:val="32"/>
          <w:highlight w:val="none"/>
        </w:rPr>
        <w:br w:type="page"/>
      </w:r>
      <w:bookmarkEnd w:id="40"/>
      <w:bookmarkEnd w:id="41"/>
      <w:r>
        <w:rPr>
          <w:rFonts w:hint="eastAsia" w:ascii="宋体" w:hAnsi="宋体" w:cs="宋体"/>
          <w:b/>
          <w:bCs/>
          <w:color w:val="auto"/>
          <w:sz w:val="32"/>
          <w:szCs w:val="32"/>
          <w:highlight w:val="none"/>
        </w:rPr>
        <w:t>中小企业声明函（工程）</w:t>
      </w:r>
    </w:p>
    <w:p w14:paraId="3CA95392">
      <w:pPr>
        <w:shd w:val="clear"/>
        <w:spacing w:line="360" w:lineRule="auto"/>
        <w:ind w:left="-426" w:right="142" w:firstLine="640"/>
        <w:contextualSpacing/>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采购活动，工程的施工单位全部为符合政策要求的中小企业。相关企业（含联合体中的中小企业、签订分包意向协议的中小企业）的具体情况如下：</w:t>
      </w:r>
    </w:p>
    <w:p w14:paraId="7B55B9A9">
      <w:pPr>
        <w:shd w:val="clear"/>
        <w:tabs>
          <w:tab w:val="left" w:pos="1384"/>
          <w:tab w:val="left" w:pos="4562"/>
          <w:tab w:val="left" w:pos="6803"/>
        </w:tabs>
        <w:spacing w:line="360" w:lineRule="auto"/>
        <w:ind w:left="-426" w:right="-58" w:firstLine="655"/>
        <w:contextualSpacing/>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行业；施工单位为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1EBD0CAC">
      <w:pPr>
        <w:shd w:val="clear"/>
        <w:tabs>
          <w:tab w:val="left" w:pos="1065"/>
          <w:tab w:val="left" w:pos="6477"/>
        </w:tabs>
        <w:spacing w:line="360" w:lineRule="auto"/>
        <w:ind w:left="-426" w:right="-58" w:firstLine="655"/>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行业；施工单位为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64279EE4">
      <w:pPr>
        <w:shd w:val="clear"/>
        <w:spacing w:line="360" w:lineRule="auto"/>
        <w:ind w:left="142" w:right="142"/>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B169F92">
      <w:pPr>
        <w:shd w:val="clear"/>
        <w:spacing w:line="360" w:lineRule="auto"/>
        <w:ind w:left="-405" w:leftChars="-193" w:right="142" w:firstLine="453" w:firstLineChars="189"/>
        <w:contextualSpacing/>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60E1711B">
      <w:pPr>
        <w:shd w:val="clear"/>
        <w:spacing w:line="360" w:lineRule="auto"/>
        <w:ind w:left="-426" w:right="142" w:firstLine="567"/>
        <w:contextualSpacing/>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3E25F71">
      <w:pPr>
        <w:shd w:val="clear"/>
        <w:spacing w:line="360" w:lineRule="auto"/>
        <w:ind w:left="3960" w:right="1808"/>
        <w:contextualSpacing/>
        <w:rPr>
          <w:rFonts w:hint="eastAsia" w:ascii="宋体" w:hAnsi="宋体" w:cs="宋体"/>
          <w:color w:val="auto"/>
          <w:sz w:val="24"/>
          <w:highlight w:val="none"/>
        </w:rPr>
      </w:pPr>
    </w:p>
    <w:p w14:paraId="3B4FE74C">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AA12694">
      <w:pPr>
        <w:shd w:val="clea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AD62AAD">
      <w:pPr>
        <w:shd w:val="clear"/>
        <w:spacing w:line="360" w:lineRule="auto"/>
        <w:ind w:left="3960" w:right="1808"/>
        <w:contextualSpacing/>
        <w:rPr>
          <w:rFonts w:hint="eastAsia" w:ascii="宋体" w:hAnsi="宋体" w:cs="宋体"/>
          <w:color w:val="auto"/>
          <w:sz w:val="24"/>
          <w:highlight w:val="none"/>
        </w:rPr>
      </w:pPr>
    </w:p>
    <w:p w14:paraId="3B911963">
      <w:pPr>
        <w:shd w:val="clear"/>
        <w:wordWrap w:val="0"/>
        <w:spacing w:line="360" w:lineRule="auto"/>
        <w:ind w:right="110"/>
        <w:contextualSpacing/>
        <w:rPr>
          <w:rFonts w:hint="eastAsia" w:ascii="宋体" w:hAnsi="宋体" w:cs="宋体"/>
          <w:color w:val="auto"/>
          <w:sz w:val="24"/>
          <w:highlight w:val="none"/>
        </w:rPr>
      </w:pPr>
      <w:r>
        <w:rPr>
          <w:rFonts w:hint="eastAsia" w:ascii="宋体" w:hAnsi="宋体" w:cs="宋体"/>
          <w:color w:val="auto"/>
          <w:sz w:val="24"/>
          <w:highlight w:val="none"/>
        </w:rPr>
        <w:t>从业人员、营业收入、资产总额填报上一年度数据，无上一年度数据的新成立企业可不填报。</w:t>
      </w:r>
    </w:p>
    <w:p w14:paraId="3B85E12E">
      <w:pPr>
        <w:shd w:val="clear"/>
        <w:wordWrap w:val="0"/>
        <w:spacing w:line="360" w:lineRule="auto"/>
        <w:ind w:right="1809"/>
        <w:contextualSpacing/>
        <w:rPr>
          <w:rFonts w:hint="eastAsia" w:ascii="宋体" w:hAnsi="宋体" w:cs="宋体"/>
          <w:color w:val="auto"/>
          <w:sz w:val="24"/>
          <w:highlight w:val="none"/>
        </w:rPr>
      </w:pPr>
    </w:p>
    <w:p w14:paraId="2C8657F6">
      <w:pPr>
        <w:shd w:val="clear"/>
        <w:rPr>
          <w:rFonts w:hint="eastAsia" w:ascii="宋体" w:hAnsi="宋体" w:cs="宋体"/>
          <w:color w:val="auto"/>
          <w:sz w:val="24"/>
          <w:highlight w:val="none"/>
        </w:rPr>
        <w:sectPr>
          <w:footerReference r:id="rId6" w:type="default"/>
          <w:pgSz w:w="11905" w:h="16838"/>
          <w:pgMar w:top="1134" w:right="1134" w:bottom="1134" w:left="1134" w:header="850" w:footer="992" w:gutter="0"/>
          <w:cols w:space="720" w:num="1"/>
          <w:docGrid w:type="lines" w:linePitch="317" w:charSpace="0"/>
        </w:sectPr>
      </w:pPr>
      <w:r>
        <w:rPr>
          <w:rFonts w:hint="eastAsia" w:ascii="宋体" w:hAnsi="宋体" w:cs="宋体"/>
          <w:color w:val="auto"/>
          <w:kern w:val="0"/>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36FB072">
      <w:pPr>
        <w:shd w:val="clear"/>
        <w:rPr>
          <w:rFonts w:hint="eastAsia" w:ascii="Times New Roman" w:hAnsi="Times New Roman"/>
          <w:color w:val="auto"/>
          <w:highlight w:val="none"/>
        </w:rPr>
      </w:pPr>
    </w:p>
    <w:p w14:paraId="229975EE">
      <w:pPr>
        <w:shd w:val="clear"/>
        <w:spacing w:line="5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残疾人福利性单位声明函</w:t>
      </w:r>
    </w:p>
    <w:p w14:paraId="7D9A9D1A">
      <w:pPr>
        <w:shd w:val="clear"/>
        <w:spacing w:line="520" w:lineRule="exact"/>
        <w:rPr>
          <w:rFonts w:hint="eastAsia" w:ascii="仿宋_GB2312" w:hAnsi="仿宋_GB2312" w:eastAsia="仿宋_GB2312" w:cs="仿宋_GB2312"/>
          <w:color w:val="auto"/>
          <w:sz w:val="32"/>
          <w:szCs w:val="32"/>
          <w:highlight w:val="none"/>
        </w:rPr>
      </w:pPr>
    </w:p>
    <w:p w14:paraId="328C8316">
      <w:pPr>
        <w:shd w:val="clea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34726FA9">
      <w:pPr>
        <w:shd w:val="clea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9701750">
      <w:pPr>
        <w:shd w:val="clear"/>
        <w:spacing w:line="360" w:lineRule="auto"/>
        <w:contextualSpacing/>
        <w:rPr>
          <w:rFonts w:hint="eastAsia" w:ascii="宋体" w:hAnsi="宋体" w:cs="宋体"/>
          <w:color w:val="auto"/>
          <w:sz w:val="24"/>
          <w:highlight w:val="none"/>
        </w:rPr>
      </w:pPr>
    </w:p>
    <w:p w14:paraId="2D675D6F">
      <w:pPr>
        <w:shd w:val="clear"/>
        <w:spacing w:line="360" w:lineRule="auto"/>
        <w:contextualSpacing/>
        <w:rPr>
          <w:rFonts w:hint="eastAsia" w:ascii="宋体" w:hAnsi="宋体" w:cs="宋体"/>
          <w:color w:val="auto"/>
          <w:sz w:val="24"/>
          <w:highlight w:val="none"/>
        </w:rPr>
      </w:pPr>
    </w:p>
    <w:p w14:paraId="33529E42">
      <w:pPr>
        <w:shd w:val="clear"/>
        <w:spacing w:line="360" w:lineRule="auto"/>
        <w:contextualSpacing/>
        <w:rPr>
          <w:rFonts w:hint="eastAsia" w:ascii="宋体" w:hAnsi="宋体" w:cs="宋体"/>
          <w:color w:val="auto"/>
          <w:sz w:val="24"/>
          <w:highlight w:val="none"/>
        </w:rPr>
      </w:pPr>
    </w:p>
    <w:p w14:paraId="4DB43C58">
      <w:pPr>
        <w:shd w:val="clear"/>
        <w:spacing w:line="360" w:lineRule="auto"/>
        <w:ind w:firstLine="2400" w:firstLineChars="1000"/>
        <w:contextualSpacing/>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4D30F902">
      <w:pPr>
        <w:shd w:val="clear"/>
        <w:spacing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61FD247D">
      <w:pPr>
        <w:shd w:val="clear"/>
        <w:spacing w:line="360" w:lineRule="auto"/>
        <w:contextualSpacing/>
        <w:rPr>
          <w:rFonts w:hint="eastAsia" w:ascii="宋体" w:hAnsi="宋体" w:cs="仿宋_GB2312"/>
          <w:color w:val="auto"/>
          <w:sz w:val="24"/>
          <w:highlight w:val="none"/>
        </w:rPr>
      </w:pPr>
    </w:p>
    <w:p w14:paraId="0E5FC3BB">
      <w:pPr>
        <w:shd w:val="clear"/>
        <w:spacing w:line="360" w:lineRule="auto"/>
        <w:contextualSpacing/>
        <w:rPr>
          <w:rFonts w:hint="eastAsia" w:ascii="宋体" w:hAnsi="宋体" w:cs="仿宋_GB2312"/>
          <w:color w:val="auto"/>
          <w:sz w:val="24"/>
          <w:highlight w:val="none"/>
        </w:rPr>
      </w:pPr>
    </w:p>
    <w:p w14:paraId="58A67B2C">
      <w:pPr>
        <w:shd w:val="clear"/>
        <w:spacing w:line="360" w:lineRule="auto"/>
        <w:contextualSpacing/>
        <w:rPr>
          <w:rFonts w:hint="eastAsia" w:ascii="宋体" w:hAnsi="宋体" w:cs="仿宋_GB2312"/>
          <w:color w:val="auto"/>
          <w:sz w:val="24"/>
          <w:highlight w:val="none"/>
        </w:rPr>
      </w:pPr>
    </w:p>
    <w:p w14:paraId="08A3C1CE">
      <w:pPr>
        <w:shd w:val="clea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9A5EBFF">
      <w:pPr>
        <w:shd w:val="clear"/>
        <w:snapToGrid w:val="0"/>
        <w:spacing w:line="380" w:lineRule="exact"/>
        <w:ind w:firstLine="831" w:firstLineChars="396"/>
        <w:jc w:val="left"/>
        <w:rPr>
          <w:rFonts w:hint="eastAsia" w:ascii="宋体" w:hAnsi="宋体"/>
          <w:color w:val="auto"/>
          <w:szCs w:val="21"/>
          <w:highlight w:val="none"/>
        </w:rPr>
      </w:pPr>
    </w:p>
    <w:p w14:paraId="3E577EBD">
      <w:pPr>
        <w:pStyle w:val="21"/>
        <w:shd w:val="clear"/>
        <w:spacing w:line="500" w:lineRule="exact"/>
        <w:jc w:val="center"/>
        <w:rPr>
          <w:rFonts w:hint="eastAsia" w:hAnsi="宋体"/>
          <w:color w:val="auto"/>
          <w:sz w:val="32"/>
          <w:szCs w:val="32"/>
          <w:highlight w:val="none"/>
        </w:rPr>
      </w:pPr>
      <w:r>
        <w:rPr>
          <w:color w:val="auto"/>
          <w:kern w:val="0"/>
          <w:highlight w:val="none"/>
        </w:rPr>
        <w:br w:type="page"/>
      </w:r>
    </w:p>
    <w:p w14:paraId="7683BF1D">
      <w:pPr>
        <w:shd w:val="clear"/>
        <w:snapToGrid w:val="0"/>
        <w:spacing w:before="156" w:beforeLines="50" w:after="50" w:line="400" w:lineRule="exact"/>
        <w:jc w:val="center"/>
        <w:rPr>
          <w:rFonts w:hint="eastAsia" w:ascii="宋体" w:hAnsi="宋体"/>
          <w:b/>
          <w:color w:val="auto"/>
          <w:kern w:val="0"/>
          <w:sz w:val="32"/>
          <w:szCs w:val="32"/>
          <w:highlight w:val="none"/>
        </w:rPr>
      </w:pPr>
    </w:p>
    <w:p w14:paraId="4FFA94BC">
      <w:pPr>
        <w:shd w:val="clear"/>
        <w:spacing w:line="400" w:lineRule="exact"/>
        <w:ind w:left="420" w:hanging="420"/>
        <w:jc w:val="center"/>
        <w:rPr>
          <w:rFonts w:hint="eastAsia" w:ascii="宋体" w:hAnsi="宋体"/>
          <w:b/>
          <w:color w:val="auto"/>
          <w:kern w:val="0"/>
          <w:sz w:val="32"/>
          <w:szCs w:val="32"/>
          <w:highlight w:val="none"/>
        </w:rPr>
      </w:pPr>
    </w:p>
    <w:p w14:paraId="49F41AEA">
      <w:pPr>
        <w:shd w:val="clear"/>
        <w:spacing w:line="400" w:lineRule="exact"/>
        <w:ind w:left="420" w:hanging="420"/>
        <w:jc w:val="center"/>
        <w:rPr>
          <w:rFonts w:hint="eastAsia" w:ascii="宋体" w:hAnsi="宋体"/>
          <w:b/>
          <w:color w:val="auto"/>
          <w:kern w:val="0"/>
          <w:sz w:val="32"/>
          <w:szCs w:val="32"/>
          <w:highlight w:val="none"/>
        </w:rPr>
      </w:pPr>
    </w:p>
    <w:p w14:paraId="6A66F5CF">
      <w:pPr>
        <w:shd w:val="clear"/>
        <w:spacing w:line="400" w:lineRule="exact"/>
        <w:ind w:left="420" w:hanging="420"/>
        <w:jc w:val="center"/>
        <w:rPr>
          <w:rFonts w:hint="eastAsia" w:ascii="宋体" w:hAnsi="宋体"/>
          <w:b/>
          <w:color w:val="auto"/>
          <w:kern w:val="0"/>
          <w:sz w:val="32"/>
          <w:szCs w:val="32"/>
          <w:highlight w:val="none"/>
        </w:rPr>
      </w:pPr>
    </w:p>
    <w:p w14:paraId="07D8BD7C">
      <w:pPr>
        <w:shd w:val="clear"/>
        <w:spacing w:line="400" w:lineRule="exact"/>
        <w:ind w:left="420" w:hanging="420"/>
        <w:jc w:val="center"/>
        <w:rPr>
          <w:rFonts w:hint="eastAsia" w:ascii="宋体" w:hAnsi="宋体"/>
          <w:b/>
          <w:color w:val="auto"/>
          <w:kern w:val="0"/>
          <w:sz w:val="32"/>
          <w:szCs w:val="32"/>
          <w:highlight w:val="none"/>
        </w:rPr>
      </w:pPr>
    </w:p>
    <w:p w14:paraId="5015AC68">
      <w:pPr>
        <w:shd w:val="clear"/>
        <w:spacing w:line="400" w:lineRule="exact"/>
        <w:ind w:left="420" w:hanging="420"/>
        <w:jc w:val="center"/>
        <w:rPr>
          <w:rFonts w:hint="eastAsia" w:ascii="宋体" w:hAnsi="宋体"/>
          <w:b/>
          <w:color w:val="auto"/>
          <w:kern w:val="0"/>
          <w:sz w:val="32"/>
          <w:szCs w:val="32"/>
          <w:highlight w:val="none"/>
        </w:rPr>
      </w:pPr>
    </w:p>
    <w:p w14:paraId="4D794E83">
      <w:pPr>
        <w:shd w:val="clear"/>
        <w:spacing w:line="400" w:lineRule="exact"/>
        <w:ind w:left="420" w:hanging="420"/>
        <w:jc w:val="center"/>
        <w:rPr>
          <w:rFonts w:hint="eastAsia" w:ascii="宋体" w:hAnsi="宋体"/>
          <w:b/>
          <w:color w:val="auto"/>
          <w:kern w:val="0"/>
          <w:sz w:val="32"/>
          <w:szCs w:val="32"/>
          <w:highlight w:val="none"/>
        </w:rPr>
      </w:pPr>
    </w:p>
    <w:p w14:paraId="287639CB">
      <w:pPr>
        <w:shd w:val="clear"/>
        <w:spacing w:line="400" w:lineRule="exact"/>
        <w:ind w:left="420" w:hanging="420"/>
        <w:jc w:val="center"/>
        <w:rPr>
          <w:rFonts w:hint="eastAsia" w:ascii="宋体" w:hAnsi="宋体"/>
          <w:b/>
          <w:color w:val="auto"/>
          <w:kern w:val="0"/>
          <w:sz w:val="32"/>
          <w:szCs w:val="32"/>
          <w:highlight w:val="none"/>
        </w:rPr>
      </w:pPr>
    </w:p>
    <w:p w14:paraId="25B33B6E">
      <w:pPr>
        <w:shd w:val="clear"/>
        <w:spacing w:line="400" w:lineRule="exact"/>
        <w:ind w:left="420" w:hanging="420"/>
        <w:jc w:val="center"/>
        <w:rPr>
          <w:rFonts w:hint="eastAsia" w:ascii="宋体" w:hAnsi="宋体"/>
          <w:b/>
          <w:color w:val="auto"/>
          <w:kern w:val="0"/>
          <w:sz w:val="32"/>
          <w:szCs w:val="32"/>
          <w:highlight w:val="none"/>
        </w:rPr>
      </w:pPr>
    </w:p>
    <w:p w14:paraId="19F7CB7D">
      <w:pPr>
        <w:shd w:val="clear"/>
        <w:spacing w:line="400" w:lineRule="exact"/>
        <w:ind w:left="420" w:hanging="420"/>
        <w:jc w:val="center"/>
        <w:rPr>
          <w:rFonts w:hint="eastAsia" w:ascii="宋体" w:hAnsi="宋体"/>
          <w:b/>
          <w:color w:val="auto"/>
          <w:kern w:val="0"/>
          <w:sz w:val="32"/>
          <w:szCs w:val="32"/>
          <w:highlight w:val="none"/>
        </w:rPr>
      </w:pPr>
    </w:p>
    <w:p w14:paraId="76906987">
      <w:pPr>
        <w:shd w:val="clear"/>
        <w:spacing w:line="400" w:lineRule="exact"/>
        <w:ind w:left="420" w:hanging="420"/>
        <w:jc w:val="center"/>
        <w:rPr>
          <w:rFonts w:hint="eastAsia" w:ascii="宋体" w:hAnsi="宋体"/>
          <w:b/>
          <w:color w:val="auto"/>
          <w:kern w:val="0"/>
          <w:sz w:val="32"/>
          <w:szCs w:val="32"/>
          <w:highlight w:val="none"/>
        </w:rPr>
      </w:pPr>
    </w:p>
    <w:p w14:paraId="73D01D8B">
      <w:pPr>
        <w:shd w:val="clear"/>
        <w:spacing w:line="400" w:lineRule="exact"/>
        <w:rPr>
          <w:rFonts w:hint="eastAsia" w:ascii="宋体" w:hAnsi="宋体"/>
          <w:b/>
          <w:color w:val="auto"/>
          <w:kern w:val="0"/>
          <w:sz w:val="32"/>
          <w:szCs w:val="32"/>
          <w:highlight w:val="none"/>
        </w:rPr>
      </w:pPr>
    </w:p>
    <w:p w14:paraId="1166C7DB">
      <w:pPr>
        <w:pStyle w:val="34"/>
        <w:shd w:val="clear"/>
        <w:rPr>
          <w:rFonts w:hint="eastAsia"/>
          <w:color w:val="auto"/>
          <w:kern w:val="0"/>
          <w:sz w:val="44"/>
          <w:szCs w:val="44"/>
          <w:highlight w:val="none"/>
        </w:rPr>
      </w:pPr>
      <w:bookmarkStart w:id="42" w:name="_Toc16934"/>
      <w:bookmarkStart w:id="43" w:name="_Toc476258672"/>
      <w:r>
        <w:rPr>
          <w:rFonts w:hint="eastAsia"/>
          <w:color w:val="auto"/>
          <w:kern w:val="0"/>
          <w:sz w:val="44"/>
          <w:szCs w:val="44"/>
          <w:highlight w:val="none"/>
        </w:rPr>
        <w:t>第五章  合同主要条款</w:t>
      </w:r>
      <w:bookmarkEnd w:id="42"/>
      <w:bookmarkEnd w:id="43"/>
    </w:p>
    <w:p w14:paraId="48375BFF">
      <w:pPr>
        <w:shd w:val="clear"/>
        <w:spacing w:line="300" w:lineRule="auto"/>
        <w:ind w:left="420" w:hanging="420"/>
        <w:jc w:val="center"/>
        <w:rPr>
          <w:rFonts w:hint="eastAsia" w:ascii="黑体" w:hAnsi="宋体" w:eastAsia="黑体"/>
          <w:b/>
          <w:color w:val="auto"/>
          <w:kern w:val="0"/>
          <w:sz w:val="32"/>
          <w:szCs w:val="32"/>
          <w:highlight w:val="none"/>
        </w:rPr>
      </w:pPr>
    </w:p>
    <w:p w14:paraId="5C56FB85">
      <w:pPr>
        <w:shd w:val="clear"/>
        <w:spacing w:line="300" w:lineRule="auto"/>
        <w:ind w:left="420" w:hanging="420"/>
        <w:jc w:val="center"/>
        <w:rPr>
          <w:rFonts w:hint="eastAsia" w:ascii="黑体" w:hAnsi="宋体" w:eastAsia="黑体"/>
          <w:b/>
          <w:color w:val="auto"/>
          <w:kern w:val="0"/>
          <w:sz w:val="32"/>
          <w:szCs w:val="32"/>
          <w:highlight w:val="none"/>
        </w:rPr>
      </w:pPr>
    </w:p>
    <w:p w14:paraId="1A7F1938">
      <w:pPr>
        <w:shd w:val="clear"/>
        <w:spacing w:line="300" w:lineRule="auto"/>
        <w:ind w:left="420" w:hanging="420"/>
        <w:jc w:val="center"/>
        <w:rPr>
          <w:rFonts w:hint="eastAsia" w:ascii="黑体" w:hAnsi="宋体" w:eastAsia="黑体"/>
          <w:b/>
          <w:color w:val="auto"/>
          <w:kern w:val="0"/>
          <w:sz w:val="32"/>
          <w:szCs w:val="32"/>
          <w:highlight w:val="none"/>
        </w:rPr>
      </w:pPr>
    </w:p>
    <w:p w14:paraId="26ECC1EE">
      <w:pPr>
        <w:shd w:val="clear"/>
        <w:spacing w:line="300" w:lineRule="auto"/>
        <w:ind w:left="420" w:hanging="420"/>
        <w:jc w:val="center"/>
        <w:rPr>
          <w:rFonts w:hint="eastAsia" w:ascii="黑体" w:hAnsi="宋体" w:eastAsia="黑体"/>
          <w:b/>
          <w:color w:val="auto"/>
          <w:kern w:val="0"/>
          <w:sz w:val="32"/>
          <w:szCs w:val="32"/>
          <w:highlight w:val="none"/>
        </w:rPr>
      </w:pPr>
    </w:p>
    <w:p w14:paraId="218FFB19">
      <w:pPr>
        <w:shd w:val="clear"/>
        <w:spacing w:line="300" w:lineRule="auto"/>
        <w:ind w:left="420" w:hanging="420"/>
        <w:jc w:val="center"/>
        <w:rPr>
          <w:rFonts w:hint="eastAsia" w:ascii="黑体" w:hAnsi="宋体" w:eastAsia="黑体"/>
          <w:b/>
          <w:color w:val="auto"/>
          <w:kern w:val="0"/>
          <w:sz w:val="32"/>
          <w:szCs w:val="32"/>
          <w:highlight w:val="none"/>
        </w:rPr>
      </w:pPr>
    </w:p>
    <w:p w14:paraId="2A21467D">
      <w:pPr>
        <w:shd w:val="clear"/>
        <w:spacing w:line="300" w:lineRule="auto"/>
        <w:ind w:left="420" w:hanging="420"/>
        <w:jc w:val="center"/>
        <w:rPr>
          <w:rFonts w:hint="eastAsia" w:ascii="黑体" w:hAnsi="宋体" w:eastAsia="黑体"/>
          <w:b/>
          <w:color w:val="auto"/>
          <w:kern w:val="0"/>
          <w:sz w:val="32"/>
          <w:szCs w:val="32"/>
          <w:highlight w:val="none"/>
        </w:rPr>
      </w:pPr>
    </w:p>
    <w:p w14:paraId="2559BB55">
      <w:pPr>
        <w:shd w:val="clear"/>
        <w:spacing w:line="300" w:lineRule="auto"/>
        <w:ind w:left="420" w:hanging="420"/>
        <w:jc w:val="center"/>
        <w:rPr>
          <w:rFonts w:hint="eastAsia" w:ascii="黑体" w:hAnsi="宋体" w:eastAsia="黑体"/>
          <w:b/>
          <w:color w:val="auto"/>
          <w:kern w:val="0"/>
          <w:sz w:val="32"/>
          <w:szCs w:val="32"/>
          <w:highlight w:val="none"/>
        </w:rPr>
      </w:pPr>
    </w:p>
    <w:p w14:paraId="25240837">
      <w:pPr>
        <w:shd w:val="clear"/>
        <w:spacing w:line="300" w:lineRule="auto"/>
        <w:ind w:left="420" w:hanging="420"/>
        <w:jc w:val="center"/>
        <w:rPr>
          <w:rFonts w:hint="eastAsia" w:ascii="黑体" w:hAnsi="宋体" w:eastAsia="黑体"/>
          <w:b/>
          <w:color w:val="auto"/>
          <w:kern w:val="0"/>
          <w:sz w:val="32"/>
          <w:szCs w:val="32"/>
          <w:highlight w:val="none"/>
        </w:rPr>
      </w:pPr>
    </w:p>
    <w:p w14:paraId="1C2368F3">
      <w:pPr>
        <w:shd w:val="clear"/>
        <w:spacing w:line="300" w:lineRule="auto"/>
        <w:ind w:left="420" w:hanging="420"/>
        <w:jc w:val="center"/>
        <w:rPr>
          <w:rFonts w:hint="eastAsia" w:ascii="黑体" w:hAnsi="宋体" w:eastAsia="黑体"/>
          <w:b/>
          <w:color w:val="auto"/>
          <w:kern w:val="0"/>
          <w:sz w:val="32"/>
          <w:szCs w:val="32"/>
          <w:highlight w:val="none"/>
        </w:rPr>
      </w:pPr>
    </w:p>
    <w:p w14:paraId="41C281C1">
      <w:pPr>
        <w:shd w:val="clear"/>
        <w:spacing w:line="300" w:lineRule="auto"/>
        <w:ind w:left="420" w:hanging="420"/>
        <w:jc w:val="center"/>
        <w:rPr>
          <w:rFonts w:hint="eastAsia" w:ascii="黑体" w:hAnsi="宋体" w:eastAsia="黑体"/>
          <w:b/>
          <w:color w:val="auto"/>
          <w:kern w:val="0"/>
          <w:sz w:val="32"/>
          <w:szCs w:val="32"/>
          <w:highlight w:val="none"/>
        </w:rPr>
      </w:pPr>
    </w:p>
    <w:p w14:paraId="7B388DC8">
      <w:pPr>
        <w:shd w:val="clear"/>
        <w:spacing w:line="300" w:lineRule="auto"/>
        <w:ind w:left="420" w:hanging="420"/>
        <w:jc w:val="center"/>
        <w:rPr>
          <w:rFonts w:hint="eastAsia" w:ascii="黑体" w:hAnsi="宋体" w:eastAsia="黑体"/>
          <w:b/>
          <w:color w:val="auto"/>
          <w:kern w:val="0"/>
          <w:sz w:val="32"/>
          <w:szCs w:val="32"/>
          <w:highlight w:val="none"/>
        </w:rPr>
      </w:pPr>
    </w:p>
    <w:p w14:paraId="63D30CEF">
      <w:pPr>
        <w:shd w:val="clear"/>
        <w:spacing w:beforeLines="0" w:afterLines="0" w:line="360" w:lineRule="auto"/>
        <w:jc w:val="center"/>
        <w:rPr>
          <w:rFonts w:hint="default" w:eastAsia="宋体" w:cs="Times New Roman"/>
          <w:color w:val="auto"/>
          <w:sz w:val="30"/>
          <w:szCs w:val="30"/>
          <w:highlight w:val="none"/>
        </w:rPr>
      </w:pPr>
      <w:r>
        <w:rPr>
          <w:color w:val="auto"/>
          <w:highlight w:val="none"/>
        </w:rPr>
        <w:br w:type="page"/>
      </w:r>
      <w:bookmarkStart w:id="44" w:name="_Toc351203652"/>
      <w:bookmarkStart w:id="45" w:name="_Toc15389063"/>
      <w:r>
        <w:rPr>
          <w:rFonts w:hint="default" w:ascii="宋体" w:hAnsi="宋体" w:eastAsia="宋体" w:cs="Times New Roman"/>
          <w:b/>
          <w:color w:val="auto"/>
          <w:sz w:val="30"/>
          <w:szCs w:val="30"/>
          <w:highlight w:val="none"/>
        </w:rPr>
        <w:t>第一部分</w:t>
      </w:r>
      <w:r>
        <w:rPr>
          <w:rFonts w:hint="default" w:eastAsia="宋体" w:cs="Times New Roman"/>
          <w:b/>
          <w:color w:val="auto"/>
          <w:sz w:val="30"/>
          <w:szCs w:val="30"/>
          <w:highlight w:val="none"/>
        </w:rPr>
        <w:t xml:space="preserve"> </w:t>
      </w:r>
      <w:r>
        <w:rPr>
          <w:rFonts w:hint="default" w:ascii="宋体" w:hAnsi="宋体" w:eastAsia="宋体" w:cs="Times New Roman"/>
          <w:b/>
          <w:color w:val="auto"/>
          <w:sz w:val="30"/>
          <w:szCs w:val="30"/>
          <w:highlight w:val="none"/>
        </w:rPr>
        <w:t>合同协议书</w:t>
      </w:r>
    </w:p>
    <w:p w14:paraId="3BC8E7BC">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u w:val="single"/>
        </w:rPr>
      </w:pPr>
      <w:r>
        <w:rPr>
          <w:rFonts w:hint="default" w:ascii="宋体" w:hAnsi="宋体" w:eastAsia="宋体" w:cs="Times New Roman"/>
          <w:color w:val="auto"/>
          <w:sz w:val="21"/>
          <w:szCs w:val="24"/>
          <w:highlight w:val="none"/>
        </w:rPr>
        <w:t>发包人（全称）：</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p>
    <w:p w14:paraId="0F919277">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承包人（全称）：</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p>
    <w:p w14:paraId="042DBFDB">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根据《</w:t>
      </w:r>
      <w:r>
        <w:rPr>
          <w:rFonts w:hint="default" w:ascii="宋体" w:eastAsia="宋体" w:cs="Times New Roman"/>
          <w:color w:val="auto"/>
          <w:sz w:val="21"/>
          <w:szCs w:val="24"/>
          <w:highlight w:val="none"/>
        </w:rPr>
        <w:t>中华人民共和国民法典</w:t>
      </w:r>
      <w:r>
        <w:rPr>
          <w:rFonts w:hint="eastAsia" w:ascii="宋体" w:cs="Times New Roman"/>
          <w:color w:val="auto"/>
          <w:sz w:val="21"/>
          <w:szCs w:val="24"/>
          <w:highlight w:val="none"/>
          <w:lang w:eastAsia="zh-CN"/>
        </w:rPr>
        <w:t>》《</w:t>
      </w:r>
      <w:r>
        <w:rPr>
          <w:rFonts w:hint="default" w:ascii="宋体" w:hAnsi="宋体" w:eastAsia="宋体" w:cs="Times New Roman"/>
          <w:color w:val="auto"/>
          <w:sz w:val="21"/>
          <w:szCs w:val="24"/>
          <w:highlight w:val="none"/>
        </w:rPr>
        <w:t>中华人民共和国建筑法》及有关法律规定，遵循平等、自愿、公平和诚实信用的原则，双方就</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工程施工及有关事项协商一致，共同达成如下协议：</w:t>
      </w:r>
    </w:p>
    <w:p w14:paraId="0B33B770">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一、工程概况</w:t>
      </w:r>
    </w:p>
    <w:p w14:paraId="176C0306">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1. 工程名称：</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w:t>
      </w:r>
    </w:p>
    <w:p w14:paraId="2C0BC6E2">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2. 工程地点：</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w:t>
      </w:r>
    </w:p>
    <w:p w14:paraId="7BAEDE07">
      <w:pPr>
        <w:keepNext w:val="0"/>
        <w:keepLines w:val="0"/>
        <w:pageBreakBefore w:val="0"/>
        <w:widowControl w:val="0"/>
        <w:shd w:val="clear"/>
        <w:kinsoku/>
        <w:wordWrap/>
        <w:overflowPunct/>
        <w:topLinePunct w:val="0"/>
        <w:autoSpaceDE/>
        <w:autoSpaceDN/>
        <w:bidi w:val="0"/>
        <w:adjustRightInd/>
        <w:snapToGrid/>
        <w:spacing w:beforeLines="0" w:afterLines="0" w:line="390" w:lineRule="exact"/>
        <w:ind w:firstLine="42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3.工程立项批准文号：</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w:t>
      </w:r>
    </w:p>
    <w:p w14:paraId="143C12A9">
      <w:pPr>
        <w:keepNext w:val="0"/>
        <w:keepLines w:val="0"/>
        <w:pageBreakBefore w:val="0"/>
        <w:widowControl w:val="0"/>
        <w:shd w:val="clear"/>
        <w:kinsoku/>
        <w:wordWrap/>
        <w:overflowPunct/>
        <w:topLinePunct w:val="0"/>
        <w:autoSpaceDE/>
        <w:autoSpaceDN/>
        <w:bidi w:val="0"/>
        <w:adjustRightInd/>
        <w:snapToGrid/>
        <w:spacing w:beforeLines="0" w:afterLines="0" w:line="390" w:lineRule="exact"/>
        <w:ind w:firstLine="42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4.资金来源：</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w:t>
      </w:r>
    </w:p>
    <w:p w14:paraId="16FD9176">
      <w:pPr>
        <w:keepNext w:val="0"/>
        <w:keepLines w:val="0"/>
        <w:pageBreakBefore w:val="0"/>
        <w:widowControl w:val="0"/>
        <w:shd w:val="clear"/>
        <w:kinsoku/>
        <w:wordWrap/>
        <w:overflowPunct/>
        <w:topLinePunct w:val="0"/>
        <w:autoSpaceDE/>
        <w:autoSpaceDN/>
        <w:bidi w:val="0"/>
        <w:adjustRightInd/>
        <w:snapToGrid/>
        <w:spacing w:beforeLines="0" w:afterLines="0" w:line="390" w:lineRule="exact"/>
        <w:ind w:firstLine="42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5.工程内容：</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w:t>
      </w:r>
    </w:p>
    <w:p w14:paraId="77B2F4E8">
      <w:pPr>
        <w:keepNext w:val="0"/>
        <w:keepLines w:val="0"/>
        <w:pageBreakBefore w:val="0"/>
        <w:widowControl w:val="0"/>
        <w:shd w:val="clear"/>
        <w:kinsoku/>
        <w:wordWrap/>
        <w:overflowPunct/>
        <w:topLinePunct w:val="0"/>
        <w:autoSpaceDE/>
        <w:autoSpaceDN/>
        <w:bidi w:val="0"/>
        <w:adjustRightInd/>
        <w:snapToGrid/>
        <w:spacing w:beforeLines="0" w:afterLines="0" w:line="390" w:lineRule="exact"/>
        <w:ind w:firstLine="42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群体工程应附《承包人承揽工程项目一览表》（附件1）。</w:t>
      </w:r>
    </w:p>
    <w:p w14:paraId="26BB69D0">
      <w:pPr>
        <w:keepNext w:val="0"/>
        <w:keepLines w:val="0"/>
        <w:pageBreakBefore w:val="0"/>
        <w:widowControl w:val="0"/>
        <w:shd w:val="clear"/>
        <w:kinsoku/>
        <w:wordWrap/>
        <w:overflowPunct/>
        <w:topLinePunct w:val="0"/>
        <w:autoSpaceDE/>
        <w:autoSpaceDN/>
        <w:bidi w:val="0"/>
        <w:adjustRightInd/>
        <w:snapToGrid/>
        <w:spacing w:beforeLines="0" w:afterLines="0" w:line="390" w:lineRule="exact"/>
        <w:ind w:firstLine="42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6.工程承包范围：</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w:t>
      </w:r>
    </w:p>
    <w:p w14:paraId="5E334ECA">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二、合同工期</w:t>
      </w:r>
    </w:p>
    <w:p w14:paraId="52F0F3F8">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计划开工日期：</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年</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月</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日。</w:t>
      </w:r>
    </w:p>
    <w:p w14:paraId="4A9BA830">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计划竣工日期：</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年</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月</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日。</w:t>
      </w:r>
    </w:p>
    <w:p w14:paraId="24416308">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工期总日历天数：</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天。工期总日历天数与根据前述计划开竣工日期计算的工期天数不一致的，以工期总日历天数为准。</w:t>
      </w:r>
    </w:p>
    <w:p w14:paraId="469EE897">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三、质量标准</w:t>
      </w:r>
    </w:p>
    <w:p w14:paraId="7E1602FB">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工程质量符合</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标准。</w:t>
      </w:r>
    </w:p>
    <w:p w14:paraId="66C5E238">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w:t>
      </w:r>
      <w:r>
        <w:rPr>
          <w:rFonts w:hint="default" w:ascii="宋体" w:hAnsi="宋体" w:eastAsia="宋体" w:cs="Times New Roman"/>
          <w:b/>
          <w:color w:val="auto"/>
          <w:sz w:val="21"/>
          <w:szCs w:val="24"/>
          <w:highlight w:val="none"/>
        </w:rPr>
        <w:t xml:space="preserve"> 四、签约合同价与合同价格形式</w:t>
      </w:r>
    </w:p>
    <w:p w14:paraId="70E703EA">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1. 签约合同价为：</w:t>
      </w:r>
    </w:p>
    <w:p w14:paraId="0BFFF7C4">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人民币（大写）</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元）；</w:t>
      </w:r>
    </w:p>
    <w:p w14:paraId="776C5C57">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其中：</w:t>
      </w:r>
    </w:p>
    <w:p w14:paraId="541299F2">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（1）安全文明施工费：</w:t>
      </w:r>
    </w:p>
    <w:p w14:paraId="025FC5C4">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人民币（大写）</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元）；</w:t>
      </w:r>
    </w:p>
    <w:p w14:paraId="68B85672">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（2）材料和工程设备暂估价金额：</w:t>
      </w:r>
    </w:p>
    <w:p w14:paraId="6EA7E6F0">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人民币（大写）</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元）；</w:t>
      </w:r>
    </w:p>
    <w:p w14:paraId="4A26D4B2">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（3）专业工程暂估价金额：</w:t>
      </w:r>
    </w:p>
    <w:p w14:paraId="7F913CCA">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人民币（大写）</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元）；</w:t>
      </w:r>
    </w:p>
    <w:p w14:paraId="76D7B00D">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（4）暂列金额：</w:t>
      </w:r>
    </w:p>
    <w:p w14:paraId="506AB37D">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人民币（大写）</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元）。</w:t>
      </w:r>
    </w:p>
    <w:p w14:paraId="400917FB">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2. 合同价格形式：</w:t>
      </w:r>
      <w:r>
        <w:rPr>
          <w:rFonts w:hint="default" w:ascii="宋体" w:hAnsi="宋体" w:eastAsia="宋体" w:cs="Times New Roman"/>
          <w:color w:val="auto"/>
          <w:sz w:val="21"/>
          <w:szCs w:val="24"/>
          <w:highlight w:val="none"/>
          <w:u w:val="single"/>
        </w:rPr>
        <w:t xml:space="preserve">  固定综合单价  </w:t>
      </w:r>
      <w:r>
        <w:rPr>
          <w:rFonts w:hint="default" w:ascii="宋体" w:hAnsi="宋体" w:eastAsia="宋体" w:cs="Times New Roman"/>
          <w:color w:val="auto"/>
          <w:sz w:val="21"/>
          <w:szCs w:val="24"/>
          <w:highlight w:val="none"/>
        </w:rPr>
        <w:t>。</w:t>
      </w:r>
    </w:p>
    <w:p w14:paraId="384EEAB9">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五、项目经理</w:t>
      </w:r>
    </w:p>
    <w:p w14:paraId="08B149A6">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承包人项目经理：</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w:t>
      </w:r>
    </w:p>
    <w:p w14:paraId="3F2B93D3">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六、合同文件构成</w:t>
      </w:r>
    </w:p>
    <w:p w14:paraId="5691B06B">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本协议书与下列文件一起构成合同文件：</w:t>
      </w:r>
    </w:p>
    <w:p w14:paraId="7ECF4673">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（1）成交通知书（如果有）；</w:t>
      </w:r>
    </w:p>
    <w:p w14:paraId="60295006">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（2）磋商函及其附录（如果有）； </w:t>
      </w:r>
    </w:p>
    <w:p w14:paraId="7385C221">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（3）专用合同条款及其附件；</w:t>
      </w:r>
    </w:p>
    <w:p w14:paraId="2CAC0CC2">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（4）通用合同条款；</w:t>
      </w:r>
    </w:p>
    <w:p w14:paraId="260A476A">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（5）技术标准和要求；</w:t>
      </w:r>
    </w:p>
    <w:p w14:paraId="38DBEDFB">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（6）图纸； </w:t>
      </w:r>
    </w:p>
    <w:p w14:paraId="197D6E14">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（7）已标价工程量清单或预算书；</w:t>
      </w:r>
    </w:p>
    <w:p w14:paraId="71F23678">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（8）其他合同文件。</w:t>
      </w:r>
    </w:p>
    <w:p w14:paraId="482C8479">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在合同订立及履行过程中形成的与合同有关的文件均构成合同文件组成部分。</w:t>
      </w:r>
    </w:p>
    <w:p w14:paraId="2A56A21B">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上述各项合同文件包括合同当事人就该项合同文件所作出的补充和修改，属于同一类内容的文件，应以最新签署的为准。专用合同条款及其附件须经合同当事人签字或盖章。</w:t>
      </w:r>
    </w:p>
    <w:p w14:paraId="32C1D08D">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七、承诺</w:t>
      </w:r>
    </w:p>
    <w:p w14:paraId="0F2DDA56">
      <w:pPr>
        <w:keepNext w:val="0"/>
        <w:keepLines w:val="0"/>
        <w:pageBreakBefore w:val="0"/>
        <w:widowControl w:val="0"/>
        <w:shd w:val="clear"/>
        <w:kinsoku/>
        <w:wordWrap/>
        <w:overflowPunct/>
        <w:topLinePunct w:val="0"/>
        <w:autoSpaceDE/>
        <w:autoSpaceDN/>
        <w:bidi w:val="0"/>
        <w:adjustRightInd/>
        <w:snapToGrid/>
        <w:spacing w:beforeLines="0" w:afterLines="0" w:line="390" w:lineRule="exact"/>
        <w:ind w:firstLine="42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1. 发包人承诺按照法律规定履行项目审批手续、筹集工程建设资金并按照合同约定的期限和方式支付合同价款。</w:t>
      </w:r>
    </w:p>
    <w:p w14:paraId="0FC17D94">
      <w:pPr>
        <w:keepNext w:val="0"/>
        <w:keepLines w:val="0"/>
        <w:pageBreakBefore w:val="0"/>
        <w:widowControl w:val="0"/>
        <w:shd w:val="clear"/>
        <w:kinsoku/>
        <w:wordWrap/>
        <w:overflowPunct/>
        <w:topLinePunct w:val="0"/>
        <w:autoSpaceDE/>
        <w:autoSpaceDN/>
        <w:bidi w:val="0"/>
        <w:adjustRightInd/>
        <w:snapToGrid/>
        <w:spacing w:beforeLines="0" w:afterLines="0" w:line="390" w:lineRule="exact"/>
        <w:ind w:firstLine="42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2.承包人承诺按照法律规定及合同约定组织完成工程施工，确保工程质量和安全，不进行转包及违法分包，并在缺陷责任期及保修期内承担相应的工程维修责任。</w:t>
      </w:r>
    </w:p>
    <w:p w14:paraId="74F0AFF0">
      <w:pPr>
        <w:keepNext w:val="0"/>
        <w:keepLines w:val="0"/>
        <w:pageBreakBefore w:val="0"/>
        <w:widowControl w:val="0"/>
        <w:shd w:val="clear"/>
        <w:kinsoku/>
        <w:wordWrap/>
        <w:overflowPunct/>
        <w:topLinePunct w:val="0"/>
        <w:autoSpaceDE/>
        <w:autoSpaceDN/>
        <w:bidi w:val="0"/>
        <w:adjustRightInd/>
        <w:snapToGrid/>
        <w:spacing w:beforeLines="0" w:afterLines="0" w:line="390" w:lineRule="exact"/>
        <w:ind w:firstLine="42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3.发包人和承包人通过招投标形式签订合同的，双方理解并承诺不再就同一工程另行签订与合同实质性内容相背离的协议。</w:t>
      </w:r>
    </w:p>
    <w:p w14:paraId="4726CC30">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八、词语含义</w:t>
      </w:r>
    </w:p>
    <w:p w14:paraId="0F30DAB9">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本协议书中词语含义与第二部分通用合同条款中赋予的含义相同。</w:t>
      </w:r>
    </w:p>
    <w:p w14:paraId="5A235179">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九、签订时间</w:t>
      </w:r>
    </w:p>
    <w:p w14:paraId="18741F1D">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本合同于</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年</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月</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日签订。</w:t>
      </w:r>
    </w:p>
    <w:p w14:paraId="64BD687F">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十、签订地点</w:t>
      </w:r>
    </w:p>
    <w:p w14:paraId="79CF7359">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本合同在</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签订。</w:t>
      </w:r>
    </w:p>
    <w:p w14:paraId="55B16AF5">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十一、补充协议</w:t>
      </w:r>
    </w:p>
    <w:p w14:paraId="0DDC4F07">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合同未尽事宜，合同当事人另行签订补充协议，补充协议是合同的组成部分。</w:t>
      </w:r>
    </w:p>
    <w:p w14:paraId="54A2C8A3">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十二、合同生效</w:t>
      </w:r>
    </w:p>
    <w:p w14:paraId="3E4A83C3">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本合同自</w:t>
      </w:r>
      <w:r>
        <w:rPr>
          <w:rFonts w:hint="default" w:ascii="宋体" w:hAnsi="宋体" w:eastAsia="宋体" w:cs="Times New Roman"/>
          <w:color w:val="auto"/>
          <w:sz w:val="21"/>
          <w:szCs w:val="24"/>
          <w:highlight w:val="none"/>
          <w:u w:val="single"/>
        </w:rPr>
        <w:t>双方法定代表人或委托代理人签字或盖章并加盖单位公章后</w:t>
      </w:r>
      <w:r>
        <w:rPr>
          <w:rFonts w:hint="default" w:ascii="宋体" w:hAnsi="宋体" w:eastAsia="宋体" w:cs="Times New Roman"/>
          <w:color w:val="auto"/>
          <w:sz w:val="21"/>
          <w:szCs w:val="24"/>
          <w:highlight w:val="none"/>
        </w:rPr>
        <w:t>生效。</w:t>
      </w:r>
    </w:p>
    <w:p w14:paraId="629F7EB5">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十三、合同份数</w:t>
      </w:r>
    </w:p>
    <w:p w14:paraId="44D15715">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本合同一式</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份，均具有同等法律效力，发包人执</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份，承包人执</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份，招标代理机构</w:t>
      </w:r>
      <w:r>
        <w:rPr>
          <w:rFonts w:hint="default" w:ascii="宋体" w:hAnsi="宋体" w:eastAsia="宋体" w:cs="Times New Roman"/>
          <w:color w:val="auto"/>
          <w:sz w:val="21"/>
          <w:szCs w:val="24"/>
          <w:highlight w:val="none"/>
          <w:u w:val="single"/>
        </w:rPr>
        <w:t xml:space="preserve"> 壹 </w:t>
      </w:r>
      <w:r>
        <w:rPr>
          <w:rFonts w:hint="default" w:ascii="宋体" w:hAnsi="宋体" w:eastAsia="宋体" w:cs="Times New Roman"/>
          <w:color w:val="auto"/>
          <w:sz w:val="21"/>
          <w:szCs w:val="24"/>
          <w:highlight w:val="none"/>
        </w:rPr>
        <w:t>份。</w:t>
      </w:r>
    </w:p>
    <w:p w14:paraId="5F765D1B">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w:t>
      </w:r>
    </w:p>
    <w:p w14:paraId="5E50EE49">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eastAsia" w:ascii="宋体" w:hAnsi="宋体" w:eastAsia="宋体" w:cs="Times New Roman"/>
          <w:color w:val="auto"/>
          <w:sz w:val="21"/>
          <w:szCs w:val="24"/>
          <w:highlight w:val="none"/>
          <w:lang w:eastAsia="zh-CN"/>
        </w:rPr>
      </w:pPr>
      <w:r>
        <w:rPr>
          <w:rFonts w:hint="eastAsia" w:ascii="宋体" w:hAnsi="宋体" w:eastAsia="宋体" w:cs="Times New Roman"/>
          <w:color w:val="auto"/>
          <w:sz w:val="21"/>
          <w:szCs w:val="24"/>
          <w:highlight w:val="none"/>
          <w:lang w:eastAsia="zh-CN"/>
        </w:rPr>
        <w:t>（</w:t>
      </w:r>
      <w:r>
        <w:rPr>
          <w:rFonts w:hint="eastAsia" w:ascii="宋体" w:hAnsi="宋体" w:eastAsia="宋体" w:cs="Times New Roman"/>
          <w:color w:val="auto"/>
          <w:sz w:val="21"/>
          <w:szCs w:val="24"/>
          <w:highlight w:val="none"/>
          <w:lang w:val="en-US" w:eastAsia="zh-CN"/>
        </w:rPr>
        <w:t>以下无正文</w:t>
      </w:r>
      <w:r>
        <w:rPr>
          <w:rFonts w:hint="eastAsia" w:ascii="宋体" w:hAnsi="宋体" w:eastAsia="宋体" w:cs="Times New Roman"/>
          <w:color w:val="auto"/>
          <w:sz w:val="21"/>
          <w:szCs w:val="24"/>
          <w:highlight w:val="none"/>
          <w:lang w:eastAsia="zh-CN"/>
        </w:rPr>
        <w:t>）</w:t>
      </w:r>
    </w:p>
    <w:p w14:paraId="1D104FB9">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br w:type="page"/>
      </w:r>
      <w:r>
        <w:rPr>
          <w:rFonts w:hint="default" w:ascii="宋体" w:hAnsi="宋体" w:eastAsia="宋体" w:cs="Times New Roman"/>
          <w:color w:val="auto"/>
          <w:sz w:val="21"/>
          <w:szCs w:val="24"/>
          <w:highlight w:val="none"/>
        </w:rPr>
        <w:t>发包人：  （公章）                            承包人：  （公章）</w:t>
      </w:r>
    </w:p>
    <w:p w14:paraId="313C7DD3">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w:t>
      </w:r>
    </w:p>
    <w:p w14:paraId="36C81FE9">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法定代表人或其委托代理人：                    法定代表人或其委托代理人：</w:t>
      </w:r>
    </w:p>
    <w:p w14:paraId="01C85F19">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（签字）                                     （签字）</w:t>
      </w:r>
    </w:p>
    <w:p w14:paraId="065C6B15">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w:t>
      </w:r>
    </w:p>
    <w:p w14:paraId="7871913B">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组织机构代码：</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组织机构代码：</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rPr>
        <w:t></w:t>
      </w:r>
      <w:r>
        <w:rPr>
          <w:rFonts w:hint="default" w:ascii="宋体" w:hAnsi="宋体" w:eastAsia="宋体" w:cs="Times New Roman"/>
          <w:color w:val="auto"/>
          <w:sz w:val="21"/>
          <w:szCs w:val="24"/>
          <w:highlight w:val="none"/>
        </w:rPr>
        <w:t xml:space="preserve">  </w:t>
      </w:r>
      <w:r>
        <w:rPr>
          <w:rFonts w:hint="default" w:ascii="宋体" w:hAnsi="宋体" w:eastAsia="宋体" w:cs="宋体"/>
          <w:color w:val="auto"/>
          <w:sz w:val="21"/>
          <w:szCs w:val="24"/>
          <w:highlight w:val="none"/>
        </w:rPr>
        <w:t></w:t>
      </w:r>
      <w:r>
        <w:rPr>
          <w:rFonts w:hint="default" w:ascii="宋体" w:hAnsi="宋体" w:eastAsia="宋体" w:cs="Times New Roman"/>
          <w:color w:val="auto"/>
          <w:sz w:val="21"/>
          <w:szCs w:val="24"/>
          <w:highlight w:val="none"/>
        </w:rPr>
        <w:t xml:space="preserve">         </w:t>
      </w:r>
    </w:p>
    <w:p w14:paraId="70164575">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地  址：</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地  址：</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4AD84CF7">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u w:val="single"/>
        </w:rPr>
      </w:pPr>
      <w:r>
        <w:rPr>
          <w:rFonts w:hint="default" w:ascii="宋体" w:hAnsi="宋体" w:eastAsia="宋体" w:cs="Times New Roman"/>
          <w:color w:val="auto"/>
          <w:sz w:val="21"/>
          <w:szCs w:val="24"/>
          <w:highlight w:val="none"/>
        </w:rPr>
        <w:t>邮政编码：</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邮政编码：</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708E40D9">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法定代表人：</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法定代表人：</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4CEA6370">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委托代理人：</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委托代理人：</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495799FF">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u w:val="single"/>
        </w:rPr>
      </w:pPr>
      <w:r>
        <w:rPr>
          <w:rFonts w:hint="default" w:ascii="宋体" w:hAnsi="宋体" w:eastAsia="宋体" w:cs="Times New Roman"/>
          <w:color w:val="auto"/>
          <w:sz w:val="21"/>
          <w:szCs w:val="24"/>
          <w:highlight w:val="none"/>
        </w:rPr>
        <w:t>电  话：</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电  话：</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4ED4C080">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u w:val="single"/>
        </w:rPr>
      </w:pPr>
      <w:r>
        <w:rPr>
          <w:rFonts w:hint="default" w:ascii="宋体" w:hAnsi="宋体" w:eastAsia="宋体" w:cs="Times New Roman"/>
          <w:color w:val="auto"/>
          <w:sz w:val="21"/>
          <w:szCs w:val="24"/>
          <w:highlight w:val="none"/>
        </w:rPr>
        <w:t>传  真：</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传  真：</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13FF2A6D">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u w:val="single"/>
        </w:rPr>
      </w:pPr>
      <w:r>
        <w:rPr>
          <w:rFonts w:hint="default" w:ascii="宋体" w:hAnsi="宋体" w:eastAsia="宋体" w:cs="Times New Roman"/>
          <w:color w:val="auto"/>
          <w:sz w:val="21"/>
          <w:szCs w:val="24"/>
          <w:highlight w:val="none"/>
        </w:rPr>
        <w:t>电子信箱：</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电子信箱：</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029D466F">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u w:val="single"/>
        </w:rPr>
      </w:pPr>
      <w:r>
        <w:rPr>
          <w:rFonts w:hint="default" w:ascii="宋体" w:hAnsi="宋体" w:eastAsia="宋体" w:cs="Times New Roman"/>
          <w:color w:val="auto"/>
          <w:sz w:val="21"/>
          <w:szCs w:val="24"/>
          <w:highlight w:val="none"/>
        </w:rPr>
        <w:t>开户银行：</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开户银行：</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539B19DB">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u w:val="single"/>
        </w:rPr>
      </w:pPr>
      <w:r>
        <w:rPr>
          <w:rFonts w:hint="default" w:ascii="宋体" w:hAnsi="宋体" w:eastAsia="宋体" w:cs="Times New Roman"/>
          <w:color w:val="auto"/>
          <w:sz w:val="21"/>
          <w:szCs w:val="24"/>
          <w:highlight w:val="none"/>
        </w:rPr>
        <w:t>账  号：</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账  号：</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3BDFF545">
      <w:pPr>
        <w:shd w:val="clear"/>
        <w:spacing w:beforeLines="0" w:afterLines="0" w:line="400" w:lineRule="exact"/>
        <w:rPr>
          <w:rFonts w:hint="default" w:ascii="宋体" w:hAnsi="宋体" w:eastAsia="宋体" w:cs="Times New Roman"/>
          <w:color w:val="auto"/>
          <w:sz w:val="21"/>
          <w:szCs w:val="24"/>
          <w:highlight w:val="none"/>
          <w:u w:val="single"/>
        </w:rPr>
      </w:pPr>
    </w:p>
    <w:p w14:paraId="3D0D89A5">
      <w:pPr>
        <w:shd w:val="clear"/>
        <w:spacing w:beforeLines="0" w:afterLines="0" w:line="400" w:lineRule="exact"/>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w:t>
      </w:r>
    </w:p>
    <w:p w14:paraId="3DE2269E">
      <w:pPr>
        <w:shd w:val="clear"/>
        <w:spacing w:beforeLines="0" w:afterLines="0" w:line="400" w:lineRule="exact"/>
        <w:jc w:val="center"/>
        <w:rPr>
          <w:rFonts w:hint="default" w:ascii="宋体" w:hAnsi="宋体" w:eastAsia="宋体" w:cs="Times New Roman"/>
          <w:b/>
          <w:color w:val="auto"/>
          <w:sz w:val="30"/>
          <w:szCs w:val="30"/>
          <w:highlight w:val="none"/>
        </w:rPr>
      </w:pPr>
      <w:r>
        <w:rPr>
          <w:rFonts w:hint="default" w:ascii="宋体" w:hAnsi="宋体" w:eastAsia="宋体" w:cs="Times New Roman"/>
          <w:color w:val="auto"/>
          <w:sz w:val="21"/>
          <w:szCs w:val="24"/>
          <w:highlight w:val="none"/>
        </w:rPr>
        <w:br w:type="page"/>
      </w:r>
      <w:r>
        <w:rPr>
          <w:rFonts w:hint="default" w:ascii="宋体" w:hAnsi="宋体" w:eastAsia="宋体" w:cs="Times New Roman"/>
          <w:b/>
          <w:color w:val="auto"/>
          <w:sz w:val="30"/>
          <w:szCs w:val="30"/>
          <w:highlight w:val="none"/>
        </w:rPr>
        <w:t>第二部分 通用合同条款</w:t>
      </w:r>
    </w:p>
    <w:p w14:paraId="3A7191FC">
      <w:pPr>
        <w:shd w:val="clear"/>
        <w:spacing w:beforeLines="0" w:afterLines="0" w:line="400" w:lineRule="exact"/>
        <w:ind w:firstLine="420" w:firstLineChars="200"/>
        <w:rPr>
          <w:rFonts w:hint="default" w:ascii="宋体" w:hAnsi="宋体" w:eastAsia="宋体" w:cs="Times New Roman"/>
          <w:color w:val="auto"/>
          <w:kern w:val="0"/>
          <w:sz w:val="21"/>
          <w:szCs w:val="24"/>
          <w:highlight w:val="none"/>
        </w:rPr>
      </w:pPr>
      <w:r>
        <w:rPr>
          <w:rFonts w:hint="default" w:ascii="宋体" w:hAnsi="宋体" w:eastAsia="宋体" w:cs="Times New Roman"/>
          <w:color w:val="auto"/>
          <w:kern w:val="0"/>
          <w:sz w:val="21"/>
          <w:szCs w:val="24"/>
          <w:highlight w:val="none"/>
        </w:rPr>
        <w:t xml:space="preserve"> </w:t>
      </w:r>
    </w:p>
    <w:p w14:paraId="4C71218F">
      <w:pPr>
        <w:shd w:val="clear"/>
        <w:spacing w:beforeLines="0" w:afterLines="0" w:line="400" w:lineRule="exact"/>
        <w:ind w:firstLine="420" w:firstLineChars="200"/>
        <w:rPr>
          <w:rFonts w:hint="default" w:ascii="宋体" w:hAnsi="宋体" w:eastAsia="宋体" w:cs="Times New Roman"/>
          <w:b/>
          <w:color w:val="auto"/>
          <w:kern w:val="0"/>
          <w:sz w:val="21"/>
          <w:szCs w:val="24"/>
          <w:highlight w:val="none"/>
        </w:rPr>
      </w:pPr>
      <w:r>
        <w:rPr>
          <w:rFonts w:hint="default" w:ascii="宋体" w:hAnsi="宋体" w:eastAsia="宋体" w:cs="Times New Roman"/>
          <w:b/>
          <w:color w:val="auto"/>
          <w:kern w:val="0"/>
          <w:sz w:val="21"/>
          <w:szCs w:val="24"/>
          <w:highlight w:val="none"/>
        </w:rPr>
        <w:t>采用《建设工程施工合同（示范文本）》（GF—2017—0201）。</w:t>
      </w:r>
    </w:p>
    <w:p w14:paraId="54F93078">
      <w:pPr>
        <w:shd w:val="clear"/>
        <w:spacing w:beforeLines="0" w:afterLines="0" w:line="400" w:lineRule="exact"/>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w:t>
      </w:r>
    </w:p>
    <w:bookmarkEnd w:id="44"/>
    <w:p w14:paraId="3EA1CC58">
      <w:pPr>
        <w:shd w:val="clear"/>
        <w:spacing w:beforeLines="0" w:afterLines="0" w:line="360" w:lineRule="auto"/>
        <w:jc w:val="center"/>
        <w:rPr>
          <w:rFonts w:hint="default" w:ascii="宋体" w:hAnsi="宋体" w:eastAsia="宋体" w:cs="Times New Roman"/>
          <w:b/>
          <w:color w:val="auto"/>
          <w:sz w:val="30"/>
          <w:szCs w:val="30"/>
          <w:highlight w:val="none"/>
        </w:rPr>
      </w:pPr>
      <w:r>
        <w:rPr>
          <w:rFonts w:hint="default" w:ascii="宋体" w:hAnsi="宋体" w:eastAsia="宋体" w:cs="Times New Roman"/>
          <w:b/>
          <w:color w:val="auto"/>
          <w:sz w:val="30"/>
          <w:szCs w:val="30"/>
          <w:highlight w:val="none"/>
        </w:rPr>
        <w:t>第三部分 专用合同条款</w:t>
      </w:r>
    </w:p>
    <w:p w14:paraId="2D4AE55B">
      <w:pPr>
        <w:shd w:val="clear"/>
        <w:spacing w:beforeLines="0" w:afterLines="0" w:line="400" w:lineRule="exact"/>
        <w:rPr>
          <w:rFonts w:hint="default" w:ascii="宋体" w:hAnsi="宋体" w:eastAsia="宋体" w:cs="宋体"/>
          <w:b/>
          <w:color w:val="auto"/>
          <w:sz w:val="21"/>
          <w:szCs w:val="21"/>
          <w:highlight w:val="none"/>
        </w:rPr>
      </w:pPr>
      <w:r>
        <w:rPr>
          <w:rFonts w:hint="default" w:ascii="宋体" w:hAnsi="宋体" w:eastAsia="宋体" w:cs="宋体"/>
          <w:b/>
          <w:color w:val="auto"/>
          <w:sz w:val="21"/>
          <w:szCs w:val="24"/>
          <w:highlight w:val="none"/>
        </w:rPr>
        <w:t>1. 一般约定</w:t>
      </w:r>
    </w:p>
    <w:p w14:paraId="78C0EA4B">
      <w:pPr>
        <w:shd w:val="clear"/>
        <w:spacing w:beforeLines="0" w:afterLines="0" w:line="400" w:lineRule="exact"/>
        <w:rPr>
          <w:rFonts w:hint="default" w:ascii="宋体" w:hAnsi="宋体" w:eastAsia="宋体" w:cs="宋体"/>
          <w:b/>
          <w:color w:val="auto"/>
          <w:sz w:val="21"/>
          <w:szCs w:val="24"/>
          <w:highlight w:val="none"/>
        </w:rPr>
      </w:pPr>
      <w:r>
        <w:rPr>
          <w:rFonts w:hint="default" w:ascii="宋体" w:hAnsi="宋体" w:eastAsia="宋体" w:cs="宋体"/>
          <w:b/>
          <w:color w:val="auto"/>
          <w:sz w:val="21"/>
          <w:szCs w:val="24"/>
          <w:highlight w:val="none"/>
        </w:rPr>
        <w:t>1.1 词语定义</w:t>
      </w:r>
    </w:p>
    <w:p w14:paraId="6E21EFA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1.1.1 合同</w:t>
      </w:r>
    </w:p>
    <w:p w14:paraId="43A4BFA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1.1.1.10 其他合同文件包括：</w:t>
      </w:r>
      <w:r>
        <w:rPr>
          <w:rFonts w:hint="default" w:ascii="宋体" w:hAnsi="宋体" w:eastAsia="宋体" w:cs="宋体"/>
          <w:color w:val="auto"/>
          <w:sz w:val="21"/>
          <w:szCs w:val="24"/>
          <w:highlight w:val="none"/>
          <w:u w:val="single"/>
        </w:rPr>
        <w:t xml:space="preserve">响应文件及其附件，采购文件（含补充通知和答疑），履行合同过程中双方法定代表人（或双方工地代表人）书面确认的对合同内容有实质性影响的会议纪要、签证、设计变更等资料  </w:t>
      </w:r>
      <w:r>
        <w:rPr>
          <w:rFonts w:hint="default" w:ascii="宋体" w:hAnsi="宋体" w:eastAsia="宋体" w:cs="宋体"/>
          <w:color w:val="auto"/>
          <w:sz w:val="21"/>
          <w:szCs w:val="24"/>
          <w:highlight w:val="none"/>
        </w:rPr>
        <w:t>。</w:t>
      </w:r>
    </w:p>
    <w:p w14:paraId="46B657B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4"/>
          <w:highlight w:val="none"/>
        </w:rPr>
      </w:pPr>
      <w:r>
        <w:rPr>
          <w:rFonts w:hint="default" w:ascii="宋体" w:hAnsi="宋体" w:eastAsia="宋体" w:cs="宋体"/>
          <w:color w:val="auto"/>
          <w:sz w:val="21"/>
          <w:szCs w:val="24"/>
          <w:highlight w:val="none"/>
        </w:rPr>
        <w:t>1.1.2 合同当事人及其他相关方</w:t>
      </w:r>
    </w:p>
    <w:p w14:paraId="7F5229E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jc w:val="both"/>
        <w:textAlignment w:val="auto"/>
        <w:outlineLvl w:val="0"/>
        <w:rPr>
          <w:rFonts w:hint="default" w:ascii="宋体" w:hAnsi="宋体" w:eastAsia="宋体" w:cs="宋体"/>
          <w:color w:val="auto"/>
          <w:kern w:val="2"/>
          <w:sz w:val="21"/>
          <w:szCs w:val="21"/>
          <w:highlight w:val="none"/>
          <w:lang w:val="en-US" w:eastAsia="zh-CN" w:bidi="ar-SA"/>
        </w:rPr>
      </w:pPr>
      <w:bookmarkStart w:id="46" w:name="_Toc1513"/>
      <w:r>
        <w:rPr>
          <w:rFonts w:hint="default" w:ascii="宋体" w:hAnsi="宋体" w:eastAsia="宋体" w:cs="宋体"/>
          <w:color w:val="auto"/>
          <w:kern w:val="2"/>
          <w:sz w:val="21"/>
          <w:szCs w:val="21"/>
          <w:highlight w:val="none"/>
          <w:lang w:val="en-US" w:eastAsia="zh-CN" w:bidi="ar-SA"/>
        </w:rPr>
        <w:t>1.1.2.4 监理人：</w:t>
      </w:r>
      <w:bookmarkEnd w:id="46"/>
    </w:p>
    <w:p w14:paraId="733D9B0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名    称：</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0FD97F8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资质类别和等级：</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3C1C81F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联系电话：</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5C428FD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电子信箱：</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054052C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rPr>
        <w:t>通信地址：</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5D3A9CB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jc w:val="both"/>
        <w:textAlignment w:val="auto"/>
        <w:outlineLvl w:val="0"/>
        <w:rPr>
          <w:rFonts w:hint="default" w:ascii="宋体" w:hAnsi="宋体" w:eastAsia="宋体" w:cs="宋体"/>
          <w:color w:val="auto"/>
          <w:kern w:val="2"/>
          <w:sz w:val="21"/>
          <w:szCs w:val="21"/>
          <w:highlight w:val="none"/>
          <w:lang w:val="en-US" w:eastAsia="zh-CN" w:bidi="ar-SA"/>
        </w:rPr>
      </w:pPr>
      <w:bookmarkStart w:id="47" w:name="_Toc28828"/>
      <w:r>
        <w:rPr>
          <w:rFonts w:hint="default" w:ascii="宋体" w:hAnsi="宋体" w:eastAsia="宋体" w:cs="宋体"/>
          <w:color w:val="auto"/>
          <w:kern w:val="2"/>
          <w:sz w:val="21"/>
          <w:szCs w:val="21"/>
          <w:highlight w:val="none"/>
          <w:lang w:val="en-US" w:eastAsia="zh-CN" w:bidi="ar-SA"/>
        </w:rPr>
        <w:t>1.1.2.5 设计人：</w:t>
      </w:r>
      <w:bookmarkEnd w:id="47"/>
    </w:p>
    <w:p w14:paraId="4A94CE4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名    称：</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533D16B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资质类别和等级：</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1BD5EED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联系电话：</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1EC0E82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电子信箱：</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253DFA5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4"/>
          <w:highlight w:val="none"/>
        </w:rPr>
      </w:pPr>
      <w:r>
        <w:rPr>
          <w:rFonts w:hint="default" w:ascii="宋体" w:hAnsi="宋体" w:eastAsia="宋体" w:cs="宋体"/>
          <w:color w:val="auto"/>
          <w:sz w:val="21"/>
          <w:szCs w:val="21"/>
          <w:highlight w:val="none"/>
        </w:rPr>
        <w:t>通信地址：</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35896E45">
      <w:pPr>
        <w:shd w:val="clear"/>
        <w:spacing w:beforeLines="0" w:afterLines="0" w:line="400" w:lineRule="exact"/>
        <w:rPr>
          <w:rFonts w:hint="default" w:ascii="宋体" w:hAnsi="宋体" w:eastAsia="宋体" w:cs="宋体"/>
          <w:b/>
          <w:color w:val="auto"/>
          <w:sz w:val="21"/>
          <w:szCs w:val="24"/>
          <w:highlight w:val="none"/>
        </w:rPr>
      </w:pPr>
      <w:r>
        <w:rPr>
          <w:rFonts w:hint="default" w:ascii="宋体" w:hAnsi="宋体" w:eastAsia="宋体" w:cs="宋体"/>
          <w:b/>
          <w:color w:val="auto"/>
          <w:sz w:val="21"/>
          <w:szCs w:val="24"/>
          <w:highlight w:val="none"/>
        </w:rPr>
        <w:t>1.3法律</w:t>
      </w:r>
    </w:p>
    <w:p w14:paraId="3C9DC36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4"/>
          <w:highlight w:val="none"/>
        </w:rPr>
      </w:pPr>
      <w:r>
        <w:rPr>
          <w:rFonts w:hint="default" w:ascii="宋体" w:hAnsi="宋体" w:eastAsia="宋体" w:cs="宋体"/>
          <w:color w:val="auto"/>
          <w:sz w:val="21"/>
          <w:szCs w:val="24"/>
          <w:highlight w:val="none"/>
        </w:rPr>
        <w:t>适用于合同的其他规范性文件：</w:t>
      </w:r>
      <w:r>
        <w:rPr>
          <w:rFonts w:hint="default" w:ascii="宋体" w:hAnsi="宋体" w:eastAsia="宋体" w:cs="宋体"/>
          <w:color w:val="auto"/>
          <w:sz w:val="21"/>
          <w:szCs w:val="24"/>
          <w:highlight w:val="none"/>
          <w:u w:val="single"/>
        </w:rPr>
        <w:t xml:space="preserve">现行的国家法律和行政法规及部门规章，工程所在地政府、行政主管部门的有关法规和规章及规范性文件  </w:t>
      </w:r>
      <w:r>
        <w:rPr>
          <w:rFonts w:hint="default" w:ascii="宋体" w:hAnsi="宋体" w:eastAsia="宋体" w:cs="宋体"/>
          <w:color w:val="auto"/>
          <w:sz w:val="21"/>
          <w:szCs w:val="24"/>
          <w:highlight w:val="none"/>
        </w:rPr>
        <w:t>。</w:t>
      </w:r>
    </w:p>
    <w:p w14:paraId="4D4466DF">
      <w:pPr>
        <w:shd w:val="clear"/>
        <w:spacing w:beforeLines="0" w:afterLines="0" w:line="400" w:lineRule="exact"/>
        <w:rPr>
          <w:rFonts w:hint="default" w:ascii="宋体" w:hAnsi="宋体" w:eastAsia="宋体" w:cs="宋体"/>
          <w:b/>
          <w:color w:val="auto"/>
          <w:sz w:val="21"/>
          <w:szCs w:val="24"/>
          <w:highlight w:val="none"/>
        </w:rPr>
      </w:pPr>
      <w:r>
        <w:rPr>
          <w:rFonts w:hint="default" w:ascii="宋体" w:hAnsi="宋体" w:eastAsia="宋体" w:cs="宋体"/>
          <w:b/>
          <w:color w:val="auto"/>
          <w:sz w:val="21"/>
          <w:szCs w:val="24"/>
          <w:highlight w:val="none"/>
        </w:rPr>
        <w:t>1.4 标准和规范</w:t>
      </w:r>
    </w:p>
    <w:p w14:paraId="1B63D37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4"/>
          <w:highlight w:val="none"/>
        </w:rPr>
      </w:pPr>
      <w:r>
        <w:rPr>
          <w:rFonts w:hint="default" w:ascii="宋体" w:hAnsi="宋体" w:eastAsia="宋体" w:cs="宋体"/>
          <w:color w:val="auto"/>
          <w:sz w:val="21"/>
          <w:szCs w:val="24"/>
          <w:highlight w:val="none"/>
        </w:rPr>
        <w:t>1.4.1 适用于工程的标准规范包括：</w:t>
      </w:r>
      <w:r>
        <w:rPr>
          <w:rFonts w:hint="default" w:ascii="宋体" w:hAnsi="宋体" w:eastAsia="宋体" w:cs="宋体"/>
          <w:color w:val="auto"/>
          <w:sz w:val="21"/>
          <w:szCs w:val="24"/>
          <w:highlight w:val="none"/>
          <w:u w:val="single"/>
        </w:rPr>
        <w:t>现行的国家标准、规范，行业标准、规范</w:t>
      </w:r>
      <w:r>
        <w:rPr>
          <w:rFonts w:hint="default" w:ascii="宋体" w:hAnsi="宋体" w:eastAsia="宋体" w:cs="宋体"/>
          <w:color w:val="auto"/>
          <w:sz w:val="21"/>
          <w:szCs w:val="24"/>
          <w:highlight w:val="none"/>
        </w:rPr>
        <w:t>。</w:t>
      </w:r>
    </w:p>
    <w:p w14:paraId="63B6305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1.4.2 发包人提供国外标准、规范的名称：</w:t>
      </w:r>
      <w:r>
        <w:rPr>
          <w:rFonts w:hint="default" w:ascii="宋体" w:hAnsi="宋体" w:eastAsia="宋体" w:cs="宋体"/>
          <w:color w:val="auto"/>
          <w:sz w:val="21"/>
          <w:szCs w:val="24"/>
          <w:highlight w:val="none"/>
          <w:u w:val="single"/>
        </w:rPr>
        <w:t xml:space="preserve">   无  </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4A0A1CB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发包人提供国外标准、规范的份数：</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sz w:val="21"/>
          <w:szCs w:val="24"/>
          <w:highlight w:val="none"/>
          <w:u w:val="single"/>
        </w:rPr>
        <w:t xml:space="preserve"> 无 </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kern w:val="0"/>
          <w:sz w:val="21"/>
          <w:szCs w:val="21"/>
          <w:highlight w:val="none"/>
        </w:rPr>
        <w:t>；</w:t>
      </w:r>
    </w:p>
    <w:p w14:paraId="0EF0835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rPr>
        <w:t>发包人提供国外标准、规范的名称：</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sz w:val="21"/>
          <w:szCs w:val="24"/>
          <w:highlight w:val="none"/>
          <w:u w:val="single"/>
        </w:rPr>
        <w:t xml:space="preserve"> 无  </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kern w:val="0"/>
          <w:sz w:val="21"/>
          <w:szCs w:val="21"/>
          <w:highlight w:val="none"/>
        </w:rPr>
        <w:t>。</w:t>
      </w:r>
    </w:p>
    <w:p w14:paraId="40E031B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1.4.3 发包人对工程的技术标准和功能要求的特殊要求：</w:t>
      </w:r>
      <w:r>
        <w:rPr>
          <w:rFonts w:hint="default" w:ascii="宋体" w:hAnsi="宋体" w:eastAsia="宋体" w:cs="宋体"/>
          <w:color w:val="auto"/>
          <w:sz w:val="21"/>
          <w:szCs w:val="21"/>
          <w:highlight w:val="none"/>
          <w:u w:val="single"/>
        </w:rPr>
        <w:t></w:t>
      </w:r>
      <w:r>
        <w:rPr>
          <w:rFonts w:hint="default" w:ascii="宋体" w:hAnsi="宋体" w:eastAsia="宋体" w:cs="宋体"/>
          <w:color w:val="auto"/>
          <w:sz w:val="21"/>
          <w:szCs w:val="24"/>
          <w:highlight w:val="none"/>
          <w:u w:val="single"/>
        </w:rPr>
        <w:t>施工图纸、</w:t>
      </w:r>
      <w:r>
        <w:rPr>
          <w:rFonts w:hint="eastAsia" w:ascii="宋体" w:hAnsi="宋体" w:cs="宋体"/>
          <w:color w:val="auto"/>
          <w:sz w:val="21"/>
          <w:szCs w:val="24"/>
          <w:highlight w:val="none"/>
          <w:u w:val="single"/>
          <w:lang w:eastAsia="zh-CN"/>
        </w:rPr>
        <w:t>涉及</w:t>
      </w:r>
      <w:r>
        <w:rPr>
          <w:rFonts w:hint="default" w:ascii="宋体" w:hAnsi="宋体" w:eastAsia="宋体" w:cs="宋体"/>
          <w:color w:val="auto"/>
          <w:sz w:val="21"/>
          <w:szCs w:val="24"/>
          <w:highlight w:val="none"/>
          <w:u w:val="single"/>
        </w:rPr>
        <w:t>本工程的施工及验收规范等</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5F488331">
      <w:pPr>
        <w:shd w:val="clear"/>
        <w:spacing w:beforeLines="0" w:afterLines="0" w:line="400" w:lineRule="exact"/>
        <w:rPr>
          <w:rFonts w:hint="default" w:ascii="宋体" w:hAnsi="宋体" w:eastAsia="宋体" w:cs="宋体"/>
          <w:b/>
          <w:color w:val="auto"/>
          <w:sz w:val="21"/>
          <w:szCs w:val="24"/>
          <w:highlight w:val="none"/>
        </w:rPr>
      </w:pPr>
      <w:r>
        <w:rPr>
          <w:rFonts w:hint="default" w:ascii="宋体" w:hAnsi="宋体" w:eastAsia="宋体" w:cs="宋体"/>
          <w:b/>
          <w:color w:val="auto"/>
          <w:sz w:val="21"/>
          <w:szCs w:val="24"/>
          <w:highlight w:val="none"/>
        </w:rPr>
        <w:t>1.5合同文件的优先顺序</w:t>
      </w:r>
    </w:p>
    <w:p w14:paraId="7F3E92E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合同文件组成及优先顺序为：</w:t>
      </w:r>
    </w:p>
    <w:p w14:paraId="20E1650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（1）合同协议书；</w:t>
      </w:r>
    </w:p>
    <w:p w14:paraId="1240F58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（2）成交通知书（如果有）；</w:t>
      </w:r>
    </w:p>
    <w:p w14:paraId="2E02AD2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（3）磋商函及其附录（如果有）；</w:t>
      </w:r>
    </w:p>
    <w:p w14:paraId="35A9089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（4）专用合同条款及其附件；</w:t>
      </w:r>
    </w:p>
    <w:p w14:paraId="38913C3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（5）通用合同条款；</w:t>
      </w:r>
    </w:p>
    <w:p w14:paraId="0EFE767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（6）</w:t>
      </w:r>
      <w:r>
        <w:rPr>
          <w:rFonts w:hint="default" w:ascii="宋体" w:hAnsi="宋体" w:eastAsia="宋体" w:cs="宋体"/>
          <w:color w:val="auto"/>
          <w:kern w:val="0"/>
          <w:sz w:val="21"/>
          <w:szCs w:val="24"/>
          <w:highlight w:val="none"/>
          <w:u w:val="single"/>
        </w:rPr>
        <w:t>技术标准和要求</w:t>
      </w:r>
      <w:r>
        <w:rPr>
          <w:rFonts w:hint="default" w:ascii="宋体" w:hAnsi="宋体" w:eastAsia="宋体" w:cs="宋体"/>
          <w:color w:val="auto"/>
          <w:kern w:val="0"/>
          <w:sz w:val="21"/>
          <w:szCs w:val="24"/>
          <w:highlight w:val="none"/>
        </w:rPr>
        <w:t>；</w:t>
      </w:r>
    </w:p>
    <w:p w14:paraId="2CAF996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（7）</w:t>
      </w:r>
      <w:r>
        <w:rPr>
          <w:rFonts w:hint="default" w:ascii="宋体" w:hAnsi="宋体" w:eastAsia="宋体" w:cs="宋体"/>
          <w:color w:val="auto"/>
          <w:kern w:val="0"/>
          <w:sz w:val="21"/>
          <w:szCs w:val="24"/>
          <w:highlight w:val="none"/>
          <w:u w:val="single"/>
        </w:rPr>
        <w:t>已标价工程量清单或预算书</w:t>
      </w:r>
      <w:r>
        <w:rPr>
          <w:rFonts w:hint="default" w:ascii="宋体" w:hAnsi="宋体" w:eastAsia="宋体" w:cs="宋体"/>
          <w:color w:val="auto"/>
          <w:kern w:val="0"/>
          <w:sz w:val="21"/>
          <w:szCs w:val="24"/>
          <w:highlight w:val="none"/>
        </w:rPr>
        <w:t>；</w:t>
      </w:r>
    </w:p>
    <w:p w14:paraId="4B35316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（8）</w:t>
      </w:r>
      <w:r>
        <w:rPr>
          <w:rFonts w:hint="default" w:ascii="宋体" w:hAnsi="宋体" w:eastAsia="宋体" w:cs="宋体"/>
          <w:color w:val="auto"/>
          <w:kern w:val="0"/>
          <w:sz w:val="21"/>
          <w:szCs w:val="24"/>
          <w:highlight w:val="none"/>
          <w:u w:val="single"/>
        </w:rPr>
        <w:t>图纸</w:t>
      </w:r>
      <w:r>
        <w:rPr>
          <w:rFonts w:hint="default" w:ascii="宋体" w:hAnsi="宋体" w:eastAsia="宋体" w:cs="宋体"/>
          <w:color w:val="auto"/>
          <w:kern w:val="0"/>
          <w:sz w:val="21"/>
          <w:szCs w:val="24"/>
          <w:highlight w:val="none"/>
        </w:rPr>
        <w:t>；</w:t>
      </w:r>
    </w:p>
    <w:p w14:paraId="4A6AAA8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（9）</w:t>
      </w:r>
      <w:r>
        <w:rPr>
          <w:rFonts w:hint="default" w:ascii="宋体" w:hAnsi="宋体" w:eastAsia="宋体" w:cs="宋体"/>
          <w:color w:val="auto"/>
          <w:kern w:val="0"/>
          <w:sz w:val="21"/>
          <w:szCs w:val="24"/>
          <w:highlight w:val="none"/>
          <w:u w:val="single"/>
        </w:rPr>
        <w:t>其他合同文件</w:t>
      </w:r>
      <w:r>
        <w:rPr>
          <w:rFonts w:hint="default" w:ascii="宋体" w:hAnsi="宋体" w:eastAsia="宋体" w:cs="宋体"/>
          <w:color w:val="auto"/>
          <w:kern w:val="0"/>
          <w:sz w:val="21"/>
          <w:szCs w:val="24"/>
          <w:highlight w:val="none"/>
        </w:rPr>
        <w:t>。</w:t>
      </w:r>
    </w:p>
    <w:p w14:paraId="539204A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（10）</w:t>
      </w:r>
      <w:r>
        <w:rPr>
          <w:rFonts w:hint="eastAsia" w:ascii="宋体" w:hAnsi="宋体" w:cs="宋体"/>
          <w:color w:val="auto"/>
          <w:kern w:val="0"/>
          <w:sz w:val="21"/>
          <w:szCs w:val="24"/>
          <w:highlight w:val="none"/>
          <w:lang w:eastAsia="zh-CN"/>
        </w:rPr>
        <w:t>《建设工程工程量清单计价规范》（GB50500-2013）</w:t>
      </w:r>
      <w:r>
        <w:rPr>
          <w:rFonts w:hint="default" w:ascii="宋体" w:hAnsi="宋体" w:eastAsia="宋体" w:cs="宋体"/>
          <w:color w:val="auto"/>
          <w:kern w:val="0"/>
          <w:sz w:val="21"/>
          <w:szCs w:val="24"/>
          <w:highlight w:val="none"/>
        </w:rPr>
        <w:t>及其广西实施细则及《关于建筑业实施营业税改征增值税后广西壮族自治区建设工程计价依据调整的通知》（桂建标〔2016〕17号）、《自治区住房城乡建设厅关于调整建设工程计价增值税税率的通知》（桂建标〔2018〕14号）、《建设工程工程量清单计算规范（GB50854~50862-2013）》及其广西实施细则（修订本）。</w:t>
      </w:r>
    </w:p>
    <w:p w14:paraId="3F191D8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说明：</w:t>
      </w:r>
      <w:r>
        <w:rPr>
          <w:rFonts w:hint="eastAsia" w:ascii="宋体" w:hAnsi="宋体" w:cs="宋体"/>
          <w:color w:val="auto"/>
          <w:kern w:val="0"/>
          <w:sz w:val="21"/>
          <w:szCs w:val="24"/>
          <w:highlight w:val="none"/>
          <w:lang w:eastAsia="zh-CN"/>
        </w:rPr>
        <w:t>（6）（7）（8）</w:t>
      </w:r>
      <w:r>
        <w:rPr>
          <w:rFonts w:hint="default" w:ascii="宋体" w:hAnsi="宋体" w:eastAsia="宋体" w:cs="宋体"/>
          <w:color w:val="auto"/>
          <w:kern w:val="0"/>
          <w:sz w:val="21"/>
          <w:szCs w:val="24"/>
          <w:highlight w:val="none"/>
        </w:rPr>
        <w:t>（9）填空内容分别限于技术标准和要求、图纸、已标价工程量清单或预算书、其他合同文件四者之一，其优先顺序可根据采取的不同合同方式由双方约定。</w:t>
      </w:r>
    </w:p>
    <w:p w14:paraId="5F1E6325">
      <w:pPr>
        <w:shd w:val="clear"/>
        <w:spacing w:beforeLines="0" w:afterLines="0" w:line="400" w:lineRule="exact"/>
        <w:rPr>
          <w:rFonts w:hint="default" w:ascii="宋体" w:hAnsi="宋体" w:eastAsia="宋体" w:cs="宋体"/>
          <w:b/>
          <w:color w:val="auto"/>
          <w:sz w:val="21"/>
          <w:szCs w:val="24"/>
          <w:highlight w:val="none"/>
        </w:rPr>
      </w:pPr>
      <w:r>
        <w:rPr>
          <w:rFonts w:hint="default" w:ascii="宋体" w:hAnsi="宋体" w:eastAsia="宋体" w:cs="宋体"/>
          <w:b/>
          <w:color w:val="auto"/>
          <w:sz w:val="21"/>
          <w:szCs w:val="24"/>
          <w:highlight w:val="none"/>
        </w:rPr>
        <w:t>1.6图纸和承包人文件</w:t>
      </w:r>
      <w:r>
        <w:rPr>
          <w:rFonts w:hint="default" w:ascii="宋体" w:hAnsi="宋体" w:eastAsia="宋体" w:cs="宋体"/>
          <w:b/>
          <w:color w:val="auto"/>
          <w:sz w:val="21"/>
          <w:szCs w:val="24"/>
          <w:highlight w:val="none"/>
        </w:rPr>
        <w:tab/>
      </w:r>
    </w:p>
    <w:p w14:paraId="7F94059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1.6.1 图纸的提供</w:t>
      </w:r>
    </w:p>
    <w:p w14:paraId="665AC13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发包人向承包人提供图纸的期限：</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合同生效后7天内</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lang w:val="en-US" w:eastAsia="zh-CN" w:bidi="ar-SA"/>
        </w:rPr>
        <w:t>；</w:t>
      </w:r>
    </w:p>
    <w:p w14:paraId="364A0FA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发包人向承包人提供图纸的数量：</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2  套（承包人需要增加图纸套数的，发包人应代为复制，复制费用由承包人承担）</w:t>
      </w:r>
      <w:r>
        <w:rPr>
          <w:rFonts w:hint="default" w:ascii="宋体" w:hAnsi="宋体" w:eastAsia="宋体" w:cs="宋体"/>
          <w:color w:val="auto"/>
          <w:kern w:val="2"/>
          <w:sz w:val="21"/>
          <w:szCs w:val="21"/>
          <w:highlight w:val="none"/>
          <w:lang w:val="en-US" w:eastAsia="zh-CN" w:bidi="ar-SA"/>
        </w:rPr>
        <w:t>；</w:t>
      </w:r>
    </w:p>
    <w:p w14:paraId="7F13A1A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发包人向承包人提供图纸的内容：</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合同工程内容的全套施工蓝图及相关技术资料</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lang w:val="en-US" w:eastAsia="zh-CN" w:bidi="ar-SA"/>
        </w:rPr>
        <w:t>。</w:t>
      </w:r>
    </w:p>
    <w:p w14:paraId="4E1DCC5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1.6.4 承包人文件</w:t>
      </w:r>
    </w:p>
    <w:p w14:paraId="2810BED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需要由承包人提供的文件，包括：</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施工组织设计和安全专项方案，其他需要由承包人提供的文件由双方另行确定</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08C0D02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承包人提供的文件的期限为：</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图纸会审后7日内</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lang w:val="en-US" w:eastAsia="zh-CN" w:bidi="ar-SA"/>
        </w:rPr>
        <w:t>；</w:t>
      </w:r>
    </w:p>
    <w:p w14:paraId="482E7D2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承包人提供的文件的数量为：</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一式五份，监理工程师一份及发包人四份</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16A0318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承包人提供的文件的形式为：</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书面形式</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lang w:val="en-US" w:eastAsia="zh-CN" w:bidi="ar-SA"/>
        </w:rPr>
        <w:t>；</w:t>
      </w:r>
    </w:p>
    <w:p w14:paraId="2E9A8CF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发包人审批承包人文件的期限：</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收到之日起7天内批复</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lang w:val="en-US" w:eastAsia="zh-CN" w:bidi="ar-SA"/>
        </w:rPr>
        <w:t>。</w:t>
      </w:r>
    </w:p>
    <w:p w14:paraId="62C22F9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1.6.5 现场图纸准备</w:t>
      </w:r>
    </w:p>
    <w:p w14:paraId="3457534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关于现场图纸准备的约定：</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承包人应在施工现场另外保存一套完整的图纸和承包人文件， 供发包人、监理人及有关人员进行工程检查时使用</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lang w:val="en-US" w:eastAsia="zh-CN" w:bidi="ar-SA"/>
        </w:rPr>
        <w:t>。</w:t>
      </w:r>
    </w:p>
    <w:p w14:paraId="76C98AFC">
      <w:pPr>
        <w:shd w:val="clear"/>
        <w:spacing w:beforeLines="0" w:afterLines="0" w:line="400" w:lineRule="exact"/>
        <w:rPr>
          <w:rFonts w:hint="default" w:ascii="宋体" w:hAnsi="宋体" w:eastAsia="宋体" w:cs="宋体"/>
          <w:b/>
          <w:color w:val="auto"/>
          <w:sz w:val="21"/>
          <w:szCs w:val="24"/>
          <w:highlight w:val="none"/>
          <w:lang w:val="en-US" w:eastAsia="zh-CN"/>
        </w:rPr>
      </w:pPr>
      <w:bookmarkStart w:id="48" w:name="_Toc22340"/>
      <w:bookmarkStart w:id="49" w:name="_Toc15053448"/>
      <w:r>
        <w:rPr>
          <w:rFonts w:hint="default" w:ascii="宋体" w:hAnsi="宋体" w:eastAsia="宋体" w:cs="宋体"/>
          <w:b/>
          <w:color w:val="auto"/>
          <w:sz w:val="21"/>
          <w:szCs w:val="24"/>
          <w:highlight w:val="none"/>
          <w:lang w:val="en-US" w:eastAsia="zh-CN"/>
        </w:rPr>
        <w:t>1.7 联络</w:t>
      </w:r>
      <w:bookmarkEnd w:id="48"/>
      <w:bookmarkEnd w:id="49"/>
    </w:p>
    <w:p w14:paraId="6564283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1.7.1发包人和承包人应当在</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 xml:space="preserve"> 7 </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0"/>
          <w:sz w:val="21"/>
          <w:szCs w:val="21"/>
          <w:highlight w:val="none"/>
          <w:lang w:val="en-US" w:eastAsia="zh-CN" w:bidi="ar-SA"/>
        </w:rPr>
        <w:t>天内将与合同有关的通知、批准、证明、证书、指示、指令、要求、请求、同意、意见、确定和决定等书面函件送达对方当事人。</w:t>
      </w:r>
    </w:p>
    <w:p w14:paraId="3130D46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1.7.2 发包人接收文件的地点：</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施工现场</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0"/>
          <w:sz w:val="21"/>
          <w:szCs w:val="21"/>
          <w:highlight w:val="none"/>
          <w:lang w:val="en-US" w:eastAsia="zh-CN" w:bidi="ar-SA"/>
        </w:rPr>
        <w:t>；</w:t>
      </w:r>
    </w:p>
    <w:p w14:paraId="441A0C7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发包人指定的接收人为：</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业主代表</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0"/>
          <w:sz w:val="21"/>
          <w:szCs w:val="21"/>
          <w:highlight w:val="none"/>
          <w:lang w:val="en-US" w:eastAsia="zh-CN" w:bidi="ar-SA"/>
        </w:rPr>
        <w:t>。</w:t>
      </w:r>
    </w:p>
    <w:p w14:paraId="4758C357">
      <w:pPr>
        <w:widowControl w:val="0"/>
        <w:shd w:val="clear"/>
        <w:spacing w:beforeLines="0" w:afterLines="0" w:line="400" w:lineRule="exact"/>
        <w:ind w:firstLine="420" w:firstLineChars="200"/>
        <w:jc w:val="both"/>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承包人接收文件的地点：</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施工现场</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0"/>
          <w:sz w:val="21"/>
          <w:szCs w:val="21"/>
          <w:highlight w:val="none"/>
          <w:lang w:val="en-US" w:eastAsia="zh-CN" w:bidi="ar-SA"/>
        </w:rPr>
        <w:t>；</w:t>
      </w:r>
    </w:p>
    <w:p w14:paraId="6BBDF13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承包人指定的接收人为：</w:t>
      </w:r>
      <w:r>
        <w:rPr>
          <w:rFonts w:hint="default" w:ascii="宋体" w:hAnsi="宋体" w:eastAsia="宋体" w:cs="宋体"/>
          <w:color w:val="auto"/>
          <w:kern w:val="2"/>
          <w:sz w:val="21"/>
          <w:szCs w:val="21"/>
          <w:highlight w:val="none"/>
          <w:u w:val="single"/>
          <w:lang w:val="en-US" w:eastAsia="zh-CN" w:bidi="ar-SA"/>
        </w:rPr>
        <w:t> </w:t>
      </w:r>
      <w:r>
        <w:rPr>
          <w:rFonts w:hint="default" w:ascii="宋体" w:hAnsi="宋体" w:eastAsia="宋体" w:cs="宋体"/>
          <w:color w:val="auto"/>
          <w:kern w:val="2"/>
          <w:sz w:val="21"/>
          <w:szCs w:val="24"/>
          <w:highlight w:val="none"/>
          <w:u w:val="single"/>
          <w:lang w:val="en-US" w:eastAsia="zh-CN" w:bidi="ar-SA"/>
        </w:rPr>
        <w:t>项目经理</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0"/>
          <w:sz w:val="21"/>
          <w:szCs w:val="21"/>
          <w:highlight w:val="none"/>
          <w:lang w:val="en-US" w:eastAsia="zh-CN" w:bidi="ar-SA"/>
        </w:rPr>
        <w:t>。</w:t>
      </w:r>
    </w:p>
    <w:p w14:paraId="4FF9DE8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监理人接收文件的地点：</w:t>
      </w:r>
      <w:r>
        <w:rPr>
          <w:rFonts w:hint="default" w:ascii="宋体" w:hAnsi="宋体" w:eastAsia="宋体" w:cs="宋体"/>
          <w:color w:val="auto"/>
          <w:kern w:val="2"/>
          <w:sz w:val="21"/>
          <w:szCs w:val="21"/>
          <w:highlight w:val="none"/>
          <w:u w:val="single"/>
          <w:lang w:val="en-US" w:eastAsia="zh-CN" w:bidi="ar-SA"/>
        </w:rPr>
        <w:t> </w:t>
      </w:r>
      <w:r>
        <w:rPr>
          <w:rFonts w:hint="default" w:ascii="宋体" w:hAnsi="宋体" w:eastAsia="宋体" w:cs="宋体"/>
          <w:color w:val="auto"/>
          <w:kern w:val="2"/>
          <w:sz w:val="21"/>
          <w:szCs w:val="24"/>
          <w:highlight w:val="none"/>
          <w:u w:val="single"/>
          <w:lang w:val="en-US" w:eastAsia="zh-CN" w:bidi="ar-SA"/>
        </w:rPr>
        <w:t>施工现场</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宋体"/>
          <w:color w:val="auto"/>
          <w:kern w:val="0"/>
          <w:sz w:val="21"/>
          <w:szCs w:val="21"/>
          <w:highlight w:val="none"/>
          <w:lang w:val="en-US" w:eastAsia="zh-CN" w:bidi="ar-SA"/>
        </w:rPr>
        <w:t>；</w:t>
      </w:r>
    </w:p>
    <w:p w14:paraId="5DA58DE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监理人指定的接收人为：</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4"/>
          <w:highlight w:val="none"/>
          <w:u w:val="single"/>
          <w:lang w:val="en-US" w:eastAsia="zh-CN" w:bidi="ar-SA"/>
        </w:rPr>
        <w:t>项目总监</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宋体"/>
          <w:color w:val="auto"/>
          <w:kern w:val="0"/>
          <w:sz w:val="21"/>
          <w:szCs w:val="21"/>
          <w:highlight w:val="none"/>
          <w:lang w:val="en-US" w:eastAsia="zh-CN" w:bidi="ar-SA"/>
        </w:rPr>
        <w:t>。</w:t>
      </w:r>
    </w:p>
    <w:p w14:paraId="522EF806">
      <w:pPr>
        <w:shd w:val="clear"/>
        <w:spacing w:beforeLines="0" w:afterLines="0" w:line="400" w:lineRule="exact"/>
        <w:rPr>
          <w:rFonts w:hint="default" w:ascii="宋体" w:hAnsi="宋体" w:eastAsia="宋体" w:cs="宋体"/>
          <w:b/>
          <w:color w:val="auto"/>
          <w:sz w:val="21"/>
          <w:szCs w:val="24"/>
          <w:highlight w:val="none"/>
          <w:lang w:val="en-US" w:eastAsia="zh-CN"/>
        </w:rPr>
      </w:pPr>
      <w:bookmarkStart w:id="50" w:name="_Toc5369"/>
      <w:bookmarkStart w:id="51" w:name="_Toc15053449"/>
      <w:r>
        <w:rPr>
          <w:rFonts w:hint="default" w:ascii="宋体" w:hAnsi="宋体" w:eastAsia="宋体" w:cs="宋体"/>
          <w:b/>
          <w:color w:val="auto"/>
          <w:sz w:val="21"/>
          <w:szCs w:val="24"/>
          <w:highlight w:val="none"/>
          <w:lang w:val="en-US" w:eastAsia="zh-CN"/>
        </w:rPr>
        <w:t>1.10 交通运输</w:t>
      </w:r>
      <w:bookmarkEnd w:id="50"/>
      <w:bookmarkEnd w:id="51"/>
    </w:p>
    <w:p w14:paraId="2A3DADA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bookmarkStart w:id="52" w:name="_Toc15053450"/>
      <w:bookmarkStart w:id="53" w:name="_Toc5375"/>
      <w:r>
        <w:rPr>
          <w:rFonts w:hint="default" w:ascii="宋体" w:hAnsi="宋体" w:eastAsia="宋体" w:cs="宋体"/>
          <w:color w:val="auto"/>
          <w:kern w:val="2"/>
          <w:sz w:val="21"/>
          <w:szCs w:val="21"/>
          <w:highlight w:val="none"/>
          <w:lang w:val="en-US" w:eastAsia="zh-CN" w:bidi="ar-SA"/>
        </w:rPr>
        <w:t>1</w:t>
      </w:r>
      <w:bookmarkStart w:id="54" w:name="_Toc304295521"/>
      <w:bookmarkStart w:id="55" w:name="_Toc318581155"/>
      <w:bookmarkStart w:id="56" w:name="_Toc312677986"/>
      <w:bookmarkStart w:id="57" w:name="_Toc303539100"/>
      <w:bookmarkStart w:id="58" w:name="_Toc300934943"/>
      <w:r>
        <w:rPr>
          <w:rFonts w:hint="default" w:ascii="宋体" w:hAnsi="宋体" w:eastAsia="宋体" w:cs="宋体"/>
          <w:color w:val="auto"/>
          <w:kern w:val="2"/>
          <w:sz w:val="21"/>
          <w:szCs w:val="21"/>
          <w:highlight w:val="none"/>
          <w:lang w:val="en-US" w:eastAsia="zh-CN" w:bidi="ar-SA"/>
        </w:rPr>
        <w:t>.10.1 出入现场的权利</w:t>
      </w:r>
      <w:bookmarkEnd w:id="52"/>
      <w:bookmarkEnd w:id="53"/>
    </w:p>
    <w:p w14:paraId="48A90E5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关于出入现场的权利的约定：</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按通用合同条款1.10.1执行</w:t>
      </w:r>
      <w:r>
        <w:rPr>
          <w:rFonts w:hint="default" w:ascii="宋体" w:hAnsi="宋体" w:eastAsia="宋体" w:cs="宋体"/>
          <w:color w:val="auto"/>
          <w:kern w:val="2"/>
          <w:sz w:val="21"/>
          <w:szCs w:val="21"/>
          <w:highlight w:val="none"/>
          <w:u w:val="single"/>
          <w:lang w:val="en-US" w:eastAsia="zh-CN" w:bidi="ar-SA"/>
        </w:rPr>
        <w:t>   </w:t>
      </w:r>
      <w:r>
        <w:rPr>
          <w:rFonts w:hint="default" w:ascii="宋体" w:hAnsi="宋体" w:eastAsia="宋体" w:cs="宋体"/>
          <w:color w:val="auto"/>
          <w:kern w:val="2"/>
          <w:sz w:val="21"/>
          <w:szCs w:val="21"/>
          <w:highlight w:val="none"/>
          <w:lang w:val="en-US" w:eastAsia="zh-CN" w:bidi="ar-SA"/>
        </w:rPr>
        <w:t>。</w:t>
      </w:r>
    </w:p>
    <w:bookmarkEnd w:id="54"/>
    <w:bookmarkEnd w:id="55"/>
    <w:bookmarkEnd w:id="56"/>
    <w:bookmarkEnd w:id="57"/>
    <w:bookmarkEnd w:id="58"/>
    <w:p w14:paraId="008935C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bookmarkStart w:id="59" w:name="_Toc32489"/>
      <w:bookmarkStart w:id="60" w:name="_Toc15053451"/>
      <w:r>
        <w:rPr>
          <w:rFonts w:hint="default" w:ascii="宋体" w:hAnsi="宋体" w:eastAsia="宋体" w:cs="宋体"/>
          <w:color w:val="auto"/>
          <w:kern w:val="2"/>
          <w:sz w:val="21"/>
          <w:szCs w:val="21"/>
          <w:highlight w:val="none"/>
          <w:lang w:val="en-US" w:eastAsia="zh-CN" w:bidi="ar-SA"/>
        </w:rPr>
        <w:t>1</w:t>
      </w:r>
      <w:bookmarkStart w:id="61" w:name="_Toc304295522"/>
      <w:bookmarkStart w:id="62" w:name="_Toc312677987"/>
      <w:bookmarkStart w:id="63" w:name="_Toc300934944"/>
      <w:bookmarkStart w:id="64" w:name="_Toc303539101"/>
      <w:bookmarkStart w:id="65" w:name="_Toc318581156"/>
      <w:r>
        <w:rPr>
          <w:rFonts w:hint="default" w:ascii="宋体" w:hAnsi="宋体" w:eastAsia="宋体" w:cs="宋体"/>
          <w:color w:val="auto"/>
          <w:kern w:val="2"/>
          <w:sz w:val="21"/>
          <w:szCs w:val="21"/>
          <w:highlight w:val="none"/>
          <w:lang w:val="en-US" w:eastAsia="zh-CN" w:bidi="ar-SA"/>
        </w:rPr>
        <w:t>.10.3 场内交通</w:t>
      </w:r>
      <w:bookmarkEnd w:id="59"/>
      <w:bookmarkEnd w:id="60"/>
    </w:p>
    <w:p w14:paraId="3EFF272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关于场外交通和场内交通的边界的约定：</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本工程施工现场封闭围墙为界</w:t>
      </w:r>
      <w:r>
        <w:rPr>
          <w:rFonts w:hint="default" w:ascii="宋体" w:hAnsi="宋体" w:eastAsia="宋体" w:cs="宋体"/>
          <w:color w:val="auto"/>
          <w:kern w:val="2"/>
          <w:sz w:val="21"/>
          <w:szCs w:val="21"/>
          <w:highlight w:val="none"/>
          <w:u w:val="single"/>
          <w:lang w:val="en-US" w:eastAsia="zh-CN" w:bidi="ar-SA"/>
        </w:rPr>
        <w:t xml:space="preserve">  </w:t>
      </w:r>
    </w:p>
    <w:p w14:paraId="7FB08F0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关于发包人向承包人免费提供满足工程施工需要的场内道路和交通设施的约定：</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按现状道路</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bookmarkEnd w:id="61"/>
      <w:bookmarkEnd w:id="62"/>
      <w:bookmarkEnd w:id="63"/>
      <w:bookmarkEnd w:id="64"/>
      <w:bookmarkEnd w:id="65"/>
      <w:r>
        <w:rPr>
          <w:rFonts w:hint="default" w:ascii="宋体" w:hAnsi="宋体" w:eastAsia="宋体" w:cs="宋体"/>
          <w:color w:val="auto"/>
          <w:kern w:val="2"/>
          <w:sz w:val="21"/>
          <w:szCs w:val="21"/>
          <w:highlight w:val="none"/>
          <w:lang w:val="en-US" w:eastAsia="zh-CN" w:bidi="ar-SA"/>
        </w:rPr>
        <w:t xml:space="preserve">  </w:t>
      </w:r>
      <w:bookmarkStart w:id="66" w:name="_Toc318581157"/>
    </w:p>
    <w:p w14:paraId="5B8CFF8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1.10.4超大件和超重件的运输</w:t>
      </w:r>
    </w:p>
    <w:p w14:paraId="0E9B4C6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运输超大件或超重件所需的道路和桥梁临时加固改造费用和其他有关费用由</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4"/>
          <w:highlight w:val="none"/>
          <w:u w:val="single"/>
          <w:lang w:val="en-US" w:eastAsia="zh-CN" w:bidi="ar-SA"/>
        </w:rPr>
        <w:t>承包人</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承担。</w:t>
      </w:r>
    </w:p>
    <w:bookmarkEnd w:id="66"/>
    <w:p w14:paraId="00FC91D4">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7" w:name="_Toc743"/>
      <w:bookmarkStart w:id="68" w:name="_Toc15053452"/>
      <w:r>
        <w:rPr>
          <w:rFonts w:hint="default" w:ascii="宋体" w:hAnsi="宋体" w:eastAsia="宋体" w:cs="宋体"/>
          <w:b/>
          <w:color w:val="auto"/>
          <w:sz w:val="21"/>
          <w:szCs w:val="24"/>
          <w:highlight w:val="none"/>
          <w:lang w:val="en-US" w:eastAsia="zh-CN"/>
        </w:rPr>
        <w:t>1.11 知识产权</w:t>
      </w:r>
      <w:bookmarkEnd w:id="67"/>
      <w:bookmarkEnd w:id="68"/>
    </w:p>
    <w:p w14:paraId="08D87A2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1.11.1关于发包人提供给承包人的图纸、发包人为实施工程自行编制或委托编制的技术规范以及反映发包人关于合同要求或其他类似性质的文件的著作权的归属：</w:t>
      </w:r>
      <w:r>
        <w:rPr>
          <w:rFonts w:hint="default" w:ascii="宋体" w:hAnsi="宋体" w:eastAsia="宋体" w:cs="宋体"/>
          <w:color w:val="auto"/>
          <w:kern w:val="2"/>
          <w:sz w:val="21"/>
          <w:szCs w:val="24"/>
          <w:highlight w:val="none"/>
          <w:u w:val="single"/>
          <w:lang w:val="en-US" w:eastAsia="zh-CN" w:bidi="ar-SA"/>
        </w:rPr>
        <w:t>按通用合同条款1.11条执行</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4F2A765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关于发包人提供的上述文件的使用限制的要求：</w:t>
      </w:r>
      <w:r>
        <w:rPr>
          <w:rFonts w:hint="default" w:ascii="宋体" w:hAnsi="宋体" w:eastAsia="宋体" w:cs="宋体"/>
          <w:color w:val="auto"/>
          <w:kern w:val="2"/>
          <w:sz w:val="21"/>
          <w:szCs w:val="24"/>
          <w:highlight w:val="none"/>
          <w:u w:val="single"/>
          <w:lang w:val="en-US" w:eastAsia="zh-CN" w:bidi="ar-SA"/>
        </w:rPr>
        <w:t>按通用合同条款1.11条执行</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761440D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bookmarkStart w:id="69" w:name="_Toc29355"/>
      <w:bookmarkStart w:id="70" w:name="_Toc15053453"/>
      <w:r>
        <w:rPr>
          <w:rFonts w:hint="default" w:ascii="宋体" w:hAnsi="宋体" w:eastAsia="宋体" w:cs="宋体"/>
          <w:color w:val="auto"/>
          <w:kern w:val="2"/>
          <w:sz w:val="21"/>
          <w:szCs w:val="21"/>
          <w:highlight w:val="none"/>
          <w:lang w:val="en-US" w:eastAsia="zh-CN" w:bidi="ar-SA"/>
        </w:rPr>
        <w:t>1.11.2 关于承包人为实施工程所编制文件的著作权的归属：</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4"/>
          <w:highlight w:val="none"/>
          <w:u w:val="single"/>
          <w:lang w:val="en-US" w:eastAsia="zh-CN" w:bidi="ar-SA"/>
        </w:rPr>
        <w:t>按通用合同条款1.11条执行</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bookmarkEnd w:id="69"/>
      <w:bookmarkEnd w:id="70"/>
    </w:p>
    <w:p w14:paraId="081993A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关于承包人提供的上述文件的使用限制的要求：</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按通用合同条款1.11条执行</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0B065A0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bookmarkStart w:id="71" w:name="_Toc11606"/>
      <w:bookmarkStart w:id="72" w:name="_Toc15053454"/>
      <w:r>
        <w:rPr>
          <w:rFonts w:hint="default" w:ascii="宋体" w:hAnsi="宋体" w:eastAsia="宋体" w:cs="宋体"/>
          <w:color w:val="auto"/>
          <w:kern w:val="2"/>
          <w:sz w:val="21"/>
          <w:szCs w:val="21"/>
          <w:highlight w:val="none"/>
          <w:lang w:val="en-US" w:eastAsia="zh-CN" w:bidi="ar-SA"/>
        </w:rPr>
        <w:t>1.11.4 承包人在施工过程中所采用的专利、专有技术、技术秘密的使用费的承担方式：</w:t>
      </w:r>
      <w:r>
        <w:rPr>
          <w:rFonts w:hint="default" w:ascii="宋体" w:hAnsi="宋体" w:eastAsia="宋体" w:cs="宋体"/>
          <w:color w:val="auto"/>
          <w:kern w:val="2"/>
          <w:sz w:val="21"/>
          <w:szCs w:val="24"/>
          <w:highlight w:val="none"/>
          <w:u w:val="single"/>
          <w:lang w:val="en-US" w:eastAsia="zh-CN" w:bidi="ar-SA"/>
        </w:rPr>
        <w:t>按通用合同条款1.11条执行</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0"/>
          <w:sz w:val="21"/>
          <w:szCs w:val="21"/>
          <w:highlight w:val="none"/>
          <w:lang w:val="en-US" w:eastAsia="zh-CN" w:bidi="ar-SA"/>
        </w:rPr>
        <w:t>。</w:t>
      </w:r>
      <w:bookmarkEnd w:id="71"/>
      <w:bookmarkEnd w:id="72"/>
    </w:p>
    <w:p w14:paraId="65FEA5AF">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1.13工程量清单错误的修正</w:t>
      </w:r>
    </w:p>
    <w:p w14:paraId="7C8FD50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bookmarkStart w:id="73" w:name="_Toc351203634"/>
      <w:r>
        <w:rPr>
          <w:rFonts w:hint="default" w:ascii="宋体" w:hAnsi="宋体" w:eastAsia="宋体" w:cs="宋体"/>
          <w:color w:val="auto"/>
          <w:sz w:val="21"/>
          <w:szCs w:val="21"/>
          <w:highlight w:val="none"/>
        </w:rPr>
        <w:t>出现工程量清单工程量偏差时，是否调整合同价格：</w:t>
      </w:r>
      <w:r>
        <w:rPr>
          <w:rFonts w:hint="default" w:ascii="宋体" w:hAnsi="宋体" w:eastAsia="宋体" w:cs="宋体"/>
          <w:color w:val="auto"/>
          <w:sz w:val="21"/>
          <w:szCs w:val="24"/>
          <w:highlight w:val="none"/>
          <w:u w:val="single"/>
        </w:rPr>
        <w:t>□是     ☑否</w:t>
      </w:r>
      <w:r>
        <w:rPr>
          <w:rFonts w:hint="default" w:ascii="宋体" w:hAnsi="宋体" w:eastAsia="宋体" w:cs="宋体"/>
          <w:color w:val="auto"/>
          <w:kern w:val="0"/>
          <w:sz w:val="21"/>
          <w:szCs w:val="21"/>
          <w:highlight w:val="none"/>
        </w:rPr>
        <w:t>。</w:t>
      </w:r>
    </w:p>
    <w:p w14:paraId="4185667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允许调整合同价格的工程量偏差范围及其调整办法：</w:t>
      </w:r>
    </w:p>
    <w:p w14:paraId="7AFDFF1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sz w:val="21"/>
          <w:szCs w:val="24"/>
          <w:highlight w:val="none"/>
        </w:rPr>
        <w:t>□</w:t>
      </w:r>
      <w:r>
        <w:rPr>
          <w:rFonts w:hint="default" w:ascii="宋体" w:hAnsi="宋体" w:eastAsia="宋体" w:cs="宋体"/>
          <w:color w:val="auto"/>
          <w:sz w:val="21"/>
          <w:szCs w:val="24"/>
          <w:highlight w:val="none"/>
          <w:u w:val="single"/>
        </w:rPr>
        <w:t xml:space="preserve">除严重不平衡报价外，无论分部分项工程量清单项目中的工程量变化多少均不调整                 </w:t>
      </w:r>
      <w:r>
        <w:rPr>
          <w:rFonts w:hint="default" w:ascii="宋体" w:hAnsi="宋体" w:eastAsia="宋体" w:cs="宋体"/>
          <w:color w:val="auto"/>
          <w:kern w:val="0"/>
          <w:sz w:val="21"/>
          <w:szCs w:val="24"/>
          <w:highlight w:val="none"/>
        </w:rPr>
        <w:t>。</w:t>
      </w:r>
    </w:p>
    <w:p w14:paraId="6386AE4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4"/>
          <w:highlight w:val="none"/>
          <w:u w:val="single"/>
        </w:rPr>
      </w:pPr>
      <w:r>
        <w:rPr>
          <w:rFonts w:hint="default" w:ascii="宋体" w:hAnsi="宋体" w:eastAsia="宋体" w:cs="宋体"/>
          <w:color w:val="auto"/>
          <w:sz w:val="21"/>
          <w:szCs w:val="24"/>
          <w:highlight w:val="none"/>
        </w:rPr>
        <w:t>□</w:t>
      </w:r>
      <w:r>
        <w:rPr>
          <w:rFonts w:hint="default" w:ascii="宋体" w:hAnsi="宋体" w:eastAsia="宋体" w:cs="宋体"/>
          <w:color w:val="auto"/>
          <w:sz w:val="21"/>
          <w:szCs w:val="24"/>
          <w:highlight w:val="none"/>
          <w:u w:val="single"/>
        </w:rPr>
        <w:t>承包人实际完成的某单项清单项目工程量与招标工程量清单工程量偏差超过    %且该单项清单造价超过合同总价  %以上的，超过后增加部分工程量或减少后剩余部分工程量的综合单价按以下方法调整：                                    。</w:t>
      </w:r>
    </w:p>
    <w:p w14:paraId="31032CAA">
      <w:pPr>
        <w:widowControl w:val="0"/>
        <w:shd w:val="clear"/>
        <w:spacing w:beforeLines="0" w:afterLines="0" w:line="400" w:lineRule="exact"/>
        <w:jc w:val="both"/>
        <w:rPr>
          <w:rFonts w:hint="default" w:ascii="宋体" w:hAnsi="宋体" w:eastAsia="宋体" w:cs="宋体"/>
          <w:b/>
          <w:color w:val="auto"/>
          <w:kern w:val="2"/>
          <w:sz w:val="21"/>
          <w:szCs w:val="21"/>
          <w:highlight w:val="none"/>
          <w:lang w:val="en-US" w:eastAsia="zh-CN" w:bidi="ar-SA"/>
        </w:rPr>
      </w:pPr>
      <w:r>
        <w:rPr>
          <w:rFonts w:hint="default" w:ascii="宋体" w:hAnsi="宋体" w:eastAsia="宋体" w:cs="宋体"/>
          <w:b/>
          <w:color w:val="auto"/>
          <w:kern w:val="2"/>
          <w:sz w:val="21"/>
          <w:szCs w:val="21"/>
          <w:highlight w:val="none"/>
          <w:lang w:val="en-US" w:eastAsia="zh-CN" w:bidi="ar-SA"/>
        </w:rPr>
        <w:t>2</w:t>
      </w:r>
      <w:bookmarkStart w:id="74" w:name="_Toc297048343"/>
      <w:bookmarkStart w:id="75" w:name="_Toc297120457"/>
      <w:bookmarkStart w:id="76" w:name="_Toc292559362"/>
      <w:bookmarkStart w:id="77" w:name="_Toc296347156"/>
      <w:bookmarkStart w:id="78" w:name="_Toc296890985"/>
      <w:bookmarkStart w:id="79" w:name="_Toc296944496"/>
      <w:bookmarkStart w:id="80" w:name="_Toc296891197"/>
      <w:bookmarkStart w:id="81" w:name="_Toc292559867"/>
      <w:bookmarkStart w:id="82" w:name="_Toc296503157"/>
      <w:bookmarkStart w:id="83" w:name="_Toc296346658"/>
      <w:r>
        <w:rPr>
          <w:rFonts w:hint="default" w:ascii="宋体" w:hAnsi="宋体" w:eastAsia="宋体" w:cs="宋体"/>
          <w:b/>
          <w:color w:val="auto"/>
          <w:kern w:val="2"/>
          <w:sz w:val="21"/>
          <w:szCs w:val="21"/>
          <w:highlight w:val="none"/>
          <w:lang w:val="en-US" w:eastAsia="zh-CN" w:bidi="ar-SA"/>
        </w:rPr>
        <w:t>. 发包人</w:t>
      </w:r>
      <w:bookmarkEnd w:id="73"/>
    </w:p>
    <w:bookmarkEnd w:id="74"/>
    <w:bookmarkEnd w:id="75"/>
    <w:bookmarkEnd w:id="76"/>
    <w:bookmarkEnd w:id="77"/>
    <w:bookmarkEnd w:id="78"/>
    <w:bookmarkEnd w:id="79"/>
    <w:bookmarkEnd w:id="80"/>
    <w:bookmarkEnd w:id="81"/>
    <w:bookmarkEnd w:id="82"/>
    <w:bookmarkEnd w:id="83"/>
    <w:p w14:paraId="652B694D">
      <w:pPr>
        <w:shd w:val="clear"/>
        <w:spacing w:beforeLines="0" w:afterLines="0" w:line="400" w:lineRule="exact"/>
        <w:rPr>
          <w:rFonts w:hint="default" w:ascii="宋体" w:hAnsi="宋体" w:eastAsia="宋体" w:cs="宋体"/>
          <w:b/>
          <w:color w:val="auto"/>
          <w:sz w:val="21"/>
          <w:szCs w:val="24"/>
          <w:highlight w:val="none"/>
          <w:lang w:val="en-US" w:eastAsia="zh-CN"/>
        </w:rPr>
      </w:pPr>
      <w:bookmarkStart w:id="84" w:name="_Toc15053455"/>
      <w:bookmarkStart w:id="85" w:name="_Toc10206"/>
      <w:r>
        <w:rPr>
          <w:rFonts w:hint="default" w:ascii="宋体" w:hAnsi="宋体" w:eastAsia="宋体" w:cs="宋体"/>
          <w:b/>
          <w:color w:val="auto"/>
          <w:sz w:val="21"/>
          <w:szCs w:val="24"/>
          <w:highlight w:val="none"/>
          <w:lang w:val="en-US" w:eastAsia="zh-CN"/>
        </w:rPr>
        <w:t>2.2 发包人代表</w:t>
      </w:r>
      <w:bookmarkEnd w:id="84"/>
      <w:bookmarkEnd w:id="85"/>
    </w:p>
    <w:p w14:paraId="6A72AB4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发包人代表：</w:t>
      </w:r>
    </w:p>
    <w:p w14:paraId="6323F3A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姓    名：</w:t>
      </w:r>
      <w:r>
        <w:rPr>
          <w:rFonts w:hint="default" w:ascii="宋体" w:hAnsi="宋体" w:eastAsia="宋体" w:cs="宋体"/>
          <w:color w:val="auto"/>
          <w:kern w:val="2"/>
          <w:sz w:val="21"/>
          <w:szCs w:val="21"/>
          <w:highlight w:val="none"/>
          <w:u w:val="single"/>
          <w:lang w:val="en-US" w:eastAsia="zh-CN" w:bidi="ar-SA"/>
        </w:rPr>
        <w:t>     </w:t>
      </w:r>
      <w:r>
        <w:rPr>
          <w:rFonts w:hint="default" w:ascii="宋体" w:hAnsi="宋体" w:eastAsia="宋体" w:cs="宋体"/>
          <w:color w:val="auto"/>
          <w:kern w:val="2"/>
          <w:sz w:val="21"/>
          <w:szCs w:val="21"/>
          <w:highlight w:val="none"/>
          <w:lang w:val="en-US" w:eastAsia="zh-CN" w:bidi="ar-SA"/>
        </w:rPr>
        <w:t>；</w:t>
      </w:r>
    </w:p>
    <w:p w14:paraId="23ACACB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身份证号：</w:t>
      </w:r>
      <w:r>
        <w:rPr>
          <w:rFonts w:hint="default" w:ascii="宋体" w:hAnsi="宋体" w:eastAsia="宋体" w:cs="宋体"/>
          <w:color w:val="auto"/>
          <w:kern w:val="2"/>
          <w:sz w:val="21"/>
          <w:szCs w:val="21"/>
          <w:highlight w:val="none"/>
          <w:u w:val="single"/>
          <w:lang w:val="en-US" w:eastAsia="zh-CN" w:bidi="ar-SA"/>
        </w:rPr>
        <w:t>      </w:t>
      </w:r>
      <w:r>
        <w:rPr>
          <w:rFonts w:hint="default" w:ascii="宋体" w:hAnsi="宋体" w:eastAsia="宋体" w:cs="宋体"/>
          <w:color w:val="auto"/>
          <w:kern w:val="2"/>
          <w:sz w:val="21"/>
          <w:szCs w:val="21"/>
          <w:highlight w:val="none"/>
          <w:lang w:val="en-US" w:eastAsia="zh-CN" w:bidi="ar-SA"/>
        </w:rPr>
        <w:t>；</w:t>
      </w:r>
    </w:p>
    <w:p w14:paraId="4CEB1EF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职    务：</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3F1562A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联系电话：</w:t>
      </w:r>
      <w:r>
        <w:rPr>
          <w:rFonts w:hint="default" w:ascii="宋体" w:hAnsi="宋体" w:eastAsia="宋体" w:cs="宋体"/>
          <w:color w:val="auto"/>
          <w:kern w:val="2"/>
          <w:sz w:val="21"/>
          <w:szCs w:val="21"/>
          <w:highlight w:val="none"/>
          <w:u w:val="single"/>
          <w:lang w:val="en-US" w:eastAsia="zh-CN" w:bidi="ar-SA"/>
        </w:rPr>
        <w:t>     </w:t>
      </w:r>
      <w:r>
        <w:rPr>
          <w:rFonts w:hint="default" w:ascii="宋体" w:hAnsi="宋体" w:eastAsia="宋体" w:cs="宋体"/>
          <w:color w:val="auto"/>
          <w:kern w:val="2"/>
          <w:sz w:val="21"/>
          <w:szCs w:val="21"/>
          <w:highlight w:val="none"/>
          <w:lang w:val="en-US" w:eastAsia="zh-CN" w:bidi="ar-SA"/>
        </w:rPr>
        <w:t>；</w:t>
      </w:r>
    </w:p>
    <w:p w14:paraId="052CE62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电子信箱：</w:t>
      </w:r>
      <w:r>
        <w:rPr>
          <w:rFonts w:hint="default" w:ascii="宋体" w:hAnsi="宋体" w:eastAsia="宋体" w:cs="宋体"/>
          <w:color w:val="auto"/>
          <w:kern w:val="2"/>
          <w:sz w:val="21"/>
          <w:szCs w:val="21"/>
          <w:highlight w:val="none"/>
          <w:u w:val="single"/>
          <w:lang w:val="en-US" w:eastAsia="zh-CN" w:bidi="ar-SA"/>
        </w:rPr>
        <w:t>     </w:t>
      </w:r>
      <w:r>
        <w:rPr>
          <w:rFonts w:hint="default" w:ascii="宋体" w:hAnsi="宋体" w:eastAsia="宋体" w:cs="宋体"/>
          <w:color w:val="auto"/>
          <w:kern w:val="2"/>
          <w:sz w:val="21"/>
          <w:szCs w:val="21"/>
          <w:highlight w:val="none"/>
          <w:lang w:val="en-US" w:eastAsia="zh-CN" w:bidi="ar-SA"/>
        </w:rPr>
        <w:t>；</w:t>
      </w:r>
    </w:p>
    <w:p w14:paraId="0278406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通信地址：</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4795CCB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b/>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发包人对发包人代表的授权范围如下：</w:t>
      </w:r>
      <w:r>
        <w:rPr>
          <w:rFonts w:hint="default" w:ascii="宋体" w:hAnsi="宋体" w:eastAsia="宋体" w:cs="宋体"/>
          <w:color w:val="auto"/>
          <w:kern w:val="2"/>
          <w:sz w:val="21"/>
          <w:szCs w:val="21"/>
          <w:highlight w:val="none"/>
          <w:u w:val="single"/>
          <w:lang w:val="en-US" w:eastAsia="zh-CN" w:bidi="ar-SA"/>
        </w:rPr>
        <w:t xml:space="preserve">向承包人提供所需指令、批准、提供图纸、工程签证、验收结算以及委派具体管理人员、工程量的确认、工程变更增减项目的确认、材料的认质及定价及负责工程项目的财务监督    </w:t>
      </w:r>
      <w:r>
        <w:rPr>
          <w:rFonts w:hint="default" w:ascii="宋体" w:hAnsi="宋体" w:eastAsia="宋体" w:cs="宋体"/>
          <w:color w:val="auto"/>
          <w:kern w:val="2"/>
          <w:sz w:val="21"/>
          <w:szCs w:val="21"/>
          <w:highlight w:val="none"/>
          <w:lang w:val="en-US" w:eastAsia="zh-CN" w:bidi="ar-SA"/>
        </w:rPr>
        <w:t>。</w:t>
      </w:r>
    </w:p>
    <w:p w14:paraId="16ABF685">
      <w:pPr>
        <w:shd w:val="clear"/>
        <w:spacing w:beforeLines="0" w:afterLines="0" w:line="400" w:lineRule="exact"/>
        <w:rPr>
          <w:rFonts w:hint="default" w:ascii="宋体" w:hAnsi="宋体" w:eastAsia="宋体" w:cs="宋体"/>
          <w:b/>
          <w:color w:val="auto"/>
          <w:sz w:val="21"/>
          <w:szCs w:val="24"/>
          <w:highlight w:val="none"/>
          <w:lang w:val="en-US" w:eastAsia="zh-CN"/>
        </w:rPr>
      </w:pPr>
      <w:bookmarkStart w:id="86" w:name="_Toc8025"/>
      <w:bookmarkStart w:id="87" w:name="_Toc15053456"/>
      <w:r>
        <w:rPr>
          <w:rFonts w:hint="default" w:ascii="宋体" w:hAnsi="宋体" w:eastAsia="宋体" w:cs="宋体"/>
          <w:b/>
          <w:color w:val="auto"/>
          <w:sz w:val="21"/>
          <w:szCs w:val="24"/>
          <w:highlight w:val="none"/>
          <w:lang w:val="en-US" w:eastAsia="zh-CN"/>
        </w:rPr>
        <w:t>2.4 施工现场、施工条件和基础资料的提供</w:t>
      </w:r>
      <w:bookmarkEnd w:id="86"/>
      <w:bookmarkEnd w:id="87"/>
    </w:p>
    <w:p w14:paraId="41452BD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2.4.1 提供施工现场</w:t>
      </w:r>
    </w:p>
    <w:p w14:paraId="3FB9DB9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关于发包人移交施工现场的期限要求：</w:t>
      </w:r>
      <w:r>
        <w:rPr>
          <w:rFonts w:hint="default" w:ascii="宋体" w:hAnsi="宋体" w:eastAsia="宋体" w:cs="宋体"/>
          <w:color w:val="auto"/>
          <w:kern w:val="2"/>
          <w:sz w:val="21"/>
          <w:szCs w:val="21"/>
          <w:highlight w:val="none"/>
          <w:u w:val="single"/>
          <w:lang w:val="en-US" w:eastAsia="zh-CN" w:bidi="ar-SA"/>
        </w:rPr>
        <w:t xml:space="preserve">开工前7天   </w:t>
      </w:r>
      <w:r>
        <w:rPr>
          <w:rFonts w:hint="default" w:ascii="宋体" w:hAnsi="宋体" w:eastAsia="宋体" w:cs="宋体"/>
          <w:color w:val="auto"/>
          <w:kern w:val="2"/>
          <w:sz w:val="21"/>
          <w:szCs w:val="21"/>
          <w:highlight w:val="none"/>
          <w:lang w:val="en-US" w:eastAsia="zh-CN" w:bidi="ar-SA"/>
        </w:rPr>
        <w:t>。</w:t>
      </w:r>
    </w:p>
    <w:p w14:paraId="6146B48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2.4.2 提供施工条件</w:t>
      </w:r>
    </w:p>
    <w:p w14:paraId="06F0024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关于发包人应负责提供施工所需要的条件，包括：</w:t>
      </w:r>
      <w:r>
        <w:rPr>
          <w:rFonts w:hint="default" w:ascii="宋体" w:hAnsi="宋体" w:eastAsia="宋体" w:cs="宋体"/>
          <w:color w:val="auto"/>
          <w:kern w:val="2"/>
          <w:sz w:val="21"/>
          <w:szCs w:val="21"/>
          <w:highlight w:val="none"/>
          <w:u w:val="single"/>
          <w:lang w:val="en-US" w:eastAsia="zh-CN" w:bidi="ar-SA"/>
        </w:rPr>
        <w:t>（1）将施工所需用的水、电线路接至施工场地的时间、地点和供应要求： 按现状提供</w:t>
      </w:r>
      <w:r>
        <w:rPr>
          <w:rFonts w:hint="eastAsia" w:ascii="宋体" w:hAnsi="宋体" w:cs="宋体"/>
          <w:color w:val="auto"/>
          <w:kern w:val="2"/>
          <w:sz w:val="21"/>
          <w:szCs w:val="21"/>
          <w:highlight w:val="none"/>
          <w:u w:val="single"/>
          <w:lang w:val="en-US" w:eastAsia="zh-CN" w:bidi="ar-SA"/>
        </w:rPr>
        <w:t>接入点</w:t>
      </w:r>
      <w:r>
        <w:rPr>
          <w:rFonts w:hint="default" w:ascii="宋体" w:hAnsi="宋体" w:eastAsia="宋体" w:cs="宋体"/>
          <w:color w:val="auto"/>
          <w:kern w:val="2"/>
          <w:sz w:val="21"/>
          <w:szCs w:val="21"/>
          <w:highlight w:val="none"/>
          <w:u w:val="single"/>
          <w:lang w:val="en-US" w:eastAsia="zh-CN" w:bidi="ar-SA"/>
        </w:rPr>
        <w:t>，由承包人根据施工需要布线</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费用由承包人承担</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施工水电的使用费用由承包人承担。</w:t>
      </w:r>
    </w:p>
    <w:p w14:paraId="63BB15F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（2）施工场地与公共道路的通道开通时间和要求：按现状道路提供，施工中出现非承包方原因的阻障，由承包方告知发包方，由发包方负责协调解决。</w:t>
      </w:r>
    </w:p>
    <w:p w14:paraId="580049B4">
      <w:pPr>
        <w:widowControl w:val="0"/>
        <w:shd w:val="clear"/>
        <w:spacing w:beforeLines="0" w:afterLines="0" w:line="400" w:lineRule="exact"/>
        <w:ind w:firstLine="420" w:firstLineChars="200"/>
        <w:jc w:val="both"/>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（3）工程地质和地下管线资料的提供时间： 开工前7天，随施工图一起配套提供给承包人，并对资料的真实性、准确性负责。</w:t>
      </w:r>
    </w:p>
    <w:p w14:paraId="49DD1F89">
      <w:pPr>
        <w:widowControl w:val="0"/>
        <w:shd w:val="clear"/>
        <w:spacing w:beforeLines="0" w:afterLines="0" w:line="400" w:lineRule="exact"/>
        <w:ind w:firstLine="420" w:firstLineChars="200"/>
        <w:jc w:val="both"/>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（4）由发包人办理的施工所需证件、批件的名称和完成时间：工程建设施工许可证、报建手续、投资许可证、用地许可证、施工图审查意见表等，费用由发包人承担。</w:t>
      </w:r>
    </w:p>
    <w:p w14:paraId="71566BCD">
      <w:pPr>
        <w:widowControl w:val="0"/>
        <w:shd w:val="clear"/>
        <w:spacing w:beforeLines="0" w:afterLines="0" w:line="400" w:lineRule="exact"/>
        <w:ind w:firstLine="420" w:firstLineChars="200"/>
        <w:jc w:val="both"/>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（5）水准点与坐标控制点交验要求： 开工前7天发包人以书面形式交给承包人，并通知承包人，双方在现场进行交验，同时做好交验记录。</w:t>
      </w:r>
    </w:p>
    <w:p w14:paraId="16756A6A">
      <w:pPr>
        <w:widowControl w:val="0"/>
        <w:shd w:val="clear"/>
        <w:spacing w:beforeLines="0" w:afterLines="0" w:line="400" w:lineRule="exact"/>
        <w:ind w:firstLine="420" w:firstLineChars="200"/>
        <w:jc w:val="both"/>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（6）图纸会审和设计交底时间： 开工前7天，由发包人组织承包人和设计单位进行图纸会审和设计交底。</w:t>
      </w:r>
    </w:p>
    <w:p w14:paraId="52DCC488">
      <w:pPr>
        <w:widowControl w:val="0"/>
        <w:shd w:val="clear"/>
        <w:spacing w:beforeLines="0" w:afterLines="0" w:line="400" w:lineRule="exact"/>
        <w:ind w:firstLine="420" w:firstLineChars="200"/>
        <w:jc w:val="both"/>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（7）协调处理施工场地周围地下管线和邻近建筑物、构筑物（含文物保护建筑）、</w:t>
      </w:r>
      <w:r>
        <w:rPr>
          <w:rFonts w:hint="eastAsia" w:ascii="宋体" w:hAnsi="宋体" w:cs="宋体"/>
          <w:color w:val="auto"/>
          <w:kern w:val="2"/>
          <w:sz w:val="21"/>
          <w:szCs w:val="21"/>
          <w:highlight w:val="none"/>
          <w:u w:val="single"/>
          <w:lang w:val="en-US" w:eastAsia="zh-CN" w:bidi="ar-SA"/>
        </w:rPr>
        <w:t>古树名木保护</w:t>
      </w:r>
      <w:r>
        <w:rPr>
          <w:rFonts w:hint="default" w:ascii="宋体" w:hAnsi="宋体" w:eastAsia="宋体" w:cs="宋体"/>
          <w:color w:val="auto"/>
          <w:kern w:val="2"/>
          <w:sz w:val="21"/>
          <w:szCs w:val="21"/>
          <w:highlight w:val="none"/>
          <w:u w:val="single"/>
          <w:lang w:val="en-US" w:eastAsia="zh-CN" w:bidi="ar-SA"/>
        </w:rPr>
        <w:t>工作：按通用合同条款执行。若因地下管线，障碍物影响造成的费用增加及施工损失，由发包人承担。</w:t>
      </w:r>
    </w:p>
    <w:p w14:paraId="253FF92F">
      <w:pPr>
        <w:widowControl w:val="0"/>
        <w:shd w:val="clear"/>
        <w:spacing w:beforeLines="0" w:afterLines="0" w:line="400" w:lineRule="exact"/>
        <w:ind w:firstLine="420" w:firstLineChars="200"/>
        <w:jc w:val="both"/>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（8）双方约定发包人应做的其他工作：                 。</w:t>
      </w:r>
    </w:p>
    <w:p w14:paraId="3EEC171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（9）发包人委托承包人办理的工作： 配合、协助办理项目施工所需相关手续，</w:t>
      </w:r>
      <w:r>
        <w:rPr>
          <w:rFonts w:hint="eastAsia" w:ascii="宋体" w:hAnsi="宋体" w:cs="宋体"/>
          <w:color w:val="auto"/>
          <w:kern w:val="2"/>
          <w:sz w:val="21"/>
          <w:szCs w:val="21"/>
          <w:highlight w:val="none"/>
          <w:u w:val="single"/>
          <w:lang w:val="en-US" w:eastAsia="zh-CN" w:bidi="ar-SA"/>
        </w:rPr>
        <w:t>支付</w:t>
      </w:r>
      <w:r>
        <w:rPr>
          <w:rFonts w:hint="default" w:ascii="宋体" w:hAnsi="宋体" w:eastAsia="宋体" w:cs="宋体"/>
          <w:color w:val="auto"/>
          <w:kern w:val="2"/>
          <w:sz w:val="21"/>
          <w:szCs w:val="21"/>
          <w:highlight w:val="none"/>
          <w:u w:val="single"/>
          <w:lang w:val="en-US" w:eastAsia="zh-CN" w:bidi="ar-SA"/>
        </w:rPr>
        <w:t>相关费用。</w:t>
      </w:r>
    </w:p>
    <w:p w14:paraId="399943B0">
      <w:pPr>
        <w:shd w:val="clear"/>
        <w:spacing w:beforeLines="0" w:afterLines="0" w:line="400" w:lineRule="exact"/>
        <w:rPr>
          <w:rFonts w:hint="default" w:ascii="宋体" w:hAnsi="宋体" w:eastAsia="宋体" w:cs="宋体"/>
          <w:b/>
          <w:color w:val="auto"/>
          <w:sz w:val="21"/>
          <w:szCs w:val="24"/>
          <w:highlight w:val="none"/>
          <w:lang w:val="en-US" w:eastAsia="zh-CN"/>
        </w:rPr>
      </w:pPr>
      <w:bookmarkStart w:id="88" w:name="_Toc4002"/>
      <w:bookmarkStart w:id="89" w:name="_Toc15053457"/>
      <w:r>
        <w:rPr>
          <w:rFonts w:hint="default" w:ascii="宋体" w:hAnsi="宋体" w:eastAsia="宋体" w:cs="宋体"/>
          <w:b/>
          <w:color w:val="auto"/>
          <w:sz w:val="21"/>
          <w:szCs w:val="24"/>
          <w:highlight w:val="none"/>
          <w:lang w:val="en-US" w:eastAsia="zh-CN"/>
        </w:rPr>
        <w:t>2.5 资金来源证明及支付担保</w:t>
      </w:r>
      <w:bookmarkEnd w:id="88"/>
      <w:bookmarkEnd w:id="89"/>
    </w:p>
    <w:p w14:paraId="757B76B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发包人提供资金来源证明的期限要求：</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4347537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发包人是否提供支付担保：</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宋体"/>
          <w:color w:val="auto"/>
          <w:kern w:val="2"/>
          <w:sz w:val="21"/>
          <w:szCs w:val="21"/>
          <w:highlight w:val="none"/>
          <w:lang w:val="en-US" w:eastAsia="zh-CN" w:bidi="ar-SA"/>
        </w:rPr>
        <w:t>。</w:t>
      </w:r>
    </w:p>
    <w:p w14:paraId="1DC15FE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发包人提供支付担保的形式：</w:t>
      </w:r>
      <w:r>
        <w:rPr>
          <w:rFonts w:hint="default" w:ascii="宋体" w:hAnsi="宋体" w:eastAsia="宋体" w:cs="宋体"/>
          <w:color w:val="auto"/>
          <w:kern w:val="2"/>
          <w:sz w:val="21"/>
          <w:szCs w:val="21"/>
          <w:highlight w:val="none"/>
          <w:u w:val="single"/>
          <w:lang w:val="en-US" w:eastAsia="zh-CN" w:bidi="ar-SA"/>
        </w:rPr>
        <w:t>                     </w:t>
      </w:r>
      <w:r>
        <w:rPr>
          <w:rFonts w:hint="default" w:ascii="宋体" w:hAnsi="宋体" w:eastAsia="宋体" w:cs="宋体"/>
          <w:color w:val="auto"/>
          <w:kern w:val="2"/>
          <w:sz w:val="21"/>
          <w:szCs w:val="21"/>
          <w:highlight w:val="none"/>
          <w:lang w:val="en-US" w:eastAsia="zh-CN" w:bidi="ar-SA"/>
        </w:rPr>
        <w:t>。</w:t>
      </w:r>
      <w:bookmarkStart w:id="90" w:name="_Toc351203635"/>
    </w:p>
    <w:p w14:paraId="7F8F80C3">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3</w:t>
      </w:r>
      <w:bookmarkStart w:id="91" w:name="_Toc297048344"/>
      <w:bookmarkStart w:id="92" w:name="_Toc292559868"/>
      <w:bookmarkStart w:id="93" w:name="_Toc296944497"/>
      <w:bookmarkStart w:id="94" w:name="_Toc296890986"/>
      <w:bookmarkStart w:id="95" w:name="_Toc296347157"/>
      <w:bookmarkStart w:id="96" w:name="_Toc297120458"/>
      <w:bookmarkStart w:id="97" w:name="_Toc296891198"/>
      <w:bookmarkStart w:id="98" w:name="_Toc292559363"/>
      <w:bookmarkStart w:id="99" w:name="_Toc296346659"/>
      <w:bookmarkStart w:id="100" w:name="_Toc296503158"/>
      <w:r>
        <w:rPr>
          <w:rFonts w:hint="default" w:ascii="宋体" w:hAnsi="宋体" w:eastAsia="宋体" w:cs="宋体"/>
          <w:b/>
          <w:color w:val="auto"/>
          <w:sz w:val="21"/>
          <w:szCs w:val="24"/>
          <w:highlight w:val="none"/>
          <w:lang w:val="en-US" w:eastAsia="zh-CN"/>
        </w:rPr>
        <w:t>. 承包人</w:t>
      </w:r>
      <w:bookmarkEnd w:id="90"/>
    </w:p>
    <w:bookmarkEnd w:id="91"/>
    <w:bookmarkEnd w:id="92"/>
    <w:bookmarkEnd w:id="93"/>
    <w:bookmarkEnd w:id="94"/>
    <w:bookmarkEnd w:id="95"/>
    <w:bookmarkEnd w:id="96"/>
    <w:bookmarkEnd w:id="97"/>
    <w:bookmarkEnd w:id="98"/>
    <w:bookmarkEnd w:id="99"/>
    <w:bookmarkEnd w:id="100"/>
    <w:p w14:paraId="4780C4A8">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3.1 承包人的一般义务</w:t>
      </w:r>
    </w:p>
    <w:p w14:paraId="30FDCBF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（9）</w:t>
      </w:r>
      <w:r>
        <w:rPr>
          <w:rFonts w:hint="default" w:ascii="宋体" w:hAnsi="宋体" w:eastAsia="宋体" w:cs="宋体"/>
          <w:color w:val="auto"/>
          <w:kern w:val="2"/>
          <w:sz w:val="21"/>
          <w:szCs w:val="21"/>
          <w:highlight w:val="none"/>
          <w:lang w:val="en-US" w:eastAsia="zh-CN" w:bidi="ar-SA"/>
        </w:rPr>
        <w:t>承包人提交的竣工资料的内容：</w:t>
      </w:r>
      <w:r>
        <w:rPr>
          <w:rFonts w:hint="default" w:ascii="宋体" w:hAnsi="宋体" w:eastAsia="宋体" w:cs="宋体"/>
          <w:color w:val="auto"/>
          <w:kern w:val="2"/>
          <w:sz w:val="21"/>
          <w:szCs w:val="21"/>
          <w:highlight w:val="none"/>
          <w:u w:val="single"/>
          <w:lang w:val="en-US" w:eastAsia="zh-CN" w:bidi="ar-SA"/>
        </w:rPr>
        <w:t xml:space="preserve">  按竣工验收规范要求，提交相关竣工资料  </w:t>
      </w:r>
      <w:r>
        <w:rPr>
          <w:rFonts w:hint="default" w:ascii="宋体" w:hAnsi="宋体" w:eastAsia="宋体" w:cs="宋体"/>
          <w:color w:val="auto"/>
          <w:kern w:val="2"/>
          <w:sz w:val="21"/>
          <w:szCs w:val="21"/>
          <w:highlight w:val="none"/>
          <w:lang w:val="en-US" w:eastAsia="zh-CN" w:bidi="ar-SA"/>
        </w:rPr>
        <w:t>。</w:t>
      </w:r>
    </w:p>
    <w:p w14:paraId="335608F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承包人需要提交的竣工资料套数：</w:t>
      </w:r>
      <w:r>
        <w:rPr>
          <w:rFonts w:hint="default" w:ascii="宋体" w:hAnsi="宋体" w:eastAsia="宋体" w:cs="宋体"/>
          <w:color w:val="auto"/>
          <w:kern w:val="2"/>
          <w:sz w:val="21"/>
          <w:szCs w:val="21"/>
          <w:highlight w:val="none"/>
          <w:u w:val="single"/>
          <w:lang w:val="en-US" w:eastAsia="zh-CN" w:bidi="ar-SA"/>
        </w:rPr>
        <w:t xml:space="preserve">   一式六套    </w:t>
      </w:r>
      <w:r>
        <w:rPr>
          <w:rFonts w:hint="default" w:ascii="宋体" w:hAnsi="宋体" w:eastAsia="宋体" w:cs="宋体"/>
          <w:color w:val="auto"/>
          <w:kern w:val="2"/>
          <w:sz w:val="21"/>
          <w:szCs w:val="21"/>
          <w:highlight w:val="none"/>
          <w:lang w:val="en-US" w:eastAsia="zh-CN" w:bidi="ar-SA"/>
        </w:rPr>
        <w:t>。</w:t>
      </w:r>
    </w:p>
    <w:p w14:paraId="680B1AC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承包人提交的竣工资料的费用承担：</w:t>
      </w:r>
      <w:r>
        <w:rPr>
          <w:rFonts w:hint="default" w:ascii="宋体" w:hAnsi="宋体" w:eastAsia="宋体" w:cs="宋体"/>
          <w:color w:val="auto"/>
          <w:kern w:val="2"/>
          <w:sz w:val="21"/>
          <w:szCs w:val="21"/>
          <w:highlight w:val="none"/>
          <w:u w:val="single"/>
          <w:lang w:val="en-US" w:eastAsia="zh-CN" w:bidi="ar-SA"/>
        </w:rPr>
        <w:t xml:space="preserve">   由承包人承担     </w:t>
      </w:r>
      <w:r>
        <w:rPr>
          <w:rFonts w:hint="default" w:ascii="宋体" w:hAnsi="宋体" w:eastAsia="宋体" w:cs="宋体"/>
          <w:color w:val="auto"/>
          <w:kern w:val="2"/>
          <w:sz w:val="21"/>
          <w:szCs w:val="21"/>
          <w:highlight w:val="none"/>
          <w:lang w:val="en-US" w:eastAsia="zh-CN" w:bidi="ar-SA"/>
        </w:rPr>
        <w:t>。</w:t>
      </w:r>
    </w:p>
    <w:p w14:paraId="2E74ACA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承包人提交的竣工资料移交时间：</w:t>
      </w:r>
      <w:r>
        <w:rPr>
          <w:rFonts w:hint="default" w:ascii="宋体" w:hAnsi="宋体" w:eastAsia="宋体" w:cs="宋体"/>
          <w:color w:val="auto"/>
          <w:kern w:val="2"/>
          <w:sz w:val="21"/>
          <w:szCs w:val="21"/>
          <w:highlight w:val="none"/>
          <w:u w:val="single"/>
          <w:lang w:val="en-US" w:eastAsia="zh-CN" w:bidi="ar-SA"/>
        </w:rPr>
        <w:t>竣工验收正式通过后15天</w:t>
      </w:r>
      <w:r>
        <w:rPr>
          <w:rFonts w:hint="default" w:ascii="宋体" w:hAnsi="宋体" w:eastAsia="宋体" w:cs="宋体"/>
          <w:color w:val="auto"/>
          <w:kern w:val="2"/>
          <w:sz w:val="21"/>
          <w:szCs w:val="21"/>
          <w:highlight w:val="none"/>
          <w:lang w:val="en-US" w:eastAsia="zh-CN" w:bidi="ar-SA"/>
        </w:rPr>
        <w:t>。</w:t>
      </w:r>
    </w:p>
    <w:p w14:paraId="72AEEAB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承包人提交的竣工资料形式要求：</w:t>
      </w:r>
      <w:r>
        <w:rPr>
          <w:rFonts w:hint="default" w:ascii="宋体" w:hAnsi="宋体" w:eastAsia="宋体" w:cs="宋体"/>
          <w:color w:val="auto"/>
          <w:kern w:val="2"/>
          <w:sz w:val="21"/>
          <w:szCs w:val="21"/>
          <w:highlight w:val="none"/>
          <w:u w:val="single"/>
          <w:lang w:val="en-US" w:eastAsia="zh-CN" w:bidi="ar-SA"/>
        </w:rPr>
        <w:t xml:space="preserve">  书面形式 </w:t>
      </w:r>
      <w:r>
        <w:rPr>
          <w:rFonts w:hint="default" w:ascii="宋体" w:hAnsi="宋体" w:eastAsia="宋体" w:cs="宋体"/>
          <w:color w:val="auto"/>
          <w:kern w:val="2"/>
          <w:sz w:val="21"/>
          <w:szCs w:val="21"/>
          <w:highlight w:val="none"/>
          <w:lang w:val="en-US" w:eastAsia="zh-CN" w:bidi="ar-SA"/>
        </w:rPr>
        <w:t>。</w:t>
      </w:r>
    </w:p>
    <w:p w14:paraId="6792236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（10）承包人应履行的其他义务：</w:t>
      </w:r>
      <w:r>
        <w:rPr>
          <w:rFonts w:hint="default" w:ascii="宋体" w:hAnsi="宋体" w:eastAsia="宋体" w:cs="宋体"/>
          <w:color w:val="auto"/>
          <w:kern w:val="2"/>
          <w:sz w:val="21"/>
          <w:szCs w:val="21"/>
          <w:highlight w:val="none"/>
          <w:u w:val="single"/>
          <w:lang w:val="en-US" w:eastAsia="zh-CN" w:bidi="ar-SA"/>
        </w:rPr>
        <w:t xml:space="preserve">承包人应负责提供完成合同工作所需的劳务、材料、施工设备、工程设备和其他物品，并按合同约定负责临时设施的设计、建造、运行、维护、管理和拆除   </w:t>
      </w:r>
      <w:r>
        <w:rPr>
          <w:rFonts w:hint="default" w:ascii="宋体" w:hAnsi="宋体" w:eastAsia="宋体" w:cs="宋体"/>
          <w:color w:val="auto"/>
          <w:kern w:val="2"/>
          <w:sz w:val="21"/>
          <w:szCs w:val="21"/>
          <w:highlight w:val="none"/>
          <w:lang w:val="en-US" w:eastAsia="zh-CN" w:bidi="ar-SA"/>
        </w:rPr>
        <w:t>。</w:t>
      </w:r>
    </w:p>
    <w:p w14:paraId="5DE5679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按照《中华人民共和国工会法</w:t>
      </w:r>
      <w:r>
        <w:rPr>
          <w:rFonts w:hint="eastAsia" w:ascii="宋体" w:hAnsi="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国务院关于进一步做好为农民工服务工作的意见》（国发〔2014〕40号）、《中华全国总工会关于深入贯彻落实</w:t>
      </w:r>
      <w:r>
        <w:rPr>
          <w:rFonts w:hint="eastAsia" w:ascii="宋体" w:hAnsi="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国务院关于进一步做好为农民工服务工作的意见</w:t>
      </w:r>
      <w:r>
        <w:rPr>
          <w:rFonts w:hint="eastAsia" w:ascii="宋体" w:hAnsi="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的实施意见》（总工发〔2015〕14号）有关要求，深入开展“农民工入会集中行动”。</w:t>
      </w:r>
    </w:p>
    <w:p w14:paraId="3553F542">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3.2 项目经理</w:t>
      </w:r>
    </w:p>
    <w:p w14:paraId="4FF0665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3.2.</w:t>
      </w:r>
      <w:r>
        <w:rPr>
          <w:rFonts w:hint="default" w:ascii="宋体" w:hAnsi="宋体" w:eastAsia="宋体" w:cs="宋体"/>
          <w:color w:val="auto"/>
          <w:kern w:val="2"/>
          <w:sz w:val="21"/>
          <w:szCs w:val="21"/>
          <w:highlight w:val="none"/>
          <w:lang w:val="en-US" w:eastAsia="zh-CN" w:bidi="ar-SA"/>
        </w:rPr>
        <w:t>1 项目经理：</w:t>
      </w:r>
    </w:p>
    <w:p w14:paraId="6211A07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姓    名：</w:t>
      </w:r>
      <w:r>
        <w:rPr>
          <w:rFonts w:hint="default" w:ascii="宋体" w:hAnsi="宋体" w:eastAsia="宋体" w:cs="宋体"/>
          <w:color w:val="auto"/>
          <w:kern w:val="2"/>
          <w:sz w:val="21"/>
          <w:szCs w:val="21"/>
          <w:highlight w:val="none"/>
          <w:u w:val="single"/>
          <w:lang w:val="en-US" w:eastAsia="zh-CN" w:bidi="ar-SA"/>
        </w:rPr>
        <w:t>         </w:t>
      </w:r>
      <w:r>
        <w:rPr>
          <w:rFonts w:hint="default" w:ascii="宋体" w:hAnsi="宋体" w:eastAsia="宋体" w:cs="宋体"/>
          <w:color w:val="auto"/>
          <w:kern w:val="2"/>
          <w:sz w:val="21"/>
          <w:szCs w:val="21"/>
          <w:highlight w:val="none"/>
          <w:lang w:val="en-US" w:eastAsia="zh-CN" w:bidi="ar-SA"/>
        </w:rPr>
        <w:t>；</w:t>
      </w:r>
    </w:p>
    <w:p w14:paraId="44C8748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身份证号：</w:t>
      </w:r>
      <w:r>
        <w:rPr>
          <w:rFonts w:hint="default" w:ascii="宋体" w:hAnsi="宋体" w:eastAsia="宋体" w:cs="宋体"/>
          <w:color w:val="auto"/>
          <w:kern w:val="2"/>
          <w:sz w:val="21"/>
          <w:szCs w:val="21"/>
          <w:highlight w:val="none"/>
          <w:u w:val="single"/>
          <w:lang w:val="en-US" w:eastAsia="zh-CN" w:bidi="ar-SA"/>
        </w:rPr>
        <w:t>         </w:t>
      </w:r>
      <w:r>
        <w:rPr>
          <w:rFonts w:hint="default" w:ascii="宋体" w:hAnsi="宋体" w:eastAsia="宋体" w:cs="宋体"/>
          <w:color w:val="auto"/>
          <w:kern w:val="2"/>
          <w:sz w:val="21"/>
          <w:szCs w:val="21"/>
          <w:highlight w:val="none"/>
          <w:lang w:val="en-US" w:eastAsia="zh-CN" w:bidi="ar-SA"/>
        </w:rPr>
        <w:t>；</w:t>
      </w:r>
    </w:p>
    <w:p w14:paraId="511799C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建造师执业资格等级：</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766F374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建造师注册证书号：</w:t>
      </w:r>
      <w:r>
        <w:rPr>
          <w:rFonts w:hint="default" w:ascii="宋体" w:hAnsi="宋体" w:eastAsia="宋体" w:cs="宋体"/>
          <w:color w:val="auto"/>
          <w:kern w:val="2"/>
          <w:sz w:val="21"/>
          <w:szCs w:val="21"/>
          <w:highlight w:val="none"/>
          <w:u w:val="single"/>
          <w:lang w:val="en-US" w:eastAsia="zh-CN" w:bidi="ar-SA"/>
        </w:rPr>
        <w:t> </w:t>
      </w:r>
      <w:r>
        <w:rPr>
          <w:rFonts w:hint="default" w:ascii="宋体" w:hAnsi="宋体" w:eastAsia="宋体" w:cs="宋体"/>
          <w:color w:val="auto"/>
          <w:kern w:val="2"/>
          <w:sz w:val="21"/>
          <w:szCs w:val="21"/>
          <w:highlight w:val="none"/>
          <w:lang w:val="en-US" w:eastAsia="zh-CN" w:bidi="ar-SA"/>
        </w:rPr>
        <w:t>；</w:t>
      </w:r>
    </w:p>
    <w:p w14:paraId="3F36ED1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建造师执业印章号：</w:t>
      </w:r>
      <w:r>
        <w:rPr>
          <w:rFonts w:hint="default" w:ascii="宋体" w:hAnsi="宋体" w:eastAsia="宋体" w:cs="宋体"/>
          <w:color w:val="auto"/>
          <w:kern w:val="2"/>
          <w:sz w:val="21"/>
          <w:szCs w:val="21"/>
          <w:highlight w:val="none"/>
          <w:u w:val="single"/>
          <w:lang w:val="en-US" w:eastAsia="zh-CN" w:bidi="ar-SA"/>
        </w:rPr>
        <w:t> </w:t>
      </w:r>
      <w:r>
        <w:rPr>
          <w:rFonts w:hint="default" w:ascii="宋体" w:hAnsi="宋体" w:eastAsia="宋体" w:cs="宋体"/>
          <w:color w:val="auto"/>
          <w:kern w:val="2"/>
          <w:sz w:val="21"/>
          <w:szCs w:val="21"/>
          <w:highlight w:val="none"/>
          <w:lang w:val="en-US" w:eastAsia="zh-CN" w:bidi="ar-SA"/>
        </w:rPr>
        <w:t>；</w:t>
      </w:r>
    </w:p>
    <w:p w14:paraId="6CA8F8F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安全生产考核合格证书号：</w:t>
      </w:r>
      <w:r>
        <w:rPr>
          <w:rFonts w:hint="default" w:ascii="宋体" w:hAnsi="宋体" w:eastAsia="宋体" w:cs="宋体"/>
          <w:color w:val="auto"/>
          <w:kern w:val="2"/>
          <w:sz w:val="21"/>
          <w:szCs w:val="21"/>
          <w:highlight w:val="none"/>
          <w:u w:val="single"/>
          <w:lang w:val="en-US" w:eastAsia="zh-CN" w:bidi="ar-SA"/>
        </w:rPr>
        <w:t> </w:t>
      </w:r>
      <w:r>
        <w:rPr>
          <w:rFonts w:hint="default" w:ascii="宋体" w:hAnsi="宋体" w:eastAsia="宋体" w:cs="宋体"/>
          <w:color w:val="auto"/>
          <w:kern w:val="2"/>
          <w:sz w:val="21"/>
          <w:szCs w:val="21"/>
          <w:highlight w:val="none"/>
          <w:lang w:val="en-US" w:eastAsia="zh-CN" w:bidi="ar-SA"/>
        </w:rPr>
        <w:t>；</w:t>
      </w:r>
    </w:p>
    <w:p w14:paraId="6073892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联系电话：</w:t>
      </w:r>
      <w:r>
        <w:rPr>
          <w:rFonts w:hint="default" w:ascii="宋体" w:hAnsi="宋体" w:eastAsia="宋体" w:cs="宋体"/>
          <w:color w:val="auto"/>
          <w:kern w:val="2"/>
          <w:sz w:val="21"/>
          <w:szCs w:val="21"/>
          <w:highlight w:val="none"/>
          <w:u w:val="single"/>
          <w:lang w:val="en-US" w:eastAsia="zh-CN" w:bidi="ar-SA"/>
        </w:rPr>
        <w:t>         </w:t>
      </w:r>
      <w:r>
        <w:rPr>
          <w:rFonts w:hint="default" w:ascii="宋体" w:hAnsi="宋体" w:eastAsia="宋体" w:cs="宋体"/>
          <w:color w:val="auto"/>
          <w:kern w:val="2"/>
          <w:sz w:val="21"/>
          <w:szCs w:val="21"/>
          <w:highlight w:val="none"/>
          <w:lang w:val="en-US" w:eastAsia="zh-CN" w:bidi="ar-SA"/>
        </w:rPr>
        <w:t>；</w:t>
      </w:r>
    </w:p>
    <w:p w14:paraId="3E25D13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电子信箱：</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62B3C08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通信地址：</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262FBF5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承包人对项目经理的授权范围如下：</w:t>
      </w:r>
      <w:r>
        <w:rPr>
          <w:rFonts w:hint="default" w:ascii="宋体" w:hAnsi="宋体" w:eastAsia="宋体" w:cs="宋体"/>
          <w:color w:val="auto"/>
          <w:kern w:val="2"/>
          <w:sz w:val="21"/>
          <w:szCs w:val="21"/>
          <w:highlight w:val="none"/>
          <w:u w:val="single"/>
          <w:lang w:val="en-US" w:eastAsia="zh-CN" w:bidi="ar-SA"/>
        </w:rPr>
        <w:t xml:space="preserve">按通用合同条款3.2.1执行      </w:t>
      </w:r>
      <w:r>
        <w:rPr>
          <w:rFonts w:hint="default" w:ascii="宋体" w:hAnsi="宋体" w:eastAsia="宋体" w:cs="宋体"/>
          <w:color w:val="auto"/>
          <w:kern w:val="2"/>
          <w:sz w:val="21"/>
          <w:szCs w:val="21"/>
          <w:highlight w:val="none"/>
          <w:lang w:val="en-US" w:eastAsia="zh-CN" w:bidi="ar-SA"/>
        </w:rPr>
        <w:t>。</w:t>
      </w:r>
    </w:p>
    <w:p w14:paraId="7275559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w:t>
      </w:r>
      <w:r>
        <w:rPr>
          <w:rFonts w:hint="default" w:ascii="宋体" w:hAnsi="宋体" w:eastAsia="宋体" w:cs="宋体"/>
          <w:color w:val="auto"/>
          <w:kern w:val="0"/>
          <w:sz w:val="21"/>
          <w:szCs w:val="21"/>
          <w:highlight w:val="none"/>
          <w:lang w:val="en-US" w:eastAsia="zh-CN" w:bidi="ar-SA"/>
        </w:rPr>
        <w:t>项目经理每月在施工现场的时间要求：</w:t>
      </w:r>
      <w:r>
        <w:rPr>
          <w:rFonts w:hint="default" w:ascii="宋体" w:hAnsi="宋体" w:eastAsia="宋体" w:cs="宋体"/>
          <w:color w:val="auto"/>
          <w:kern w:val="2"/>
          <w:sz w:val="21"/>
          <w:szCs w:val="21"/>
          <w:highlight w:val="none"/>
          <w:u w:val="single"/>
          <w:lang w:val="en-US" w:eastAsia="zh-CN" w:bidi="ar-SA"/>
        </w:rPr>
        <w:t xml:space="preserve"> 每月不少于20日 </w:t>
      </w:r>
      <w:r>
        <w:rPr>
          <w:rFonts w:hint="default" w:ascii="宋体" w:hAnsi="宋体" w:eastAsia="宋体" w:cs="宋体"/>
          <w:color w:val="auto"/>
          <w:kern w:val="2"/>
          <w:sz w:val="21"/>
          <w:szCs w:val="21"/>
          <w:highlight w:val="none"/>
          <w:lang w:val="en-US" w:eastAsia="zh-CN" w:bidi="ar-SA"/>
        </w:rPr>
        <w:t>。</w:t>
      </w:r>
    </w:p>
    <w:p w14:paraId="6FD984D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w:t>
      </w:r>
      <w:r>
        <w:rPr>
          <w:rFonts w:hint="default" w:ascii="宋体" w:hAnsi="宋体" w:eastAsia="宋体" w:cs="宋体"/>
          <w:color w:val="auto"/>
          <w:kern w:val="0"/>
          <w:sz w:val="21"/>
          <w:szCs w:val="21"/>
          <w:highlight w:val="none"/>
          <w:lang w:val="en-US" w:eastAsia="zh-CN" w:bidi="ar-SA"/>
        </w:rPr>
        <w:t>未提交劳动合同，以及没有为项目经理缴纳社会保险证明的违约责任：</w:t>
      </w:r>
      <w:r>
        <w:rPr>
          <w:rFonts w:hint="default" w:ascii="宋体" w:hAnsi="宋体" w:eastAsia="宋体" w:cs="宋体"/>
          <w:color w:val="auto"/>
          <w:kern w:val="2"/>
          <w:sz w:val="21"/>
          <w:szCs w:val="21"/>
          <w:highlight w:val="none"/>
          <w:u w:val="single"/>
          <w:lang w:val="en-US" w:eastAsia="zh-CN" w:bidi="ar-SA"/>
        </w:rPr>
        <w:t xml:space="preserve">由承包人负责    </w:t>
      </w:r>
      <w:r>
        <w:rPr>
          <w:rFonts w:hint="default" w:ascii="宋体" w:hAnsi="宋体" w:eastAsia="宋体" w:cs="宋体"/>
          <w:color w:val="auto"/>
          <w:kern w:val="2"/>
          <w:sz w:val="21"/>
          <w:szCs w:val="21"/>
          <w:highlight w:val="none"/>
          <w:lang w:val="en-US" w:eastAsia="zh-CN" w:bidi="ar-SA"/>
        </w:rPr>
        <w:t>。</w:t>
      </w:r>
    </w:p>
    <w:p w14:paraId="3896C38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项目</w:t>
      </w:r>
      <w:r>
        <w:rPr>
          <w:rFonts w:hint="default" w:ascii="宋体" w:hAnsi="宋体" w:eastAsia="宋体" w:cs="宋体"/>
          <w:color w:val="auto"/>
          <w:kern w:val="0"/>
          <w:sz w:val="21"/>
          <w:szCs w:val="21"/>
          <w:highlight w:val="none"/>
          <w:lang w:val="en-US" w:eastAsia="zh-CN" w:bidi="ar-SA"/>
        </w:rPr>
        <w:t>经理未经批准，擅自离开施工现场的违约责任：</w:t>
      </w:r>
      <w:r>
        <w:rPr>
          <w:rFonts w:hint="default" w:ascii="宋体" w:hAnsi="宋体" w:eastAsia="宋体" w:cs="宋体"/>
          <w:color w:val="auto"/>
          <w:kern w:val="2"/>
          <w:sz w:val="21"/>
          <w:szCs w:val="21"/>
          <w:highlight w:val="none"/>
          <w:u w:val="single"/>
          <w:lang w:val="en-US" w:eastAsia="zh-CN" w:bidi="ar-SA"/>
        </w:rPr>
        <w:t xml:space="preserve"> 项目经理每月在岗带班时间不得少于当月施工时间的80%。未经发包人同意或正当理由，项目经理每月在岗带班时间少于当月施工时间80%的，少在岗带班一天，发包人有权处违约金300元/日（人民币）。</w:t>
      </w:r>
    </w:p>
    <w:p w14:paraId="34B0E65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3.2.3 承包人擅自更换项目经理的违约责任：</w:t>
      </w:r>
      <w:r>
        <w:rPr>
          <w:rFonts w:hint="default" w:ascii="宋体" w:hAnsi="宋体" w:eastAsia="宋体" w:cs="宋体"/>
          <w:color w:val="auto"/>
          <w:kern w:val="2"/>
          <w:sz w:val="21"/>
          <w:szCs w:val="21"/>
          <w:highlight w:val="none"/>
          <w:u w:val="single"/>
          <w:lang w:val="en-US" w:eastAsia="zh-CN" w:bidi="ar-SA"/>
        </w:rPr>
        <w:t>承包人项目经理必须与承包人投标时所承诺的人员一致，并在  （开工日期）  前到任。在监理人向承包人颁发    （竣工证明材料名称）    前，项目经理不得同时兼任其他任何项目的项目经理（符合桂建管﹝2013﹞17号和桂建管﹝2014﹞25号文除外）。未经发包人书面同意，承包人擅自更换项目经理的视为违约，违约金处500元/人•次（人民币）</w:t>
      </w:r>
      <w:r>
        <w:rPr>
          <w:rFonts w:hint="default" w:ascii="宋体" w:hAnsi="宋体" w:eastAsia="宋体" w:cs="宋体"/>
          <w:color w:val="auto"/>
          <w:kern w:val="2"/>
          <w:sz w:val="21"/>
          <w:szCs w:val="21"/>
          <w:highlight w:val="none"/>
          <w:lang w:val="en-US" w:eastAsia="zh-CN" w:bidi="ar-SA"/>
        </w:rPr>
        <w:t>。</w:t>
      </w:r>
    </w:p>
    <w:p w14:paraId="2391745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bookmarkStart w:id="101" w:name="_Toc15053458"/>
      <w:bookmarkStart w:id="102" w:name="_Toc22220"/>
      <w:r>
        <w:rPr>
          <w:rFonts w:hint="default" w:ascii="宋体" w:hAnsi="宋体" w:eastAsia="宋体" w:cs="宋体"/>
          <w:color w:val="auto"/>
          <w:kern w:val="2"/>
          <w:sz w:val="21"/>
          <w:szCs w:val="21"/>
          <w:highlight w:val="none"/>
          <w:lang w:val="en-US" w:eastAsia="zh-CN" w:bidi="ar-SA"/>
        </w:rPr>
        <w:t>3.2.4 承包人无正当理由拒绝更换项目经理的违约责任：</w:t>
      </w:r>
      <w:r>
        <w:rPr>
          <w:rFonts w:hint="default" w:ascii="宋体" w:hAnsi="宋体" w:eastAsia="宋体" w:cs="宋体"/>
          <w:color w:val="auto"/>
          <w:kern w:val="2"/>
          <w:sz w:val="21"/>
          <w:szCs w:val="21"/>
          <w:highlight w:val="none"/>
          <w:u w:val="single"/>
          <w:lang w:val="en-US" w:eastAsia="zh-CN" w:bidi="ar-SA"/>
        </w:rPr>
        <w:t xml:space="preserve"> 因承包人项目经理不称职，发包人要求调换而未及时调换的，视为承包人违约，必须向发包人</w:t>
      </w:r>
      <w:r>
        <w:rPr>
          <w:rFonts w:hint="eastAsia" w:ascii="宋体" w:hAnsi="宋体" w:cs="宋体"/>
          <w:color w:val="auto"/>
          <w:kern w:val="2"/>
          <w:sz w:val="21"/>
          <w:szCs w:val="21"/>
          <w:highlight w:val="none"/>
          <w:u w:val="single"/>
          <w:lang w:val="en-US" w:eastAsia="zh-CN" w:bidi="ar-SA"/>
        </w:rPr>
        <w:t>缴纳</w:t>
      </w:r>
      <w:r>
        <w:rPr>
          <w:rFonts w:hint="default" w:ascii="宋体" w:hAnsi="宋体" w:eastAsia="宋体" w:cs="宋体"/>
          <w:color w:val="auto"/>
          <w:kern w:val="2"/>
          <w:sz w:val="21"/>
          <w:szCs w:val="21"/>
          <w:highlight w:val="none"/>
          <w:u w:val="single"/>
          <w:lang w:val="en-US" w:eastAsia="zh-CN" w:bidi="ar-SA"/>
        </w:rPr>
        <w:t>处罚金500元/人•次（人民币）</w:t>
      </w:r>
      <w:r>
        <w:rPr>
          <w:rFonts w:hint="default" w:ascii="宋体" w:hAnsi="宋体" w:eastAsia="宋体" w:cs="宋体"/>
          <w:color w:val="auto"/>
          <w:kern w:val="2"/>
          <w:sz w:val="21"/>
          <w:szCs w:val="21"/>
          <w:highlight w:val="none"/>
          <w:lang w:val="en-US" w:eastAsia="zh-CN" w:bidi="ar-SA"/>
        </w:rPr>
        <w:t>。</w:t>
      </w:r>
      <w:bookmarkEnd w:id="101"/>
      <w:bookmarkEnd w:id="102"/>
    </w:p>
    <w:p w14:paraId="79F9BFE2">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3.3 承包人人员</w:t>
      </w:r>
    </w:p>
    <w:p w14:paraId="513F612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3.3.1 承包人提交项目管理机构及施工现场管理人员安排报告的期限：</w:t>
      </w:r>
      <w:r>
        <w:rPr>
          <w:rFonts w:hint="default" w:ascii="宋体" w:hAnsi="宋体" w:eastAsia="宋体" w:cs="宋体"/>
          <w:color w:val="auto"/>
          <w:kern w:val="2"/>
          <w:sz w:val="21"/>
          <w:szCs w:val="21"/>
          <w:highlight w:val="none"/>
          <w:u w:val="single"/>
          <w:lang w:val="en-US" w:eastAsia="zh-CN" w:bidi="ar-SA"/>
        </w:rPr>
        <w:t xml:space="preserve">  开工前7天内   </w:t>
      </w:r>
      <w:r>
        <w:rPr>
          <w:rFonts w:hint="default" w:ascii="宋体" w:hAnsi="宋体" w:eastAsia="宋体" w:cs="宋体"/>
          <w:color w:val="auto"/>
          <w:kern w:val="2"/>
          <w:sz w:val="21"/>
          <w:szCs w:val="21"/>
          <w:highlight w:val="none"/>
          <w:lang w:val="en-US" w:eastAsia="zh-CN" w:bidi="ar-SA"/>
        </w:rPr>
        <w:t>。</w:t>
      </w:r>
    </w:p>
    <w:p w14:paraId="221E414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3.3.3 承包人无正当理由拒绝撤换主要施工管理人员的违约责任：</w:t>
      </w:r>
      <w:r>
        <w:rPr>
          <w:rFonts w:hint="default" w:ascii="宋体" w:hAnsi="宋体" w:eastAsia="宋体" w:cs="宋体"/>
          <w:color w:val="auto"/>
          <w:kern w:val="2"/>
          <w:sz w:val="21"/>
          <w:szCs w:val="21"/>
          <w:highlight w:val="none"/>
          <w:u w:val="single"/>
          <w:lang w:val="en-US" w:eastAsia="zh-CN" w:bidi="ar-SA"/>
        </w:rPr>
        <w:t xml:space="preserve">  因承包人主要施工管理人员不称职，发包人要求调换而无正当理由拒绝撤换或未及时调换的，视为承包人违约，必须向发包人交纳处罚金，处罚标准：技术负责人500元/人•次（人民币）；专业工程师500元/人•次（人民币）  </w:t>
      </w:r>
      <w:r>
        <w:rPr>
          <w:rFonts w:hint="default" w:ascii="宋体" w:hAnsi="宋体" w:eastAsia="宋体" w:cs="宋体"/>
          <w:color w:val="auto"/>
          <w:kern w:val="2"/>
          <w:sz w:val="21"/>
          <w:szCs w:val="21"/>
          <w:highlight w:val="none"/>
          <w:lang w:val="en-US" w:eastAsia="zh-CN" w:bidi="ar-SA"/>
        </w:rPr>
        <w:t>。</w:t>
      </w:r>
    </w:p>
    <w:p w14:paraId="0A782B9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 xml:space="preserve">3.3.4 承包人主要施工管理人员离开施工现场的批准要求：   </w:t>
      </w:r>
      <w:r>
        <w:rPr>
          <w:rFonts w:hint="default" w:ascii="宋体" w:hAnsi="宋体" w:eastAsia="宋体" w:cs="宋体"/>
          <w:color w:val="auto"/>
          <w:kern w:val="2"/>
          <w:sz w:val="21"/>
          <w:szCs w:val="21"/>
          <w:highlight w:val="none"/>
          <w:u w:val="single"/>
          <w:lang w:val="en-US" w:eastAsia="zh-CN" w:bidi="ar-SA"/>
        </w:rPr>
        <w:t xml:space="preserve">  应取得监理或发包人许可   </w:t>
      </w:r>
      <w:r>
        <w:rPr>
          <w:rFonts w:hint="default" w:ascii="宋体" w:hAnsi="宋体" w:eastAsia="宋体" w:cs="宋体"/>
          <w:color w:val="auto"/>
          <w:kern w:val="2"/>
          <w:sz w:val="21"/>
          <w:szCs w:val="21"/>
          <w:highlight w:val="none"/>
          <w:lang w:val="en-US" w:eastAsia="zh-CN" w:bidi="ar-SA"/>
        </w:rPr>
        <w:t>。</w:t>
      </w:r>
    </w:p>
    <w:p w14:paraId="2504821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3.3.5承包人擅自更换主要施工管理人员的违约责任：</w:t>
      </w:r>
      <w:r>
        <w:rPr>
          <w:rFonts w:hint="default" w:ascii="宋体" w:hAnsi="宋体" w:eastAsia="宋体" w:cs="宋体"/>
          <w:color w:val="auto"/>
          <w:kern w:val="2"/>
          <w:sz w:val="21"/>
          <w:szCs w:val="21"/>
          <w:highlight w:val="none"/>
          <w:u w:val="single"/>
          <w:lang w:val="en-US" w:eastAsia="zh-CN" w:bidi="ar-SA"/>
        </w:rPr>
        <w:t>项目技术负责人、专职安全员及其承诺的</w:t>
      </w:r>
      <w:r>
        <w:rPr>
          <w:rFonts w:hint="eastAsia" w:ascii="宋体" w:hAnsi="宋体" w:cs="宋体"/>
          <w:color w:val="auto"/>
          <w:kern w:val="2"/>
          <w:sz w:val="21"/>
          <w:szCs w:val="21"/>
          <w:highlight w:val="none"/>
          <w:u w:val="single"/>
          <w:lang w:val="en-US" w:eastAsia="zh-CN" w:bidi="ar-SA"/>
        </w:rPr>
        <w:t>其他</w:t>
      </w:r>
      <w:r>
        <w:rPr>
          <w:rFonts w:hint="default" w:ascii="宋体" w:hAnsi="宋体" w:eastAsia="宋体" w:cs="宋体"/>
          <w:color w:val="auto"/>
          <w:kern w:val="2"/>
          <w:sz w:val="21"/>
          <w:szCs w:val="21"/>
          <w:highlight w:val="none"/>
          <w:u w:val="single"/>
          <w:lang w:val="en-US" w:eastAsia="zh-CN" w:bidi="ar-SA"/>
        </w:rPr>
        <w:t>在场管理人员未经发包人书面同意不准擅自更换，擅自更换项目技术负责人处 500元/人•次（人民币）违约金；擅自更换专职安全员处300元/人•次（人民币）违约金；擅自更换</w:t>
      </w:r>
      <w:r>
        <w:rPr>
          <w:rFonts w:hint="eastAsia" w:ascii="宋体" w:hAnsi="宋体" w:cs="宋体"/>
          <w:color w:val="auto"/>
          <w:kern w:val="2"/>
          <w:sz w:val="21"/>
          <w:szCs w:val="21"/>
          <w:highlight w:val="none"/>
          <w:u w:val="single"/>
          <w:lang w:val="en-US" w:eastAsia="zh-CN" w:bidi="ar-SA"/>
        </w:rPr>
        <w:t>其他</w:t>
      </w:r>
      <w:r>
        <w:rPr>
          <w:rFonts w:hint="default" w:ascii="宋体" w:hAnsi="宋体" w:eastAsia="宋体" w:cs="宋体"/>
          <w:color w:val="auto"/>
          <w:kern w:val="2"/>
          <w:sz w:val="21"/>
          <w:szCs w:val="21"/>
          <w:highlight w:val="none"/>
          <w:u w:val="single"/>
          <w:lang w:val="en-US" w:eastAsia="zh-CN" w:bidi="ar-SA"/>
        </w:rPr>
        <w:t xml:space="preserve">在场管理人员处200元/人•次（人民币）违约金 </w:t>
      </w:r>
      <w:r>
        <w:rPr>
          <w:rFonts w:hint="default" w:ascii="宋体" w:hAnsi="宋体" w:eastAsia="宋体" w:cs="宋体"/>
          <w:color w:val="auto"/>
          <w:kern w:val="2"/>
          <w:sz w:val="21"/>
          <w:szCs w:val="21"/>
          <w:highlight w:val="none"/>
          <w:lang w:val="en-US" w:eastAsia="zh-CN" w:bidi="ar-SA"/>
        </w:rPr>
        <w:t>。</w:t>
      </w:r>
    </w:p>
    <w:p w14:paraId="5CE984D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承包人主要施工管理人员擅自离开施工现场的违约责任：</w:t>
      </w:r>
      <w:r>
        <w:rPr>
          <w:rFonts w:hint="default" w:ascii="宋体" w:hAnsi="宋体" w:eastAsia="宋体" w:cs="宋体"/>
          <w:color w:val="auto"/>
          <w:kern w:val="2"/>
          <w:sz w:val="21"/>
          <w:szCs w:val="21"/>
          <w:highlight w:val="none"/>
          <w:u w:val="single"/>
          <w:lang w:val="en-US" w:eastAsia="zh-CN" w:bidi="ar-SA"/>
        </w:rPr>
        <w:t>未经发包人同意，项目技术负责人擅自离岗的，视为承包人违约，发包人有权处违约金300元/人•次（人民币）；未经发包人同意，专职安全员擅自离岗的，视为承包人违约，发包人有权处违约金200元/人•次（人民币）；</w:t>
      </w:r>
      <w:r>
        <w:rPr>
          <w:rFonts w:hint="eastAsia" w:ascii="宋体" w:hAnsi="宋体" w:cs="宋体"/>
          <w:color w:val="auto"/>
          <w:kern w:val="2"/>
          <w:sz w:val="21"/>
          <w:szCs w:val="21"/>
          <w:highlight w:val="none"/>
          <w:u w:val="single"/>
          <w:lang w:val="en-US" w:eastAsia="zh-CN" w:bidi="ar-SA"/>
        </w:rPr>
        <w:t>其他</w:t>
      </w:r>
      <w:r>
        <w:rPr>
          <w:rFonts w:hint="default" w:ascii="宋体" w:hAnsi="宋体" w:eastAsia="宋体" w:cs="宋体"/>
          <w:color w:val="auto"/>
          <w:kern w:val="2"/>
          <w:sz w:val="21"/>
          <w:szCs w:val="21"/>
          <w:highlight w:val="none"/>
          <w:u w:val="single"/>
          <w:lang w:val="en-US" w:eastAsia="zh-CN" w:bidi="ar-SA"/>
        </w:rPr>
        <w:t>在场管理人员擅自离岗的，视为承包人违约，发包人有权处违约金100元/人•次（人民币）</w:t>
      </w:r>
      <w:r>
        <w:rPr>
          <w:rFonts w:hint="default" w:ascii="宋体" w:hAnsi="宋体" w:eastAsia="宋体" w:cs="宋体"/>
          <w:color w:val="auto"/>
          <w:kern w:val="2"/>
          <w:sz w:val="21"/>
          <w:szCs w:val="21"/>
          <w:highlight w:val="none"/>
          <w:lang w:val="en-US" w:eastAsia="zh-CN" w:bidi="ar-SA"/>
        </w:rPr>
        <w:t>。</w:t>
      </w:r>
    </w:p>
    <w:p w14:paraId="27B827BF">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3</w:t>
      </w:r>
      <w:bookmarkStart w:id="103" w:name="_Toc292559364"/>
      <w:bookmarkStart w:id="104" w:name="_Toc300934945"/>
      <w:bookmarkStart w:id="105" w:name="_Toc297123492"/>
      <w:bookmarkStart w:id="106" w:name="_Toc296891199"/>
      <w:bookmarkStart w:id="107" w:name="_Toc304295523"/>
      <w:bookmarkStart w:id="108" w:name="_Toc292559869"/>
      <w:bookmarkStart w:id="109" w:name="_Toc297048345"/>
      <w:bookmarkStart w:id="110" w:name="_Toc297216151"/>
      <w:bookmarkStart w:id="111" w:name="_Toc296347158"/>
      <w:bookmarkStart w:id="112" w:name="_Toc297120459"/>
      <w:bookmarkStart w:id="113" w:name="_Toc303539102"/>
      <w:bookmarkStart w:id="114" w:name="_Toc296503159"/>
      <w:bookmarkStart w:id="115" w:name="_Toc296944498"/>
      <w:bookmarkStart w:id="116" w:name="_Toc296346660"/>
      <w:bookmarkStart w:id="117" w:name="_Toc312677988"/>
      <w:bookmarkStart w:id="118" w:name="_Toc296890987"/>
      <w:r>
        <w:rPr>
          <w:rFonts w:hint="default" w:ascii="宋体" w:hAnsi="宋体" w:eastAsia="宋体" w:cs="宋体"/>
          <w:b/>
          <w:color w:val="auto"/>
          <w:sz w:val="21"/>
          <w:szCs w:val="24"/>
          <w:highlight w:val="none"/>
          <w:lang w:val="en-US" w:eastAsia="zh-CN"/>
        </w:rPr>
        <w:t>.5 分包</w:t>
      </w:r>
    </w:p>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49F4F3E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w:t>
      </w:r>
      <w:bookmarkStart w:id="119" w:name="_Toc296891200"/>
      <w:bookmarkStart w:id="120" w:name="_Toc296347159"/>
      <w:bookmarkStart w:id="121" w:name="_Toc297120460"/>
      <w:bookmarkStart w:id="122" w:name="_Toc296503160"/>
      <w:bookmarkStart w:id="123" w:name="_Toc300934946"/>
      <w:bookmarkStart w:id="124" w:name="_Toc297123493"/>
      <w:bookmarkStart w:id="125" w:name="_Toc304295524"/>
      <w:bookmarkStart w:id="126" w:name="_Toc297216152"/>
      <w:bookmarkStart w:id="127" w:name="_Toc296944499"/>
      <w:bookmarkStart w:id="128" w:name="_Toc292559870"/>
      <w:bookmarkStart w:id="129" w:name="_Toc296346661"/>
      <w:bookmarkStart w:id="130" w:name="_Toc297048346"/>
      <w:bookmarkStart w:id="131" w:name="_Toc296890988"/>
      <w:bookmarkStart w:id="132" w:name="_Toc292559365"/>
      <w:bookmarkStart w:id="133" w:name="_Toc303539103"/>
      <w:bookmarkStart w:id="134" w:name="_Toc318581158"/>
      <w:bookmarkStart w:id="135" w:name="_Toc312677989"/>
      <w:r>
        <w:rPr>
          <w:rFonts w:hint="default" w:ascii="宋体" w:hAnsi="宋体" w:eastAsia="宋体" w:cs="宋体"/>
          <w:color w:val="auto"/>
          <w:kern w:val="2"/>
          <w:sz w:val="21"/>
          <w:szCs w:val="21"/>
          <w:highlight w:val="none"/>
          <w:lang w:val="en-US" w:eastAsia="zh-CN" w:bidi="ar-SA"/>
        </w:rPr>
        <w:t>.5.1 分包的一般约定</w:t>
      </w:r>
    </w:p>
    <w:p w14:paraId="07B44BA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禁止分包的工程包括：</w:t>
      </w:r>
      <w:r>
        <w:rPr>
          <w:rFonts w:hint="default" w:ascii="宋体" w:hAnsi="宋体" w:eastAsia="宋体" w:cs="宋体"/>
          <w:color w:val="auto"/>
          <w:kern w:val="2"/>
          <w:sz w:val="21"/>
          <w:szCs w:val="21"/>
          <w:highlight w:val="none"/>
          <w:u w:val="single"/>
          <w:lang w:val="en-US" w:eastAsia="zh-CN" w:bidi="ar-SA"/>
        </w:rPr>
        <w:t xml:space="preserve">本工程不允许分包     </w:t>
      </w:r>
      <w:r>
        <w:rPr>
          <w:rFonts w:hint="default" w:ascii="宋体" w:hAnsi="宋体" w:eastAsia="宋体" w:cs="宋体"/>
          <w:color w:val="auto"/>
          <w:kern w:val="2"/>
          <w:sz w:val="21"/>
          <w:szCs w:val="21"/>
          <w:highlight w:val="none"/>
          <w:lang w:val="en-US" w:eastAsia="zh-CN" w:bidi="ar-SA"/>
        </w:rPr>
        <w:t>。</w:t>
      </w:r>
    </w:p>
    <w:p w14:paraId="30DE70F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主体结构、关键性工作的范围：</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宋体"/>
          <w:color w:val="auto"/>
          <w:kern w:val="2"/>
          <w:sz w:val="21"/>
          <w:szCs w:val="21"/>
          <w:highlight w:val="none"/>
          <w:lang w:val="en-US" w:eastAsia="zh-CN" w:bidi="ar-SA"/>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Start w:id="136" w:name="_Toc300934947"/>
      <w:bookmarkStart w:id="137" w:name="_Toc297216153"/>
      <w:bookmarkStart w:id="138" w:name="_Toc296891201"/>
      <w:bookmarkStart w:id="139" w:name="_Toc296346662"/>
      <w:bookmarkStart w:id="140" w:name="_Toc296890989"/>
      <w:bookmarkStart w:id="141" w:name="_Toc304295525"/>
      <w:bookmarkStart w:id="142" w:name="_Toc297120461"/>
      <w:bookmarkStart w:id="143" w:name="_Toc297123494"/>
      <w:bookmarkStart w:id="144" w:name="_Toc296347160"/>
      <w:bookmarkStart w:id="145" w:name="_Toc296503161"/>
      <w:bookmarkStart w:id="146" w:name="_Toc303539104"/>
      <w:bookmarkStart w:id="147" w:name="_Toc296944500"/>
      <w:bookmarkStart w:id="148" w:name="_Toc297048347"/>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14:paraId="7D753B4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w:t>
      </w:r>
      <w:bookmarkStart w:id="149" w:name="_Toc318581159"/>
      <w:bookmarkStart w:id="150" w:name="_Toc312677990"/>
      <w:r>
        <w:rPr>
          <w:rFonts w:hint="default" w:ascii="宋体" w:hAnsi="宋体" w:eastAsia="宋体" w:cs="宋体"/>
          <w:color w:val="auto"/>
          <w:kern w:val="2"/>
          <w:sz w:val="21"/>
          <w:szCs w:val="21"/>
          <w:highlight w:val="none"/>
          <w:lang w:val="en-US" w:eastAsia="zh-CN" w:bidi="ar-SA"/>
        </w:rPr>
        <w:t>.5.2</w:t>
      </w:r>
      <w:r>
        <w:rPr>
          <w:rFonts w:hint="eastAsia" w:ascii="宋体" w:hAnsi="宋体" w:eastAsia="宋体" w:cs="宋体"/>
          <w:color w:val="auto"/>
          <w:kern w:val="2"/>
          <w:sz w:val="21"/>
          <w:szCs w:val="21"/>
          <w:highlight w:val="none"/>
          <w:lang w:val="en-US" w:eastAsia="zh-CN" w:bidi="ar-SA"/>
        </w:rPr>
        <w:t xml:space="preserve"> </w:t>
      </w:r>
      <w:r>
        <w:rPr>
          <w:rFonts w:hint="default" w:ascii="宋体" w:hAnsi="宋体" w:eastAsia="宋体" w:cs="宋体"/>
          <w:color w:val="auto"/>
          <w:kern w:val="2"/>
          <w:sz w:val="21"/>
          <w:szCs w:val="21"/>
          <w:highlight w:val="none"/>
          <w:lang w:val="en-US" w:eastAsia="zh-CN" w:bidi="ar-SA"/>
        </w:rPr>
        <w:t>分包的确定</w:t>
      </w:r>
    </w:p>
    <w:p w14:paraId="0AE76F3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允许分包的专业工程包括：</w:t>
      </w:r>
      <w:r>
        <w:rPr>
          <w:rFonts w:hint="default" w:ascii="宋体" w:hAnsi="宋体" w:eastAsia="宋体" w:cs="宋体"/>
          <w:color w:val="auto"/>
          <w:kern w:val="2"/>
          <w:sz w:val="21"/>
          <w:szCs w:val="21"/>
          <w:highlight w:val="none"/>
          <w:u w:val="single"/>
          <w:lang w:val="en-US" w:eastAsia="zh-CN" w:bidi="ar-SA"/>
        </w:rPr>
        <w:t xml:space="preserve"> 无          </w:t>
      </w:r>
      <w:r>
        <w:rPr>
          <w:rFonts w:hint="default" w:ascii="宋体" w:hAnsi="宋体" w:eastAsia="宋体" w:cs="宋体"/>
          <w:color w:val="auto"/>
          <w:kern w:val="2"/>
          <w:sz w:val="21"/>
          <w:szCs w:val="21"/>
          <w:highlight w:val="none"/>
          <w:lang w:val="en-US" w:eastAsia="zh-CN" w:bidi="ar-SA"/>
        </w:rPr>
        <w:t>。</w:t>
      </w:r>
    </w:p>
    <w:p w14:paraId="40D6662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其他关于分包的约定：</w:t>
      </w:r>
    </w:p>
    <w:p w14:paraId="563D91B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4947BB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（2）在相关分包合同签订并报送有关建设行政主管部门备案后7天内，承包人应当将一份副本提交给监理人，承包人应保障分包工作不得再次分包。</w:t>
      </w:r>
    </w:p>
    <w:p w14:paraId="2B277E6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（3）未经承包人和监理人审批同意的分包工程和分包人，承包人有权拒绝验收分包工程和支付相应款项，由此引起的发包人费用增加和</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或</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延误的工期由发包人承担。</w:t>
      </w:r>
    </w:p>
    <w:p w14:paraId="700C664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（4）承包人有以下情况之一者，发包人有权解除合同，并视情况扣除其履约保证金：</w:t>
      </w:r>
    </w:p>
    <w:p w14:paraId="64DFB74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①个人承包工程，包括本人单位及外单位人员承包，发包人不承认其个人拥有任何资质等级及营业许可资格。没收全部履约保证金。</w:t>
      </w:r>
    </w:p>
    <w:p w14:paraId="66E4881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②几个人联合承包工程，就地组织暗分包队伍，不具备完成本工程的技术、机械能力，被发包人判定为没有能力履行的承包人。没收全部履约保证金。</w:t>
      </w:r>
    </w:p>
    <w:p w14:paraId="26E0348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③就地转包全部的工程，以谋取高额转让费、管理费的承包人。没收全部履约保证金。</w:t>
      </w:r>
    </w:p>
    <w:p w14:paraId="5930C32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④承包人有部分分包现象（其中包括冒充承包人下属单位的</w:t>
      </w:r>
      <w:r>
        <w:rPr>
          <w:rFonts w:hint="eastAsia" w:ascii="宋体" w:hAnsi="宋体" w:cs="Times New Roman"/>
          <w:color w:val="auto"/>
          <w:kern w:val="2"/>
          <w:sz w:val="21"/>
          <w:szCs w:val="24"/>
          <w:highlight w:val="none"/>
          <w:lang w:val="en-US" w:eastAsia="zh-CN" w:bidi="ar-SA"/>
        </w:rPr>
        <w:t>挂钩</w:t>
      </w:r>
      <w:r>
        <w:rPr>
          <w:rFonts w:hint="default" w:ascii="宋体" w:hAnsi="宋体" w:eastAsia="宋体" w:cs="Times New Roman"/>
          <w:color w:val="auto"/>
          <w:kern w:val="2"/>
          <w:sz w:val="21"/>
          <w:szCs w:val="24"/>
          <w:highlight w:val="none"/>
          <w:lang w:val="en-US" w:eastAsia="zh-CN" w:bidi="ar-SA"/>
        </w:rPr>
        <w:t>单位，凭口头协议参与施工的分包人及</w:t>
      </w:r>
      <w:r>
        <w:rPr>
          <w:rFonts w:hint="default" w:ascii="宋体" w:hAnsi="宋体" w:eastAsia="宋体" w:cs="宋体"/>
          <w:color w:val="auto"/>
          <w:kern w:val="2"/>
          <w:sz w:val="21"/>
          <w:szCs w:val="21"/>
          <w:highlight w:val="none"/>
          <w:lang w:val="en-US" w:eastAsia="zh-CN" w:bidi="ar-SA"/>
        </w:rPr>
        <w:t>其他暗分包个体户），一经发现核实，发包人将采取驱逐该暗分包人措施。没收全部履约保证金。</w:t>
      </w:r>
    </w:p>
    <w:p w14:paraId="146E848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3.5.4 分包合同价款</w:t>
      </w:r>
    </w:p>
    <w:p w14:paraId="5C05994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关于分包合同价款支付的约定：</w:t>
      </w:r>
      <w:r>
        <w:rPr>
          <w:rFonts w:hint="default" w:ascii="宋体" w:hAnsi="宋体" w:eastAsia="宋体" w:cs="宋体"/>
          <w:color w:val="auto"/>
          <w:kern w:val="2"/>
          <w:sz w:val="21"/>
          <w:szCs w:val="21"/>
          <w:highlight w:val="none"/>
          <w:u w:val="single"/>
          <w:lang w:val="en-US" w:eastAsia="zh-CN" w:bidi="ar-SA"/>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default" w:ascii="宋体" w:hAnsi="宋体" w:eastAsia="宋体" w:cs="宋体"/>
          <w:color w:val="auto"/>
          <w:kern w:val="2"/>
          <w:sz w:val="21"/>
          <w:szCs w:val="21"/>
          <w:highlight w:val="none"/>
          <w:lang w:val="en-US" w:eastAsia="zh-CN" w:bidi="ar-SA"/>
        </w:rPr>
        <w:t>。</w:t>
      </w:r>
    </w:p>
    <w:bookmarkEnd w:id="149"/>
    <w:bookmarkEnd w:id="150"/>
    <w:p w14:paraId="17CC670D">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3.6 工程照管与成品、半成品保护</w:t>
      </w:r>
    </w:p>
    <w:p w14:paraId="64F3486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u w:val="single"/>
          <w:lang w:val="en-US" w:eastAsia="zh-CN" w:bidi="ar-SA"/>
        </w:rPr>
      </w:pPr>
      <w:r>
        <w:rPr>
          <w:rFonts w:hint="default" w:ascii="宋体" w:hAnsi="宋体" w:eastAsia="宋体" w:cs="宋体"/>
          <w:color w:val="auto"/>
          <w:kern w:val="0"/>
          <w:sz w:val="21"/>
          <w:szCs w:val="21"/>
          <w:highlight w:val="none"/>
          <w:lang w:val="en-US" w:eastAsia="zh-CN" w:bidi="ar-SA"/>
        </w:rPr>
        <w:t>承包人负责照管工程及工程相关的材料、工程设备的起始时间：</w:t>
      </w:r>
      <w:r>
        <w:rPr>
          <w:rFonts w:hint="default" w:ascii="宋体" w:hAnsi="宋体" w:eastAsia="宋体" w:cs="宋体"/>
          <w:color w:val="auto"/>
          <w:kern w:val="0"/>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设备、人员进场至验收交付使用前由承包人负责保管，无其他特殊要求的，费用由承包人承担</w:t>
      </w:r>
      <w:r>
        <w:rPr>
          <w:rFonts w:hint="default" w:ascii="宋体" w:hAnsi="宋体" w:eastAsia="宋体" w:cs="宋体"/>
          <w:color w:val="auto"/>
          <w:kern w:val="0"/>
          <w:sz w:val="21"/>
          <w:szCs w:val="21"/>
          <w:highlight w:val="none"/>
          <w:u w:val="single"/>
          <w:lang w:val="en-US" w:eastAsia="zh-CN" w:bidi="ar-SA"/>
        </w:rPr>
        <w:t xml:space="preserve"> </w:t>
      </w:r>
      <w:r>
        <w:rPr>
          <w:rFonts w:hint="default" w:ascii="宋体" w:hAnsi="宋体" w:eastAsia="宋体" w:cs="宋体"/>
          <w:color w:val="auto"/>
          <w:kern w:val="0"/>
          <w:sz w:val="21"/>
          <w:szCs w:val="21"/>
          <w:highlight w:val="none"/>
          <w:lang w:val="en-US" w:eastAsia="zh-CN" w:bidi="ar-SA"/>
        </w:rPr>
        <w:t>。</w:t>
      </w:r>
    </w:p>
    <w:p w14:paraId="59D75194">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 xml:space="preserve">3.7 履约担保   </w:t>
      </w:r>
    </w:p>
    <w:p w14:paraId="4F12582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承包人是否提供履约担保：</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否</w:t>
      </w:r>
      <w:r>
        <w:rPr>
          <w:rFonts w:hint="eastAsia"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3AAD3CF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none"/>
          <w:lang w:val="en-US" w:eastAsia="zh-CN" w:bidi="ar-SA"/>
        </w:rPr>
      </w:pPr>
      <w:r>
        <w:rPr>
          <w:rFonts w:hint="default" w:ascii="宋体" w:hAnsi="宋体" w:eastAsia="宋体" w:cs="宋体"/>
          <w:color w:val="auto"/>
          <w:kern w:val="2"/>
          <w:sz w:val="21"/>
          <w:szCs w:val="21"/>
          <w:highlight w:val="none"/>
          <w:lang w:val="en-US" w:eastAsia="zh-CN" w:bidi="ar-SA"/>
        </w:rPr>
        <w:t>承包人提供履约担保的形式、金额及期限的：</w:t>
      </w:r>
      <w:r>
        <w:rPr>
          <w:rFonts w:hint="eastAsia" w:ascii="宋体" w:hAnsi="宋体" w:cs="宋体"/>
          <w:color w:val="auto"/>
          <w:kern w:val="2"/>
          <w:sz w:val="21"/>
          <w:szCs w:val="21"/>
          <w:highlight w:val="none"/>
          <w:u w:val="single"/>
          <w:lang w:val="en-US" w:eastAsia="zh-CN" w:bidi="ar-SA"/>
        </w:rPr>
        <w:t xml:space="preserve"> / </w:t>
      </w:r>
      <w:r>
        <w:rPr>
          <w:rFonts w:hint="eastAsia" w:ascii="宋体" w:hAnsi="宋体" w:cs="宋体"/>
          <w:color w:val="auto"/>
          <w:kern w:val="2"/>
          <w:sz w:val="21"/>
          <w:szCs w:val="21"/>
          <w:highlight w:val="none"/>
          <w:u w:val="none"/>
          <w:lang w:val="en-US" w:eastAsia="zh-CN" w:bidi="ar-SA"/>
        </w:rPr>
        <w:t>。</w:t>
      </w:r>
    </w:p>
    <w:p w14:paraId="5B64942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bookmarkStart w:id="151" w:name="_Toc351203636"/>
      <w:r>
        <w:rPr>
          <w:rFonts w:hint="default" w:ascii="宋体" w:hAnsi="宋体" w:eastAsia="宋体" w:cs="宋体"/>
          <w:color w:val="auto"/>
          <w:kern w:val="2"/>
          <w:sz w:val="21"/>
          <w:szCs w:val="21"/>
          <w:highlight w:val="none"/>
          <w:u w:val="single"/>
          <w:lang w:val="en-US" w:eastAsia="zh-CN" w:bidi="ar-SA"/>
        </w:rPr>
        <w:t>承包人在</w:t>
      </w:r>
      <w:r>
        <w:rPr>
          <w:rFonts w:hint="eastAsia" w:ascii="宋体" w:hAnsi="宋体" w:cs="宋体"/>
          <w:color w:val="auto"/>
          <w:kern w:val="2"/>
          <w:sz w:val="21"/>
          <w:szCs w:val="21"/>
          <w:highlight w:val="none"/>
          <w:u w:val="single"/>
          <w:lang w:val="en-US" w:eastAsia="zh-CN" w:bidi="ar-SA"/>
        </w:rPr>
        <w:t>成交</w:t>
      </w:r>
      <w:r>
        <w:rPr>
          <w:rFonts w:hint="default" w:ascii="宋体" w:hAnsi="宋体" w:eastAsia="宋体" w:cs="宋体"/>
          <w:color w:val="auto"/>
          <w:kern w:val="2"/>
          <w:sz w:val="21"/>
          <w:szCs w:val="21"/>
          <w:highlight w:val="none"/>
          <w:u w:val="single"/>
          <w:lang w:val="en-US" w:eastAsia="zh-CN" w:bidi="ar-SA"/>
        </w:rPr>
        <w:t>后7个工作日内，按         （各市住房城乡建设行政主管部门规定）规定将农民工工资保障金存入</w:t>
      </w:r>
      <w:r>
        <w:rPr>
          <w:rFonts w:hint="eastAsia" w:ascii="宋体" w:hAnsi="宋体" w:cs="宋体"/>
          <w:color w:val="auto"/>
          <w:kern w:val="2"/>
          <w:sz w:val="21"/>
          <w:szCs w:val="21"/>
          <w:highlight w:val="none"/>
          <w:u w:val="single"/>
          <w:lang w:val="en-US" w:eastAsia="zh-CN" w:bidi="ar-SA"/>
        </w:rPr>
        <w:t>账户</w:t>
      </w:r>
      <w:r>
        <w:rPr>
          <w:rFonts w:hint="default" w:ascii="宋体" w:hAnsi="宋体" w:eastAsia="宋体" w:cs="宋体"/>
          <w:color w:val="auto"/>
          <w:kern w:val="2"/>
          <w:sz w:val="21"/>
          <w:szCs w:val="21"/>
          <w:highlight w:val="none"/>
          <w:u w:val="single"/>
          <w:lang w:val="en-US" w:eastAsia="zh-CN" w:bidi="ar-SA"/>
        </w:rPr>
        <w:t>。工程竣工验收结算经审定后，按照规定程序，将农民工工资保障金没有使用或剩余的金额退还给承包人。</w:t>
      </w:r>
    </w:p>
    <w:p w14:paraId="09631807">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4</w:t>
      </w:r>
      <w:bookmarkStart w:id="152" w:name="_Toc296944501"/>
      <w:bookmarkStart w:id="153" w:name="_Toc297120462"/>
      <w:bookmarkStart w:id="154" w:name="_Toc292559871"/>
      <w:bookmarkStart w:id="155" w:name="_Toc296503162"/>
      <w:bookmarkStart w:id="156" w:name="_Toc296891202"/>
      <w:bookmarkStart w:id="157" w:name="_Toc292559366"/>
      <w:bookmarkStart w:id="158" w:name="_Toc296347161"/>
      <w:bookmarkStart w:id="159" w:name="_Toc297048348"/>
      <w:bookmarkStart w:id="160" w:name="_Toc267251413"/>
      <w:bookmarkStart w:id="161" w:name="_Toc296890990"/>
      <w:bookmarkStart w:id="162" w:name="_Toc296346663"/>
      <w:r>
        <w:rPr>
          <w:rFonts w:hint="default" w:ascii="宋体" w:hAnsi="宋体" w:eastAsia="宋体" w:cs="宋体"/>
          <w:b/>
          <w:color w:val="auto"/>
          <w:sz w:val="21"/>
          <w:szCs w:val="24"/>
          <w:highlight w:val="none"/>
          <w:lang w:val="en-US" w:eastAsia="zh-CN"/>
        </w:rPr>
        <w:t>. 监</w:t>
      </w:r>
      <w:bookmarkEnd w:id="152"/>
      <w:bookmarkEnd w:id="153"/>
      <w:bookmarkEnd w:id="154"/>
      <w:bookmarkEnd w:id="155"/>
      <w:bookmarkEnd w:id="156"/>
      <w:bookmarkEnd w:id="157"/>
      <w:bookmarkEnd w:id="158"/>
      <w:bookmarkEnd w:id="159"/>
      <w:bookmarkEnd w:id="160"/>
      <w:bookmarkEnd w:id="161"/>
      <w:bookmarkEnd w:id="162"/>
      <w:r>
        <w:rPr>
          <w:rFonts w:hint="default" w:ascii="宋体" w:hAnsi="宋体" w:eastAsia="宋体" w:cs="宋体"/>
          <w:b/>
          <w:color w:val="auto"/>
          <w:sz w:val="21"/>
          <w:szCs w:val="24"/>
          <w:highlight w:val="none"/>
          <w:lang w:val="en-US" w:eastAsia="zh-CN"/>
        </w:rPr>
        <w:t>理人</w:t>
      </w:r>
      <w:bookmarkEnd w:id="151"/>
    </w:p>
    <w:p w14:paraId="3E038447">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4.1监理人的一般规定</w:t>
      </w:r>
    </w:p>
    <w:p w14:paraId="0915C18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关于</w:t>
      </w:r>
      <w:r>
        <w:rPr>
          <w:rFonts w:hint="default" w:ascii="宋体" w:hAnsi="宋体" w:eastAsia="宋体" w:cs="宋体"/>
          <w:color w:val="auto"/>
          <w:kern w:val="2"/>
          <w:sz w:val="21"/>
          <w:szCs w:val="21"/>
          <w:highlight w:val="none"/>
          <w:lang w:val="en-US" w:eastAsia="zh-CN" w:bidi="ar-SA"/>
        </w:rPr>
        <w:t>监理人的监理内容：</w:t>
      </w:r>
      <w:r>
        <w:rPr>
          <w:rFonts w:hint="default" w:ascii="宋体" w:hAnsi="宋体" w:eastAsia="宋体" w:cs="宋体"/>
          <w:color w:val="auto"/>
          <w:kern w:val="2"/>
          <w:sz w:val="21"/>
          <w:szCs w:val="21"/>
          <w:highlight w:val="none"/>
          <w:u w:val="single"/>
          <w:lang w:val="en-US" w:eastAsia="zh-CN" w:bidi="ar-SA"/>
        </w:rPr>
        <w:t xml:space="preserve">     详见监理合同     </w:t>
      </w:r>
      <w:r>
        <w:rPr>
          <w:rFonts w:hint="default" w:ascii="宋体" w:hAnsi="宋体" w:eastAsia="宋体" w:cs="宋体"/>
          <w:color w:val="auto"/>
          <w:kern w:val="2"/>
          <w:sz w:val="21"/>
          <w:szCs w:val="21"/>
          <w:highlight w:val="none"/>
          <w:lang w:val="en-US" w:eastAsia="zh-CN" w:bidi="ar-SA"/>
        </w:rPr>
        <w:t>。</w:t>
      </w:r>
    </w:p>
    <w:p w14:paraId="4FFF237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关于</w:t>
      </w:r>
      <w:r>
        <w:rPr>
          <w:rFonts w:hint="default" w:ascii="宋体" w:hAnsi="宋体" w:eastAsia="宋体" w:cs="宋体"/>
          <w:color w:val="auto"/>
          <w:kern w:val="2"/>
          <w:sz w:val="21"/>
          <w:szCs w:val="21"/>
          <w:highlight w:val="none"/>
          <w:lang w:val="en-US" w:eastAsia="zh-CN" w:bidi="ar-SA"/>
        </w:rPr>
        <w:t>监理人的监理权限：</w:t>
      </w:r>
      <w:r>
        <w:rPr>
          <w:rFonts w:hint="default" w:ascii="宋体" w:hAnsi="宋体" w:eastAsia="宋体" w:cs="宋体"/>
          <w:color w:val="auto"/>
          <w:kern w:val="2"/>
          <w:sz w:val="21"/>
          <w:szCs w:val="21"/>
          <w:highlight w:val="none"/>
          <w:u w:val="single"/>
          <w:lang w:val="en-US" w:eastAsia="zh-CN" w:bidi="ar-SA"/>
        </w:rPr>
        <w:t xml:space="preserve">   监理人受发包人委托，享有合同约定的权力。监理人在行使某项权力前需要经发包人事先批准而通用合同条款没有指明的，按本工程委托监理合同     </w:t>
      </w:r>
      <w:r>
        <w:rPr>
          <w:rFonts w:hint="default" w:ascii="宋体" w:hAnsi="宋体" w:eastAsia="宋体" w:cs="宋体"/>
          <w:color w:val="auto"/>
          <w:kern w:val="2"/>
          <w:sz w:val="21"/>
          <w:szCs w:val="21"/>
          <w:highlight w:val="none"/>
          <w:lang w:val="en-US" w:eastAsia="zh-CN" w:bidi="ar-SA"/>
        </w:rPr>
        <w:t xml:space="preserve">。 </w:t>
      </w:r>
    </w:p>
    <w:p w14:paraId="031F286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关于</w:t>
      </w:r>
      <w:r>
        <w:rPr>
          <w:rFonts w:hint="default" w:ascii="宋体" w:hAnsi="宋体" w:eastAsia="宋体" w:cs="宋体"/>
          <w:color w:val="auto"/>
          <w:kern w:val="2"/>
          <w:sz w:val="21"/>
          <w:szCs w:val="21"/>
          <w:highlight w:val="none"/>
          <w:lang w:val="en-US" w:eastAsia="zh-CN" w:bidi="ar-SA"/>
        </w:rPr>
        <w:t>监理人在施工现场的办公场所、生活场所的提供和费用承担的约定：</w:t>
      </w:r>
      <w:r>
        <w:rPr>
          <w:rFonts w:hint="default" w:ascii="宋体" w:hAnsi="宋体" w:eastAsia="宋体" w:cs="宋体"/>
          <w:color w:val="auto"/>
          <w:kern w:val="2"/>
          <w:sz w:val="21"/>
          <w:szCs w:val="21"/>
          <w:highlight w:val="none"/>
          <w:u w:val="single"/>
          <w:lang w:val="en-US" w:eastAsia="zh-CN" w:bidi="ar-SA"/>
        </w:rPr>
        <w:t xml:space="preserve">     详见监理合同      </w:t>
      </w:r>
      <w:r>
        <w:rPr>
          <w:rFonts w:hint="default" w:ascii="宋体" w:hAnsi="宋体" w:eastAsia="宋体" w:cs="宋体"/>
          <w:color w:val="auto"/>
          <w:kern w:val="2"/>
          <w:sz w:val="21"/>
          <w:szCs w:val="21"/>
          <w:highlight w:val="none"/>
          <w:lang w:val="en-US" w:eastAsia="zh-CN" w:bidi="ar-SA"/>
        </w:rPr>
        <w:t>。</w:t>
      </w:r>
    </w:p>
    <w:p w14:paraId="5BF5CBA8">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4.2 监理人员</w:t>
      </w:r>
    </w:p>
    <w:p w14:paraId="4AC8DD4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总监理工程师：</w:t>
      </w:r>
    </w:p>
    <w:p w14:paraId="42B403B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姓    </w:t>
      </w:r>
      <w:r>
        <w:rPr>
          <w:rFonts w:hint="default" w:ascii="宋体" w:hAnsi="宋体" w:eastAsia="宋体" w:cs="宋体"/>
          <w:color w:val="auto"/>
          <w:kern w:val="2"/>
          <w:sz w:val="21"/>
          <w:szCs w:val="21"/>
          <w:highlight w:val="none"/>
          <w:lang w:val="en-US" w:eastAsia="zh-CN" w:bidi="ar-SA"/>
        </w:rPr>
        <w:t>名：</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2D65FC8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职    </w:t>
      </w:r>
      <w:r>
        <w:rPr>
          <w:rFonts w:hint="default" w:ascii="宋体" w:hAnsi="宋体" w:eastAsia="宋体" w:cs="宋体"/>
          <w:color w:val="auto"/>
          <w:kern w:val="2"/>
          <w:sz w:val="21"/>
          <w:szCs w:val="21"/>
          <w:highlight w:val="none"/>
          <w:lang w:val="en-US" w:eastAsia="zh-CN" w:bidi="ar-SA"/>
        </w:rPr>
        <w:t>务：</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4BDC37C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监理</w:t>
      </w:r>
      <w:r>
        <w:rPr>
          <w:rFonts w:hint="default" w:ascii="宋体" w:hAnsi="宋体" w:eastAsia="宋体" w:cs="宋体"/>
          <w:color w:val="auto"/>
          <w:kern w:val="2"/>
          <w:sz w:val="21"/>
          <w:szCs w:val="21"/>
          <w:highlight w:val="none"/>
          <w:lang w:val="en-US" w:eastAsia="zh-CN" w:bidi="ar-SA"/>
        </w:rPr>
        <w:t>工程师执业资格证书号：</w:t>
      </w:r>
      <w:r>
        <w:rPr>
          <w:rFonts w:hint="default" w:ascii="宋体" w:hAnsi="宋体" w:eastAsia="宋体" w:cs="宋体"/>
          <w:color w:val="auto"/>
          <w:kern w:val="2"/>
          <w:sz w:val="21"/>
          <w:szCs w:val="21"/>
          <w:highlight w:val="none"/>
          <w:u w:val="single"/>
          <w:lang w:val="en-US" w:eastAsia="zh-CN" w:bidi="ar-SA"/>
        </w:rPr>
        <w:t> </w:t>
      </w:r>
      <w:r>
        <w:rPr>
          <w:rFonts w:hint="default" w:ascii="宋体" w:hAnsi="宋体" w:eastAsia="宋体" w:cs="宋体"/>
          <w:color w:val="auto"/>
          <w:kern w:val="2"/>
          <w:sz w:val="21"/>
          <w:szCs w:val="21"/>
          <w:highlight w:val="none"/>
          <w:lang w:val="en-US" w:eastAsia="zh-CN" w:bidi="ar-SA"/>
        </w:rPr>
        <w:t>；</w:t>
      </w:r>
    </w:p>
    <w:p w14:paraId="0C208A7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联系</w:t>
      </w:r>
      <w:r>
        <w:rPr>
          <w:rFonts w:hint="default" w:ascii="宋体" w:hAnsi="宋体" w:eastAsia="宋体" w:cs="宋体"/>
          <w:color w:val="auto"/>
          <w:kern w:val="2"/>
          <w:sz w:val="21"/>
          <w:szCs w:val="21"/>
          <w:highlight w:val="none"/>
          <w:lang w:val="en-US" w:eastAsia="zh-CN" w:bidi="ar-SA"/>
        </w:rPr>
        <w:t>电话：</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2B22AB4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电子</w:t>
      </w:r>
      <w:r>
        <w:rPr>
          <w:rFonts w:hint="default" w:ascii="宋体" w:hAnsi="宋体" w:eastAsia="宋体" w:cs="宋体"/>
          <w:color w:val="auto"/>
          <w:kern w:val="2"/>
          <w:sz w:val="21"/>
          <w:szCs w:val="21"/>
          <w:highlight w:val="none"/>
          <w:lang w:val="en-US" w:eastAsia="zh-CN" w:bidi="ar-SA"/>
        </w:rPr>
        <w:t>信箱：</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732465D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通信地址：</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0D1B18B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关于监理人的其他约定：</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7AF7DCAC">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4.4 商定或确定</w:t>
      </w:r>
    </w:p>
    <w:p w14:paraId="197F4F0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bookmarkStart w:id="163" w:name="_Toc267251418"/>
      <w:r>
        <w:rPr>
          <w:rFonts w:hint="default" w:ascii="宋体" w:hAnsi="宋体" w:eastAsia="宋体" w:cs="宋体"/>
          <w:color w:val="auto"/>
          <w:kern w:val="2"/>
          <w:sz w:val="21"/>
          <w:szCs w:val="21"/>
          <w:highlight w:val="none"/>
          <w:lang w:val="en-US" w:eastAsia="zh-CN" w:bidi="ar-SA"/>
        </w:rPr>
        <w:t>在发包人和承包人不能通过协商达成一致意见时，发包人授权监理人对以下事项进行确定：</w:t>
      </w:r>
    </w:p>
    <w:p w14:paraId="6071C5B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w:t>
      </w:r>
      <w:r>
        <w:rPr>
          <w:rFonts w:hint="default"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4F8F3C3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w:t>
      </w:r>
      <w:r>
        <w:rPr>
          <w:rFonts w:hint="default" w:ascii="宋体" w:hAnsi="宋体" w:eastAsia="宋体" w:cs="宋体"/>
          <w:color w:val="auto"/>
          <w:kern w:val="0"/>
          <w:sz w:val="21"/>
          <w:szCs w:val="21"/>
          <w:highlight w:val="none"/>
          <w:lang w:val="en-US" w:eastAsia="zh-CN" w:bidi="ar-SA"/>
        </w:rPr>
        <w:t>2</w:t>
      </w:r>
      <w:r>
        <w:rPr>
          <w:rFonts w:hint="eastAsia" w:ascii="宋体" w:hAnsi="宋体" w:cs="宋体"/>
          <w:color w:val="auto"/>
          <w:kern w:val="0"/>
          <w:sz w:val="21"/>
          <w:szCs w:val="21"/>
          <w:highlight w:val="non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22EB2E7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w:t>
      </w:r>
      <w:r>
        <w:rPr>
          <w:rFonts w:hint="default" w:ascii="宋体" w:hAnsi="宋体" w:eastAsia="宋体" w:cs="宋体"/>
          <w:color w:val="auto"/>
          <w:kern w:val="0"/>
          <w:sz w:val="21"/>
          <w:szCs w:val="21"/>
          <w:highlight w:val="none"/>
          <w:lang w:val="en-US" w:eastAsia="zh-CN" w:bidi="ar-SA"/>
        </w:rPr>
        <w:t>3</w:t>
      </w:r>
      <w:r>
        <w:rPr>
          <w:rFonts w:hint="eastAsia" w:ascii="宋体" w:hAnsi="宋体" w:cs="宋体"/>
          <w:color w:val="auto"/>
          <w:kern w:val="0"/>
          <w:sz w:val="21"/>
          <w:szCs w:val="21"/>
          <w:highlight w:val="non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none"/>
          <w:lang w:val="en-US" w:eastAsia="zh-CN" w:bidi="ar-SA"/>
        </w:rPr>
        <w:t>。</w:t>
      </w:r>
    </w:p>
    <w:p w14:paraId="67EA060F">
      <w:pPr>
        <w:shd w:val="clear"/>
        <w:spacing w:beforeLines="0" w:afterLines="0" w:line="400" w:lineRule="exact"/>
        <w:rPr>
          <w:rFonts w:hint="default" w:ascii="宋体" w:hAnsi="宋体" w:eastAsia="宋体" w:cs="宋体"/>
          <w:b/>
          <w:color w:val="auto"/>
          <w:sz w:val="21"/>
          <w:szCs w:val="24"/>
          <w:highlight w:val="none"/>
          <w:lang w:val="en-US" w:eastAsia="zh-CN"/>
        </w:rPr>
      </w:pPr>
      <w:bookmarkStart w:id="164" w:name="_Toc351203637"/>
      <w:r>
        <w:rPr>
          <w:rFonts w:hint="default" w:ascii="宋体" w:hAnsi="宋体" w:eastAsia="宋体" w:cs="宋体"/>
          <w:b/>
          <w:color w:val="auto"/>
          <w:sz w:val="21"/>
          <w:szCs w:val="24"/>
          <w:highlight w:val="none"/>
          <w:lang w:val="en-US" w:eastAsia="zh-CN"/>
        </w:rPr>
        <w:t>5</w:t>
      </w:r>
      <w:bookmarkEnd w:id="163"/>
      <w:bookmarkStart w:id="165" w:name="_Toc296346664"/>
      <w:bookmarkStart w:id="166" w:name="_Toc292559872"/>
      <w:bookmarkStart w:id="167" w:name="_Toc297120463"/>
      <w:bookmarkStart w:id="168" w:name="_Toc297048349"/>
      <w:bookmarkStart w:id="169" w:name="_Toc296347162"/>
      <w:bookmarkStart w:id="170" w:name="_Toc292559367"/>
      <w:bookmarkStart w:id="171" w:name="_Toc296944502"/>
      <w:bookmarkStart w:id="172" w:name="_Toc296503163"/>
      <w:bookmarkStart w:id="173" w:name="_Toc296891203"/>
      <w:bookmarkStart w:id="174" w:name="_Toc296890991"/>
      <w:r>
        <w:rPr>
          <w:rFonts w:hint="default" w:ascii="宋体" w:hAnsi="宋体" w:eastAsia="宋体" w:cs="宋体"/>
          <w:b/>
          <w:color w:val="auto"/>
          <w:sz w:val="21"/>
          <w:szCs w:val="24"/>
          <w:highlight w:val="none"/>
          <w:lang w:val="en-US" w:eastAsia="zh-CN"/>
        </w:rPr>
        <w:t>. 工程质量</w:t>
      </w:r>
      <w:bookmarkEnd w:id="164"/>
    </w:p>
    <w:p w14:paraId="1455DB4F">
      <w:pPr>
        <w:shd w:val="clear"/>
        <w:spacing w:beforeLines="0" w:afterLines="0" w:line="400" w:lineRule="exact"/>
        <w:rPr>
          <w:rFonts w:hint="default" w:ascii="宋体" w:hAnsi="宋体" w:eastAsia="宋体" w:cs="宋体"/>
          <w:b/>
          <w:color w:val="auto"/>
          <w:sz w:val="21"/>
          <w:szCs w:val="24"/>
          <w:highlight w:val="none"/>
          <w:lang w:val="en-US" w:eastAsia="zh-CN"/>
        </w:rPr>
      </w:pPr>
      <w:bookmarkStart w:id="175" w:name="_Toc15053459"/>
      <w:bookmarkStart w:id="176" w:name="_Toc9393"/>
      <w:r>
        <w:rPr>
          <w:rFonts w:hint="default" w:ascii="宋体" w:hAnsi="宋体" w:eastAsia="宋体" w:cs="宋体"/>
          <w:b/>
          <w:color w:val="auto"/>
          <w:sz w:val="21"/>
          <w:szCs w:val="24"/>
          <w:highlight w:val="none"/>
          <w:lang w:val="en-US" w:eastAsia="zh-CN"/>
        </w:rPr>
        <w:t>5.1 质量要求</w:t>
      </w:r>
      <w:bookmarkEnd w:id="175"/>
      <w:bookmarkEnd w:id="176"/>
    </w:p>
    <w:p w14:paraId="0FA1FB8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5</w:t>
      </w:r>
      <w:bookmarkStart w:id="177" w:name="_Toc303539106"/>
      <w:bookmarkStart w:id="178" w:name="_Toc297216155"/>
      <w:bookmarkStart w:id="179" w:name="_Toc304295527"/>
      <w:bookmarkStart w:id="180" w:name="_Toc318581164"/>
      <w:bookmarkStart w:id="181" w:name="_Toc312677997"/>
      <w:bookmarkStart w:id="182" w:name="_Toc300934949"/>
      <w:bookmarkStart w:id="183" w:name="_Toc297123496"/>
      <w:r>
        <w:rPr>
          <w:rFonts w:hint="default" w:ascii="宋体" w:hAnsi="宋体" w:eastAsia="宋体" w:cs="宋体"/>
          <w:color w:val="auto"/>
          <w:kern w:val="2"/>
          <w:sz w:val="21"/>
          <w:szCs w:val="21"/>
          <w:highlight w:val="none"/>
          <w:lang w:val="en-US" w:eastAsia="zh-CN" w:bidi="ar-SA"/>
        </w:rPr>
        <w:t>.1.1 特殊质量标准和要求：</w:t>
      </w:r>
      <w:r>
        <w:rPr>
          <w:rFonts w:hint="default" w:ascii="宋体" w:hAnsi="宋体" w:eastAsia="宋体" w:cs="宋体"/>
          <w:color w:val="auto"/>
          <w:kern w:val="2"/>
          <w:sz w:val="21"/>
          <w:szCs w:val="21"/>
          <w:highlight w:val="none"/>
          <w:u w:val="single"/>
          <w:lang w:val="en-US" w:eastAsia="zh-CN" w:bidi="ar-SA"/>
        </w:rPr>
        <w:t xml:space="preserve">  严格执行广西壮族自治区住房和城乡建设厅《关于严格实行房屋建筑和市政基础设施工程质量终身责任承诺、永久性质量责任标牌、终身责任信息档案等制度的通知》</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桂建管</w:t>
      </w:r>
      <w:r>
        <w:rPr>
          <w:rFonts w:hint="eastAsia" w:ascii="宋体" w:hAnsi="宋体" w:cs="宋体"/>
          <w:color w:val="auto"/>
          <w:kern w:val="2"/>
          <w:sz w:val="21"/>
          <w:szCs w:val="21"/>
          <w:highlight w:val="none"/>
          <w:u w:val="single"/>
          <w:lang w:val="en-US" w:eastAsia="zh-CN" w:bidi="ar-SA"/>
        </w:rPr>
        <w:t>〔2014〕96号）</w:t>
      </w:r>
      <w:r>
        <w:rPr>
          <w:rFonts w:hint="default" w:ascii="宋体" w:hAnsi="宋体" w:eastAsia="宋体" w:cs="宋体"/>
          <w:color w:val="auto"/>
          <w:kern w:val="2"/>
          <w:sz w:val="21"/>
          <w:szCs w:val="21"/>
          <w:highlight w:val="none"/>
          <w:u w:val="single"/>
          <w:lang w:val="en-US" w:eastAsia="zh-CN" w:bidi="ar-SA"/>
        </w:rPr>
        <w:t xml:space="preserve">要求，落实建设工程质量终身责任  </w:t>
      </w:r>
      <w:r>
        <w:rPr>
          <w:rFonts w:hint="default" w:ascii="宋体" w:hAnsi="宋体" w:eastAsia="宋体" w:cs="宋体"/>
          <w:color w:val="auto"/>
          <w:kern w:val="2"/>
          <w:sz w:val="21"/>
          <w:szCs w:val="21"/>
          <w:highlight w:val="none"/>
          <w:lang w:val="en-US" w:eastAsia="zh-CN" w:bidi="ar-SA"/>
        </w:rPr>
        <w:t>。</w:t>
      </w:r>
    </w:p>
    <w:p w14:paraId="5327570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关于工程奖项的约定：</w:t>
      </w:r>
      <w:r>
        <w:rPr>
          <w:rFonts w:hint="default" w:ascii="宋体" w:hAnsi="宋体" w:eastAsia="宋体" w:cs="宋体"/>
          <w:color w:val="auto"/>
          <w:kern w:val="2"/>
          <w:sz w:val="21"/>
          <w:szCs w:val="21"/>
          <w:highlight w:val="none"/>
          <w:u w:val="single"/>
          <w:lang w:val="en-US" w:eastAsia="zh-CN" w:bidi="ar-SA"/>
        </w:rPr>
        <w:t xml:space="preserve">       无        </w:t>
      </w:r>
      <w:r>
        <w:rPr>
          <w:rFonts w:hint="default" w:ascii="宋体" w:hAnsi="宋体" w:eastAsia="宋体" w:cs="宋体"/>
          <w:color w:val="auto"/>
          <w:kern w:val="2"/>
          <w:sz w:val="21"/>
          <w:szCs w:val="21"/>
          <w:highlight w:val="none"/>
          <w:lang w:val="en-US" w:eastAsia="zh-CN" w:bidi="ar-SA"/>
        </w:rPr>
        <w:t>。</w:t>
      </w:r>
    </w:p>
    <w:p w14:paraId="4EF70FAF">
      <w:pPr>
        <w:shd w:val="clear"/>
        <w:spacing w:beforeLines="0" w:afterLines="0" w:line="400" w:lineRule="exact"/>
        <w:rPr>
          <w:rFonts w:hint="default" w:ascii="宋体" w:hAnsi="宋体" w:eastAsia="宋体" w:cs="宋体"/>
          <w:b/>
          <w:color w:val="auto"/>
          <w:sz w:val="21"/>
          <w:szCs w:val="24"/>
          <w:highlight w:val="none"/>
          <w:lang w:val="en-US" w:eastAsia="zh-CN"/>
        </w:rPr>
      </w:pPr>
      <w:bookmarkStart w:id="184" w:name="_Toc15053460"/>
      <w:bookmarkStart w:id="185" w:name="_Toc20103"/>
      <w:r>
        <w:rPr>
          <w:rFonts w:hint="default" w:ascii="宋体" w:hAnsi="宋体" w:eastAsia="宋体" w:cs="宋体"/>
          <w:b/>
          <w:color w:val="auto"/>
          <w:sz w:val="21"/>
          <w:szCs w:val="24"/>
          <w:highlight w:val="none"/>
          <w:lang w:val="en-US" w:eastAsia="zh-CN"/>
        </w:rPr>
        <w:t>5.3 隐蔽工程检查</w:t>
      </w:r>
      <w:bookmarkEnd w:id="184"/>
      <w:bookmarkEnd w:id="185"/>
    </w:p>
    <w:p w14:paraId="0AD0BFF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w:t>
      </w:r>
      <w:r>
        <w:rPr>
          <w:rFonts w:hint="eastAsia" w:ascii="宋体" w:hAnsi="宋体" w:cs="宋体"/>
          <w:color w:val="auto"/>
          <w:kern w:val="2"/>
          <w:sz w:val="21"/>
          <w:szCs w:val="21"/>
          <w:highlight w:val="none"/>
          <w:lang w:val="en-US" w:eastAsia="zh-CN" w:bidi="ar-SA"/>
        </w:rPr>
        <w:t>商定</w:t>
      </w:r>
      <w:r>
        <w:rPr>
          <w:rFonts w:hint="default" w:ascii="宋体" w:hAnsi="宋体" w:eastAsia="宋体" w:cs="宋体"/>
          <w:color w:val="auto"/>
          <w:kern w:val="2"/>
          <w:sz w:val="21"/>
          <w:szCs w:val="21"/>
          <w:highlight w:val="none"/>
          <w:lang w:val="en-US" w:eastAsia="zh-CN" w:bidi="ar-SA"/>
        </w:rPr>
        <w:t>时限内修改后按上述循序重新验收。</w:t>
      </w:r>
    </w:p>
    <w:p w14:paraId="4101C66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监理人不能按时进行检查时，应提前</w:t>
      </w:r>
      <w:r>
        <w:rPr>
          <w:rFonts w:hint="default" w:ascii="宋体" w:hAnsi="宋体" w:eastAsia="宋体" w:cs="宋体"/>
          <w:color w:val="auto"/>
          <w:kern w:val="2"/>
          <w:sz w:val="21"/>
          <w:szCs w:val="21"/>
          <w:highlight w:val="none"/>
          <w:u w:val="single"/>
          <w:lang w:val="en-US" w:eastAsia="zh-CN" w:bidi="ar-SA"/>
        </w:rPr>
        <w:t xml:space="preserve">  12  </w:t>
      </w:r>
      <w:r>
        <w:rPr>
          <w:rFonts w:hint="default" w:ascii="宋体" w:hAnsi="宋体" w:eastAsia="宋体" w:cs="宋体"/>
          <w:color w:val="auto"/>
          <w:kern w:val="2"/>
          <w:sz w:val="21"/>
          <w:szCs w:val="21"/>
          <w:highlight w:val="none"/>
          <w:lang w:val="en-US" w:eastAsia="zh-CN" w:bidi="ar-SA"/>
        </w:rPr>
        <w:t>小时提交书面延期要求。</w:t>
      </w:r>
    </w:p>
    <w:p w14:paraId="2EE4D24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关于延期最长不得超过：</w:t>
      </w:r>
      <w:r>
        <w:rPr>
          <w:rFonts w:hint="default" w:ascii="宋体" w:hAnsi="宋体" w:eastAsia="宋体" w:cs="宋体"/>
          <w:color w:val="auto"/>
          <w:kern w:val="2"/>
          <w:sz w:val="21"/>
          <w:szCs w:val="21"/>
          <w:highlight w:val="none"/>
          <w:u w:val="single"/>
          <w:lang w:val="en-US" w:eastAsia="zh-CN" w:bidi="ar-SA"/>
        </w:rPr>
        <w:t xml:space="preserve">   24   </w:t>
      </w:r>
      <w:r>
        <w:rPr>
          <w:rFonts w:hint="default" w:ascii="宋体" w:hAnsi="宋体" w:eastAsia="宋体" w:cs="宋体"/>
          <w:color w:val="auto"/>
          <w:kern w:val="2"/>
          <w:sz w:val="21"/>
          <w:szCs w:val="21"/>
          <w:highlight w:val="none"/>
          <w:lang w:val="en-US" w:eastAsia="zh-CN" w:bidi="ar-SA"/>
        </w:rPr>
        <w:t>小时。</w:t>
      </w:r>
    </w:p>
    <w:p w14:paraId="7353BA7B">
      <w:pPr>
        <w:shd w:val="clear"/>
        <w:spacing w:beforeLines="0" w:afterLines="0" w:line="400" w:lineRule="exact"/>
        <w:rPr>
          <w:rFonts w:hint="default" w:ascii="宋体" w:hAnsi="宋体" w:eastAsia="宋体" w:cs="宋体"/>
          <w:b/>
          <w:color w:val="auto"/>
          <w:sz w:val="21"/>
          <w:szCs w:val="24"/>
          <w:highlight w:val="none"/>
          <w:lang w:val="en-US" w:eastAsia="zh-CN"/>
        </w:rPr>
      </w:pPr>
      <w:bookmarkStart w:id="186" w:name="_Toc351203638"/>
      <w:r>
        <w:rPr>
          <w:rFonts w:hint="default" w:ascii="宋体" w:hAnsi="宋体" w:eastAsia="宋体" w:cs="宋体"/>
          <w:b/>
          <w:color w:val="auto"/>
          <w:sz w:val="21"/>
          <w:szCs w:val="24"/>
          <w:highlight w:val="none"/>
          <w:lang w:val="en-US" w:eastAsia="zh-CN"/>
        </w:rPr>
        <w:t>6. 安全文明施工与环境保护</w:t>
      </w:r>
      <w:bookmarkEnd w:id="186"/>
    </w:p>
    <w:p w14:paraId="492F629C">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6.1安全文明施工</w:t>
      </w:r>
    </w:p>
    <w:p w14:paraId="685ECC2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6.1.1 项目安全生产的达标目标及相应事项的约定：</w:t>
      </w:r>
      <w:r>
        <w:rPr>
          <w:rFonts w:hint="default" w:ascii="宋体" w:hAnsi="宋体" w:eastAsia="宋体" w:cs="宋体"/>
          <w:color w:val="auto"/>
          <w:kern w:val="2"/>
          <w:sz w:val="21"/>
          <w:szCs w:val="21"/>
          <w:highlight w:val="none"/>
          <w:u w:val="single"/>
          <w:lang w:val="en-US" w:eastAsia="zh-CN" w:bidi="ar-SA"/>
        </w:rPr>
        <w:t xml:space="preserve">   承包人应严格按桂建质</w:t>
      </w:r>
      <w:r>
        <w:rPr>
          <w:rFonts w:hint="eastAsia" w:ascii="宋体" w:hAnsi="宋体" w:cs="宋体"/>
          <w:color w:val="auto"/>
          <w:kern w:val="2"/>
          <w:sz w:val="21"/>
          <w:szCs w:val="21"/>
          <w:highlight w:val="none"/>
          <w:u w:val="single"/>
          <w:lang w:val="en-US" w:eastAsia="zh-CN" w:bidi="ar-SA"/>
        </w:rPr>
        <w:t>〔2015〕16号</w:t>
      </w:r>
      <w:r>
        <w:rPr>
          <w:rFonts w:hint="default" w:ascii="宋体" w:hAnsi="宋体" w:eastAsia="宋体" w:cs="宋体"/>
          <w:color w:val="auto"/>
          <w:kern w:val="2"/>
          <w:sz w:val="21"/>
          <w:szCs w:val="21"/>
          <w:highlight w:val="none"/>
          <w:u w:val="single"/>
          <w:lang w:val="en-US" w:eastAsia="zh-CN" w:bidi="ar-SA"/>
        </w:rPr>
        <w:t>文《广西壮族自治区建筑工程安全防护、文明施工措施费及管理细则》等</w:t>
      </w:r>
      <w:r>
        <w:rPr>
          <w:rFonts w:hint="eastAsia" w:ascii="宋体" w:hAnsi="宋体" w:cs="宋体"/>
          <w:color w:val="auto"/>
          <w:kern w:val="2"/>
          <w:sz w:val="21"/>
          <w:szCs w:val="21"/>
          <w:highlight w:val="none"/>
          <w:u w:val="single"/>
          <w:lang w:val="en-US" w:eastAsia="zh-CN" w:bidi="ar-SA"/>
        </w:rPr>
        <w:t>法律法规</w:t>
      </w:r>
      <w:r>
        <w:rPr>
          <w:rFonts w:hint="default" w:ascii="宋体" w:hAnsi="宋体" w:eastAsia="宋体" w:cs="宋体"/>
          <w:color w:val="auto"/>
          <w:kern w:val="2"/>
          <w:sz w:val="21"/>
          <w:szCs w:val="21"/>
          <w:highlight w:val="none"/>
          <w:u w:val="single"/>
          <w:lang w:val="en-US" w:eastAsia="zh-CN" w:bidi="ar-SA"/>
        </w:rPr>
        <w:t xml:space="preserve">采取安全措施、组织施工，如发生事故、发生的一切责任与后果均由承包人承担   </w:t>
      </w:r>
      <w:r>
        <w:rPr>
          <w:rFonts w:hint="default" w:ascii="宋体" w:hAnsi="宋体" w:eastAsia="宋体" w:cs="宋体"/>
          <w:color w:val="auto"/>
          <w:kern w:val="2"/>
          <w:sz w:val="21"/>
          <w:szCs w:val="21"/>
          <w:highlight w:val="none"/>
          <w:lang w:val="en-US" w:eastAsia="zh-CN" w:bidi="ar-SA"/>
        </w:rPr>
        <w:t>。</w:t>
      </w:r>
    </w:p>
    <w:p w14:paraId="15844BA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6.1.4 关于治安保卫的特别约定：</w:t>
      </w:r>
      <w:r>
        <w:rPr>
          <w:rFonts w:hint="default" w:ascii="宋体" w:hAnsi="宋体" w:eastAsia="宋体" w:cs="宋体"/>
          <w:color w:val="auto"/>
          <w:kern w:val="2"/>
          <w:sz w:val="21"/>
          <w:szCs w:val="21"/>
          <w:highlight w:val="none"/>
          <w:u w:val="single"/>
          <w:lang w:val="en-US" w:eastAsia="zh-CN" w:bidi="ar-SA"/>
        </w:rPr>
        <w:t xml:space="preserve">  承包人应承担施工安全保卫工作及非夜间施工照明的责任，承包人应采取一切合理的预防措施，防止人员伤亡、财产损失事故，费用由承包人承担。承包人生活设施及施</w:t>
      </w:r>
      <w:r>
        <w:rPr>
          <w:rFonts w:hint="eastAsia" w:ascii="宋体" w:hAnsi="宋体" w:cs="宋体"/>
          <w:color w:val="auto"/>
          <w:kern w:val="2"/>
          <w:sz w:val="21"/>
          <w:szCs w:val="21"/>
          <w:highlight w:val="none"/>
          <w:u w:val="single"/>
          <w:lang w:val="en-US" w:eastAsia="zh-CN" w:bidi="ar-SA"/>
        </w:rPr>
        <w:t>工现</w:t>
      </w:r>
      <w:r>
        <w:rPr>
          <w:rFonts w:hint="default" w:ascii="宋体" w:hAnsi="宋体" w:eastAsia="宋体" w:cs="宋体"/>
          <w:color w:val="auto"/>
          <w:kern w:val="2"/>
          <w:sz w:val="21"/>
          <w:szCs w:val="21"/>
          <w:highlight w:val="none"/>
          <w:u w:val="single"/>
          <w:lang w:val="en-US" w:eastAsia="zh-CN" w:bidi="ar-SA"/>
        </w:rPr>
        <w:t xml:space="preserve">场应自费配备消防设备，防止火灾发生 </w:t>
      </w:r>
      <w:r>
        <w:rPr>
          <w:rFonts w:hint="default" w:ascii="宋体" w:hAnsi="宋体" w:eastAsia="宋体" w:cs="宋体"/>
          <w:color w:val="auto"/>
          <w:kern w:val="2"/>
          <w:sz w:val="21"/>
          <w:szCs w:val="21"/>
          <w:highlight w:val="none"/>
          <w:lang w:val="en-US" w:eastAsia="zh-CN" w:bidi="ar-SA"/>
        </w:rPr>
        <w:t>。</w:t>
      </w:r>
    </w:p>
    <w:p w14:paraId="4CADD97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关于编制施工场地治安管理计划的约定：</w:t>
      </w:r>
      <w:r>
        <w:rPr>
          <w:rFonts w:hint="default" w:ascii="宋体" w:hAnsi="宋体" w:eastAsia="宋体" w:cs="宋体"/>
          <w:color w:val="auto"/>
          <w:kern w:val="2"/>
          <w:sz w:val="21"/>
          <w:szCs w:val="21"/>
          <w:highlight w:val="none"/>
          <w:u w:val="single"/>
          <w:lang w:val="en-US" w:eastAsia="zh-CN" w:bidi="ar-SA"/>
        </w:rPr>
        <w:t xml:space="preserve">   由承包人编制         </w:t>
      </w:r>
      <w:r>
        <w:rPr>
          <w:rFonts w:hint="default" w:ascii="宋体" w:hAnsi="宋体" w:eastAsia="宋体" w:cs="宋体"/>
          <w:color w:val="auto"/>
          <w:kern w:val="2"/>
          <w:sz w:val="21"/>
          <w:szCs w:val="21"/>
          <w:highlight w:val="none"/>
          <w:lang w:val="en-US" w:eastAsia="zh-CN" w:bidi="ar-SA"/>
        </w:rPr>
        <w:t>。</w:t>
      </w:r>
    </w:p>
    <w:p w14:paraId="2E0B1DF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6.1.5 文明施工</w:t>
      </w:r>
    </w:p>
    <w:p w14:paraId="4F31C78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合同当事人对文明施工的要求：</w:t>
      </w:r>
      <w:r>
        <w:rPr>
          <w:rFonts w:hint="default" w:ascii="宋体" w:hAnsi="宋体" w:eastAsia="宋体" w:cs="宋体"/>
          <w:color w:val="auto"/>
          <w:kern w:val="2"/>
          <w:sz w:val="21"/>
          <w:szCs w:val="21"/>
          <w:highlight w:val="none"/>
          <w:u w:val="single"/>
          <w:lang w:val="en-US" w:eastAsia="zh-CN" w:bidi="ar-SA"/>
        </w:rPr>
        <w:t>严格执行《</w:t>
      </w:r>
      <w:r>
        <w:rPr>
          <w:rFonts w:hint="eastAsia" w:ascii="宋体" w:hAnsi="宋体" w:cs="宋体"/>
          <w:color w:val="auto"/>
          <w:kern w:val="2"/>
          <w:sz w:val="21"/>
          <w:szCs w:val="21"/>
          <w:highlight w:val="none"/>
          <w:u w:val="single"/>
          <w:lang w:val="en-US" w:eastAsia="zh-CN" w:bidi="ar-SA"/>
        </w:rPr>
        <w:t>中华人民共和国大气污染防治法</w:t>
      </w:r>
      <w:r>
        <w:rPr>
          <w:rFonts w:hint="default" w:ascii="宋体" w:hAnsi="宋体" w:eastAsia="宋体" w:cs="宋体"/>
          <w:color w:val="auto"/>
          <w:kern w:val="2"/>
          <w:sz w:val="21"/>
          <w:szCs w:val="21"/>
          <w:highlight w:val="none"/>
          <w:u w:val="single"/>
          <w:lang w:val="en-US" w:eastAsia="zh-CN" w:bidi="ar-SA"/>
        </w:rPr>
        <w:t>》（主席令第三十一号）等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确保建设工程各项安全防护、文明施工措施及其费用在工地一线按标准落实到位</w:t>
      </w:r>
      <w:r>
        <w:rPr>
          <w:rFonts w:hint="default" w:ascii="宋体" w:hAnsi="宋体" w:eastAsia="宋体" w:cs="宋体"/>
          <w:color w:val="auto"/>
          <w:kern w:val="2"/>
          <w:sz w:val="21"/>
          <w:szCs w:val="21"/>
          <w:highlight w:val="none"/>
          <w:lang w:val="en-US" w:eastAsia="zh-CN" w:bidi="ar-SA"/>
        </w:rPr>
        <w:t>。</w:t>
      </w:r>
    </w:p>
    <w:p w14:paraId="38F827E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6.1.6 关于安全文明施工费支付比例和支付期限的约定：</w:t>
      </w:r>
    </w:p>
    <w:p w14:paraId="2054C57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（1）本合同价款已包含安全文明施工费</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kern w:val="0"/>
          <w:sz w:val="21"/>
          <w:szCs w:val="21"/>
          <w:highlight w:val="none"/>
        </w:rPr>
        <w:t>元。</w:t>
      </w:r>
    </w:p>
    <w:p w14:paraId="3FFF80C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（2）使用要求：专款专用。具体按</w:t>
      </w:r>
      <w:r>
        <w:rPr>
          <w:rFonts w:hint="default" w:ascii="宋体" w:hAnsi="宋体" w:eastAsia="宋体" w:cs="宋体"/>
          <w:color w:val="auto"/>
          <w:sz w:val="21"/>
          <w:szCs w:val="21"/>
          <w:highlight w:val="none"/>
          <w:u w:val="single"/>
        </w:rPr>
        <w:t>《广西壮族自治区建设工程安全文明施工费使用管理细则》（桂建质〔2015〕16号）</w:t>
      </w:r>
      <w:r>
        <w:rPr>
          <w:rFonts w:hint="default" w:ascii="宋体" w:hAnsi="宋体" w:eastAsia="宋体" w:cs="宋体"/>
          <w:color w:val="auto"/>
          <w:kern w:val="0"/>
          <w:sz w:val="21"/>
          <w:szCs w:val="21"/>
          <w:highlight w:val="none"/>
        </w:rPr>
        <w:t>相关规定执行。</w:t>
      </w:r>
    </w:p>
    <w:p w14:paraId="29AC1DA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1"/>
          <w:highlight w:val="none"/>
        </w:rPr>
        <w:t>（3）支付约定：</w:t>
      </w:r>
      <w:r>
        <w:rPr>
          <w:rFonts w:hint="default" w:ascii="宋体" w:hAnsi="宋体" w:eastAsia="宋体" w:cs="宋体"/>
          <w:color w:val="auto"/>
          <w:kern w:val="0"/>
          <w:sz w:val="21"/>
          <w:szCs w:val="24"/>
          <w:highlight w:val="none"/>
        </w:rPr>
        <w:t>在本合同签订后    个工作日内，预付安全文明施工费总额的     （30-50 %），其余部分与进度款同期支付，安全文明施工费预付款在工程进度款累计金额超过合同价的   %时开始起扣，每月从支付给承包商的工程款内按安全文明预付款占合同总价的同一百分比扣回。</w:t>
      </w:r>
    </w:p>
    <w:p w14:paraId="6D7B30A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（4）建设单位按规定将安全生产费用转入施工单位设立的安全生产费用专户。</w:t>
      </w:r>
    </w:p>
    <w:p w14:paraId="5269A5C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（5）工程施工完成后安全生产费用尚有结余的，结余部分由建设单位收回。</w:t>
      </w:r>
    </w:p>
    <w:p w14:paraId="66968AD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（6）施工单位将安全生产费用使用情况定期报告建设单位和监理单位，并提供相应的材料接受建设行政主管部门对此事项监管。</w:t>
      </w:r>
    </w:p>
    <w:p w14:paraId="2F7D5DA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2"/>
          <w:highlight w:val="none"/>
        </w:rPr>
        <w:t xml:space="preserve">（7）安全生产费用专户：       安全生产费用专户。     账号：        </w:t>
      </w:r>
      <w:r>
        <w:rPr>
          <w:rFonts w:hint="default" w:ascii="宋体" w:hAnsi="宋体" w:eastAsia="宋体" w:cs="宋体"/>
          <w:color w:val="auto"/>
          <w:kern w:val="0"/>
          <w:sz w:val="21"/>
          <w:szCs w:val="21"/>
          <w:highlight w:val="none"/>
        </w:rPr>
        <w:t>。</w:t>
      </w:r>
    </w:p>
    <w:p w14:paraId="2B5059CD">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6.3 环境保护</w:t>
      </w:r>
    </w:p>
    <w:p w14:paraId="4F7A6BA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因施工需要，经发包人批准，由承包人办理有关施工场地交通、环卫和施工噪音管理等手续，费用由承包人负责。</w:t>
      </w:r>
    </w:p>
    <w:p w14:paraId="62DC10A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经过城市道路的施工车辆，必须按交警、城管、运输等部门相关规定执行。由于施工车辆造成的道路、环境等污染，其责任和费用均由承包人承担。</w:t>
      </w:r>
    </w:p>
    <w:bookmarkEnd w:id="177"/>
    <w:bookmarkEnd w:id="178"/>
    <w:bookmarkEnd w:id="179"/>
    <w:bookmarkEnd w:id="180"/>
    <w:bookmarkEnd w:id="181"/>
    <w:bookmarkEnd w:id="182"/>
    <w:bookmarkEnd w:id="183"/>
    <w:p w14:paraId="35067281">
      <w:pPr>
        <w:shd w:val="clear"/>
        <w:spacing w:beforeLines="0" w:afterLines="0" w:line="400" w:lineRule="exact"/>
        <w:rPr>
          <w:rFonts w:hint="default" w:ascii="宋体" w:hAnsi="宋体" w:eastAsia="宋体" w:cs="宋体"/>
          <w:b/>
          <w:color w:val="auto"/>
          <w:sz w:val="21"/>
          <w:szCs w:val="24"/>
          <w:highlight w:val="none"/>
          <w:lang w:val="en-US" w:eastAsia="zh-CN"/>
        </w:rPr>
      </w:pPr>
      <w:bookmarkStart w:id="187" w:name="_Toc351203639"/>
      <w:r>
        <w:rPr>
          <w:rFonts w:hint="default" w:ascii="宋体" w:hAnsi="宋体" w:eastAsia="宋体" w:cs="宋体"/>
          <w:b/>
          <w:color w:val="auto"/>
          <w:sz w:val="21"/>
          <w:szCs w:val="24"/>
          <w:highlight w:val="none"/>
          <w:lang w:val="en-US" w:eastAsia="zh-CN"/>
        </w:rPr>
        <w:t>7. 工期和进度</w:t>
      </w:r>
      <w:bookmarkEnd w:id="187"/>
    </w:p>
    <w:p w14:paraId="0D227D48">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7.1 施工组织设计</w:t>
      </w:r>
    </w:p>
    <w:p w14:paraId="5830FCB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7.1.1 合</w:t>
      </w:r>
      <w:r>
        <w:rPr>
          <w:rFonts w:hint="default" w:ascii="宋体" w:hAnsi="宋体" w:eastAsia="宋体" w:cs="宋体"/>
          <w:color w:val="auto"/>
          <w:kern w:val="0"/>
          <w:sz w:val="21"/>
          <w:szCs w:val="21"/>
          <w:highlight w:val="none"/>
          <w:lang w:val="en-US" w:eastAsia="zh-CN" w:bidi="ar-SA"/>
        </w:rPr>
        <w:t>同当事人约定的施工组织设计应包括的其他内容：</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78CD385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 xml:space="preserve">7.1.2 </w:t>
      </w:r>
      <w:r>
        <w:rPr>
          <w:rFonts w:hint="default" w:ascii="宋体" w:hAnsi="宋体" w:eastAsia="宋体" w:cs="宋体"/>
          <w:color w:val="auto"/>
          <w:kern w:val="0"/>
          <w:sz w:val="21"/>
          <w:szCs w:val="21"/>
          <w:highlight w:val="none"/>
          <w:lang w:val="en-US" w:eastAsia="zh-CN" w:bidi="ar-SA"/>
        </w:rPr>
        <w:t>施工组织设计的提交和修改</w:t>
      </w:r>
    </w:p>
    <w:p w14:paraId="498F244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承包人提交详细施工组织设计的期限约定：</w:t>
      </w:r>
      <w:r>
        <w:rPr>
          <w:rFonts w:hint="default" w:ascii="宋体" w:hAnsi="宋体" w:eastAsia="宋体" w:cs="宋体"/>
          <w:color w:val="auto"/>
          <w:kern w:val="2"/>
          <w:sz w:val="21"/>
          <w:szCs w:val="21"/>
          <w:highlight w:val="none"/>
          <w:u w:val="single"/>
          <w:lang w:val="en-US" w:eastAsia="zh-CN" w:bidi="ar-SA"/>
        </w:rPr>
        <w:t xml:space="preserve">   开工前7天内     </w:t>
      </w:r>
      <w:r>
        <w:rPr>
          <w:rFonts w:hint="default" w:ascii="宋体" w:hAnsi="宋体" w:eastAsia="宋体" w:cs="宋体"/>
          <w:color w:val="auto"/>
          <w:kern w:val="2"/>
          <w:sz w:val="21"/>
          <w:szCs w:val="21"/>
          <w:highlight w:val="none"/>
          <w:lang w:val="en-US" w:eastAsia="zh-CN" w:bidi="ar-SA"/>
        </w:rPr>
        <w:t>。</w:t>
      </w:r>
    </w:p>
    <w:p w14:paraId="08E360B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发包人和监理人在收到详细的施工组织设计后确认或提出修改意见的期限：</w:t>
      </w:r>
      <w:r>
        <w:rPr>
          <w:rFonts w:hint="default" w:ascii="宋体" w:hAnsi="宋体" w:eastAsia="宋体" w:cs="宋体"/>
          <w:color w:val="auto"/>
          <w:kern w:val="2"/>
          <w:sz w:val="21"/>
          <w:szCs w:val="21"/>
          <w:highlight w:val="none"/>
          <w:u w:val="single"/>
          <w:lang w:val="en-US" w:eastAsia="zh-CN" w:bidi="ar-SA"/>
        </w:rPr>
        <w:t xml:space="preserve"> 收到后7天内  </w:t>
      </w:r>
      <w:r>
        <w:rPr>
          <w:rFonts w:hint="default" w:ascii="宋体" w:hAnsi="宋体" w:eastAsia="宋体" w:cs="宋体"/>
          <w:color w:val="auto"/>
          <w:kern w:val="2"/>
          <w:sz w:val="21"/>
          <w:szCs w:val="21"/>
          <w:highlight w:val="none"/>
          <w:lang w:val="en-US" w:eastAsia="zh-CN" w:bidi="ar-SA"/>
        </w:rPr>
        <w:t>。</w:t>
      </w:r>
    </w:p>
    <w:p w14:paraId="07290C8D">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7</w:t>
      </w:r>
      <w:bookmarkStart w:id="188" w:name="_Toc300934966"/>
      <w:bookmarkStart w:id="189" w:name="_Toc312678005"/>
      <w:bookmarkStart w:id="190" w:name="_Toc303539123"/>
      <w:bookmarkStart w:id="191" w:name="_Toc312677479"/>
      <w:bookmarkStart w:id="192" w:name="_Toc304295541"/>
      <w:bookmarkStart w:id="193" w:name="_Toc297123514"/>
      <w:bookmarkStart w:id="194" w:name="_Toc297216173"/>
      <w:r>
        <w:rPr>
          <w:rFonts w:hint="default" w:ascii="宋体" w:hAnsi="宋体" w:eastAsia="宋体" w:cs="宋体"/>
          <w:b/>
          <w:color w:val="auto"/>
          <w:sz w:val="21"/>
          <w:szCs w:val="24"/>
          <w:highlight w:val="none"/>
          <w:lang w:val="en-US" w:eastAsia="zh-CN"/>
        </w:rPr>
        <w:t>.2 施工进度计划</w:t>
      </w:r>
    </w:p>
    <w:p w14:paraId="6189BA3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7.2.2 施工进度计划的修订</w:t>
      </w:r>
    </w:p>
    <w:p w14:paraId="55CEEE4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发包人和监理人在收到修订的施工进度计划后确认或提出修改意见的期限：</w:t>
      </w:r>
      <w:r>
        <w:rPr>
          <w:rFonts w:hint="default" w:ascii="宋体" w:hAnsi="宋体" w:eastAsia="宋体" w:cs="宋体"/>
          <w:color w:val="auto"/>
          <w:kern w:val="2"/>
          <w:sz w:val="21"/>
          <w:szCs w:val="21"/>
          <w:highlight w:val="none"/>
          <w:u w:val="single"/>
          <w:lang w:val="en-US" w:eastAsia="zh-CN" w:bidi="ar-SA"/>
        </w:rPr>
        <w:t xml:space="preserve"> 收到后7天内   </w:t>
      </w:r>
      <w:r>
        <w:rPr>
          <w:rFonts w:hint="default" w:ascii="宋体" w:hAnsi="宋体" w:eastAsia="宋体" w:cs="宋体"/>
          <w:color w:val="auto"/>
          <w:kern w:val="2"/>
          <w:sz w:val="21"/>
          <w:szCs w:val="21"/>
          <w:highlight w:val="none"/>
          <w:lang w:val="en-US" w:eastAsia="zh-CN" w:bidi="ar-SA"/>
        </w:rPr>
        <w:t>。</w:t>
      </w:r>
    </w:p>
    <w:p w14:paraId="4CF7D53A">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7.3 开工</w:t>
      </w:r>
    </w:p>
    <w:p w14:paraId="732E9DF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7.3.1 开工准备</w:t>
      </w:r>
    </w:p>
    <w:p w14:paraId="0878BCB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关于承包人提交</w:t>
      </w:r>
      <w:r>
        <w:rPr>
          <w:rFonts w:hint="default" w:ascii="宋体" w:hAnsi="宋体" w:eastAsia="宋体" w:cs="宋体"/>
          <w:color w:val="auto"/>
          <w:kern w:val="0"/>
          <w:sz w:val="21"/>
          <w:szCs w:val="21"/>
          <w:highlight w:val="none"/>
          <w:lang w:val="en-US" w:eastAsia="zh-CN" w:bidi="ar-SA"/>
        </w:rPr>
        <w:t>工程开工报审表的期限：</w:t>
      </w:r>
      <w:r>
        <w:rPr>
          <w:rFonts w:hint="default" w:ascii="宋体" w:hAnsi="宋体" w:eastAsia="宋体" w:cs="宋体"/>
          <w:color w:val="auto"/>
          <w:kern w:val="2"/>
          <w:sz w:val="21"/>
          <w:szCs w:val="21"/>
          <w:highlight w:val="none"/>
          <w:u w:val="single"/>
          <w:lang w:val="en-US" w:eastAsia="zh-CN" w:bidi="ar-SA"/>
        </w:rPr>
        <w:t xml:space="preserve"> 开工前7天内</w:t>
      </w:r>
      <w:r>
        <w:rPr>
          <w:rFonts w:hint="default" w:ascii="宋体" w:hAnsi="宋体" w:eastAsia="宋体" w:cs="宋体"/>
          <w:color w:val="auto"/>
          <w:kern w:val="2"/>
          <w:sz w:val="21"/>
          <w:szCs w:val="21"/>
          <w:highlight w:val="none"/>
          <w:lang w:val="en-US" w:eastAsia="zh-CN" w:bidi="ar-SA"/>
        </w:rPr>
        <w:t>。</w:t>
      </w:r>
    </w:p>
    <w:p w14:paraId="7D953C3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关于发包人应完成的其他开工准备工作及期限：</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3C74725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关于承包人应完成的其他开工准备工作及期限：</w:t>
      </w:r>
      <w:r>
        <w:rPr>
          <w:rFonts w:hint="default" w:ascii="宋体" w:hAnsi="宋体" w:eastAsia="宋体" w:cs="宋体"/>
          <w:color w:val="auto"/>
          <w:kern w:val="2"/>
          <w:sz w:val="21"/>
          <w:szCs w:val="21"/>
          <w:highlight w:val="none"/>
          <w:u w:val="single"/>
          <w:lang w:val="en-US" w:eastAsia="zh-CN" w:bidi="ar-SA"/>
        </w:rPr>
        <w:t xml:space="preserve">  开工前完成临时设施的搭设；开工前完成施工组织设计、施工方案及施工进度计划；项目经理部的组建    </w:t>
      </w:r>
      <w:r>
        <w:rPr>
          <w:rFonts w:hint="default" w:ascii="宋体" w:hAnsi="宋体" w:eastAsia="宋体" w:cs="宋体"/>
          <w:color w:val="auto"/>
          <w:kern w:val="2"/>
          <w:sz w:val="21"/>
          <w:szCs w:val="21"/>
          <w:highlight w:val="none"/>
          <w:lang w:val="en-US" w:eastAsia="zh-CN" w:bidi="ar-SA"/>
        </w:rPr>
        <w:t>。</w:t>
      </w:r>
    </w:p>
    <w:p w14:paraId="39F5FB3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7.3.2开工通知</w:t>
      </w:r>
    </w:p>
    <w:p w14:paraId="1C86179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因发包人原因造成监理人未能在计划开工日期之日起</w:t>
      </w:r>
      <w:r>
        <w:rPr>
          <w:rFonts w:hint="default" w:ascii="宋体" w:hAnsi="宋体" w:eastAsia="宋体" w:cs="宋体"/>
          <w:color w:val="auto"/>
          <w:kern w:val="2"/>
          <w:sz w:val="21"/>
          <w:szCs w:val="21"/>
          <w:highlight w:val="none"/>
          <w:u w:val="single"/>
          <w:lang w:val="en-US" w:eastAsia="zh-CN" w:bidi="ar-SA"/>
        </w:rPr>
        <w:t xml:space="preserve"> 60 </w:t>
      </w:r>
      <w:r>
        <w:rPr>
          <w:rFonts w:hint="default" w:ascii="宋体" w:hAnsi="宋体" w:eastAsia="宋体" w:cs="宋体"/>
          <w:color w:val="auto"/>
          <w:kern w:val="2"/>
          <w:sz w:val="21"/>
          <w:szCs w:val="21"/>
          <w:highlight w:val="none"/>
          <w:lang w:val="en-US" w:eastAsia="zh-CN" w:bidi="ar-SA"/>
        </w:rPr>
        <w:t>天内发出开工通知的，承包人有权提出价格调整要求，或者解除合同。</w:t>
      </w:r>
    </w:p>
    <w:bookmarkEnd w:id="188"/>
    <w:bookmarkEnd w:id="189"/>
    <w:bookmarkEnd w:id="190"/>
    <w:bookmarkEnd w:id="191"/>
    <w:bookmarkEnd w:id="192"/>
    <w:bookmarkEnd w:id="193"/>
    <w:bookmarkEnd w:id="194"/>
    <w:p w14:paraId="787A232F">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7.4 测量放线</w:t>
      </w:r>
    </w:p>
    <w:p w14:paraId="4F5624E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7.4.1发包人通过监理人向承包人提供测量基准点、基准线和水准点及其书面资料的期限：</w:t>
      </w:r>
      <w:r>
        <w:rPr>
          <w:rFonts w:hint="default" w:ascii="宋体" w:hAnsi="宋体" w:eastAsia="宋体" w:cs="宋体"/>
          <w:color w:val="auto"/>
          <w:kern w:val="2"/>
          <w:sz w:val="21"/>
          <w:szCs w:val="21"/>
          <w:highlight w:val="none"/>
          <w:u w:val="single"/>
          <w:lang w:val="en-US" w:eastAsia="zh-CN" w:bidi="ar-SA"/>
        </w:rPr>
        <w:t xml:space="preserve">开工前7天内  </w:t>
      </w:r>
      <w:r>
        <w:rPr>
          <w:rFonts w:hint="default" w:ascii="宋体" w:hAnsi="宋体" w:eastAsia="宋体" w:cs="宋体"/>
          <w:color w:val="auto"/>
          <w:kern w:val="2"/>
          <w:sz w:val="21"/>
          <w:szCs w:val="21"/>
          <w:highlight w:val="none"/>
          <w:lang w:val="en-US" w:eastAsia="zh-CN" w:bidi="ar-SA"/>
        </w:rPr>
        <w:t>。</w:t>
      </w:r>
    </w:p>
    <w:p w14:paraId="222274B3">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7</w:t>
      </w:r>
      <w:bookmarkStart w:id="195" w:name="_Toc304295546"/>
      <w:bookmarkStart w:id="196" w:name="_Toc312677484"/>
      <w:bookmarkStart w:id="197" w:name="_Toc303539125"/>
      <w:bookmarkStart w:id="198" w:name="_Toc312678010"/>
      <w:bookmarkStart w:id="199" w:name="_Toc297216175"/>
      <w:bookmarkStart w:id="200" w:name="_Toc297123516"/>
      <w:bookmarkStart w:id="201" w:name="_Toc300934968"/>
      <w:r>
        <w:rPr>
          <w:rFonts w:hint="default" w:ascii="宋体" w:hAnsi="宋体" w:eastAsia="宋体" w:cs="宋体"/>
          <w:b/>
          <w:color w:val="auto"/>
          <w:sz w:val="21"/>
          <w:szCs w:val="24"/>
          <w:highlight w:val="none"/>
          <w:lang w:val="en-US" w:eastAsia="zh-CN"/>
        </w:rPr>
        <w:t>.5 工期延误</w:t>
      </w:r>
    </w:p>
    <w:bookmarkEnd w:id="195"/>
    <w:bookmarkEnd w:id="196"/>
    <w:bookmarkEnd w:id="197"/>
    <w:bookmarkEnd w:id="198"/>
    <w:bookmarkEnd w:id="199"/>
    <w:bookmarkEnd w:id="200"/>
    <w:bookmarkEnd w:id="201"/>
    <w:p w14:paraId="0B7B5CC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7.5.1 因发包人原因导致工期延误</w:t>
      </w:r>
    </w:p>
    <w:p w14:paraId="221618F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（7）因发包人原因导致工期延误的其他情形：</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①重大图纸变更影响</w:t>
      </w:r>
      <w:r>
        <w:rPr>
          <w:rFonts w:hint="eastAsia" w:ascii="宋体" w:hAnsi="宋体" w:cs="宋体"/>
          <w:color w:val="auto"/>
          <w:kern w:val="2"/>
          <w:sz w:val="21"/>
          <w:szCs w:val="21"/>
          <w:highlight w:val="none"/>
          <w:u w:val="single"/>
          <w:lang w:val="en-US" w:eastAsia="zh-CN" w:bidi="ar-SA"/>
        </w:rPr>
        <w:t>关键</w:t>
      </w:r>
      <w:r>
        <w:rPr>
          <w:rFonts w:hint="default" w:ascii="宋体" w:hAnsi="宋体" w:eastAsia="宋体" w:cs="宋体"/>
          <w:color w:val="auto"/>
          <w:kern w:val="2"/>
          <w:sz w:val="21"/>
          <w:szCs w:val="21"/>
          <w:highlight w:val="none"/>
          <w:u w:val="single"/>
          <w:lang w:val="en-US" w:eastAsia="zh-CN" w:bidi="ar-SA"/>
        </w:rPr>
        <w:t>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default" w:ascii="宋体" w:hAnsi="宋体" w:eastAsia="宋体" w:cs="Times New Roman"/>
          <w:color w:val="auto"/>
          <w:kern w:val="2"/>
          <w:sz w:val="21"/>
          <w:szCs w:val="24"/>
          <w:highlight w:val="none"/>
          <w:lang w:val="en-US" w:eastAsia="zh-CN" w:bidi="ar-SA"/>
        </w:rPr>
        <w:t>。</w:t>
      </w:r>
    </w:p>
    <w:p w14:paraId="4BB0DC9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7</w:t>
      </w:r>
      <w:bookmarkStart w:id="202" w:name="_Toc318581169"/>
      <w:bookmarkStart w:id="203" w:name="_Toc312677486"/>
      <w:bookmarkStart w:id="204" w:name="_Toc312678012"/>
      <w:bookmarkStart w:id="205" w:name="_Toc297123518"/>
      <w:bookmarkStart w:id="206" w:name="_Toc303539127"/>
      <w:bookmarkStart w:id="207" w:name="_Toc300934970"/>
      <w:bookmarkStart w:id="208" w:name="_Toc304295548"/>
      <w:bookmarkStart w:id="209" w:name="_Toc297216177"/>
      <w:r>
        <w:rPr>
          <w:rFonts w:hint="default" w:ascii="宋体" w:hAnsi="宋体" w:eastAsia="宋体" w:cs="Times New Roman"/>
          <w:color w:val="auto"/>
          <w:kern w:val="2"/>
          <w:sz w:val="21"/>
          <w:szCs w:val="24"/>
          <w:highlight w:val="none"/>
          <w:lang w:val="en-US" w:eastAsia="zh-CN" w:bidi="ar-SA"/>
        </w:rPr>
        <w:t>.5.2 因承包人原因导致工期延误</w:t>
      </w:r>
    </w:p>
    <w:bookmarkEnd w:id="202"/>
    <w:bookmarkEnd w:id="203"/>
    <w:bookmarkEnd w:id="204"/>
    <w:p w14:paraId="7246C22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因</w:t>
      </w:r>
      <w:bookmarkStart w:id="210" w:name="_Toc312678013"/>
      <w:bookmarkStart w:id="211" w:name="_Toc312677487"/>
      <w:bookmarkStart w:id="212" w:name="_Toc318581170"/>
      <w:r>
        <w:rPr>
          <w:rFonts w:hint="default" w:ascii="宋体" w:hAnsi="宋体" w:eastAsia="宋体" w:cs="Times New Roman"/>
          <w:color w:val="auto"/>
          <w:kern w:val="2"/>
          <w:sz w:val="21"/>
          <w:szCs w:val="24"/>
          <w:highlight w:val="none"/>
          <w:lang w:val="en-US" w:eastAsia="zh-CN" w:bidi="ar-SA"/>
        </w:rPr>
        <w:t>承包人原因造成工期延误，逾期竣工违约金的计算方法为：</w:t>
      </w:r>
    </w:p>
    <w:p w14:paraId="0BA7FDE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u w:val="single"/>
          <w:lang w:val="en-US" w:eastAsia="zh-CN" w:bidi="ar-SA"/>
        </w:rPr>
        <w:t>非上述原因，承包人不能按合同约定的时间竣工，承包人应承担违约责任。应向发包人支付误期赔偿费（赔偿费按逾期竣工的单栋（段）工程罚款，每延误一天</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按该栋（段）工程结算造价扣除建安劳保费、发包人材料设备价款、暂估专业工程、暂列金额后的万分之五处罚</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 </w:t>
      </w:r>
      <w:r>
        <w:rPr>
          <w:rFonts w:hint="default" w:ascii="宋体" w:hAnsi="宋体" w:eastAsia="宋体" w:cs="Times New Roman"/>
          <w:color w:val="auto"/>
          <w:kern w:val="2"/>
          <w:sz w:val="21"/>
          <w:szCs w:val="24"/>
          <w:highlight w:val="none"/>
          <w:lang w:val="en-US" w:eastAsia="zh-CN" w:bidi="ar-SA"/>
        </w:rPr>
        <w:t>。</w:t>
      </w:r>
      <w:bookmarkEnd w:id="205"/>
      <w:bookmarkEnd w:id="206"/>
      <w:bookmarkEnd w:id="207"/>
      <w:bookmarkEnd w:id="208"/>
      <w:bookmarkEnd w:id="209"/>
      <w:bookmarkEnd w:id="210"/>
      <w:bookmarkEnd w:id="211"/>
    </w:p>
    <w:bookmarkEnd w:id="212"/>
    <w:p w14:paraId="24C054A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因承包人原因造成工期延误，逾</w:t>
      </w:r>
      <w:bookmarkStart w:id="213" w:name="_Toc312678014"/>
      <w:bookmarkStart w:id="214" w:name="_Toc318581171"/>
      <w:r>
        <w:rPr>
          <w:rFonts w:hint="default" w:ascii="宋体" w:hAnsi="宋体" w:eastAsia="宋体" w:cs="Times New Roman"/>
          <w:color w:val="auto"/>
          <w:kern w:val="2"/>
          <w:sz w:val="21"/>
          <w:szCs w:val="24"/>
          <w:highlight w:val="none"/>
          <w:lang w:val="en-US" w:eastAsia="zh-CN" w:bidi="ar-SA"/>
        </w:rPr>
        <w:t>期竣工违约金的上限：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逾期竣工的单位工程结算造价扣除建安劳保费、发包人材料价款、暂估专业工程、暂列金额后的5%</w:t>
      </w:r>
      <w:r>
        <w:rPr>
          <w:rFonts w:hint="default" w:ascii="宋体" w:hAnsi="宋体" w:eastAsia="宋体" w:cs="Times New Roman"/>
          <w:color w:val="auto"/>
          <w:kern w:val="2"/>
          <w:sz w:val="21"/>
          <w:szCs w:val="24"/>
          <w:highlight w:val="none"/>
          <w:lang w:val="en-US" w:eastAsia="zh-CN" w:bidi="ar-SA"/>
        </w:rPr>
        <w:t>。</w:t>
      </w:r>
    </w:p>
    <w:bookmarkEnd w:id="213"/>
    <w:bookmarkEnd w:id="214"/>
    <w:p w14:paraId="0AC063A4">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7</w:t>
      </w:r>
      <w:bookmarkStart w:id="215" w:name="_Toc300934971"/>
      <w:bookmarkStart w:id="216" w:name="_Toc312678015"/>
      <w:bookmarkStart w:id="217" w:name="_Toc304295549"/>
      <w:bookmarkStart w:id="218" w:name="_Toc303539128"/>
      <w:bookmarkStart w:id="219" w:name="_Toc297123519"/>
      <w:bookmarkStart w:id="220" w:name="_Toc297216178"/>
      <w:r>
        <w:rPr>
          <w:rFonts w:hint="default" w:ascii="宋体" w:hAnsi="宋体" w:eastAsia="宋体" w:cs="宋体"/>
          <w:b/>
          <w:color w:val="auto"/>
          <w:sz w:val="21"/>
          <w:szCs w:val="24"/>
          <w:highlight w:val="none"/>
          <w:lang w:val="en-US" w:eastAsia="zh-CN"/>
        </w:rPr>
        <w:t>.6 不</w:t>
      </w:r>
      <w:bookmarkEnd w:id="215"/>
      <w:bookmarkEnd w:id="216"/>
      <w:bookmarkEnd w:id="217"/>
      <w:bookmarkEnd w:id="218"/>
      <w:bookmarkEnd w:id="219"/>
      <w:bookmarkEnd w:id="220"/>
      <w:r>
        <w:rPr>
          <w:rFonts w:hint="default" w:ascii="宋体" w:hAnsi="宋体" w:eastAsia="宋体" w:cs="宋体"/>
          <w:b/>
          <w:color w:val="auto"/>
          <w:sz w:val="21"/>
          <w:szCs w:val="24"/>
          <w:highlight w:val="none"/>
          <w:lang w:val="en-US" w:eastAsia="zh-CN"/>
        </w:rPr>
        <w:t>利物质条件</w:t>
      </w:r>
    </w:p>
    <w:p w14:paraId="2ACB5E8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bookmarkStart w:id="221" w:name="_Toc304295550"/>
      <w:bookmarkStart w:id="222" w:name="_Toc297216179"/>
      <w:bookmarkStart w:id="223" w:name="_Toc318581172"/>
      <w:bookmarkStart w:id="224" w:name="_Toc303539129"/>
      <w:bookmarkStart w:id="225" w:name="_Toc297123520"/>
      <w:bookmarkStart w:id="226" w:name="_Toc312678016"/>
      <w:bookmarkStart w:id="227" w:name="_Toc300934972"/>
      <w:r>
        <w:rPr>
          <w:rFonts w:hint="default" w:ascii="宋体" w:hAnsi="宋体" w:eastAsia="宋体" w:cs="Times New Roman"/>
          <w:color w:val="auto"/>
          <w:kern w:val="2"/>
          <w:sz w:val="21"/>
          <w:szCs w:val="24"/>
          <w:highlight w:val="none"/>
          <w:lang w:val="en-US" w:eastAsia="zh-CN" w:bidi="ar-SA"/>
        </w:rPr>
        <w:t>不利物质条件的其他情形和有关约定：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招标文件中已明确或投标文件承包人承诺完成，但暂未计入报价的项目不作为顺延工期的理由。雨雪、冰雹、台风、高温天气、低温天气、停水、停电、节假日、扰民和民扰、市政影响等不利因素等在总工期内，不另外考虑。如遇国家和政府要求短期（临时）停工的，双方协商处理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bookmarkEnd w:id="221"/>
    <w:bookmarkEnd w:id="222"/>
    <w:bookmarkEnd w:id="223"/>
    <w:bookmarkEnd w:id="224"/>
    <w:bookmarkEnd w:id="225"/>
    <w:bookmarkEnd w:id="226"/>
    <w:bookmarkEnd w:id="227"/>
    <w:p w14:paraId="46D79C4B">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7</w:t>
      </w:r>
      <w:bookmarkStart w:id="228" w:name="_Toc312678017"/>
      <w:bookmarkStart w:id="229" w:name="_Toc303539130"/>
      <w:bookmarkStart w:id="230" w:name="_Toc300934973"/>
      <w:bookmarkStart w:id="231" w:name="_Toc297123521"/>
      <w:bookmarkStart w:id="232" w:name="_Toc297216180"/>
      <w:bookmarkStart w:id="233" w:name="_Toc304295551"/>
      <w:r>
        <w:rPr>
          <w:rFonts w:hint="default" w:ascii="宋体" w:hAnsi="宋体" w:eastAsia="宋体" w:cs="宋体"/>
          <w:b/>
          <w:color w:val="auto"/>
          <w:sz w:val="21"/>
          <w:szCs w:val="24"/>
          <w:highlight w:val="none"/>
          <w:lang w:val="en-US" w:eastAsia="zh-CN"/>
        </w:rPr>
        <w:t>.7异常恶劣的气候条件</w:t>
      </w:r>
    </w:p>
    <w:bookmarkEnd w:id="228"/>
    <w:bookmarkEnd w:id="229"/>
    <w:bookmarkEnd w:id="230"/>
    <w:bookmarkEnd w:id="231"/>
    <w:bookmarkEnd w:id="232"/>
    <w:bookmarkEnd w:id="233"/>
    <w:p w14:paraId="73334CE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发包人和承包人同意以下情形视为异常恶劣的气候条件：</w:t>
      </w:r>
    </w:p>
    <w:p w14:paraId="16E23C6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（1）日降雨量大于200㎜的雨日超过 1 天；</w:t>
      </w:r>
    </w:p>
    <w:p w14:paraId="4BB1A19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（2）7 级以上</w:t>
      </w:r>
      <w:r>
        <w:rPr>
          <w:rFonts w:hint="eastAsia" w:ascii="宋体" w:hAnsi="宋体" w:cs="宋体"/>
          <w:color w:val="auto"/>
          <w:kern w:val="2"/>
          <w:sz w:val="21"/>
          <w:szCs w:val="21"/>
          <w:highlight w:val="none"/>
          <w:u w:val="single"/>
          <w:lang w:val="en-US" w:eastAsia="zh-CN" w:bidi="ar-SA"/>
        </w:rPr>
        <w:t>的</w:t>
      </w:r>
      <w:r>
        <w:rPr>
          <w:rFonts w:hint="default" w:ascii="宋体" w:hAnsi="宋体" w:eastAsia="宋体" w:cs="宋体"/>
          <w:color w:val="auto"/>
          <w:kern w:val="2"/>
          <w:sz w:val="21"/>
          <w:szCs w:val="21"/>
          <w:highlight w:val="none"/>
          <w:u w:val="single"/>
          <w:lang w:val="en-US" w:eastAsia="zh-CN" w:bidi="ar-SA"/>
        </w:rPr>
        <w:t>大风（以气象部门鉴定为准）；</w:t>
      </w:r>
    </w:p>
    <w:p w14:paraId="1967AB8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（3）日气温超过 40 ℃的高温大于 2 天；</w:t>
      </w:r>
    </w:p>
    <w:p w14:paraId="6DB5699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（4）造成工程损坏的冰雹和大雪灾害；</w:t>
      </w:r>
    </w:p>
    <w:p w14:paraId="548ECDC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u w:val="single"/>
          <w:lang w:val="en-US" w:eastAsia="zh-CN" w:bidi="ar-SA"/>
        </w:rPr>
        <w:t>（5）其他异常恶劣气候灾害</w:t>
      </w:r>
      <w:r>
        <w:rPr>
          <w:rFonts w:hint="default" w:ascii="宋体" w:hAnsi="宋体" w:eastAsia="宋体" w:cs="Times New Roman"/>
          <w:color w:val="auto"/>
          <w:kern w:val="2"/>
          <w:sz w:val="21"/>
          <w:szCs w:val="24"/>
          <w:highlight w:val="none"/>
          <w:lang w:val="en-US" w:eastAsia="zh-CN" w:bidi="ar-SA"/>
        </w:rPr>
        <w:t>。</w:t>
      </w:r>
    </w:p>
    <w:p w14:paraId="64AE8A92">
      <w:pPr>
        <w:shd w:val="clear"/>
        <w:spacing w:beforeLines="0" w:afterLines="0" w:line="400" w:lineRule="exact"/>
        <w:rPr>
          <w:rFonts w:hint="default" w:ascii="宋体" w:hAnsi="宋体" w:eastAsia="宋体" w:cs="宋体"/>
          <w:b/>
          <w:color w:val="auto"/>
          <w:sz w:val="21"/>
          <w:szCs w:val="24"/>
          <w:highlight w:val="none"/>
          <w:lang w:val="en-US" w:eastAsia="zh-CN"/>
        </w:rPr>
      </w:pPr>
      <w:bookmarkStart w:id="234" w:name="_Toc15053461"/>
      <w:bookmarkStart w:id="235" w:name="_Toc23908"/>
      <w:r>
        <w:rPr>
          <w:rFonts w:hint="default" w:ascii="宋体" w:hAnsi="宋体" w:eastAsia="宋体" w:cs="宋体"/>
          <w:b/>
          <w:color w:val="auto"/>
          <w:sz w:val="21"/>
          <w:szCs w:val="24"/>
          <w:highlight w:val="none"/>
          <w:lang w:val="en-US" w:eastAsia="zh-CN"/>
        </w:rPr>
        <w:t>7.9 提前竣工的奖励</w:t>
      </w:r>
      <w:bookmarkEnd w:id="234"/>
      <w:bookmarkEnd w:id="235"/>
    </w:p>
    <w:p w14:paraId="67E6403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7.9.2提前竣工的奖励：</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 无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6897C3EF">
      <w:pPr>
        <w:shd w:val="clear"/>
        <w:spacing w:beforeLines="0" w:afterLines="0" w:line="400" w:lineRule="exact"/>
        <w:rPr>
          <w:rFonts w:hint="default" w:ascii="宋体" w:hAnsi="宋体" w:eastAsia="宋体" w:cs="宋体"/>
          <w:b/>
          <w:color w:val="auto"/>
          <w:sz w:val="21"/>
          <w:szCs w:val="24"/>
          <w:highlight w:val="none"/>
          <w:lang w:val="en-US" w:eastAsia="zh-CN"/>
        </w:rPr>
      </w:pPr>
      <w:bookmarkStart w:id="236" w:name="_Toc351203640"/>
      <w:r>
        <w:rPr>
          <w:rFonts w:hint="default" w:ascii="宋体" w:hAnsi="宋体" w:eastAsia="宋体" w:cs="宋体"/>
          <w:b/>
          <w:color w:val="auto"/>
          <w:sz w:val="21"/>
          <w:szCs w:val="24"/>
          <w:highlight w:val="none"/>
          <w:lang w:val="en-US" w:eastAsia="zh-CN"/>
        </w:rPr>
        <w:t>8. 材料与设备</w:t>
      </w:r>
      <w:bookmarkEnd w:id="236"/>
    </w:p>
    <w:bookmarkEnd w:id="165"/>
    <w:bookmarkEnd w:id="166"/>
    <w:bookmarkEnd w:id="167"/>
    <w:bookmarkEnd w:id="168"/>
    <w:bookmarkEnd w:id="169"/>
    <w:bookmarkEnd w:id="170"/>
    <w:bookmarkEnd w:id="171"/>
    <w:bookmarkEnd w:id="172"/>
    <w:bookmarkEnd w:id="173"/>
    <w:bookmarkEnd w:id="174"/>
    <w:p w14:paraId="662B6DB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8.2 承包人采购材料与工程设备</w:t>
      </w:r>
    </w:p>
    <w:p w14:paraId="5FC08C9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除已标价工程量清单《发包人提供主要材料和工程设备一览表》（表-21）中明确的材料、工程设备外，由承包人负责材料和工程设备的采购、运输和保管。《承包人提供主要材料和工程设备一览表》（表-22）见已标价工程量清单。</w:t>
      </w:r>
    </w:p>
    <w:p w14:paraId="3BCDB3D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对发包人在招标时有“参照或相当于**品牌、级别”约定的材料或设备，承包</w:t>
      </w:r>
      <w:r>
        <w:rPr>
          <w:rFonts w:hint="eastAsia" w:ascii="宋体" w:hAnsi="宋体" w:cs="Times New Roman"/>
          <w:color w:val="auto"/>
          <w:kern w:val="2"/>
          <w:sz w:val="21"/>
          <w:szCs w:val="24"/>
          <w:highlight w:val="none"/>
          <w:lang w:val="en-US" w:eastAsia="zh-CN" w:bidi="ar-SA"/>
        </w:rPr>
        <w:t>人在</w:t>
      </w:r>
      <w:r>
        <w:rPr>
          <w:rFonts w:hint="default" w:ascii="宋体" w:hAnsi="宋体" w:eastAsia="宋体" w:cs="Times New Roman"/>
          <w:color w:val="auto"/>
          <w:kern w:val="2"/>
          <w:sz w:val="21"/>
          <w:szCs w:val="24"/>
          <w:highlight w:val="none"/>
          <w:lang w:val="en-US" w:eastAsia="zh-CN" w:bidi="ar-SA"/>
        </w:rPr>
        <w:t>采购时必须按类似于或优于所约定品牌、等级进行采购，施工期间该部分材料或设备如未超过招标约定的风险幅度的，结算时按投标单价支付，不得调整。</w:t>
      </w:r>
    </w:p>
    <w:p w14:paraId="5E8508DE">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8</w:t>
      </w:r>
      <w:bookmarkStart w:id="237" w:name="_Toc296891207"/>
      <w:bookmarkStart w:id="238" w:name="_Toc312678019"/>
      <w:bookmarkStart w:id="239" w:name="_Toc312677493"/>
      <w:bookmarkStart w:id="240" w:name="_Toc296346668"/>
      <w:bookmarkStart w:id="241" w:name="_Toc303539136"/>
      <w:bookmarkStart w:id="242" w:name="_Toc297120467"/>
      <w:bookmarkStart w:id="243" w:name="_Toc297123527"/>
      <w:bookmarkStart w:id="244" w:name="_Toc296347166"/>
      <w:bookmarkStart w:id="245" w:name="_Toc296944506"/>
      <w:bookmarkStart w:id="246" w:name="_Toc296890995"/>
      <w:bookmarkStart w:id="247" w:name="_Toc297048353"/>
      <w:bookmarkStart w:id="248" w:name="_Toc292559372"/>
      <w:bookmarkStart w:id="249" w:name="_Toc304295556"/>
      <w:bookmarkStart w:id="250" w:name="_Toc280868654"/>
      <w:bookmarkStart w:id="251" w:name="_Toc297216186"/>
      <w:bookmarkStart w:id="252" w:name="_Toc300934979"/>
      <w:bookmarkStart w:id="253" w:name="_Toc292559877"/>
      <w:bookmarkStart w:id="254" w:name="_Toc296503167"/>
      <w:bookmarkStart w:id="255" w:name="_Toc267251424"/>
      <w:bookmarkStart w:id="256" w:name="_Toc280868656"/>
      <w:bookmarkStart w:id="257" w:name="_Toc280868655"/>
      <w:r>
        <w:rPr>
          <w:rFonts w:hint="default" w:ascii="宋体" w:hAnsi="宋体" w:eastAsia="宋体" w:cs="宋体"/>
          <w:b/>
          <w:color w:val="auto"/>
          <w:sz w:val="21"/>
          <w:szCs w:val="24"/>
          <w:highlight w:val="none"/>
          <w:lang w:val="en-US" w:eastAsia="zh-CN"/>
        </w:rPr>
        <w:t>.4材料与工程设备的保管与使用</w:t>
      </w:r>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14:paraId="6AF3E0B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8</w:t>
      </w:r>
      <w:bookmarkStart w:id="258" w:name="_Toc292559373"/>
      <w:bookmarkStart w:id="259" w:name="_Toc292559878"/>
      <w:bookmarkStart w:id="260" w:name="_Toc297120468"/>
      <w:bookmarkStart w:id="261" w:name="_Toc312678020"/>
      <w:bookmarkStart w:id="262" w:name="_Toc297123528"/>
      <w:bookmarkStart w:id="263" w:name="_Toc312677494"/>
      <w:bookmarkStart w:id="264" w:name="_Toc296346669"/>
      <w:bookmarkStart w:id="265" w:name="_Toc318581173"/>
      <w:bookmarkStart w:id="266" w:name="_Toc296503168"/>
      <w:bookmarkStart w:id="267" w:name="_Toc300934980"/>
      <w:bookmarkStart w:id="268" w:name="_Toc296347167"/>
      <w:bookmarkStart w:id="269" w:name="_Toc303539137"/>
      <w:bookmarkStart w:id="270" w:name="_Toc304295557"/>
      <w:bookmarkStart w:id="271" w:name="_Toc297048354"/>
      <w:bookmarkStart w:id="272" w:name="_Toc296944507"/>
      <w:bookmarkStart w:id="273" w:name="_Toc296890996"/>
      <w:bookmarkStart w:id="274" w:name="_Toc297216187"/>
      <w:bookmarkStart w:id="275" w:name="_Toc296891208"/>
      <w:r>
        <w:rPr>
          <w:rFonts w:hint="default" w:ascii="宋体" w:hAnsi="宋体" w:eastAsia="宋体" w:cs="Times New Roman"/>
          <w:color w:val="auto"/>
          <w:kern w:val="2"/>
          <w:sz w:val="21"/>
          <w:szCs w:val="24"/>
          <w:highlight w:val="none"/>
          <w:lang w:val="en-US" w:eastAsia="zh-CN" w:bidi="ar-SA"/>
        </w:rPr>
        <w:t>.4.1</w:t>
      </w:r>
      <w:r>
        <w:rPr>
          <w:rFonts w:hint="eastAsia" w:ascii="宋体" w:hAnsi="宋体" w:eastAsia="宋体" w:cs="Times New Roman"/>
          <w:color w:val="auto"/>
          <w:kern w:val="2"/>
          <w:sz w:val="21"/>
          <w:szCs w:val="24"/>
          <w:highlight w:val="non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发包人供应的材料设备的保管费用的承担：</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由承包人承担</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bookmarkEnd w:id="258"/>
      <w:bookmarkEnd w:id="259"/>
    </w:p>
    <w:p w14:paraId="7605CE7B">
      <w:pPr>
        <w:shd w:val="clear"/>
        <w:spacing w:beforeLines="0" w:afterLines="0" w:line="400" w:lineRule="exact"/>
        <w:rPr>
          <w:rFonts w:hint="default" w:ascii="宋体" w:hAnsi="宋体" w:eastAsia="宋体" w:cs="宋体"/>
          <w:b/>
          <w:color w:val="auto"/>
          <w:sz w:val="21"/>
          <w:szCs w:val="24"/>
          <w:highlight w:val="none"/>
          <w:lang w:val="en-US" w:eastAsia="zh-CN"/>
        </w:rPr>
      </w:pPr>
      <w:bookmarkStart w:id="276" w:name="_Toc30426"/>
      <w:bookmarkStart w:id="277" w:name="_Toc15053462"/>
      <w:r>
        <w:rPr>
          <w:rFonts w:hint="default" w:ascii="宋体" w:hAnsi="宋体" w:eastAsia="宋体" w:cs="宋体"/>
          <w:b/>
          <w:color w:val="auto"/>
          <w:sz w:val="21"/>
          <w:szCs w:val="24"/>
          <w:highlight w:val="none"/>
          <w:lang w:val="en-US" w:eastAsia="zh-CN"/>
        </w:rPr>
        <w:t>8.6 样品</w:t>
      </w:r>
      <w:bookmarkEnd w:id="276"/>
      <w:bookmarkEnd w:id="277"/>
    </w:p>
    <w:p w14:paraId="00EA34B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8.6.1</w:t>
      </w:r>
      <w:r>
        <w:rPr>
          <w:rFonts w:hint="eastAsia" w:ascii="宋体" w:hAnsi="宋体" w:eastAsia="宋体" w:cs="Times New Roman"/>
          <w:color w:val="auto"/>
          <w:kern w:val="0"/>
          <w:sz w:val="21"/>
          <w:szCs w:val="24"/>
          <w:highlight w:val="non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样品的报送与封存</w:t>
      </w:r>
    </w:p>
    <w:p w14:paraId="14DAC7E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需要承包人报送样品的材料或工程设备，样品的种类、名称、规格、数量要求：</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主要材料涉及品种、款式、颜色等方面内容的，承包人应提交准备合格的材料样品送发包人选定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4B9DFEFB">
      <w:pPr>
        <w:shd w:val="clear"/>
        <w:spacing w:beforeLines="0" w:afterLines="0" w:line="400" w:lineRule="exact"/>
        <w:rPr>
          <w:rFonts w:hint="default" w:ascii="宋体" w:hAnsi="宋体" w:eastAsia="宋体" w:cs="宋体"/>
          <w:b/>
          <w:color w:val="auto"/>
          <w:sz w:val="21"/>
          <w:szCs w:val="24"/>
          <w:highlight w:val="none"/>
          <w:lang w:val="en-US" w:eastAsia="zh-CN"/>
        </w:rPr>
      </w:pPr>
      <w:bookmarkStart w:id="278" w:name="_Toc22210"/>
      <w:bookmarkStart w:id="279" w:name="_Toc15053463"/>
      <w:r>
        <w:rPr>
          <w:rFonts w:hint="default" w:ascii="宋体" w:hAnsi="宋体" w:eastAsia="宋体" w:cs="宋体"/>
          <w:b/>
          <w:color w:val="auto"/>
          <w:sz w:val="21"/>
          <w:szCs w:val="24"/>
          <w:highlight w:val="none"/>
          <w:lang w:val="en-US" w:eastAsia="zh-CN"/>
        </w:rPr>
        <w:t>8.8 施工设备和临时设施</w:t>
      </w:r>
      <w:bookmarkEnd w:id="278"/>
      <w:bookmarkEnd w:id="279"/>
    </w:p>
    <w:p w14:paraId="48BEDA5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8.8.1 承包人提供的施工设备和临时设施</w:t>
      </w:r>
    </w:p>
    <w:p w14:paraId="080109B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关于修建临时设施费用承担的约定：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①承包人负责合同实施期间其合同段内临时交通道路（含场内外连接公共交通道路）和交通设施的修建、维修、养护和交通管理工作，并承担一切费用。</w:t>
      </w:r>
    </w:p>
    <w:p w14:paraId="43CC957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u w:val="single"/>
          <w:lang w:val="en-US" w:eastAsia="zh-CN" w:bidi="ar-SA"/>
        </w:rPr>
        <w:t>②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default" w:ascii="宋体" w:hAnsi="宋体" w:eastAsia="宋体" w:cs="Times New Roman"/>
          <w:color w:val="auto"/>
          <w:kern w:val="2"/>
          <w:sz w:val="21"/>
          <w:szCs w:val="24"/>
          <w:highlight w:val="none"/>
          <w:lang w:val="en-US" w:eastAsia="zh-CN" w:bidi="ar-SA"/>
        </w:rPr>
        <w:t>。</w:t>
      </w:r>
    </w:p>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14:paraId="04A804DF">
      <w:pPr>
        <w:shd w:val="clear"/>
        <w:spacing w:beforeLines="0" w:afterLines="0" w:line="400" w:lineRule="exact"/>
        <w:rPr>
          <w:rFonts w:hint="default" w:ascii="宋体" w:hAnsi="宋体" w:eastAsia="宋体" w:cs="宋体"/>
          <w:b/>
          <w:color w:val="auto"/>
          <w:sz w:val="21"/>
          <w:szCs w:val="24"/>
          <w:highlight w:val="none"/>
          <w:lang w:val="en-US" w:eastAsia="zh-CN"/>
        </w:rPr>
      </w:pPr>
      <w:bookmarkStart w:id="280" w:name="_Toc351203641"/>
      <w:r>
        <w:rPr>
          <w:rFonts w:hint="default" w:ascii="宋体" w:hAnsi="宋体" w:eastAsia="宋体" w:cs="宋体"/>
          <w:b/>
          <w:color w:val="auto"/>
          <w:sz w:val="21"/>
          <w:szCs w:val="24"/>
          <w:highlight w:val="none"/>
          <w:lang w:val="en-US" w:eastAsia="zh-CN"/>
        </w:rPr>
        <w:t>9</w:t>
      </w:r>
      <w:bookmarkEnd w:id="255"/>
      <w:bookmarkEnd w:id="256"/>
      <w:bookmarkEnd w:id="257"/>
      <w:bookmarkStart w:id="281" w:name="_Toc297123533"/>
      <w:bookmarkStart w:id="282" w:name="_Toc312678021"/>
      <w:bookmarkStart w:id="283" w:name="_Toc303539139"/>
      <w:bookmarkStart w:id="284" w:name="_Toc312677495"/>
      <w:bookmarkStart w:id="285" w:name="_Toc300934982"/>
      <w:bookmarkStart w:id="286" w:name="_Toc304295559"/>
      <w:bookmarkStart w:id="287" w:name="_Toc297216192"/>
      <w:bookmarkStart w:id="288" w:name="_Toc296347172"/>
      <w:bookmarkStart w:id="289" w:name="_Toc296503173"/>
      <w:bookmarkStart w:id="290" w:name="_Toc292559883"/>
      <w:bookmarkStart w:id="291" w:name="_Toc292559378"/>
      <w:bookmarkStart w:id="292" w:name="_Toc267251428"/>
      <w:bookmarkStart w:id="293" w:name="_Toc296891001"/>
      <w:bookmarkStart w:id="294" w:name="_Toc297120473"/>
      <w:bookmarkStart w:id="295" w:name="_Toc296944512"/>
      <w:bookmarkStart w:id="296" w:name="_Toc296891213"/>
      <w:bookmarkStart w:id="297" w:name="_Toc296346674"/>
      <w:bookmarkStart w:id="298" w:name="_Toc267251427"/>
      <w:bookmarkStart w:id="299" w:name="_Toc297048359"/>
      <w:r>
        <w:rPr>
          <w:rFonts w:hint="default" w:ascii="宋体" w:hAnsi="宋体" w:eastAsia="宋体" w:cs="宋体"/>
          <w:b/>
          <w:color w:val="auto"/>
          <w:sz w:val="21"/>
          <w:szCs w:val="24"/>
          <w:highlight w:val="none"/>
          <w:lang w:val="en-US" w:eastAsia="zh-CN"/>
        </w:rPr>
        <w:t>. 试验与检验</w:t>
      </w:r>
      <w:bookmarkEnd w:id="280"/>
    </w:p>
    <w:bookmarkEnd w:id="281"/>
    <w:bookmarkEnd w:id="282"/>
    <w:bookmarkEnd w:id="283"/>
    <w:bookmarkEnd w:id="284"/>
    <w:bookmarkEnd w:id="285"/>
    <w:bookmarkEnd w:id="286"/>
    <w:bookmarkEnd w:id="287"/>
    <w:p w14:paraId="579248BA">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9</w:t>
      </w:r>
      <w:bookmarkStart w:id="300" w:name="_Toc300934983"/>
      <w:bookmarkStart w:id="301" w:name="_Toc312677496"/>
      <w:bookmarkStart w:id="302" w:name="_Toc304295560"/>
      <w:bookmarkStart w:id="303" w:name="_Toc303539140"/>
      <w:bookmarkStart w:id="304" w:name="_Toc297123534"/>
      <w:bookmarkStart w:id="305" w:name="_Toc312678022"/>
      <w:bookmarkStart w:id="306" w:name="_Toc297216193"/>
      <w:r>
        <w:rPr>
          <w:rFonts w:hint="default" w:ascii="宋体" w:hAnsi="宋体" w:eastAsia="宋体" w:cs="宋体"/>
          <w:b/>
          <w:color w:val="auto"/>
          <w:sz w:val="21"/>
          <w:szCs w:val="24"/>
          <w:highlight w:val="none"/>
          <w:lang w:val="en-US" w:eastAsia="zh-CN"/>
        </w:rPr>
        <w:t>.1试验设备与试验人员</w:t>
      </w:r>
    </w:p>
    <w:bookmarkEnd w:id="300"/>
    <w:bookmarkEnd w:id="301"/>
    <w:bookmarkEnd w:id="302"/>
    <w:bookmarkEnd w:id="303"/>
    <w:bookmarkEnd w:id="304"/>
    <w:bookmarkEnd w:id="305"/>
    <w:bookmarkEnd w:id="306"/>
    <w:p w14:paraId="0D7D803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9</w:t>
      </w:r>
      <w:bookmarkStart w:id="307" w:name="_Toc297123535"/>
      <w:bookmarkStart w:id="308" w:name="_Toc304295561"/>
      <w:bookmarkStart w:id="309" w:name="_Toc303539141"/>
      <w:bookmarkStart w:id="310" w:name="_Toc300934984"/>
      <w:bookmarkStart w:id="311" w:name="_Toc297216194"/>
      <w:bookmarkStart w:id="312" w:name="_Toc312677497"/>
      <w:bookmarkStart w:id="313" w:name="_Toc312678023"/>
      <w:bookmarkStart w:id="314" w:name="_Toc318581174"/>
      <w:r>
        <w:rPr>
          <w:rFonts w:hint="default" w:ascii="宋体" w:hAnsi="宋体" w:eastAsia="宋体" w:cs="Times New Roman"/>
          <w:color w:val="auto"/>
          <w:kern w:val="2"/>
          <w:sz w:val="21"/>
          <w:szCs w:val="24"/>
          <w:highlight w:val="none"/>
          <w:lang w:val="en-US" w:eastAsia="zh-CN" w:bidi="ar-SA"/>
        </w:rPr>
        <w:t>.1.2 试验设备</w:t>
      </w:r>
    </w:p>
    <w:p w14:paraId="74983B4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施工现场需要配置的试验场所：</w:t>
      </w:r>
      <w:bookmarkEnd w:id="307"/>
      <w:bookmarkEnd w:id="308"/>
      <w:bookmarkEnd w:id="309"/>
      <w:bookmarkEnd w:id="310"/>
      <w:bookmarkEnd w:id="311"/>
      <w:bookmarkEnd w:id="312"/>
      <w:bookmarkEnd w:id="313"/>
      <w:bookmarkStart w:id="315" w:name="_Toc297123536"/>
      <w:bookmarkStart w:id="316" w:name="_Toc312677498"/>
      <w:bookmarkStart w:id="317" w:name="_Toc304295562"/>
      <w:bookmarkStart w:id="318" w:name="_Toc297216195"/>
      <w:bookmarkStart w:id="319" w:name="_Toc303539142"/>
      <w:bookmarkStart w:id="320" w:name="_Toc300934985"/>
      <w:bookmarkStart w:id="321" w:name="_Toc312678024"/>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由承包人根据工程情况自行设置建设</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w:t>
      </w:r>
    </w:p>
    <w:p w14:paraId="0E531BE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施工现场需要配备的试验设备：</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由承包人自行承担，并包含在合同总价内</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2095DE4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施工现场需要具备的其他试验条件：</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 由承包人自行承担，并包含在合同总价内</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34843779">
      <w:pPr>
        <w:shd w:val="clear"/>
        <w:spacing w:beforeLines="0" w:afterLines="0" w:line="400" w:lineRule="exact"/>
        <w:rPr>
          <w:rFonts w:hint="default" w:ascii="宋体" w:hAnsi="宋体" w:eastAsia="宋体" w:cs="宋体"/>
          <w:b/>
          <w:color w:val="auto"/>
          <w:sz w:val="21"/>
          <w:szCs w:val="24"/>
          <w:highlight w:val="none"/>
          <w:lang w:val="en-US" w:eastAsia="zh-CN"/>
        </w:rPr>
      </w:pPr>
      <w:bookmarkStart w:id="322" w:name="_Toc30430"/>
      <w:bookmarkStart w:id="323" w:name="_Toc15053464"/>
      <w:r>
        <w:rPr>
          <w:rFonts w:hint="default" w:ascii="宋体" w:hAnsi="宋体" w:eastAsia="宋体" w:cs="宋体"/>
          <w:b/>
          <w:color w:val="auto"/>
          <w:sz w:val="21"/>
          <w:szCs w:val="24"/>
          <w:highlight w:val="none"/>
          <w:lang w:val="en-US" w:eastAsia="zh-CN"/>
        </w:rPr>
        <w:t>9.4 现场工艺试验</w:t>
      </w:r>
      <w:bookmarkEnd w:id="322"/>
      <w:bookmarkEnd w:id="323"/>
      <w:r>
        <w:rPr>
          <w:rFonts w:hint="default" w:ascii="宋体" w:hAnsi="宋体" w:eastAsia="宋体" w:cs="宋体"/>
          <w:b/>
          <w:color w:val="auto"/>
          <w:sz w:val="21"/>
          <w:szCs w:val="24"/>
          <w:highlight w:val="none"/>
          <w:lang w:val="en-US" w:eastAsia="zh-CN"/>
        </w:rPr>
        <w:t xml:space="preserve"> </w:t>
      </w:r>
    </w:p>
    <w:p w14:paraId="25C8A24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现场工艺试验的有关约定：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bookmarkEnd w:id="314"/>
    <w:bookmarkEnd w:id="315"/>
    <w:bookmarkEnd w:id="316"/>
    <w:bookmarkEnd w:id="317"/>
    <w:bookmarkEnd w:id="318"/>
    <w:bookmarkEnd w:id="319"/>
    <w:bookmarkEnd w:id="320"/>
    <w:bookmarkEnd w:id="321"/>
    <w:p w14:paraId="705E989A">
      <w:pPr>
        <w:shd w:val="clear"/>
        <w:spacing w:beforeLines="0" w:afterLines="0" w:line="400" w:lineRule="exact"/>
        <w:rPr>
          <w:rFonts w:hint="default" w:ascii="宋体" w:hAnsi="宋体" w:eastAsia="宋体" w:cs="宋体"/>
          <w:b/>
          <w:color w:val="auto"/>
          <w:sz w:val="21"/>
          <w:szCs w:val="24"/>
          <w:highlight w:val="none"/>
          <w:lang w:val="en-US" w:eastAsia="zh-CN"/>
        </w:rPr>
      </w:pPr>
      <w:bookmarkStart w:id="324" w:name="_Toc351203642"/>
      <w:r>
        <w:rPr>
          <w:rFonts w:hint="default" w:ascii="宋体" w:hAnsi="宋体" w:eastAsia="宋体" w:cs="宋体"/>
          <w:b/>
          <w:color w:val="auto"/>
          <w:sz w:val="21"/>
          <w:szCs w:val="24"/>
          <w:highlight w:val="none"/>
          <w:lang w:val="en-US" w:eastAsia="zh-CN"/>
        </w:rPr>
        <w:t>1</w:t>
      </w:r>
      <w:bookmarkEnd w:id="288"/>
      <w:bookmarkEnd w:id="289"/>
      <w:bookmarkEnd w:id="290"/>
      <w:bookmarkEnd w:id="291"/>
      <w:bookmarkEnd w:id="292"/>
      <w:bookmarkEnd w:id="293"/>
      <w:bookmarkEnd w:id="294"/>
      <w:bookmarkEnd w:id="295"/>
      <w:bookmarkEnd w:id="296"/>
      <w:bookmarkEnd w:id="297"/>
      <w:bookmarkEnd w:id="298"/>
      <w:bookmarkEnd w:id="299"/>
      <w:bookmarkStart w:id="325" w:name="_Toc297120493"/>
      <w:bookmarkStart w:id="326" w:name="_Toc296944532"/>
      <w:bookmarkStart w:id="327" w:name="_Toc304295566"/>
      <w:bookmarkStart w:id="328" w:name="_Toc297123540"/>
      <w:bookmarkStart w:id="329" w:name="_Toc297048379"/>
      <w:bookmarkStart w:id="330" w:name="_Toc300934989"/>
      <w:bookmarkStart w:id="331" w:name="_Toc292559398"/>
      <w:bookmarkStart w:id="332" w:name="_Toc303539146"/>
      <w:bookmarkStart w:id="333" w:name="_Toc297216199"/>
      <w:bookmarkStart w:id="334" w:name="_Toc296891021"/>
      <w:bookmarkStart w:id="335" w:name="_Toc296347192"/>
      <w:bookmarkStart w:id="336" w:name="_Toc296346694"/>
      <w:bookmarkStart w:id="337" w:name="_Toc296891233"/>
      <w:bookmarkStart w:id="338" w:name="_Toc292559903"/>
      <w:bookmarkStart w:id="339" w:name="_Toc296503193"/>
      <w:bookmarkStart w:id="340" w:name="_Toc312677499"/>
      <w:bookmarkStart w:id="341" w:name="_Toc312678025"/>
      <w:bookmarkStart w:id="342" w:name="_Toc267251435"/>
      <w:bookmarkStart w:id="343" w:name="_Toc267251441"/>
      <w:bookmarkStart w:id="344" w:name="_Toc267251439"/>
      <w:bookmarkStart w:id="345" w:name="_Toc267251437"/>
      <w:bookmarkStart w:id="346" w:name="_Toc267251433"/>
      <w:bookmarkStart w:id="347" w:name="_Toc267251440"/>
      <w:bookmarkStart w:id="348" w:name="_Toc267251442"/>
      <w:r>
        <w:rPr>
          <w:rFonts w:hint="default" w:ascii="宋体" w:hAnsi="宋体" w:eastAsia="宋体" w:cs="宋体"/>
          <w:b/>
          <w:color w:val="auto"/>
          <w:sz w:val="21"/>
          <w:szCs w:val="24"/>
          <w:highlight w:val="none"/>
          <w:lang w:val="en-US" w:eastAsia="zh-CN"/>
        </w:rPr>
        <w:t>0. 变更</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bookmarkEnd w:id="340"/>
    <w:bookmarkEnd w:id="341"/>
    <w:p w14:paraId="15F215AF">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w:t>
      </w:r>
      <w:bookmarkStart w:id="349" w:name="_Toc292559399"/>
      <w:bookmarkStart w:id="350" w:name="_Toc296944533"/>
      <w:bookmarkStart w:id="351" w:name="_Toc297048380"/>
      <w:bookmarkStart w:id="352" w:name="_Toc297216200"/>
      <w:bookmarkStart w:id="353" w:name="_Toc297123541"/>
      <w:bookmarkStart w:id="354" w:name="_Toc312678026"/>
      <w:bookmarkStart w:id="355" w:name="_Toc303539147"/>
      <w:bookmarkStart w:id="356" w:name="_Toc296503194"/>
      <w:bookmarkStart w:id="357" w:name="_Toc292559904"/>
      <w:bookmarkStart w:id="358" w:name="_Toc312677500"/>
      <w:bookmarkStart w:id="359" w:name="_Toc296347193"/>
      <w:bookmarkStart w:id="360" w:name="_Toc300934990"/>
      <w:bookmarkStart w:id="361" w:name="_Toc296891022"/>
      <w:bookmarkStart w:id="362" w:name="_Toc296891234"/>
      <w:bookmarkStart w:id="363" w:name="_Toc297120494"/>
      <w:bookmarkStart w:id="364" w:name="_Toc296346695"/>
      <w:bookmarkStart w:id="365" w:name="_Toc304295567"/>
      <w:r>
        <w:rPr>
          <w:rFonts w:hint="default" w:ascii="宋体" w:hAnsi="宋体" w:eastAsia="宋体" w:cs="宋体"/>
          <w:b/>
          <w:color w:val="auto"/>
          <w:sz w:val="21"/>
          <w:szCs w:val="24"/>
          <w:highlight w:val="none"/>
          <w:lang w:val="en-US" w:eastAsia="zh-CN"/>
        </w:rPr>
        <w:t>0.1变更的范围</w:t>
      </w:r>
    </w:p>
    <w:p w14:paraId="5561C9C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关于变更的范围的约定：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按通用合同条款10.1执行</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38DA6709">
      <w:pPr>
        <w:shd w:val="clear"/>
        <w:spacing w:beforeLines="0" w:afterLines="0" w:line="400" w:lineRule="exact"/>
        <w:rPr>
          <w:rFonts w:hint="default" w:ascii="宋体" w:hAnsi="宋体" w:eastAsia="宋体" w:cs="宋体"/>
          <w:b/>
          <w:color w:val="auto"/>
          <w:sz w:val="21"/>
          <w:szCs w:val="24"/>
          <w:highlight w:val="none"/>
          <w:lang w:val="en-US" w:eastAsia="zh-CN"/>
        </w:rPr>
      </w:pPr>
      <w:bookmarkStart w:id="366" w:name="_Toc18688"/>
      <w:bookmarkStart w:id="367" w:name="_Toc15053465"/>
      <w:r>
        <w:rPr>
          <w:rFonts w:hint="default" w:ascii="宋体" w:hAnsi="宋体" w:eastAsia="宋体" w:cs="宋体"/>
          <w:b/>
          <w:color w:val="auto"/>
          <w:sz w:val="21"/>
          <w:szCs w:val="24"/>
          <w:highlight w:val="none"/>
          <w:lang w:val="en-US" w:eastAsia="zh-CN"/>
        </w:rPr>
        <w:t>10.4 变更估价</w:t>
      </w:r>
      <w:bookmarkEnd w:id="366"/>
      <w:bookmarkEnd w:id="367"/>
    </w:p>
    <w:p w14:paraId="00EEB57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10.4.1 变更估价原则</w:t>
      </w:r>
    </w:p>
    <w:p w14:paraId="7082A87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关于变更估价的约定</w:t>
      </w:r>
      <w:r>
        <w:rPr>
          <w:rFonts w:hint="eastAsia" w:ascii="宋体" w:hAnsi="宋体" w:cs="Times New Roman"/>
          <w:color w:val="auto"/>
          <w:sz w:val="21"/>
          <w:szCs w:val="24"/>
          <w:highlight w:val="none"/>
          <w:lang w:eastAsia="zh-CN"/>
        </w:rPr>
        <w:t>：</w:t>
      </w:r>
      <w:r>
        <w:rPr>
          <w:rFonts w:hint="default" w:ascii="宋体" w:hAnsi="宋体" w:eastAsia="宋体" w:cs="Times New Roman"/>
          <w:color w:val="auto"/>
          <w:sz w:val="21"/>
          <w:szCs w:val="24"/>
          <w:highlight w:val="none"/>
        </w:rPr>
        <w:t xml:space="preserve"> </w:t>
      </w:r>
      <w:r>
        <w:rPr>
          <w:rFonts w:hint="default" w:ascii="宋体" w:hAnsi="宋体" w:eastAsia="宋体" w:cs="宋体"/>
          <w:color w:val="auto"/>
          <w:sz w:val="21"/>
          <w:szCs w:val="21"/>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default" w:ascii="宋体" w:hAnsi="宋体" w:eastAsia="宋体" w:cs="宋体"/>
          <w:color w:val="auto"/>
          <w:sz w:val="21"/>
          <w:szCs w:val="21"/>
          <w:highlight w:val="none"/>
          <w:u w:val="single"/>
        </w:rPr>
        <w:fldChar w:fldCharType="begin"/>
      </w:r>
      <w:r>
        <w:rPr>
          <w:rFonts w:hint="default" w:ascii="宋体" w:hAnsi="宋体" w:eastAsia="宋体" w:cs="宋体"/>
          <w:color w:val="auto"/>
          <w:sz w:val="21"/>
          <w:szCs w:val="21"/>
          <w:highlight w:val="none"/>
          <w:u w:val="single"/>
        </w:rPr>
        <w:instrText xml:space="preserve"> EQ \o\ac(□,√)</w:instrText>
      </w:r>
      <w:r>
        <w:rPr>
          <w:rFonts w:hint="default" w:ascii="宋体" w:hAnsi="宋体" w:eastAsia="宋体" w:cs="宋体"/>
          <w:color w:val="auto"/>
          <w:sz w:val="21"/>
          <w:szCs w:val="21"/>
          <w:highlight w:val="none"/>
          <w:u w:val="single"/>
        </w:rPr>
        <w:fldChar w:fldCharType="end"/>
      </w:r>
      <w:r>
        <w:rPr>
          <w:rFonts w:hint="default" w:ascii="宋体" w:hAnsi="宋体" w:eastAsia="宋体" w:cs="宋体"/>
          <w:color w:val="auto"/>
          <w:sz w:val="21"/>
          <w:szCs w:val="21"/>
          <w:highlight w:val="none"/>
          <w:u w:val="single"/>
        </w:rPr>
        <w:t>乘以下浮系数     %（中标价/经业主审定的工程招标控制价）计算，□不乘下浮系数）计算，其中：材料设备价格按施工期间的《</w:t>
      </w:r>
      <w:r>
        <w:rPr>
          <w:rFonts w:hint="eastAsia" w:ascii="宋体" w:hAnsi="宋体" w:eastAsia="宋体" w:cs="宋体"/>
          <w:color w:val="auto"/>
          <w:sz w:val="21"/>
          <w:szCs w:val="21"/>
          <w:highlight w:val="none"/>
          <w:u w:val="single"/>
          <w:lang w:val="en-US" w:eastAsia="zh-CN"/>
        </w:rPr>
        <w:t>南宁</w:t>
      </w:r>
      <w:r>
        <w:rPr>
          <w:rFonts w:hint="default" w:ascii="宋体" w:hAnsi="宋体" w:eastAsia="宋体" w:cs="宋体"/>
          <w:color w:val="auto"/>
          <w:sz w:val="21"/>
          <w:szCs w:val="21"/>
          <w:highlight w:val="none"/>
          <w:u w:val="single"/>
        </w:rPr>
        <w:t>市建设工程造价信息》相应信息价的加权平均值计算，《</w:t>
      </w:r>
      <w:r>
        <w:rPr>
          <w:rFonts w:hint="eastAsia" w:ascii="宋体" w:hAnsi="宋体" w:eastAsia="宋体" w:cs="宋体"/>
          <w:color w:val="auto"/>
          <w:sz w:val="21"/>
          <w:szCs w:val="21"/>
          <w:highlight w:val="none"/>
          <w:u w:val="single"/>
          <w:lang w:val="en-US" w:eastAsia="zh-CN"/>
        </w:rPr>
        <w:t>南宁</w:t>
      </w:r>
      <w:r>
        <w:rPr>
          <w:rFonts w:hint="default" w:ascii="宋体" w:hAnsi="宋体" w:eastAsia="宋体" w:cs="宋体"/>
          <w:color w:val="auto"/>
          <w:sz w:val="21"/>
          <w:szCs w:val="21"/>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default" w:ascii="宋体" w:hAnsi="宋体" w:eastAsia="宋体" w:cs="宋体"/>
          <w:color w:val="auto"/>
          <w:sz w:val="21"/>
          <w:szCs w:val="24"/>
          <w:highlight w:val="none"/>
        </w:rPr>
        <w:t>。以上约定同时适用于招标工程量清单缺项的价款确定。</w:t>
      </w:r>
      <w:r>
        <w:rPr>
          <w:rFonts w:hint="default" w:ascii="宋体" w:hAnsi="宋体" w:eastAsia="宋体" w:cs="宋体"/>
          <w:color w:val="auto"/>
          <w:sz w:val="21"/>
          <w:szCs w:val="21"/>
          <w:highlight w:val="none"/>
          <w:u w:val="single"/>
        </w:rPr>
        <w:t>对于政府及国有资金投资的项目，新增项目的单价必须经   发包人  审定</w:t>
      </w:r>
      <w:r>
        <w:rPr>
          <w:rFonts w:hint="default" w:ascii="宋体" w:hAnsi="宋体" w:eastAsia="宋体" w:cs="Times New Roman"/>
          <w:color w:val="auto"/>
          <w:sz w:val="21"/>
          <w:szCs w:val="24"/>
          <w:highlight w:val="none"/>
        </w:rPr>
        <w:t>。</w:t>
      </w:r>
    </w:p>
    <w:p w14:paraId="4CD4296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eastAsia="宋体" w:cs="Times New Roman"/>
          <w:color w:val="auto"/>
          <w:sz w:val="21"/>
          <w:szCs w:val="24"/>
          <w:highlight w:val="none"/>
          <w:u w:val="single"/>
        </w:rPr>
      </w:pPr>
      <w:r>
        <w:rPr>
          <w:rFonts w:hint="default" w:ascii="宋体" w:hAnsi="宋体" w:eastAsia="宋体" w:cs="宋体"/>
          <w:color w:val="auto"/>
          <w:sz w:val="21"/>
          <w:szCs w:val="21"/>
          <w:highlight w:val="none"/>
          <w:u w:val="single"/>
        </w:rPr>
        <w:t>工程变更导致实际完成的变更工程量与已标价清单或预算书中列明的该项目工程量有偏差时，其综合单价的确定按专用条款“1.13工程量清单错误的修正”执行。</w:t>
      </w:r>
    </w:p>
    <w:p w14:paraId="4E109647">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Start w:id="368" w:name="_Toc296891237"/>
      <w:bookmarkStart w:id="369" w:name="_Toc296347196"/>
      <w:bookmarkStart w:id="370" w:name="_Toc297123544"/>
      <w:bookmarkStart w:id="371" w:name="_Toc297216203"/>
      <w:bookmarkStart w:id="372" w:name="_Toc292559402"/>
      <w:bookmarkStart w:id="373" w:name="_Toc303539150"/>
      <w:bookmarkStart w:id="374" w:name="_Toc296891025"/>
      <w:bookmarkStart w:id="375" w:name="_Toc292559907"/>
      <w:bookmarkStart w:id="376" w:name="_Toc297120497"/>
      <w:bookmarkStart w:id="377" w:name="_Toc296944536"/>
      <w:bookmarkStart w:id="378" w:name="_Toc300934993"/>
      <w:bookmarkStart w:id="379" w:name="_Toc297048383"/>
      <w:bookmarkStart w:id="380" w:name="_Toc296346698"/>
      <w:bookmarkStart w:id="381" w:name="_Toc296503197"/>
      <w:bookmarkStart w:id="382" w:name="_Toc304295570"/>
      <w:bookmarkStart w:id="383" w:name="_Toc312677503"/>
      <w:bookmarkStart w:id="384" w:name="_Toc312678029"/>
      <w:r>
        <w:rPr>
          <w:rFonts w:hint="default" w:ascii="宋体" w:hAnsi="宋体" w:eastAsia="宋体" w:cs="宋体"/>
          <w:b/>
          <w:color w:val="auto"/>
          <w:sz w:val="21"/>
          <w:szCs w:val="24"/>
          <w:highlight w:val="none"/>
          <w:lang w:val="en-US" w:eastAsia="zh-CN"/>
        </w:rPr>
        <w:t>0.5承</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Start w:id="385" w:name="_Toc300934994"/>
      <w:bookmarkStart w:id="386" w:name="_Toc296891031"/>
      <w:bookmarkStart w:id="387" w:name="_Toc296944542"/>
      <w:bookmarkStart w:id="388" w:name="_Toc297216204"/>
      <w:bookmarkStart w:id="389" w:name="_Toc297123545"/>
      <w:bookmarkStart w:id="390" w:name="_Toc296503203"/>
      <w:bookmarkStart w:id="391" w:name="_Toc296346704"/>
      <w:bookmarkStart w:id="392" w:name="_Toc296891243"/>
      <w:bookmarkStart w:id="393" w:name="_Toc297120503"/>
      <w:bookmarkStart w:id="394" w:name="_Toc303539151"/>
      <w:bookmarkStart w:id="395" w:name="_Toc292559913"/>
      <w:bookmarkStart w:id="396" w:name="_Toc296347202"/>
      <w:bookmarkStart w:id="397" w:name="_Toc292559408"/>
      <w:bookmarkStart w:id="398" w:name="_Toc297048389"/>
      <w:r>
        <w:rPr>
          <w:rFonts w:hint="default" w:ascii="宋体" w:hAnsi="宋体" w:eastAsia="宋体" w:cs="宋体"/>
          <w:b/>
          <w:color w:val="auto"/>
          <w:sz w:val="21"/>
          <w:szCs w:val="24"/>
          <w:highlight w:val="none"/>
          <w:lang w:val="en-US" w:eastAsia="zh-CN"/>
        </w:rPr>
        <w:t>包人的合理化建议</w:t>
      </w:r>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14:paraId="29A89F4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监理人审查承包人合理化建议的期限：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收到后7天内</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70FE064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发包人审批承包人合理化建议的期限：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收到后7天内</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20A5512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承</w:t>
      </w:r>
      <w:bookmarkStart w:id="399" w:name="_Toc304295571"/>
      <w:bookmarkStart w:id="400" w:name="_Toc312677504"/>
      <w:bookmarkStart w:id="401" w:name="_Toc303539152"/>
      <w:bookmarkStart w:id="402" w:name="_Toc296944543"/>
      <w:bookmarkStart w:id="403" w:name="_Toc300934995"/>
      <w:bookmarkStart w:id="404" w:name="_Toc292559409"/>
      <w:bookmarkStart w:id="405" w:name="_Toc312678030"/>
      <w:bookmarkStart w:id="406" w:name="_Toc297123546"/>
      <w:bookmarkStart w:id="407" w:name="_Toc297216205"/>
      <w:bookmarkStart w:id="408" w:name="_Toc296891032"/>
      <w:bookmarkStart w:id="409" w:name="_Toc296503204"/>
      <w:bookmarkStart w:id="410" w:name="_Toc297048390"/>
      <w:bookmarkStart w:id="411" w:name="_Toc318581175"/>
      <w:bookmarkStart w:id="412" w:name="_Toc296347203"/>
      <w:bookmarkStart w:id="413" w:name="_Toc296346705"/>
      <w:bookmarkStart w:id="414" w:name="_Toc292559914"/>
      <w:bookmarkStart w:id="415" w:name="_Toc296891244"/>
      <w:bookmarkStart w:id="416" w:name="_Toc297120504"/>
      <w:r>
        <w:rPr>
          <w:rFonts w:hint="default" w:ascii="宋体" w:hAnsi="宋体" w:eastAsia="宋体" w:cs="Times New Roman"/>
          <w:color w:val="auto"/>
          <w:kern w:val="2"/>
          <w:sz w:val="21"/>
          <w:szCs w:val="24"/>
          <w:highlight w:val="none"/>
          <w:lang w:val="en-US" w:eastAsia="zh-CN" w:bidi="ar-SA"/>
        </w:rPr>
        <w:t>包人提出的合理化建议降低了合同价格或者提高了工程经济效益的奖励的方法和金额为：</w:t>
      </w:r>
      <w:r>
        <w:rPr>
          <w:rFonts w:hint="default" w:ascii="宋体" w:hAnsi="宋体" w:eastAsia="宋体" w:cs="Times New Roman"/>
          <w:color w:val="auto"/>
          <w:kern w:val="2"/>
          <w:sz w:val="21"/>
          <w:szCs w:val="24"/>
          <w:highlight w:val="none"/>
          <w:u w:val="single"/>
          <w:lang w:val="en-US" w:eastAsia="zh-CN" w:bidi="ar-SA"/>
        </w:rPr>
        <w:t xml:space="preserve">                                </w:t>
      </w:r>
    </w:p>
    <w:p w14:paraId="7E4043C9">
      <w:pPr>
        <w:widowControl w:val="0"/>
        <w:shd w:val="clear"/>
        <w:spacing w:beforeLines="0" w:afterLines="0" w:line="400" w:lineRule="exact"/>
        <w:jc w:val="left"/>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另行协商</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79DE2880">
      <w:pPr>
        <w:shd w:val="clear"/>
        <w:spacing w:beforeLines="0" w:afterLines="0" w:line="400" w:lineRule="exact"/>
        <w:rPr>
          <w:rFonts w:hint="default" w:ascii="宋体" w:hAnsi="宋体" w:eastAsia="宋体" w:cs="宋体"/>
          <w:b/>
          <w:color w:val="auto"/>
          <w:sz w:val="21"/>
          <w:szCs w:val="24"/>
          <w:highlight w:val="none"/>
          <w:lang w:val="en-US" w:eastAsia="zh-CN"/>
        </w:rPr>
      </w:pPr>
      <w:bookmarkStart w:id="417" w:name="_Toc9580"/>
      <w:bookmarkStart w:id="418" w:name="_Toc15053466"/>
      <w:r>
        <w:rPr>
          <w:rFonts w:hint="default" w:ascii="宋体" w:hAnsi="宋体" w:eastAsia="宋体" w:cs="宋体"/>
          <w:b/>
          <w:color w:val="auto"/>
          <w:sz w:val="21"/>
          <w:szCs w:val="24"/>
          <w:highlight w:val="none"/>
          <w:lang w:val="en-US" w:eastAsia="zh-CN"/>
        </w:rPr>
        <w:t>1</w:t>
      </w:r>
      <w:bookmarkStart w:id="419" w:name="_Toc297123548"/>
      <w:bookmarkStart w:id="420" w:name="_Toc297216207"/>
      <w:bookmarkStart w:id="421" w:name="_Toc297048385"/>
      <w:bookmarkStart w:id="422" w:name="_Toc296347198"/>
      <w:bookmarkStart w:id="423" w:name="_Toc297120499"/>
      <w:bookmarkStart w:id="424" w:name="_Toc300934997"/>
      <w:bookmarkStart w:id="425" w:name="_Toc303539154"/>
      <w:bookmarkStart w:id="426" w:name="_Toc304295574"/>
      <w:bookmarkStart w:id="427" w:name="_Toc296944538"/>
      <w:bookmarkStart w:id="428" w:name="_Toc312678033"/>
      <w:bookmarkStart w:id="429" w:name="_Toc296503199"/>
      <w:bookmarkStart w:id="430" w:name="_Toc312677507"/>
      <w:bookmarkStart w:id="431" w:name="_Toc296891239"/>
      <w:bookmarkStart w:id="432" w:name="_Toc292559909"/>
      <w:bookmarkStart w:id="433" w:name="_Toc296346700"/>
      <w:bookmarkStart w:id="434" w:name="_Toc292559404"/>
      <w:bookmarkStart w:id="435" w:name="_Toc296891027"/>
      <w:r>
        <w:rPr>
          <w:rFonts w:hint="default" w:ascii="宋体" w:hAnsi="宋体" w:eastAsia="宋体" w:cs="宋体"/>
          <w:b/>
          <w:color w:val="auto"/>
          <w:sz w:val="21"/>
          <w:szCs w:val="24"/>
          <w:highlight w:val="none"/>
          <w:lang w:val="en-US" w:eastAsia="zh-CN"/>
        </w:rPr>
        <w:t>0.7 暂估价</w:t>
      </w:r>
      <w:bookmarkEnd w:id="417"/>
      <w:bookmarkEnd w:id="418"/>
    </w:p>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14:paraId="3B23954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暂</w:t>
      </w:r>
      <w:bookmarkStart w:id="436" w:name="_Toc312678034"/>
      <w:bookmarkStart w:id="437" w:name="_Toc312677508"/>
      <w:bookmarkStart w:id="438" w:name="_Toc318581176"/>
      <w:r>
        <w:rPr>
          <w:rFonts w:hint="default" w:ascii="宋体" w:hAnsi="宋体" w:eastAsia="宋体" w:cs="Times New Roman"/>
          <w:color w:val="auto"/>
          <w:kern w:val="0"/>
          <w:sz w:val="21"/>
          <w:szCs w:val="24"/>
          <w:highlight w:val="none"/>
          <w:lang w:val="en-US" w:eastAsia="zh-CN" w:bidi="ar-SA"/>
        </w:rPr>
        <w:t>估价材料和工程设备的明细详见附件11：《</w:t>
      </w:r>
      <w:r>
        <w:rPr>
          <w:rFonts w:hint="default" w:ascii="宋体" w:hAnsi="宋体" w:eastAsia="宋体" w:cs="Times New Roman"/>
          <w:color w:val="auto"/>
          <w:kern w:val="2"/>
          <w:sz w:val="21"/>
          <w:szCs w:val="24"/>
          <w:highlight w:val="none"/>
          <w:lang w:val="en-US" w:eastAsia="zh-CN" w:bidi="ar-SA"/>
        </w:rPr>
        <w:t>暂估价一览表》</w:t>
      </w:r>
      <w:r>
        <w:rPr>
          <w:rFonts w:hint="default" w:ascii="宋体" w:hAnsi="宋体" w:eastAsia="宋体" w:cs="Times New Roman"/>
          <w:color w:val="auto"/>
          <w:kern w:val="0"/>
          <w:sz w:val="21"/>
          <w:szCs w:val="24"/>
          <w:highlight w:val="none"/>
          <w:lang w:val="en-US" w:eastAsia="zh-CN" w:bidi="ar-SA"/>
        </w:rPr>
        <w:t>。</w:t>
      </w:r>
    </w:p>
    <w:bookmarkEnd w:id="436"/>
    <w:bookmarkEnd w:id="437"/>
    <w:bookmarkEnd w:id="438"/>
    <w:p w14:paraId="5B9883C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w:t>
      </w:r>
      <w:bookmarkStart w:id="439" w:name="_Toc318581177"/>
      <w:bookmarkStart w:id="440" w:name="_Toc312678035"/>
      <w:bookmarkStart w:id="441" w:name="_Toc312677509"/>
      <w:r>
        <w:rPr>
          <w:rFonts w:hint="default" w:ascii="宋体" w:hAnsi="宋体" w:eastAsia="宋体" w:cs="Times New Roman"/>
          <w:color w:val="auto"/>
          <w:kern w:val="2"/>
          <w:sz w:val="21"/>
          <w:szCs w:val="24"/>
          <w:highlight w:val="none"/>
          <w:lang w:val="en-US" w:eastAsia="zh-CN" w:bidi="ar-SA"/>
        </w:rPr>
        <w:t>0.7.1 依法必须招标的暂估价项目</w:t>
      </w:r>
    </w:p>
    <w:bookmarkEnd w:id="439"/>
    <w:bookmarkEnd w:id="440"/>
    <w:bookmarkEnd w:id="441"/>
    <w:p w14:paraId="2496641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对于依法必须招标的暂估价项目的确认和批准采取第</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种方式确定。</w:t>
      </w:r>
    </w:p>
    <w:p w14:paraId="2451264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10.7.2 不属于依法必须招标的暂估价项目</w:t>
      </w:r>
    </w:p>
    <w:p w14:paraId="2AAA84D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对于不属于依法必须招标的暂估价项目的确认和批准采取第</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种方式确定。</w:t>
      </w:r>
    </w:p>
    <w:p w14:paraId="6D6D2D5D">
      <w:pPr>
        <w:widowControl w:val="0"/>
        <w:shd w:val="clear"/>
        <w:spacing w:beforeLines="0" w:afterLines="0" w:line="400" w:lineRule="exact"/>
        <w:ind w:firstLine="420" w:firstLineChars="200"/>
        <w:jc w:val="left"/>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第3种方式：</w:t>
      </w:r>
      <w:r>
        <w:rPr>
          <w:rFonts w:hint="default" w:ascii="宋体" w:hAnsi="宋体" w:eastAsia="宋体" w:cs="Times New Roman"/>
          <w:color w:val="auto"/>
          <w:kern w:val="0"/>
          <w:sz w:val="21"/>
          <w:szCs w:val="24"/>
          <w:highlight w:val="none"/>
          <w:lang w:val="en-US" w:eastAsia="zh-CN" w:bidi="ar-SA"/>
        </w:rPr>
        <w:t>承包人直接实施的暂估价项目</w:t>
      </w:r>
    </w:p>
    <w:p w14:paraId="29BCA74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承包人直接实施的暂估价项目的约定：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1709F247">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10.8 暂列金额</w:t>
      </w:r>
    </w:p>
    <w:p w14:paraId="2EE77F2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合同当事人关于暂列金额使用的约定：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4F4C2E3C">
      <w:pPr>
        <w:shd w:val="clear"/>
        <w:spacing w:beforeLines="0" w:afterLines="0" w:line="400" w:lineRule="exact"/>
        <w:rPr>
          <w:rFonts w:hint="default" w:ascii="宋体" w:hAnsi="宋体" w:eastAsia="宋体" w:cs="宋体"/>
          <w:b/>
          <w:color w:val="auto"/>
          <w:sz w:val="21"/>
          <w:szCs w:val="24"/>
          <w:highlight w:val="none"/>
          <w:lang w:val="en-US" w:eastAsia="zh-CN"/>
        </w:rPr>
      </w:pPr>
      <w:bookmarkStart w:id="442" w:name="_Toc351203643"/>
      <w:r>
        <w:rPr>
          <w:rFonts w:hint="default" w:ascii="宋体" w:hAnsi="宋体" w:eastAsia="宋体" w:cs="宋体"/>
          <w:b/>
          <w:color w:val="auto"/>
          <w:sz w:val="21"/>
          <w:szCs w:val="24"/>
          <w:highlight w:val="none"/>
          <w:lang w:val="en-US" w:eastAsia="zh-CN"/>
        </w:rPr>
        <w:t>11. 价格调整</w:t>
      </w:r>
      <w:bookmarkEnd w:id="442"/>
    </w:p>
    <w:p w14:paraId="4E932B82">
      <w:pPr>
        <w:shd w:val="clear"/>
        <w:spacing w:beforeLines="0" w:afterLines="0" w:line="400" w:lineRule="exact"/>
        <w:rPr>
          <w:rFonts w:hint="default" w:ascii="宋体" w:hAnsi="宋体" w:eastAsia="宋体" w:cs="宋体"/>
          <w:b/>
          <w:color w:val="auto"/>
          <w:sz w:val="21"/>
          <w:szCs w:val="24"/>
          <w:highlight w:val="none"/>
          <w:lang w:val="en-US" w:eastAsia="zh-CN"/>
        </w:rPr>
      </w:pPr>
      <w:bookmarkStart w:id="443" w:name="_Toc297216209"/>
      <w:bookmarkStart w:id="444" w:name="_Toc296891029"/>
      <w:bookmarkStart w:id="445" w:name="_Toc296347200"/>
      <w:bookmarkStart w:id="446" w:name="_Toc312678039"/>
      <w:bookmarkStart w:id="447" w:name="_Toc297120501"/>
      <w:bookmarkStart w:id="448" w:name="_Toc303539157"/>
      <w:bookmarkStart w:id="449" w:name="_Toc296944540"/>
      <w:bookmarkStart w:id="450" w:name="_Toc297123550"/>
      <w:bookmarkStart w:id="451" w:name="_Toc296503201"/>
      <w:bookmarkStart w:id="452" w:name="_Toc296346702"/>
      <w:bookmarkStart w:id="453" w:name="_Toc292559406"/>
      <w:bookmarkStart w:id="454" w:name="_Toc300935000"/>
      <w:bookmarkStart w:id="455" w:name="_Toc297048387"/>
      <w:bookmarkStart w:id="456" w:name="_Toc292559911"/>
      <w:bookmarkStart w:id="457" w:name="_Toc304295577"/>
      <w:bookmarkStart w:id="458" w:name="_Toc296891241"/>
      <w:r>
        <w:rPr>
          <w:rFonts w:hint="default" w:ascii="宋体" w:hAnsi="宋体" w:eastAsia="宋体" w:cs="宋体"/>
          <w:b/>
          <w:color w:val="auto"/>
          <w:sz w:val="21"/>
          <w:szCs w:val="24"/>
          <w:highlight w:val="none"/>
          <w:lang w:val="en-US" w:eastAsia="zh-CN"/>
        </w:rPr>
        <w:t>11.1 市场价格波动引起的调整</w:t>
      </w:r>
    </w:p>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14:paraId="1D75F76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市场价格波动是否调整合同价格的约定：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 否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736C184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因市场价格波动调整合同价格，采用以下第</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种方式对合同价格进行调整：</w:t>
      </w:r>
    </w:p>
    <w:p w14:paraId="2AAAECA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第1种方式：采用价格指数进行价格调整。</w:t>
      </w:r>
    </w:p>
    <w:p w14:paraId="4C45DF9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关于各可调因子、定值和变值权重，以及基本价格指数及其来源的约定：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w:t>
      </w:r>
    </w:p>
    <w:p w14:paraId="7249ABC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第2种方式：采用造价信息进行价格调整。</w:t>
      </w:r>
    </w:p>
    <w:p w14:paraId="7FEB610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（2）关于基准价格的约定：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5834422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宋体" w:eastAsia="宋体" w:cs="Times New Roman"/>
          <w:color w:val="auto"/>
          <w:sz w:val="21"/>
          <w:szCs w:val="24"/>
          <w:highlight w:val="none"/>
        </w:rPr>
      </w:pPr>
      <w:r>
        <w:rPr>
          <w:rFonts w:hint="default" w:ascii="宋体" w:hAnsi="宋体" w:eastAsia="宋体" w:cs="Times New Roman"/>
          <w:color w:val="auto"/>
          <w:sz w:val="21"/>
          <w:szCs w:val="24"/>
          <w:highlight w:val="none"/>
        </w:rPr>
        <w:t>（</w:t>
      </w:r>
      <w:r>
        <w:rPr>
          <w:rFonts w:hint="default" w:eastAsia="宋体" w:cs="Times New Roman"/>
          <w:color w:val="auto"/>
          <w:sz w:val="21"/>
          <w:szCs w:val="24"/>
          <w:highlight w:val="none"/>
        </w:rPr>
        <w:t>1</w:t>
      </w:r>
      <w:r>
        <w:rPr>
          <w:rFonts w:hint="default" w:ascii="宋体" w:hAnsi="宋体" w:eastAsia="宋体" w:cs="Times New Roman"/>
          <w:color w:val="auto"/>
          <w:sz w:val="21"/>
          <w:szCs w:val="24"/>
          <w:highlight w:val="none"/>
        </w:rPr>
        <w:t>）允许调整的主要材料和设备、基期价格、风险系数、投标报价：详见《承包人提供主要材料和设备一览表》</w:t>
      </w:r>
      <w:r>
        <w:rPr>
          <w:rFonts w:hint="eastAsia" w:ascii="宋体" w:hAnsi="宋体" w:cs="Times New Roman"/>
          <w:color w:val="auto"/>
          <w:sz w:val="21"/>
          <w:szCs w:val="24"/>
          <w:highlight w:val="none"/>
          <w:lang w:eastAsia="zh-CN"/>
        </w:rPr>
        <w:t>，</w:t>
      </w:r>
      <w:r>
        <w:rPr>
          <w:rFonts w:hint="default" w:ascii="宋体" w:hAnsi="宋体" w:eastAsia="宋体" w:cs="宋体"/>
          <w:color w:val="auto"/>
          <w:sz w:val="21"/>
          <w:szCs w:val="24"/>
          <w:highlight w:val="none"/>
        </w:rPr>
        <w:t>价差调整部分仅计算税金，除此表列明的材料、设备外，其余材料设备价差原则上不予调整</w:t>
      </w:r>
      <w:r>
        <w:rPr>
          <w:rFonts w:hint="default" w:ascii="宋体" w:hAnsi="宋体" w:eastAsia="宋体" w:cs="Times New Roman"/>
          <w:color w:val="auto"/>
          <w:sz w:val="21"/>
          <w:szCs w:val="24"/>
          <w:highlight w:val="none"/>
        </w:rPr>
        <w:t>。</w:t>
      </w:r>
    </w:p>
    <w:p w14:paraId="22250F1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宋体" w:eastAsia="宋体" w:cs="Times New Roman"/>
          <w:color w:val="auto"/>
          <w:sz w:val="21"/>
          <w:szCs w:val="24"/>
          <w:highlight w:val="none"/>
        </w:rPr>
      </w:pPr>
      <w:r>
        <w:rPr>
          <w:rFonts w:hint="default" w:ascii="宋体" w:hAnsi="宋体" w:eastAsia="宋体" w:cs="Times New Roman"/>
          <w:color w:val="auto"/>
          <w:sz w:val="21"/>
          <w:szCs w:val="24"/>
          <w:highlight w:val="none"/>
        </w:rPr>
        <w:t>（</w:t>
      </w:r>
      <w:r>
        <w:rPr>
          <w:rFonts w:hint="default" w:eastAsia="宋体" w:cs="Times New Roman"/>
          <w:color w:val="auto"/>
          <w:sz w:val="21"/>
          <w:szCs w:val="24"/>
          <w:highlight w:val="none"/>
        </w:rPr>
        <w:t>2</w:t>
      </w:r>
      <w:r>
        <w:rPr>
          <w:rFonts w:hint="default" w:ascii="宋体" w:hAnsi="宋体" w:eastAsia="宋体" w:cs="Times New Roman"/>
          <w:color w:val="auto"/>
          <w:sz w:val="21"/>
          <w:szCs w:val="24"/>
          <w:highlight w:val="none"/>
        </w:rPr>
        <w:t>）主要材料和设备确认价：</w:t>
      </w:r>
    </w:p>
    <w:p w14:paraId="690D942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eastAsia="宋体" w:cs="Times New Roman"/>
          <w:color w:val="auto"/>
          <w:sz w:val="21"/>
          <w:szCs w:val="24"/>
          <w:highlight w:val="none"/>
        </w:rPr>
      </w:pPr>
      <w:r>
        <w:rPr>
          <w:rFonts w:hint="default" w:ascii="宋体" w:hAnsi="宋体" w:eastAsia="宋体" w:cs="Times New Roman"/>
          <w:color w:val="auto"/>
          <w:sz w:val="21"/>
          <w:szCs w:val="24"/>
          <w:highlight w:val="none"/>
        </w:rPr>
        <w:t>按施工期间《</w:t>
      </w:r>
      <w:r>
        <w:rPr>
          <w:rFonts w:hint="default"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南宁</w:t>
      </w:r>
      <w:r>
        <w:rPr>
          <w:rFonts w:hint="default"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市建设工程造价信息》加权平均计算，信息价没有的按通用条款规定确定。</w:t>
      </w:r>
    </w:p>
    <w:p w14:paraId="0099AEB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宋体" w:eastAsia="宋体" w:cs="Times New Roman"/>
          <w:color w:val="auto"/>
          <w:sz w:val="21"/>
          <w:szCs w:val="24"/>
          <w:highlight w:val="none"/>
        </w:rPr>
      </w:pPr>
      <w:r>
        <w:rPr>
          <w:rFonts w:hint="default" w:ascii="宋体" w:hAnsi="宋体" w:eastAsia="宋体" w:cs="Times New Roman"/>
          <w:color w:val="auto"/>
          <w:sz w:val="21"/>
          <w:szCs w:val="24"/>
          <w:highlight w:val="none"/>
        </w:rPr>
        <w:t>（</w:t>
      </w:r>
      <w:r>
        <w:rPr>
          <w:rFonts w:hint="default" w:eastAsia="宋体" w:cs="Times New Roman"/>
          <w:color w:val="auto"/>
          <w:sz w:val="21"/>
          <w:szCs w:val="24"/>
          <w:highlight w:val="none"/>
        </w:rPr>
        <w:t>3</w:t>
      </w:r>
      <w:r>
        <w:rPr>
          <w:rFonts w:hint="default" w:ascii="宋体" w:hAnsi="宋体" w:eastAsia="宋体" w:cs="Times New Roman"/>
          <w:color w:val="auto"/>
          <w:sz w:val="21"/>
          <w:szCs w:val="24"/>
          <w:highlight w:val="none"/>
        </w:rPr>
        <w:t>）价差计算方法：</w:t>
      </w:r>
    </w:p>
    <w:p w14:paraId="788F48E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宋体" w:eastAsia="宋体" w:cs="Times New Roman"/>
          <w:color w:val="auto"/>
          <w:sz w:val="21"/>
          <w:szCs w:val="24"/>
          <w:highlight w:val="none"/>
        </w:rPr>
      </w:pPr>
      <w:r>
        <w:rPr>
          <w:rFonts w:hint="default" w:ascii="Times New Roman" w:hAnsi="宋体" w:eastAsia="宋体" w:cs="Times New Roman"/>
          <w:color w:val="auto"/>
          <w:sz w:val="21"/>
          <w:szCs w:val="24"/>
          <w:highlight w:val="none"/>
        </w:rPr>
        <w:t>①</w:t>
      </w:r>
      <w:r>
        <w:rPr>
          <w:rFonts w:hint="default" w:ascii="宋体" w:hAnsi="宋体" w:eastAsia="宋体" w:cs="宋体"/>
          <w:color w:val="auto"/>
          <w:sz w:val="21"/>
          <w:szCs w:val="24"/>
          <w:highlight w:val="none"/>
        </w:rPr>
        <w:t>《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单价*（1+风险系数），价格下跌价差=确认价-投标报价*（1+风险系数）。</w:t>
      </w:r>
    </w:p>
    <w:p w14:paraId="3B4CF7B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宋体" w:eastAsia="宋体" w:cs="Times New Roman"/>
          <w:color w:val="auto"/>
          <w:sz w:val="21"/>
          <w:szCs w:val="24"/>
          <w:highlight w:val="none"/>
        </w:rPr>
      </w:pPr>
      <w:r>
        <w:rPr>
          <w:rFonts w:hint="default" w:ascii="Times New Roman" w:hAnsi="宋体" w:eastAsia="宋体" w:cs="Times New Roman"/>
          <w:color w:val="auto"/>
          <w:sz w:val="21"/>
          <w:szCs w:val="24"/>
          <w:highlight w:val="none"/>
        </w:rPr>
        <w:t>②</w:t>
      </w:r>
      <w:r>
        <w:rPr>
          <w:rFonts w:hint="default" w:ascii="宋体" w:hAnsi="宋体" w:eastAsia="宋体" w:cs="Times New Roman"/>
          <w:color w:val="auto"/>
          <w:sz w:val="21"/>
          <w:szCs w:val="24"/>
          <w:highlight w:val="none"/>
        </w:rPr>
        <w:t>承包人在《承包人提供主要材料和设备一览表》中载明的材料和设备投标报价高于基准价格的：</w:t>
      </w:r>
      <w:r>
        <w:rPr>
          <w:rFonts w:hint="default" w:ascii="宋体" w:hAnsi="宋体" w:eastAsia="宋体" w:cs="宋体"/>
          <w:color w:val="auto"/>
          <w:sz w:val="21"/>
          <w:szCs w:val="24"/>
          <w:highlight w:val="none"/>
        </w:rPr>
        <w:t>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218F42C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eastAsia="宋体" w:cs="Times New Roman"/>
          <w:color w:val="auto"/>
          <w:sz w:val="21"/>
          <w:szCs w:val="24"/>
          <w:highlight w:val="none"/>
        </w:rPr>
      </w:pPr>
      <w:r>
        <w:rPr>
          <w:rFonts w:hint="default" w:ascii="Times New Roman" w:hAnsi="宋体" w:eastAsia="宋体" w:cs="Times New Roman"/>
          <w:color w:val="auto"/>
          <w:sz w:val="21"/>
          <w:szCs w:val="24"/>
          <w:highlight w:val="none"/>
        </w:rPr>
        <w:t>③</w:t>
      </w:r>
      <w:r>
        <w:rPr>
          <w:rFonts w:hint="default" w:ascii="宋体" w:hAnsi="宋体" w:eastAsia="宋体" w:cs="Times New Roman"/>
          <w:color w:val="auto"/>
          <w:sz w:val="21"/>
          <w:szCs w:val="24"/>
          <w:highlight w:val="none"/>
        </w:rPr>
        <w:t>承包人在《承包人提供主要材料和设备一览表》中载明的材料和设备单价等于基准单价的：合同履行期间材料和设备单价涨跌幅以基准单价为基础超过约定的风险范围时，其超过部分据实调整。</w:t>
      </w:r>
      <w:r>
        <w:rPr>
          <w:rFonts w:hint="default" w:ascii="宋体" w:hAnsi="宋体" w:eastAsia="宋体" w:cs="宋体"/>
          <w:color w:val="auto"/>
          <w:sz w:val="21"/>
          <w:szCs w:val="24"/>
          <w:highlight w:val="none"/>
        </w:rPr>
        <w:t>价差计算公式：上涨或下跌价差=确认价-基准单价*（1+风险系数）</w:t>
      </w:r>
    </w:p>
    <w:p w14:paraId="4F293BA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第3种方式：其他价格调整方式：</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bookmarkEnd w:id="342"/>
    <w:bookmarkEnd w:id="343"/>
    <w:bookmarkEnd w:id="344"/>
    <w:bookmarkEnd w:id="345"/>
    <w:bookmarkEnd w:id="346"/>
    <w:bookmarkEnd w:id="347"/>
    <w:p w14:paraId="7E82DCDB">
      <w:pPr>
        <w:shd w:val="clear"/>
        <w:spacing w:beforeLines="0" w:afterLines="0" w:line="400" w:lineRule="exact"/>
        <w:rPr>
          <w:rFonts w:hint="default" w:ascii="宋体" w:hAnsi="宋体" w:eastAsia="宋体" w:cs="宋体"/>
          <w:b/>
          <w:color w:val="auto"/>
          <w:sz w:val="21"/>
          <w:szCs w:val="24"/>
          <w:highlight w:val="none"/>
          <w:lang w:val="en-US" w:eastAsia="zh-CN"/>
        </w:rPr>
      </w:pPr>
      <w:bookmarkStart w:id="459" w:name="_Toc297048391"/>
      <w:bookmarkStart w:id="460" w:name="_Toc296503205"/>
      <w:bookmarkStart w:id="461" w:name="_Toc297120505"/>
      <w:bookmarkStart w:id="462" w:name="_Toc292559915"/>
      <w:bookmarkStart w:id="463" w:name="_Toc296891033"/>
      <w:bookmarkStart w:id="464" w:name="_Toc296347204"/>
      <w:bookmarkStart w:id="465" w:name="_Toc296346706"/>
      <w:bookmarkStart w:id="466" w:name="_Toc296944544"/>
      <w:bookmarkStart w:id="467" w:name="_Toc292559410"/>
      <w:bookmarkStart w:id="468" w:name="_Toc296891245"/>
      <w:bookmarkStart w:id="469" w:name="_Toc351203644"/>
      <w:bookmarkStart w:id="470" w:name="_Toc312678040"/>
      <w:bookmarkStart w:id="471" w:name="_Toc304295579"/>
      <w:bookmarkStart w:id="472" w:name="_Toc297216211"/>
      <w:bookmarkStart w:id="473" w:name="_Toc300935002"/>
      <w:bookmarkStart w:id="474" w:name="_Toc297123552"/>
      <w:bookmarkStart w:id="475" w:name="_Toc303539159"/>
      <w:r>
        <w:rPr>
          <w:rFonts w:hint="default" w:ascii="宋体" w:hAnsi="宋体" w:eastAsia="宋体" w:cs="宋体"/>
          <w:b/>
          <w:color w:val="auto"/>
          <w:sz w:val="21"/>
          <w:szCs w:val="24"/>
          <w:highlight w:val="none"/>
          <w:lang w:val="en-US" w:eastAsia="zh-CN"/>
        </w:rPr>
        <w:t xml:space="preserve">12. </w:t>
      </w:r>
      <w:bookmarkEnd w:id="459"/>
      <w:bookmarkEnd w:id="460"/>
      <w:bookmarkEnd w:id="461"/>
      <w:bookmarkEnd w:id="462"/>
      <w:bookmarkEnd w:id="463"/>
      <w:bookmarkEnd w:id="464"/>
      <w:bookmarkEnd w:id="465"/>
      <w:bookmarkEnd w:id="466"/>
      <w:bookmarkEnd w:id="467"/>
      <w:bookmarkEnd w:id="468"/>
      <w:r>
        <w:rPr>
          <w:rFonts w:hint="default" w:ascii="宋体" w:hAnsi="宋体" w:eastAsia="宋体" w:cs="宋体"/>
          <w:b/>
          <w:color w:val="auto"/>
          <w:sz w:val="21"/>
          <w:szCs w:val="24"/>
          <w:highlight w:val="none"/>
          <w:lang w:val="en-US" w:eastAsia="zh-CN"/>
        </w:rPr>
        <w:t>合同价格、计量与支付</w:t>
      </w:r>
      <w:bookmarkEnd w:id="469"/>
    </w:p>
    <w:bookmarkEnd w:id="470"/>
    <w:bookmarkEnd w:id="471"/>
    <w:bookmarkEnd w:id="472"/>
    <w:bookmarkEnd w:id="473"/>
    <w:bookmarkEnd w:id="474"/>
    <w:bookmarkEnd w:id="475"/>
    <w:p w14:paraId="28A92926">
      <w:pPr>
        <w:shd w:val="clear"/>
        <w:spacing w:beforeLines="0" w:afterLines="0" w:line="400" w:lineRule="exact"/>
        <w:rPr>
          <w:rFonts w:hint="default" w:ascii="宋体" w:hAnsi="宋体" w:eastAsia="宋体" w:cs="宋体"/>
          <w:b/>
          <w:color w:val="auto"/>
          <w:sz w:val="21"/>
          <w:szCs w:val="24"/>
          <w:highlight w:val="none"/>
          <w:lang w:val="en-US" w:eastAsia="zh-CN"/>
        </w:rPr>
      </w:pPr>
      <w:bookmarkStart w:id="476" w:name="_Toc267251461"/>
      <w:bookmarkStart w:id="477" w:name="_Toc292559411"/>
      <w:bookmarkStart w:id="478" w:name="_Toc292559916"/>
      <w:bookmarkStart w:id="479" w:name="_Toc296347205"/>
      <w:bookmarkStart w:id="480" w:name="_Toc296503206"/>
      <w:bookmarkStart w:id="481" w:name="_Toc296346707"/>
      <w:bookmarkStart w:id="482" w:name="_Toc296891246"/>
      <w:bookmarkStart w:id="483" w:name="_Toc296944545"/>
      <w:bookmarkStart w:id="484" w:name="_Toc296891034"/>
      <w:bookmarkStart w:id="485" w:name="_Toc297120506"/>
      <w:bookmarkStart w:id="486" w:name="_Toc297048392"/>
      <w:bookmarkStart w:id="487" w:name="_Toc304295580"/>
      <w:bookmarkStart w:id="488" w:name="_Toc297216212"/>
      <w:bookmarkStart w:id="489" w:name="_Toc300935003"/>
      <w:bookmarkStart w:id="490" w:name="_Toc312678041"/>
      <w:bookmarkStart w:id="491" w:name="_Toc297123553"/>
      <w:bookmarkStart w:id="492" w:name="_Toc303539160"/>
      <w:r>
        <w:rPr>
          <w:rFonts w:hint="default" w:ascii="宋体" w:hAnsi="宋体" w:eastAsia="宋体" w:cs="宋体"/>
          <w:b/>
          <w:color w:val="auto"/>
          <w:sz w:val="21"/>
          <w:szCs w:val="24"/>
          <w:highlight w:val="none"/>
          <w:lang w:val="en-US" w:eastAsia="zh-CN"/>
        </w:rPr>
        <w:t>12.1 合</w:t>
      </w:r>
      <w:bookmarkEnd w:id="476"/>
      <w:bookmarkEnd w:id="477"/>
      <w:bookmarkEnd w:id="478"/>
      <w:r>
        <w:rPr>
          <w:rFonts w:hint="default" w:ascii="宋体" w:hAnsi="宋体" w:eastAsia="宋体" w:cs="宋体"/>
          <w:b/>
          <w:color w:val="auto"/>
          <w:sz w:val="21"/>
          <w:szCs w:val="24"/>
          <w:highlight w:val="none"/>
          <w:lang w:val="en-US" w:eastAsia="zh-CN"/>
        </w:rPr>
        <w:t>同价</w:t>
      </w:r>
      <w:bookmarkEnd w:id="479"/>
      <w:bookmarkEnd w:id="480"/>
      <w:bookmarkEnd w:id="481"/>
      <w:bookmarkEnd w:id="482"/>
      <w:bookmarkEnd w:id="483"/>
      <w:bookmarkEnd w:id="484"/>
      <w:bookmarkEnd w:id="485"/>
      <w:bookmarkEnd w:id="486"/>
      <w:r>
        <w:rPr>
          <w:rFonts w:hint="default" w:ascii="宋体" w:hAnsi="宋体" w:eastAsia="宋体" w:cs="宋体"/>
          <w:b/>
          <w:color w:val="auto"/>
          <w:sz w:val="21"/>
          <w:szCs w:val="24"/>
          <w:highlight w:val="none"/>
          <w:lang w:val="en-US" w:eastAsia="zh-CN"/>
        </w:rPr>
        <w:t>格形式</w:t>
      </w:r>
    </w:p>
    <w:bookmarkEnd w:id="487"/>
    <w:bookmarkEnd w:id="488"/>
    <w:bookmarkEnd w:id="489"/>
    <w:bookmarkEnd w:id="490"/>
    <w:bookmarkEnd w:id="491"/>
    <w:bookmarkEnd w:id="492"/>
    <w:p w14:paraId="1866C91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本工程采用</w:t>
      </w:r>
      <w:r>
        <w:rPr>
          <w:rFonts w:hint="eastAsia"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rPr>
        <w:t>合同价格形式</w:t>
      </w:r>
      <w:r>
        <w:rPr>
          <w:rFonts w:hint="default" w:ascii="宋体" w:hAnsi="宋体" w:eastAsia="宋体" w:cs="宋体"/>
          <w:color w:val="auto"/>
          <w:sz w:val="21"/>
          <w:szCs w:val="24"/>
          <w:highlight w:val="none"/>
        </w:rPr>
        <w:t>，合同价格包含增值税，本工程计价时采用的增值税计税方法为：</w:t>
      </w:r>
      <w:r>
        <w:rPr>
          <w:rFonts w:hint="eastAsia" w:ascii="Arial" w:hAnsi="Arial" w:eastAsia="宋体" w:cs="Arial"/>
          <w:color w:val="auto"/>
          <w:sz w:val="21"/>
          <w:szCs w:val="21"/>
          <w:highlight w:val="none"/>
          <w:lang w:val="en-US" w:eastAsia="zh-CN"/>
        </w:rPr>
        <w:t>☑</w:t>
      </w:r>
      <w:r>
        <w:rPr>
          <w:rFonts w:hint="default" w:ascii="宋体" w:hAnsi="宋体" w:eastAsia="宋体" w:cs="宋体"/>
          <w:color w:val="auto"/>
          <w:sz w:val="21"/>
          <w:szCs w:val="24"/>
          <w:highlight w:val="none"/>
        </w:rPr>
        <w:t xml:space="preserve">一般计税法   </w:t>
      </w:r>
      <w:r>
        <w:rPr>
          <w:rFonts w:hint="eastAsia" w:ascii="Arial" w:hAnsi="Arial" w:eastAsia="宋体" w:cs="Arial"/>
          <w:color w:val="auto"/>
          <w:sz w:val="21"/>
          <w:szCs w:val="21"/>
          <w:highlight w:val="none"/>
          <w:lang w:val="en-US" w:eastAsia="zh-CN"/>
        </w:rPr>
        <w:t>□</w:t>
      </w:r>
      <w:r>
        <w:rPr>
          <w:rFonts w:hint="default" w:ascii="宋体" w:hAnsi="宋体" w:eastAsia="宋体" w:cs="宋体"/>
          <w:color w:val="auto"/>
          <w:sz w:val="21"/>
          <w:szCs w:val="24"/>
          <w:highlight w:val="none"/>
        </w:rPr>
        <w:t>简易计税法</w:t>
      </w:r>
      <w:r>
        <w:rPr>
          <w:rFonts w:hint="default" w:ascii="宋体" w:hAnsi="宋体" w:eastAsia="宋体" w:cs="Times New Roman"/>
          <w:color w:val="auto"/>
          <w:sz w:val="21"/>
          <w:szCs w:val="24"/>
          <w:highlight w:val="none"/>
        </w:rPr>
        <w:t>。</w:t>
      </w:r>
    </w:p>
    <w:p w14:paraId="483949B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1.</w:t>
      </w:r>
      <w:r>
        <w:rPr>
          <w:rFonts w:hint="default" w:ascii="宋体" w:hAnsi="宋体" w:eastAsia="宋体" w:cs="Times New Roman"/>
          <w:color w:val="auto"/>
          <w:kern w:val="2"/>
          <w:sz w:val="21"/>
          <w:szCs w:val="24"/>
          <w:highlight w:val="none"/>
          <w:lang w:val="en-US" w:eastAsia="zh-CN" w:bidi="ar-SA"/>
        </w:rPr>
        <w:t>单价合同。</w:t>
      </w:r>
    </w:p>
    <w:p w14:paraId="33689CD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b/>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本合同价款采用固定综合单价方式确定，工程量按实际结算</w:t>
      </w:r>
      <w:r>
        <w:rPr>
          <w:rFonts w:hint="eastAsia" w:ascii="宋体" w:hAnsi="宋体" w:cs="Times New Roman"/>
          <w:color w:val="auto"/>
          <w:kern w:val="2"/>
          <w:sz w:val="21"/>
          <w:szCs w:val="24"/>
          <w:highlight w:val="none"/>
          <w:lang w:val="en-US" w:eastAsia="zh-CN" w:bidi="ar-SA"/>
        </w:rPr>
        <w:t>（</w:t>
      </w:r>
      <w:r>
        <w:rPr>
          <w:rFonts w:hint="default" w:ascii="宋体" w:hAnsi="宋体" w:eastAsia="宋体" w:cs="宋体"/>
          <w:color w:val="auto"/>
          <w:kern w:val="2"/>
          <w:sz w:val="21"/>
          <w:szCs w:val="21"/>
          <w:highlight w:val="none"/>
          <w:u w:val="single"/>
          <w:lang w:val="en-US" w:eastAsia="zh-CN" w:bidi="ar-SA"/>
        </w:rPr>
        <w:t>工程变更导致实际完成的变更工程量与已标价清单或预算书中列明的该项目工程量有偏差时，按专用条款“1.13工程量清单错误的修正”执行</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w:t>
      </w:r>
    </w:p>
    <w:p w14:paraId="211DFC9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综合单价中包括的风险范围：</w:t>
      </w:r>
      <w:r>
        <w:rPr>
          <w:rFonts w:hint="default" w:ascii="宋体" w:hAnsi="宋体" w:eastAsia="宋体" w:cs="宋体"/>
          <w:color w:val="auto"/>
          <w:kern w:val="2"/>
          <w:sz w:val="21"/>
          <w:szCs w:val="21"/>
          <w:highlight w:val="none"/>
          <w:u w:val="single"/>
          <w:lang w:val="en-US" w:eastAsia="zh-CN" w:bidi="ar-SA"/>
        </w:rPr>
        <w:t>除工程变更、工程量清单缺项、政策性调整以外的其他风险</w:t>
      </w:r>
      <w:r>
        <w:rPr>
          <w:rFonts w:hint="default" w:ascii="宋体" w:hAnsi="宋体" w:eastAsia="宋体" w:cs="Times New Roman"/>
          <w:color w:val="auto"/>
          <w:kern w:val="2"/>
          <w:sz w:val="21"/>
          <w:szCs w:val="24"/>
          <w:highlight w:val="none"/>
          <w:lang w:val="en-US" w:eastAsia="zh-CN" w:bidi="ar-SA"/>
        </w:rPr>
        <w:t>。</w:t>
      </w:r>
    </w:p>
    <w:p w14:paraId="0847E78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风险费用的计算方法：单价采用固定综合单价，风险费用已综合考虑在单价中。</w:t>
      </w:r>
    </w:p>
    <w:p w14:paraId="7DFDC89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①风险范围以外合同价款调整方法：</w:t>
      </w:r>
    </w:p>
    <w:p w14:paraId="4F2095F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a.本合同实施期间因工程变更、工程量清单缺项引起工程项目、工程量变化的，其工程量按实际发生并监理工程师及发包人确认，变更合同价款按下列方法进行：工程量清单中有相同细目的按投标人投标时的中标单价进行结算，工程量清单中有类似细目的参考类似中标单价结算；工程量清单中没有适用或类似于变更工程的价格，则有定额的套定额计算，执行本招标文件工程计价参考依据，并乘以下浮系数（中标价/经审定的工程招标控制价）结算，其中材料价格有信息价的按施工期间信息价的平均价计取，无信息价的由发包人、监理单位及承包人根据市场价格协商议定；新增项目无定额可套的，由发包人、监理单位及承包人根据市场协商确定；新增结算单价=综合单价×（中标价/经审定的工程招标控制价）。</w:t>
      </w:r>
    </w:p>
    <w:p w14:paraId="01AA406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b.工程量偏差调整方法：</w:t>
      </w:r>
      <w:r>
        <w:rPr>
          <w:rFonts w:hint="default" w:ascii="宋体" w:hAnsi="宋体" w:eastAsia="宋体" w:cs="宋体"/>
          <w:color w:val="auto"/>
          <w:kern w:val="2"/>
          <w:sz w:val="21"/>
          <w:szCs w:val="21"/>
          <w:highlight w:val="none"/>
          <w:u w:val="single"/>
          <w:lang w:val="en-US" w:eastAsia="zh-CN" w:bidi="ar-SA"/>
        </w:rPr>
        <w:t>按专用条款“1.13工程量清单错误的修正”执行)。</w:t>
      </w:r>
    </w:p>
    <w:p w14:paraId="398399F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c.材料和设备价格风险的调整方法：</w:t>
      </w:r>
      <w:r>
        <w:rPr>
          <w:rFonts w:hint="default" w:ascii="宋体" w:hAnsi="宋体" w:eastAsia="宋体" w:cs="宋体"/>
          <w:color w:val="auto"/>
          <w:kern w:val="0"/>
          <w:sz w:val="21"/>
          <w:szCs w:val="21"/>
          <w:highlight w:val="none"/>
          <w:lang w:val="en-US" w:eastAsia="zh-CN" w:bidi="ar-SA"/>
        </w:rPr>
        <w:t>市场价格波动是否调整合同价格的约定：</w:t>
      </w:r>
      <w:r>
        <w:rPr>
          <w:rFonts w:hint="default" w:ascii="宋体" w:hAnsi="宋体" w:eastAsia="宋体" w:cs="宋体"/>
          <w:color w:val="auto"/>
          <w:kern w:val="2"/>
          <w:sz w:val="21"/>
          <w:szCs w:val="21"/>
          <w:highlight w:val="none"/>
          <w:u w:val="single"/>
          <w:lang w:val="en-US" w:eastAsia="zh-CN" w:bidi="ar-SA"/>
        </w:rPr>
        <w:t xml:space="preserve">      否        </w:t>
      </w:r>
    </w:p>
    <w:p w14:paraId="3C8FFDB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d.措施项目费调整原则按《</w:t>
      </w:r>
      <w:r>
        <w:rPr>
          <w:rFonts w:hint="eastAsia" w:ascii="宋体" w:hAnsi="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GB50500-2013</w:t>
      </w:r>
      <w:r>
        <w:rPr>
          <w:rFonts w:hint="eastAsia" w:ascii="宋体" w:hAnsi="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建设工程工程量清单计价规范</w:t>
      </w:r>
      <w:r>
        <w:rPr>
          <w:rFonts w:hint="eastAsia" w:ascii="宋体" w:hAnsi="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广西壮族自治区实施细则》第9.3.2款执行。</w:t>
      </w:r>
    </w:p>
    <w:p w14:paraId="57C41C1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e.国家和自治区政策性调整有关费用标准的，按文件规定执行。</w:t>
      </w:r>
    </w:p>
    <w:p w14:paraId="02B2AE5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f.无约定的参照我区现行《建设工程工程量清单计价规范》相关规定执行。</w:t>
      </w:r>
    </w:p>
    <w:p w14:paraId="2ABF8D1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本工程最终结算评审按《自治区本级财政投资评审实施办法》（桂财办〔2015〕70号）相关规定办理。</w:t>
      </w:r>
    </w:p>
    <w:p w14:paraId="7F10012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总价合同。</w:t>
      </w:r>
    </w:p>
    <w:p w14:paraId="1AB0A66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总价包含的风险范围：</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宋体"/>
          <w:color w:val="auto"/>
          <w:kern w:val="2"/>
          <w:sz w:val="21"/>
          <w:szCs w:val="21"/>
          <w:highlight w:val="none"/>
          <w:lang w:val="en-US" w:eastAsia="zh-CN" w:bidi="ar-SA"/>
        </w:rPr>
        <w:t>。</w:t>
      </w:r>
    </w:p>
    <w:p w14:paraId="4BBACE5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风险费用的计算方法：</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宋体"/>
          <w:color w:val="auto"/>
          <w:kern w:val="2"/>
          <w:sz w:val="21"/>
          <w:szCs w:val="21"/>
          <w:highlight w:val="none"/>
          <w:lang w:val="en-US" w:eastAsia="zh-CN" w:bidi="ar-SA"/>
        </w:rPr>
        <w:t>。</w:t>
      </w:r>
    </w:p>
    <w:p w14:paraId="6054577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风险范围以外合同价格的调整方法：</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宋体"/>
          <w:color w:val="auto"/>
          <w:kern w:val="2"/>
          <w:sz w:val="21"/>
          <w:szCs w:val="21"/>
          <w:highlight w:val="none"/>
          <w:lang w:val="en-US" w:eastAsia="zh-CN" w:bidi="ar-SA"/>
        </w:rPr>
        <w:t>。</w:t>
      </w:r>
    </w:p>
    <w:p w14:paraId="68C458D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3、其他价格方式：</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宋体"/>
          <w:color w:val="auto"/>
          <w:kern w:val="2"/>
          <w:sz w:val="21"/>
          <w:szCs w:val="21"/>
          <w:highlight w:val="none"/>
          <w:lang w:val="en-US" w:eastAsia="zh-CN" w:bidi="ar-SA"/>
        </w:rPr>
        <w:t>。</w:t>
      </w:r>
    </w:p>
    <w:p w14:paraId="1C01DBEB">
      <w:pPr>
        <w:shd w:val="clear"/>
        <w:spacing w:beforeLines="0" w:afterLines="0" w:line="400" w:lineRule="exact"/>
        <w:rPr>
          <w:rFonts w:hint="default" w:ascii="宋体" w:hAnsi="宋体" w:eastAsia="宋体" w:cs="宋体"/>
          <w:b/>
          <w:color w:val="auto"/>
          <w:sz w:val="21"/>
          <w:szCs w:val="24"/>
          <w:highlight w:val="none"/>
          <w:lang w:val="en-US" w:eastAsia="zh-CN"/>
        </w:rPr>
      </w:pPr>
      <w:bookmarkStart w:id="493" w:name="_Toc297216213"/>
      <w:bookmarkStart w:id="494" w:name="_Toc312678042"/>
      <w:bookmarkStart w:id="495" w:name="_Toc303539161"/>
      <w:bookmarkStart w:id="496" w:name="_Toc304295581"/>
      <w:bookmarkStart w:id="497" w:name="_Toc300935004"/>
      <w:bookmarkStart w:id="498" w:name="_Toc297123554"/>
      <w:bookmarkStart w:id="499" w:name="_Toc296944546"/>
      <w:bookmarkStart w:id="500" w:name="_Toc296891247"/>
      <w:bookmarkStart w:id="501" w:name="_Toc297120507"/>
      <w:bookmarkStart w:id="502" w:name="_Toc292559412"/>
      <w:bookmarkStart w:id="503" w:name="_Toc297048393"/>
      <w:bookmarkStart w:id="504" w:name="_Toc296346708"/>
      <w:bookmarkStart w:id="505" w:name="_Toc296503207"/>
      <w:bookmarkStart w:id="506" w:name="_Toc292559917"/>
      <w:bookmarkStart w:id="507" w:name="_Toc296347206"/>
      <w:bookmarkStart w:id="508" w:name="_Toc296891035"/>
      <w:r>
        <w:rPr>
          <w:rFonts w:hint="default" w:ascii="宋体" w:hAnsi="宋体" w:eastAsia="宋体" w:cs="宋体"/>
          <w:b/>
          <w:color w:val="auto"/>
          <w:sz w:val="21"/>
          <w:szCs w:val="24"/>
          <w:highlight w:val="none"/>
          <w:lang w:val="en-US" w:eastAsia="zh-CN"/>
        </w:rPr>
        <w:t>12.2 预付款</w:t>
      </w:r>
    </w:p>
    <w:bookmarkEnd w:id="493"/>
    <w:bookmarkEnd w:id="494"/>
    <w:bookmarkEnd w:id="495"/>
    <w:bookmarkEnd w:id="496"/>
    <w:bookmarkEnd w:id="497"/>
    <w:bookmarkEnd w:id="498"/>
    <w:p w14:paraId="3E83E73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12.2.1 预付款的支付</w:t>
      </w:r>
    </w:p>
    <w:p w14:paraId="7355B1D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预付款支付比例或金额：</w:t>
      </w:r>
      <w:r>
        <w:rPr>
          <w:rFonts w:hint="default" w:ascii="宋体" w:hAnsi="宋体" w:eastAsia="宋体" w:cs="宋体"/>
          <w:color w:val="auto"/>
          <w:kern w:val="2"/>
          <w:sz w:val="21"/>
          <w:szCs w:val="21"/>
          <w:highlight w:val="none"/>
          <w:u w:val="single"/>
          <w:lang w:val="en-US" w:eastAsia="zh-CN" w:bidi="ar-SA"/>
        </w:rPr>
        <w:t xml:space="preserve">   合同价款30%</w:t>
      </w:r>
      <w:r>
        <w:rPr>
          <w:rFonts w:hint="default" w:ascii="宋体" w:hAnsi="宋体" w:eastAsia="宋体" w:cs="宋体"/>
          <w:color w:val="auto"/>
          <w:kern w:val="2"/>
          <w:sz w:val="21"/>
          <w:szCs w:val="21"/>
          <w:highlight w:val="none"/>
          <w:lang w:val="en-US" w:eastAsia="zh-CN" w:bidi="ar-SA"/>
        </w:rPr>
        <w:t>。</w:t>
      </w:r>
    </w:p>
    <w:p w14:paraId="4C40DF8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预付款支付期限：</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自</w:t>
      </w:r>
      <w:r>
        <w:rPr>
          <w:rFonts w:hint="default" w:ascii="宋体" w:hAnsi="宋体" w:eastAsia="宋体" w:cs="宋体"/>
          <w:color w:val="auto"/>
          <w:kern w:val="2"/>
          <w:sz w:val="21"/>
          <w:szCs w:val="21"/>
          <w:highlight w:val="none"/>
          <w:u w:val="single"/>
          <w:lang w:val="en-US" w:eastAsia="zh-CN" w:bidi="ar-SA"/>
        </w:rPr>
        <w:t>签订合同</w:t>
      </w:r>
      <w:r>
        <w:rPr>
          <w:rFonts w:hint="eastAsia" w:ascii="宋体" w:hAnsi="宋体" w:cs="宋体"/>
          <w:color w:val="auto"/>
          <w:kern w:val="2"/>
          <w:sz w:val="21"/>
          <w:szCs w:val="21"/>
          <w:highlight w:val="none"/>
          <w:u w:val="single"/>
          <w:lang w:val="en-US" w:eastAsia="zh-CN" w:bidi="ar-SA"/>
        </w:rPr>
        <w:t>之日起5</w:t>
      </w:r>
      <w:r>
        <w:rPr>
          <w:rFonts w:hint="default" w:ascii="宋体" w:hAnsi="宋体" w:eastAsia="宋体" w:cs="宋体"/>
          <w:color w:val="auto"/>
          <w:kern w:val="2"/>
          <w:sz w:val="21"/>
          <w:szCs w:val="21"/>
          <w:highlight w:val="none"/>
          <w:u w:val="single"/>
          <w:lang w:val="en-US" w:eastAsia="zh-CN" w:bidi="ar-SA"/>
        </w:rPr>
        <w:t xml:space="preserve">个工作日内         </w:t>
      </w:r>
      <w:r>
        <w:rPr>
          <w:rFonts w:hint="default" w:ascii="宋体" w:hAnsi="宋体" w:eastAsia="宋体" w:cs="宋体"/>
          <w:color w:val="auto"/>
          <w:kern w:val="2"/>
          <w:sz w:val="21"/>
          <w:szCs w:val="21"/>
          <w:highlight w:val="none"/>
          <w:lang w:val="en-US" w:eastAsia="zh-CN" w:bidi="ar-SA"/>
        </w:rPr>
        <w:t>。</w:t>
      </w:r>
    </w:p>
    <w:p w14:paraId="7980ECA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预付款扣回的方式：</w:t>
      </w:r>
      <w:r>
        <w:rPr>
          <w:rFonts w:hint="default" w:ascii="宋体" w:hAnsi="宋体" w:eastAsia="宋体" w:cs="宋体"/>
          <w:color w:val="auto"/>
          <w:kern w:val="2"/>
          <w:sz w:val="21"/>
          <w:szCs w:val="21"/>
          <w:highlight w:val="none"/>
          <w:u w:val="single"/>
          <w:lang w:val="en-US" w:eastAsia="zh-CN" w:bidi="ar-SA"/>
        </w:rPr>
        <w:t xml:space="preserve">       转为首期进度款            </w:t>
      </w:r>
      <w:r>
        <w:rPr>
          <w:rFonts w:hint="default" w:ascii="宋体" w:hAnsi="宋体" w:eastAsia="宋体" w:cs="宋体"/>
          <w:color w:val="auto"/>
          <w:kern w:val="2"/>
          <w:sz w:val="21"/>
          <w:szCs w:val="21"/>
          <w:highlight w:val="none"/>
          <w:lang w:val="en-US" w:eastAsia="zh-CN" w:bidi="ar-SA"/>
        </w:rPr>
        <w:t>。</w:t>
      </w:r>
    </w:p>
    <w:p w14:paraId="406A3AA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12.2.2 预付款担保</w:t>
      </w:r>
    </w:p>
    <w:p w14:paraId="5204EEA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承包人提交预付款担保的期限：</w:t>
      </w:r>
      <w:r>
        <w:rPr>
          <w:rFonts w:hint="default" w:ascii="宋体" w:hAnsi="宋体" w:eastAsia="宋体" w:cs="宋体"/>
          <w:color w:val="auto"/>
          <w:kern w:val="2"/>
          <w:sz w:val="21"/>
          <w:szCs w:val="21"/>
          <w:highlight w:val="none"/>
          <w:u w:val="single"/>
          <w:lang w:val="en-US" w:eastAsia="zh-CN" w:bidi="ar-SA"/>
        </w:rPr>
        <w:t xml:space="preserve">  无       </w:t>
      </w:r>
      <w:r>
        <w:rPr>
          <w:rFonts w:hint="default" w:ascii="宋体" w:hAnsi="宋体" w:eastAsia="宋体" w:cs="宋体"/>
          <w:color w:val="auto"/>
          <w:kern w:val="2"/>
          <w:sz w:val="21"/>
          <w:szCs w:val="21"/>
          <w:highlight w:val="none"/>
          <w:lang w:val="en-US" w:eastAsia="zh-CN" w:bidi="ar-SA"/>
        </w:rPr>
        <w:t>。</w:t>
      </w:r>
    </w:p>
    <w:p w14:paraId="4A548E8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预付款担保的形式为：</w:t>
      </w:r>
      <w:r>
        <w:rPr>
          <w:rFonts w:hint="default" w:ascii="宋体" w:hAnsi="宋体" w:eastAsia="宋体" w:cs="宋体"/>
          <w:color w:val="auto"/>
          <w:kern w:val="2"/>
          <w:sz w:val="21"/>
          <w:szCs w:val="21"/>
          <w:highlight w:val="none"/>
          <w:u w:val="single"/>
          <w:lang w:val="en-US" w:eastAsia="zh-CN" w:bidi="ar-SA"/>
        </w:rPr>
        <w:t xml:space="preserve">   无         </w:t>
      </w:r>
      <w:r>
        <w:rPr>
          <w:rFonts w:hint="default" w:ascii="宋体" w:hAnsi="宋体" w:eastAsia="宋体" w:cs="宋体"/>
          <w:color w:val="auto"/>
          <w:kern w:val="2"/>
          <w:sz w:val="21"/>
          <w:szCs w:val="21"/>
          <w:highlight w:val="none"/>
          <w:lang w:val="en-US" w:eastAsia="zh-CN" w:bidi="ar-SA"/>
        </w:rPr>
        <w:t>。</w:t>
      </w:r>
    </w:p>
    <w:bookmarkEnd w:id="499"/>
    <w:bookmarkEnd w:id="500"/>
    <w:bookmarkEnd w:id="501"/>
    <w:bookmarkEnd w:id="502"/>
    <w:bookmarkEnd w:id="503"/>
    <w:bookmarkEnd w:id="504"/>
    <w:bookmarkEnd w:id="505"/>
    <w:bookmarkEnd w:id="506"/>
    <w:bookmarkEnd w:id="507"/>
    <w:bookmarkEnd w:id="508"/>
    <w:p w14:paraId="3C86B2CD">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12.3 计量</w:t>
      </w:r>
    </w:p>
    <w:p w14:paraId="2716209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12.3.1 计量原则</w:t>
      </w:r>
    </w:p>
    <w:p w14:paraId="177F1D2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工程量计算规则：</w:t>
      </w:r>
      <w:r>
        <w:rPr>
          <w:rFonts w:hint="default" w:ascii="宋体" w:hAnsi="宋体" w:eastAsia="宋体" w:cs="宋体"/>
          <w:color w:val="auto"/>
          <w:kern w:val="2"/>
          <w:sz w:val="21"/>
          <w:szCs w:val="21"/>
          <w:highlight w:val="none"/>
          <w:u w:val="single"/>
          <w:lang w:val="en-US" w:eastAsia="zh-CN" w:bidi="ar-SA"/>
        </w:rPr>
        <w:t xml:space="preserve"> 工程的计量均以《建设工程工程量清单计价规范》（GB50500－2013）</w:t>
      </w:r>
      <w:r>
        <w:rPr>
          <w:rFonts w:hint="eastAsia" w:ascii="宋体" w:hAnsi="宋体" w:cs="宋体"/>
          <w:color w:val="auto"/>
          <w:kern w:val="2"/>
          <w:sz w:val="21"/>
          <w:szCs w:val="21"/>
          <w:highlight w:val="none"/>
          <w:u w:val="single"/>
          <w:lang w:val="en-US" w:eastAsia="zh-CN" w:bidi="ar-SA"/>
        </w:rPr>
        <w:t>及其</w:t>
      </w:r>
      <w:r>
        <w:rPr>
          <w:rFonts w:hint="default" w:ascii="宋体" w:hAnsi="宋体" w:eastAsia="宋体" w:cs="宋体"/>
          <w:color w:val="auto"/>
          <w:kern w:val="2"/>
          <w:sz w:val="21"/>
          <w:szCs w:val="21"/>
          <w:highlight w:val="none"/>
          <w:u w:val="single"/>
          <w:lang w:val="en-US" w:eastAsia="zh-CN" w:bidi="ar-SA"/>
        </w:rPr>
        <w:t xml:space="preserve">广西壮族自治区实施细则、《建设工程工程量清单计算规范》（GB50854~50862－2013）及其广西实施细则、本工程补充项目清单为准 </w:t>
      </w:r>
      <w:r>
        <w:rPr>
          <w:rFonts w:hint="default" w:ascii="宋体" w:hAnsi="宋体" w:eastAsia="宋体" w:cs="宋体"/>
          <w:color w:val="auto"/>
          <w:kern w:val="2"/>
          <w:sz w:val="21"/>
          <w:szCs w:val="21"/>
          <w:highlight w:val="none"/>
          <w:lang w:val="en-US" w:eastAsia="zh-CN" w:bidi="ar-SA"/>
        </w:rPr>
        <w:t>。</w:t>
      </w:r>
    </w:p>
    <w:p w14:paraId="55BB1A8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12.3.2 计量周期</w:t>
      </w:r>
    </w:p>
    <w:p w14:paraId="4472D00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关于计量周期的约定：</w:t>
      </w:r>
      <w:r>
        <w:rPr>
          <w:rFonts w:hint="default" w:ascii="宋体" w:hAnsi="宋体" w:eastAsia="宋体" w:cs="宋体"/>
          <w:color w:val="auto"/>
          <w:kern w:val="2"/>
          <w:sz w:val="21"/>
          <w:szCs w:val="21"/>
          <w:highlight w:val="none"/>
          <w:u w:val="single"/>
          <w:lang w:val="en-US" w:eastAsia="zh-CN" w:bidi="ar-SA"/>
        </w:rPr>
        <w:t xml:space="preserve">  每月25日前  </w:t>
      </w:r>
      <w:r>
        <w:rPr>
          <w:rFonts w:hint="default" w:ascii="宋体" w:hAnsi="宋体" w:eastAsia="宋体" w:cs="宋体"/>
          <w:color w:val="auto"/>
          <w:kern w:val="2"/>
          <w:sz w:val="21"/>
          <w:szCs w:val="21"/>
          <w:highlight w:val="none"/>
          <w:lang w:val="en-US" w:eastAsia="zh-CN" w:bidi="ar-SA"/>
        </w:rPr>
        <w:t>。</w:t>
      </w:r>
    </w:p>
    <w:p w14:paraId="325B33D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12.3.3 单价合同的计量</w:t>
      </w:r>
    </w:p>
    <w:p w14:paraId="786E80E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关于单价合同计量的约定：</w:t>
      </w:r>
      <w:r>
        <w:rPr>
          <w:rFonts w:hint="eastAsia" w:ascii="宋体" w:hAnsi="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u w:val="single"/>
          <w:lang w:val="en-US" w:eastAsia="zh-CN" w:bidi="ar-SA"/>
        </w:rPr>
        <w:t>1</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工程量有偏差时，按专用条款“1.13工程量清单错误的修正”执行</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w:t>
      </w:r>
    </w:p>
    <w:p w14:paraId="4187D44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u w:val="single"/>
          <w:lang w:val="en-US" w:eastAsia="zh-CN" w:bidi="ar-SA"/>
        </w:rPr>
        <w:t>（2）</w:t>
      </w:r>
      <w:r>
        <w:rPr>
          <w:rFonts w:hint="default" w:ascii="宋体" w:hAnsi="宋体" w:eastAsia="宋体" w:cs="宋体"/>
          <w:color w:val="auto"/>
          <w:kern w:val="2"/>
          <w:sz w:val="21"/>
          <w:szCs w:val="21"/>
          <w:highlight w:val="none"/>
          <w:u w:val="single"/>
          <w:lang w:val="en-US" w:eastAsia="zh-CN" w:bidi="ar-SA"/>
        </w:rPr>
        <w:t xml:space="preserve"> 除另有规定外，工程师应按照合同通过计量来核实确定已完成的工程量和价款，承包人应得到该价款扣除保留金后的金额。当工程师要对已完工的工程量进行计量时，应适时地通知承包人参加。</w:t>
      </w:r>
    </w:p>
    <w:p w14:paraId="0B59853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12.3.4 总价合同的计量</w:t>
      </w:r>
    </w:p>
    <w:p w14:paraId="0AE3D2A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关于总价合同计量的约定：</w:t>
      </w:r>
      <w:r>
        <w:rPr>
          <w:rFonts w:hint="default" w:ascii="宋体" w:hAnsi="宋体" w:eastAsia="宋体" w:cs="宋体"/>
          <w:color w:val="auto"/>
          <w:kern w:val="2"/>
          <w:sz w:val="21"/>
          <w:szCs w:val="21"/>
          <w:highlight w:val="none"/>
          <w:u w:val="single"/>
          <w:lang w:val="en-US" w:eastAsia="zh-CN" w:bidi="ar-SA"/>
        </w:rPr>
        <w:t>（1）关于采用经审定批准的施工图纸及其预算方式的总价合同计量约定：除工程变更外，原图纸范围内的工程量不得按实计量。进度款按支付分解表支付，按通用条款第12.3.4项〔总价合同的计量〕约定进行计量，但合同价款按照支付分解表进行支付。</w:t>
      </w:r>
    </w:p>
    <w:p w14:paraId="34DAF22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u w:val="single"/>
          <w:lang w:val="en-US" w:eastAsia="zh-CN" w:bidi="ar-SA"/>
        </w:rPr>
        <w:t>（2）关于采用工程量清单方式的总价合同计量约定：按通用条款第12.3.3项（单价合同的计量）的约定进行计量。</w:t>
      </w:r>
    </w:p>
    <w:p w14:paraId="2717089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12.3.5总价合同采用支付分解表计量支付的，是否适用第</w:t>
      </w:r>
      <w:r>
        <w:rPr>
          <w:rFonts w:hint="default" w:ascii="宋体" w:hAnsi="宋体" w:eastAsia="宋体" w:cs="宋体"/>
          <w:color w:val="auto"/>
          <w:kern w:val="0"/>
          <w:sz w:val="21"/>
          <w:szCs w:val="21"/>
          <w:highlight w:val="none"/>
          <w:lang w:val="en-US" w:eastAsia="zh-CN" w:bidi="ar-SA"/>
        </w:rPr>
        <w:t xml:space="preserve">12.3.4 </w:t>
      </w:r>
      <w:r>
        <w:rPr>
          <w:rFonts w:hint="default" w:ascii="宋体" w:hAnsi="宋体" w:eastAsia="宋体" w:cs="宋体"/>
          <w:color w:val="auto"/>
          <w:kern w:val="2"/>
          <w:sz w:val="21"/>
          <w:szCs w:val="21"/>
          <w:highlight w:val="none"/>
          <w:lang w:val="en-US" w:eastAsia="zh-CN" w:bidi="ar-SA"/>
        </w:rPr>
        <w:t>项</w:t>
      </w:r>
      <w:r>
        <w:rPr>
          <w:rFonts w:hint="default" w:ascii="宋体" w:hAnsi="宋体" w:eastAsia="宋体" w:cs="宋体"/>
          <w:color w:val="auto"/>
          <w:kern w:val="0"/>
          <w:sz w:val="21"/>
          <w:szCs w:val="21"/>
          <w:highlight w:val="none"/>
          <w:lang w:val="en-US" w:eastAsia="zh-CN" w:bidi="ar-SA"/>
        </w:rPr>
        <w:t>〔总价合同的计量〕</w:t>
      </w:r>
      <w:r>
        <w:rPr>
          <w:rFonts w:hint="default" w:ascii="宋体" w:hAnsi="宋体" w:eastAsia="宋体" w:cs="宋体"/>
          <w:color w:val="auto"/>
          <w:kern w:val="2"/>
          <w:sz w:val="21"/>
          <w:szCs w:val="21"/>
          <w:highlight w:val="none"/>
          <w:lang w:val="en-US" w:eastAsia="zh-CN" w:bidi="ar-SA"/>
        </w:rPr>
        <w:t>约定进行计量：</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76E8A8C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12.3.6 其他价格形式合同的计量</w:t>
      </w:r>
    </w:p>
    <w:p w14:paraId="286A78A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其他价格形式的计量方式和程序：</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4AEA9E10">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12.4 工程进度款支付</w:t>
      </w:r>
    </w:p>
    <w:p w14:paraId="31283B8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bookmarkStart w:id="509" w:name="_Toc297048397"/>
      <w:bookmarkStart w:id="510" w:name="_Toc296891039"/>
      <w:bookmarkStart w:id="511" w:name="_Toc296944550"/>
      <w:bookmarkStart w:id="512" w:name="_Toc297216215"/>
      <w:bookmarkStart w:id="513" w:name="_Toc292559416"/>
      <w:bookmarkStart w:id="514" w:name="_Toc297120511"/>
      <w:bookmarkStart w:id="515" w:name="_Toc296503211"/>
      <w:bookmarkStart w:id="516" w:name="_Toc303539163"/>
      <w:bookmarkStart w:id="517" w:name="_Toc300935006"/>
      <w:bookmarkStart w:id="518" w:name="_Toc296346712"/>
      <w:bookmarkStart w:id="519" w:name="_Toc297123556"/>
      <w:bookmarkStart w:id="520" w:name="_Toc292559921"/>
      <w:bookmarkStart w:id="521" w:name="_Toc296891251"/>
      <w:bookmarkStart w:id="522" w:name="_Toc296347210"/>
      <w:r>
        <w:rPr>
          <w:rFonts w:hint="default" w:ascii="宋体" w:hAnsi="宋体" w:eastAsia="宋体" w:cs="宋体"/>
          <w:color w:val="auto"/>
          <w:kern w:val="2"/>
          <w:sz w:val="21"/>
          <w:szCs w:val="21"/>
          <w:highlight w:val="none"/>
          <w:lang w:val="en-US" w:eastAsia="zh-CN" w:bidi="ar-SA"/>
        </w:rPr>
        <w:t>12.4.1 付款周期</w:t>
      </w:r>
    </w:p>
    <w:p w14:paraId="1F7A4E59">
      <w:pPr>
        <w:keepNext w:val="0"/>
        <w:keepLines w:val="0"/>
        <w:pageBreakBefore w:val="0"/>
        <w:widowControl/>
        <w:numPr>
          <w:ilvl w:val="0"/>
          <w:numId w:val="0"/>
        </w:numPr>
        <w:shd w:val="clear"/>
        <w:tabs>
          <w:tab w:val="left" w:pos="180"/>
          <w:tab w:val="left" w:pos="1620"/>
        </w:tabs>
        <w:kinsoku/>
        <w:wordWrap/>
        <w:overflowPunct/>
        <w:topLinePunct w:val="0"/>
        <w:autoSpaceDE/>
        <w:autoSpaceDN/>
        <w:bidi w:val="0"/>
        <w:adjustRightInd/>
        <w:snapToGrid/>
        <w:spacing w:beforeLines="-2147483648" w:afterLines="-2147483648" w:line="400" w:lineRule="exact"/>
        <w:ind w:firstLine="420" w:firstLineChars="200"/>
        <w:jc w:val="lef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关于付款周期的约定：</w:t>
      </w:r>
      <w:r>
        <w:rPr>
          <w:rFonts w:hint="eastAsia" w:ascii="宋体" w:hAnsi="宋体"/>
          <w:color w:val="auto"/>
          <w:szCs w:val="21"/>
          <w:highlight w:val="none"/>
        </w:rPr>
        <w:t xml:space="preserve">本合同价款不以采购时的固定总价为准，最终以第三方审计机构审定和经采购人审核确认的结算价作为最终支付依据且不超过签约合同价（除另行采购和签订补充协议的部分外）。任何涉及变更采购需求（和采购文件及响应文件）、发包设计以及价款增加的设计变更、签证、材料调差，必须事先经采购人现场代表、采购人委托第三方审核机构、采购人单位负责人签字确认并加盖公章后方可生效。未经事前审批的变更，采购人有权拒绝认可相应价款。 </w:t>
      </w:r>
    </w:p>
    <w:p w14:paraId="26EBCE0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u w:val="single"/>
          <w:lang w:val="en-US" w:eastAsia="zh-CN" w:bidi="ar-SA"/>
        </w:rPr>
        <w:t>工程款原则上按月支付，合同内进度款支付限额为已完成工程量的</w:t>
      </w:r>
      <w:r>
        <w:rPr>
          <w:rFonts w:hint="eastAsia" w:ascii="宋体" w:hAnsi="宋体" w:cs="宋体"/>
          <w:color w:val="auto"/>
          <w:kern w:val="2"/>
          <w:sz w:val="21"/>
          <w:szCs w:val="21"/>
          <w:highlight w:val="none"/>
          <w:u w:val="single"/>
          <w:lang w:val="en-US" w:eastAsia="zh-CN" w:bidi="ar-SA"/>
        </w:rPr>
        <w:t>9</w:t>
      </w:r>
      <w:r>
        <w:rPr>
          <w:rFonts w:hint="default" w:ascii="宋体" w:hAnsi="宋体" w:eastAsia="宋体" w:cs="宋体"/>
          <w:color w:val="auto"/>
          <w:kern w:val="2"/>
          <w:sz w:val="21"/>
          <w:szCs w:val="21"/>
          <w:highlight w:val="none"/>
          <w:u w:val="single"/>
          <w:lang w:val="en-US" w:eastAsia="zh-CN" w:bidi="ar-SA"/>
        </w:rPr>
        <w:t>0%，工程变更部分进度款支付限额为已完成工程量的70%；工程完工验收达到质量要求，结算经</w:t>
      </w:r>
      <w:r>
        <w:rPr>
          <w:rFonts w:hint="eastAsia" w:ascii="宋体" w:hAnsi="宋体" w:eastAsia="宋体" w:cs="宋体"/>
          <w:color w:val="auto"/>
          <w:kern w:val="2"/>
          <w:sz w:val="21"/>
          <w:szCs w:val="21"/>
          <w:highlight w:val="none"/>
          <w:u w:val="single"/>
          <w:lang w:val="en-US" w:eastAsia="zh-CN" w:bidi="ar-SA"/>
        </w:rPr>
        <w:t>发包人</w:t>
      </w:r>
      <w:r>
        <w:rPr>
          <w:rFonts w:hint="default" w:ascii="宋体" w:hAnsi="宋体" w:eastAsia="宋体" w:cs="宋体"/>
          <w:color w:val="auto"/>
          <w:kern w:val="2"/>
          <w:sz w:val="21"/>
          <w:szCs w:val="21"/>
          <w:highlight w:val="none"/>
          <w:u w:val="single"/>
          <w:lang w:val="en-US" w:eastAsia="zh-CN" w:bidi="ar-SA"/>
        </w:rPr>
        <w:t>或</w:t>
      </w:r>
      <w:r>
        <w:rPr>
          <w:rFonts w:hint="eastAsia" w:ascii="宋体" w:hAnsi="宋体" w:eastAsia="宋体" w:cs="宋体"/>
          <w:color w:val="auto"/>
          <w:kern w:val="2"/>
          <w:sz w:val="21"/>
          <w:szCs w:val="21"/>
          <w:highlight w:val="none"/>
          <w:u w:val="single"/>
          <w:lang w:val="en-US" w:eastAsia="zh-CN" w:bidi="ar-SA"/>
        </w:rPr>
        <w:t>发包人</w:t>
      </w:r>
      <w:r>
        <w:rPr>
          <w:rFonts w:hint="default" w:ascii="宋体" w:hAnsi="宋体" w:eastAsia="宋体" w:cs="宋体"/>
          <w:color w:val="auto"/>
          <w:kern w:val="2"/>
          <w:sz w:val="21"/>
          <w:szCs w:val="21"/>
          <w:highlight w:val="none"/>
          <w:u w:val="single"/>
          <w:lang w:val="en-US" w:eastAsia="zh-CN" w:bidi="ar-SA"/>
        </w:rPr>
        <w:t>选定的第三方工程咨询单位审定后，工程款支付至结算总价的 97%；发包人按工程价款结算总额的 3%预留工程质量保证金，待工程质量缺陷责任期满之日起</w:t>
      </w:r>
      <w:r>
        <w:rPr>
          <w:rFonts w:hint="eastAsia" w:ascii="宋体" w:hAnsi="宋体" w:eastAsia="宋体" w:cs="宋体"/>
          <w:color w:val="auto"/>
          <w:kern w:val="2"/>
          <w:sz w:val="21"/>
          <w:szCs w:val="21"/>
          <w:highlight w:val="none"/>
          <w:u w:val="single"/>
          <w:lang w:val="en-US" w:eastAsia="zh-CN" w:bidi="ar-SA"/>
        </w:rPr>
        <w:t>30</w:t>
      </w:r>
      <w:r>
        <w:rPr>
          <w:rFonts w:hint="default" w:ascii="宋体" w:hAnsi="宋体" w:eastAsia="宋体" w:cs="宋体"/>
          <w:color w:val="auto"/>
          <w:kern w:val="2"/>
          <w:sz w:val="21"/>
          <w:szCs w:val="21"/>
          <w:highlight w:val="none"/>
          <w:u w:val="single"/>
          <w:lang w:val="en-US" w:eastAsia="zh-CN" w:bidi="ar-SA"/>
        </w:rPr>
        <w:t>天内返还。（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r>
        <w:rPr>
          <w:rFonts w:hint="default" w:ascii="宋体" w:hAnsi="宋体" w:eastAsia="宋体" w:cs="宋体"/>
          <w:color w:val="auto"/>
          <w:kern w:val="2"/>
          <w:sz w:val="21"/>
          <w:szCs w:val="21"/>
          <w:highlight w:val="none"/>
          <w:lang w:val="en-US" w:eastAsia="zh-CN" w:bidi="ar-SA"/>
        </w:rPr>
        <w:t>。</w:t>
      </w:r>
    </w:p>
    <w:p w14:paraId="442B3B4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12.4.2 进度付款申请单的编制</w:t>
      </w:r>
    </w:p>
    <w:p w14:paraId="6292BC7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关于进度付款申请单编制的约定：</w:t>
      </w:r>
      <w:r>
        <w:rPr>
          <w:rFonts w:hint="default" w:ascii="宋体" w:hAnsi="宋体" w:eastAsia="宋体" w:cs="宋体"/>
          <w:color w:val="auto"/>
          <w:kern w:val="2"/>
          <w:sz w:val="21"/>
          <w:szCs w:val="21"/>
          <w:highlight w:val="none"/>
          <w:u w:val="single"/>
          <w:lang w:val="en-US" w:eastAsia="zh-CN" w:bidi="ar-SA"/>
        </w:rPr>
        <w:t xml:space="preserve"> 进度付款申请单进度编制，并经监理及发包人确认</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进度付款申请单不能作为最后竣工结算依据</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p>
    <w:p w14:paraId="4738B6A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rFonts w:hint="default" w:ascii="宋体" w:hAnsi="宋体" w:eastAsia="宋体" w:cs="宋体"/>
          <w:color w:val="auto"/>
          <w:kern w:val="2"/>
          <w:sz w:val="21"/>
          <w:szCs w:val="21"/>
          <w:highlight w:val="none"/>
          <w:lang w:val="en-US" w:eastAsia="zh-CN" w:bidi="ar-SA"/>
        </w:rPr>
        <w:t>2.4.3 进度付款申请单的提交</w:t>
      </w:r>
    </w:p>
    <w:p w14:paraId="098B541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（1）单价合同进度付款申请单提交的约定：</w:t>
      </w:r>
      <w:r>
        <w:rPr>
          <w:rFonts w:hint="default" w:ascii="宋体" w:hAnsi="宋体" w:eastAsia="宋体" w:cs="宋体"/>
          <w:color w:val="auto"/>
          <w:kern w:val="2"/>
          <w:sz w:val="21"/>
          <w:szCs w:val="21"/>
          <w:highlight w:val="none"/>
          <w:u w:val="single"/>
          <w:lang w:val="en-US" w:eastAsia="zh-CN" w:bidi="ar-SA"/>
        </w:rPr>
        <w:t xml:space="preserve">  申请工程进度款时，承包人应提供以下资料：①《工程用款支付申请》；②工程量计量报表；③其他需要补充说明的材料  </w:t>
      </w:r>
      <w:r>
        <w:rPr>
          <w:rFonts w:hint="default" w:ascii="宋体" w:hAnsi="宋体" w:eastAsia="宋体" w:cs="宋体"/>
          <w:color w:val="auto"/>
          <w:kern w:val="2"/>
          <w:sz w:val="21"/>
          <w:szCs w:val="21"/>
          <w:highlight w:val="none"/>
          <w:lang w:val="en-US" w:eastAsia="zh-CN" w:bidi="ar-SA"/>
        </w:rPr>
        <w:t>。</w:t>
      </w:r>
    </w:p>
    <w:p w14:paraId="23A041D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（2）总价合同进度付款申请单提交的约定：</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16F9895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（3）其他价格形式合同进度付款申请单提交的约定：</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13D295E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12</w:t>
      </w:r>
      <w:r>
        <w:rPr>
          <w:rFonts w:hint="default" w:ascii="宋体" w:hAnsi="宋体" w:eastAsia="宋体" w:cs="宋体"/>
          <w:color w:val="auto"/>
          <w:kern w:val="2"/>
          <w:sz w:val="21"/>
          <w:szCs w:val="21"/>
          <w:highlight w:val="none"/>
          <w:lang w:val="en-US" w:eastAsia="zh-CN" w:bidi="ar-SA"/>
        </w:rPr>
        <w:t>.4.4 进度款审核和支付</w:t>
      </w:r>
    </w:p>
    <w:p w14:paraId="00665E1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（1）监理人审查并报送发包人的期限：</w:t>
      </w:r>
      <w:r>
        <w:rPr>
          <w:rFonts w:hint="default" w:ascii="宋体" w:hAnsi="宋体" w:eastAsia="宋体" w:cs="宋体"/>
          <w:color w:val="auto"/>
          <w:kern w:val="2"/>
          <w:sz w:val="21"/>
          <w:szCs w:val="21"/>
          <w:highlight w:val="none"/>
          <w:u w:val="single"/>
          <w:lang w:val="en-US" w:eastAsia="zh-CN" w:bidi="ar-SA"/>
        </w:rPr>
        <w:t xml:space="preserve">  监理人应收到承包人进度付款申请单以及相关资料后7天内完成审查并报送发包 </w:t>
      </w:r>
      <w:r>
        <w:rPr>
          <w:rFonts w:hint="default" w:ascii="宋体" w:hAnsi="宋体" w:eastAsia="宋体" w:cs="宋体"/>
          <w:color w:val="auto"/>
          <w:kern w:val="2"/>
          <w:sz w:val="21"/>
          <w:szCs w:val="21"/>
          <w:highlight w:val="none"/>
          <w:lang w:val="en-US" w:eastAsia="zh-CN" w:bidi="ar-SA"/>
        </w:rPr>
        <w:t>。</w:t>
      </w:r>
    </w:p>
    <w:p w14:paraId="7F60EAE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发包人完成审批并签发进度款支付证书的期限：</w:t>
      </w:r>
      <w:r>
        <w:rPr>
          <w:rFonts w:hint="default" w:ascii="宋体" w:hAnsi="宋体" w:eastAsia="宋体" w:cs="宋体"/>
          <w:color w:val="auto"/>
          <w:kern w:val="2"/>
          <w:sz w:val="21"/>
          <w:szCs w:val="21"/>
          <w:highlight w:val="none"/>
          <w:u w:val="single"/>
          <w:lang w:val="en-US" w:eastAsia="zh-CN" w:bidi="ar-SA"/>
        </w:rPr>
        <w:t xml:space="preserve"> 发包人应在收到监理人报送的进度付款申请单及相关资料后7天内完成审批并</w:t>
      </w:r>
      <w:r>
        <w:rPr>
          <w:rFonts w:hint="eastAsia" w:ascii="宋体" w:hAnsi="宋体" w:cs="宋体"/>
          <w:color w:val="auto"/>
          <w:kern w:val="2"/>
          <w:sz w:val="21"/>
          <w:szCs w:val="21"/>
          <w:highlight w:val="none"/>
          <w:u w:val="single"/>
          <w:lang w:val="en-US" w:eastAsia="zh-CN" w:bidi="ar-SA"/>
        </w:rPr>
        <w:t>发放</w:t>
      </w:r>
      <w:r>
        <w:rPr>
          <w:rFonts w:hint="default" w:ascii="宋体" w:hAnsi="宋体" w:eastAsia="宋体" w:cs="宋体"/>
          <w:color w:val="auto"/>
          <w:kern w:val="2"/>
          <w:sz w:val="21"/>
          <w:szCs w:val="21"/>
          <w:highlight w:val="none"/>
          <w:u w:val="single"/>
          <w:lang w:val="en-US" w:eastAsia="zh-CN" w:bidi="ar-SA"/>
        </w:rPr>
        <w:t xml:space="preserve">进度支付证书  </w:t>
      </w:r>
      <w:r>
        <w:rPr>
          <w:rFonts w:hint="default" w:ascii="宋体" w:hAnsi="宋体" w:eastAsia="宋体" w:cs="宋体"/>
          <w:color w:val="auto"/>
          <w:kern w:val="2"/>
          <w:sz w:val="21"/>
          <w:szCs w:val="21"/>
          <w:highlight w:val="none"/>
          <w:lang w:val="en-US" w:eastAsia="zh-CN" w:bidi="ar-SA"/>
        </w:rPr>
        <w:t>。</w:t>
      </w:r>
    </w:p>
    <w:p w14:paraId="7F653FF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（2）发包人支付进度款的期限：</w:t>
      </w:r>
      <w:r>
        <w:rPr>
          <w:rFonts w:hint="default" w:ascii="宋体" w:hAnsi="宋体" w:eastAsia="宋体" w:cs="宋体"/>
          <w:color w:val="auto"/>
          <w:kern w:val="2"/>
          <w:sz w:val="21"/>
          <w:szCs w:val="21"/>
          <w:highlight w:val="none"/>
          <w:u w:val="single"/>
          <w:lang w:val="en-US" w:eastAsia="zh-CN" w:bidi="ar-SA"/>
        </w:rPr>
        <w:t xml:space="preserve">  发包人应在进度款支付证书或临时进度款支付证书签发后7天内完成支付  </w:t>
      </w:r>
      <w:r>
        <w:rPr>
          <w:rFonts w:hint="default" w:ascii="宋体" w:hAnsi="宋体" w:eastAsia="宋体" w:cs="宋体"/>
          <w:color w:val="auto"/>
          <w:kern w:val="2"/>
          <w:sz w:val="21"/>
          <w:szCs w:val="21"/>
          <w:highlight w:val="none"/>
          <w:lang w:val="en-US" w:eastAsia="zh-CN" w:bidi="ar-SA"/>
        </w:rPr>
        <w:t>。</w:t>
      </w:r>
    </w:p>
    <w:p w14:paraId="3A6FBEF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发包人逾期支付进度款的违约金的计算方式：</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4FCC50B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12.4.6 支付分解表的编制</w:t>
      </w:r>
    </w:p>
    <w:p w14:paraId="6ACDA7E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总价合同支付分解表的编制与审批：</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3A2FEDE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default" w:ascii="宋体" w:hAnsi="宋体" w:eastAsia="宋体" w:cs="宋体"/>
          <w:color w:val="auto"/>
          <w:kern w:val="2"/>
          <w:sz w:val="21"/>
          <w:szCs w:val="21"/>
          <w:highlight w:val="none"/>
          <w:lang w:val="en-US" w:eastAsia="zh-CN" w:bidi="ar-SA"/>
        </w:rPr>
        <w:t>单价合同的总价项目支付分解表的编制与审批：</w:t>
      </w:r>
      <w:r>
        <w:rPr>
          <w:rFonts w:hint="default" w:ascii="宋体" w:hAnsi="宋体" w:eastAsia="宋体" w:cs="宋体"/>
          <w:color w:val="auto"/>
          <w:kern w:val="2"/>
          <w:sz w:val="21"/>
          <w:szCs w:val="21"/>
          <w:highlight w:val="none"/>
          <w:u w:val="single"/>
          <w:lang w:val="en-US" w:eastAsia="zh-CN" w:bidi="ar-SA"/>
        </w:rPr>
        <w:t xml:space="preserve"> 总价项目不采用支付分解表的方式计算，而按《建设工程工程量清单计价规范（GB50500-2013）广西壮族自治区实施细则》的规定执行</w:t>
      </w:r>
      <w:r>
        <w:rPr>
          <w:rFonts w:hint="default" w:ascii="宋体" w:hAnsi="宋体" w:eastAsia="宋体" w:cs="宋体"/>
          <w:color w:val="auto"/>
          <w:kern w:val="2"/>
          <w:sz w:val="21"/>
          <w:szCs w:val="21"/>
          <w:highlight w:val="none"/>
          <w:lang w:val="en-US" w:eastAsia="zh-CN" w:bidi="ar-SA"/>
        </w:rPr>
        <w:t>。</w:t>
      </w:r>
    </w:p>
    <w:bookmarkEnd w:id="348"/>
    <w:p w14:paraId="68B60EFE">
      <w:pPr>
        <w:shd w:val="clear"/>
        <w:spacing w:beforeLines="0" w:afterLines="0" w:line="400" w:lineRule="exact"/>
        <w:rPr>
          <w:rFonts w:hint="default" w:ascii="宋体" w:hAnsi="宋体" w:eastAsia="宋体" w:cs="宋体"/>
          <w:b/>
          <w:color w:val="auto"/>
          <w:sz w:val="21"/>
          <w:szCs w:val="24"/>
          <w:highlight w:val="none"/>
          <w:lang w:val="en-US" w:eastAsia="zh-CN"/>
        </w:rPr>
      </w:pPr>
      <w:bookmarkStart w:id="523" w:name="_Toc351203645"/>
      <w:bookmarkStart w:id="524" w:name="_Toc296347218"/>
      <w:bookmarkStart w:id="525" w:name="_Toc296944558"/>
      <w:bookmarkStart w:id="526" w:name="_Toc296891259"/>
      <w:bookmarkStart w:id="527" w:name="_Toc297123564"/>
      <w:bookmarkStart w:id="528" w:name="_Toc296891047"/>
      <w:bookmarkStart w:id="529" w:name="_Toc312678053"/>
      <w:bookmarkStart w:id="530" w:name="_Toc297216223"/>
      <w:bookmarkStart w:id="531" w:name="_Toc296346720"/>
      <w:bookmarkStart w:id="532" w:name="_Toc292559424"/>
      <w:bookmarkStart w:id="533" w:name="_Toc304295593"/>
      <w:bookmarkStart w:id="534" w:name="_Toc303539172"/>
      <w:bookmarkStart w:id="535" w:name="_Toc300935015"/>
      <w:bookmarkStart w:id="536" w:name="_Toc296503219"/>
      <w:bookmarkStart w:id="537" w:name="_Toc297048405"/>
      <w:bookmarkStart w:id="538" w:name="_Toc292559929"/>
      <w:bookmarkStart w:id="539" w:name="_Toc297120519"/>
      <w:r>
        <w:rPr>
          <w:rFonts w:hint="default" w:ascii="宋体" w:hAnsi="宋体" w:eastAsia="宋体" w:cs="宋体"/>
          <w:b/>
          <w:color w:val="auto"/>
          <w:sz w:val="21"/>
          <w:szCs w:val="24"/>
          <w:highlight w:val="none"/>
          <w:lang w:val="en-US" w:eastAsia="zh-CN"/>
        </w:rPr>
        <w:t>13. 验收和工程试车</w:t>
      </w:r>
      <w:bookmarkEnd w:id="523"/>
    </w:p>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1A4A1FAC">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13.1 分部分项工程验收</w:t>
      </w:r>
    </w:p>
    <w:p w14:paraId="174E1CF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13.1.2监理人不能按时进行验收时，应提前</w:t>
      </w:r>
      <w:r>
        <w:rPr>
          <w:rFonts w:hint="default" w:ascii="宋体" w:hAnsi="宋体" w:eastAsia="宋体" w:cs="宋体"/>
          <w:color w:val="auto"/>
          <w:kern w:val="2"/>
          <w:sz w:val="21"/>
          <w:szCs w:val="21"/>
          <w:highlight w:val="none"/>
          <w:u w:val="single"/>
          <w:lang w:val="en-US" w:eastAsia="zh-CN" w:bidi="ar-SA"/>
        </w:rPr>
        <w:t xml:space="preserve">  12  </w:t>
      </w:r>
      <w:r>
        <w:rPr>
          <w:rFonts w:hint="default" w:ascii="宋体" w:hAnsi="宋体" w:eastAsia="宋体" w:cs="宋体"/>
          <w:color w:val="auto"/>
          <w:kern w:val="2"/>
          <w:sz w:val="21"/>
          <w:szCs w:val="21"/>
          <w:highlight w:val="none"/>
          <w:lang w:val="en-US" w:eastAsia="zh-CN" w:bidi="ar-SA"/>
        </w:rPr>
        <w:t>小时提交书面延期要求。</w:t>
      </w:r>
    </w:p>
    <w:p w14:paraId="6E2B41A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b/>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关于延期最长不得超过：</w:t>
      </w:r>
      <w:r>
        <w:rPr>
          <w:rFonts w:hint="default" w:ascii="宋体" w:hAnsi="宋体" w:eastAsia="宋体" w:cs="宋体"/>
          <w:color w:val="auto"/>
          <w:kern w:val="2"/>
          <w:sz w:val="21"/>
          <w:szCs w:val="21"/>
          <w:highlight w:val="none"/>
          <w:u w:val="single"/>
          <w:lang w:val="en-US" w:eastAsia="zh-CN" w:bidi="ar-SA"/>
        </w:rPr>
        <w:t xml:space="preserve">   24   </w:t>
      </w:r>
      <w:r>
        <w:rPr>
          <w:rFonts w:hint="default" w:ascii="宋体" w:hAnsi="宋体" w:eastAsia="宋体" w:cs="宋体"/>
          <w:color w:val="auto"/>
          <w:kern w:val="2"/>
          <w:sz w:val="21"/>
          <w:szCs w:val="21"/>
          <w:highlight w:val="none"/>
          <w:lang w:val="en-US" w:eastAsia="zh-CN" w:bidi="ar-SA"/>
        </w:rPr>
        <w:t>小时。</w:t>
      </w:r>
    </w:p>
    <w:p w14:paraId="3F705A30">
      <w:pPr>
        <w:shd w:val="clear"/>
        <w:spacing w:beforeLines="0" w:afterLines="0" w:line="400" w:lineRule="exact"/>
        <w:rPr>
          <w:rFonts w:hint="default" w:ascii="宋体" w:hAnsi="宋体" w:eastAsia="宋体" w:cs="宋体"/>
          <w:b/>
          <w:color w:val="auto"/>
          <w:sz w:val="21"/>
          <w:szCs w:val="24"/>
          <w:highlight w:val="none"/>
          <w:lang w:val="en-US" w:eastAsia="zh-CN"/>
        </w:rPr>
      </w:pPr>
      <w:bookmarkStart w:id="540" w:name="_Toc297123565"/>
      <w:bookmarkStart w:id="541" w:name="_Toc296891263"/>
      <w:bookmarkStart w:id="542" w:name="_Toc300935016"/>
      <w:bookmarkStart w:id="543" w:name="_Toc296346724"/>
      <w:bookmarkStart w:id="544" w:name="_Toc297216224"/>
      <w:bookmarkStart w:id="545" w:name="_Toc297048409"/>
      <w:bookmarkStart w:id="546" w:name="_Toc296347222"/>
      <w:bookmarkStart w:id="547" w:name="_Toc292559428"/>
      <w:bookmarkStart w:id="548" w:name="_Toc296891051"/>
      <w:bookmarkStart w:id="549" w:name="_Toc304295596"/>
      <w:bookmarkStart w:id="550" w:name="_Toc296944562"/>
      <w:bookmarkStart w:id="551" w:name="_Toc303539173"/>
      <w:bookmarkStart w:id="552" w:name="_Toc292559933"/>
      <w:bookmarkStart w:id="553" w:name="_Toc312678056"/>
      <w:bookmarkStart w:id="554" w:name="_Toc296503223"/>
      <w:bookmarkStart w:id="555" w:name="_Toc297120523"/>
      <w:bookmarkStart w:id="556" w:name="_Toc267251473"/>
      <w:bookmarkStart w:id="557" w:name="_Toc267251475"/>
      <w:bookmarkStart w:id="558" w:name="_Toc267251474"/>
      <w:bookmarkStart w:id="559" w:name="_Toc267251476"/>
      <w:bookmarkStart w:id="560" w:name="_Toc267251472"/>
      <w:bookmarkStart w:id="561" w:name="_Toc267251470"/>
      <w:bookmarkStart w:id="562" w:name="_Toc267251471"/>
      <w:r>
        <w:rPr>
          <w:rFonts w:hint="default" w:ascii="宋体" w:hAnsi="宋体" w:eastAsia="宋体" w:cs="宋体"/>
          <w:b/>
          <w:color w:val="auto"/>
          <w:sz w:val="21"/>
          <w:szCs w:val="24"/>
          <w:highlight w:val="none"/>
          <w:lang w:val="en-US" w:eastAsia="zh-CN"/>
        </w:rPr>
        <w:t>13.2 竣工验收</w:t>
      </w:r>
    </w:p>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14:paraId="234F854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bookmarkStart w:id="563" w:name="_Toc280868704"/>
      <w:bookmarkStart w:id="564" w:name="_Toc280868705"/>
      <w:bookmarkStart w:id="565" w:name="_Toc280868706"/>
      <w:bookmarkStart w:id="566" w:name="_Toc280868707"/>
      <w:bookmarkStart w:id="567" w:name="_Toc280868708"/>
      <w:bookmarkStart w:id="568" w:name="_Toc280868709"/>
      <w:r>
        <w:rPr>
          <w:rFonts w:hint="default" w:ascii="宋体" w:hAnsi="宋体" w:eastAsia="宋体" w:cs="Times New Roman"/>
          <w:color w:val="auto"/>
          <w:kern w:val="2"/>
          <w:sz w:val="21"/>
          <w:szCs w:val="24"/>
          <w:highlight w:val="none"/>
          <w:lang w:val="en-US" w:eastAsia="zh-CN" w:bidi="ar-SA"/>
        </w:rPr>
        <w:t>13</w:t>
      </w:r>
      <w:r>
        <w:rPr>
          <w:rFonts w:hint="default" w:ascii="宋体" w:hAnsi="宋体" w:eastAsia="宋体" w:cs="宋体"/>
          <w:color w:val="auto"/>
          <w:kern w:val="2"/>
          <w:sz w:val="21"/>
          <w:szCs w:val="21"/>
          <w:highlight w:val="none"/>
          <w:lang w:val="en-US" w:eastAsia="zh-CN" w:bidi="ar-SA"/>
        </w:rPr>
        <w:t>.2.2竣工验收程序</w:t>
      </w:r>
      <w:bookmarkEnd w:id="563"/>
    </w:p>
    <w:p w14:paraId="048AC36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关于竣工验收程序的约定：</w:t>
      </w:r>
      <w:r>
        <w:rPr>
          <w:rFonts w:hint="default" w:ascii="宋体" w:hAnsi="宋体" w:eastAsia="宋体" w:cs="宋体"/>
          <w:color w:val="auto"/>
          <w:kern w:val="2"/>
          <w:sz w:val="21"/>
          <w:szCs w:val="21"/>
          <w:highlight w:val="none"/>
          <w:u w:val="single"/>
          <w:lang w:val="en-US" w:eastAsia="zh-CN" w:bidi="ar-SA"/>
        </w:rPr>
        <w:t xml:space="preserve">  按建设行政主管部门要求的程序组织     </w:t>
      </w:r>
      <w:r>
        <w:rPr>
          <w:rFonts w:hint="default" w:ascii="宋体" w:hAnsi="宋体" w:eastAsia="宋体" w:cs="宋体"/>
          <w:color w:val="auto"/>
          <w:kern w:val="2"/>
          <w:sz w:val="21"/>
          <w:szCs w:val="21"/>
          <w:highlight w:val="none"/>
          <w:lang w:val="en-US" w:eastAsia="zh-CN" w:bidi="ar-SA"/>
        </w:rPr>
        <w:t>。</w:t>
      </w:r>
    </w:p>
    <w:p w14:paraId="3DEDFAA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发包</w:t>
      </w:r>
      <w:r>
        <w:rPr>
          <w:rFonts w:hint="default" w:ascii="宋体" w:hAnsi="宋体" w:eastAsia="宋体" w:cs="宋体"/>
          <w:color w:val="auto"/>
          <w:kern w:val="0"/>
          <w:sz w:val="21"/>
          <w:szCs w:val="21"/>
          <w:highlight w:val="none"/>
          <w:lang w:val="en-US" w:eastAsia="zh-CN" w:bidi="ar-SA"/>
        </w:rPr>
        <w:t>人不按照本项约定组织竣工验收、颁发工程接收证书的违约金的计算方法：</w:t>
      </w:r>
      <w:r>
        <w:rPr>
          <w:rFonts w:hint="default" w:ascii="宋体" w:hAnsi="宋体" w:eastAsia="宋体" w:cs="宋体"/>
          <w:color w:val="auto"/>
          <w:kern w:val="2"/>
          <w:sz w:val="21"/>
          <w:szCs w:val="21"/>
          <w:highlight w:val="none"/>
          <w:u w:val="single"/>
          <w:lang w:val="en-US" w:eastAsia="zh-CN" w:bidi="ar-SA"/>
        </w:rPr>
        <w:t xml:space="preserve">                                         </w:t>
      </w:r>
    </w:p>
    <w:p w14:paraId="2B40091B">
      <w:pPr>
        <w:widowControl w:val="0"/>
        <w:shd w:val="clear"/>
        <w:spacing w:beforeLines="0" w:afterLines="0" w:line="400" w:lineRule="exact"/>
        <w:jc w:val="left"/>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4C38FEE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承包人向发包人移交</w:t>
      </w:r>
      <w:r>
        <w:rPr>
          <w:rFonts w:hint="eastAsia" w:ascii="宋体" w:hAnsi="宋体" w:cs="Times New Roman"/>
          <w:color w:val="auto"/>
          <w:kern w:val="0"/>
          <w:sz w:val="21"/>
          <w:szCs w:val="24"/>
          <w:highlight w:val="none"/>
          <w:lang w:val="en-US" w:eastAsia="zh-CN" w:bidi="ar-SA"/>
        </w:rPr>
        <w:t>工程竣工验收</w:t>
      </w:r>
      <w:r>
        <w:rPr>
          <w:rFonts w:hint="default" w:ascii="宋体" w:hAnsi="宋体" w:eastAsia="宋体" w:cs="Times New Roman"/>
          <w:color w:val="auto"/>
          <w:kern w:val="0"/>
          <w:sz w:val="21"/>
          <w:szCs w:val="24"/>
          <w:highlight w:val="none"/>
          <w:lang w:val="en-US" w:eastAsia="zh-CN" w:bidi="ar-SA"/>
        </w:rPr>
        <w:t>资料份数</w:t>
      </w:r>
      <w:r>
        <w:rPr>
          <w:rFonts w:hint="eastAsia" w:ascii="宋体" w:hAnsi="宋体" w:cs="Times New Roman"/>
          <w:color w:val="auto"/>
          <w:kern w:val="0"/>
          <w:sz w:val="21"/>
          <w:szCs w:val="24"/>
          <w:highlight w:val="none"/>
          <w:lang w:val="en-US" w:eastAsia="zh-CN" w:bidi="ar-SA"/>
        </w:rPr>
        <w:t>：</w:t>
      </w:r>
      <w:r>
        <w:rPr>
          <w:rFonts w:hint="default" w:ascii="宋体" w:hAnsi="宋体" w:eastAsia="宋体" w:cs="宋体"/>
          <w:color w:val="auto"/>
          <w:kern w:val="2"/>
          <w:sz w:val="21"/>
          <w:szCs w:val="21"/>
          <w:highlight w:val="none"/>
          <w:u w:val="single"/>
          <w:lang w:val="en-US" w:eastAsia="zh-CN" w:bidi="ar-SA"/>
        </w:rPr>
        <w:t>一式五份</w:t>
      </w:r>
      <w:r>
        <w:rPr>
          <w:rFonts w:hint="default" w:ascii="宋体" w:hAnsi="宋体" w:eastAsia="宋体" w:cs="Times New Roman"/>
          <w:color w:val="auto"/>
          <w:kern w:val="0"/>
          <w:sz w:val="21"/>
          <w:szCs w:val="24"/>
          <w:highlight w:val="none"/>
          <w:u w:val="single"/>
          <w:lang w:val="en-US" w:eastAsia="zh-CN" w:bidi="ar-SA"/>
        </w:rPr>
        <w:t>。</w:t>
      </w:r>
    </w:p>
    <w:bookmarkEnd w:id="564"/>
    <w:p w14:paraId="0A6C23D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13.2.5移交、接收全部与部分工程</w:t>
      </w:r>
    </w:p>
    <w:bookmarkEnd w:id="565"/>
    <w:p w14:paraId="31A5362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承包人向发包人移交工程的期限：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竣工验收合格后28天内</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4A38858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0"/>
          <w:sz w:val="21"/>
          <w:szCs w:val="24"/>
          <w:highlight w:val="none"/>
          <w:lang w:val="en-US" w:eastAsia="zh-CN" w:bidi="ar-SA"/>
        </w:rPr>
        <w:t>发包人未按本合同约定接收全部或部分工程的，违约金的计算方法为：</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bookmarkEnd w:id="566"/>
    <w:p w14:paraId="66D3498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承包人未按时移交工程的，违约金的计算方法为：</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05B5CCC6">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13.3 工程试车</w:t>
      </w:r>
    </w:p>
    <w:bookmarkEnd w:id="567"/>
    <w:p w14:paraId="5AF3CDC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13.3.1 试车程序</w:t>
      </w:r>
    </w:p>
    <w:p w14:paraId="4DF567C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工程试车内容：</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 按通用合同条款13.3执行</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1147BBA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（1）单机无负荷试车费用由</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承包人</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承担；</w:t>
      </w:r>
    </w:p>
    <w:p w14:paraId="2E78EC3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（2）无负荷联动试车费用由</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承包人</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承担。</w:t>
      </w:r>
    </w:p>
    <w:p w14:paraId="4418203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13.3.3 投料试车</w:t>
      </w:r>
    </w:p>
    <w:p w14:paraId="48018D6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关于投料试车相关事项的约定：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0605C817">
      <w:pPr>
        <w:shd w:val="clear"/>
        <w:spacing w:beforeLines="0" w:afterLines="0" w:line="400" w:lineRule="exact"/>
        <w:rPr>
          <w:rFonts w:hint="default" w:ascii="宋体" w:hAnsi="宋体" w:eastAsia="宋体" w:cs="宋体"/>
          <w:b/>
          <w:color w:val="auto"/>
          <w:sz w:val="21"/>
          <w:szCs w:val="24"/>
          <w:highlight w:val="none"/>
          <w:lang w:val="en-US" w:eastAsia="zh-CN"/>
        </w:rPr>
      </w:pPr>
      <w:bookmarkStart w:id="569" w:name="_Toc6435"/>
      <w:bookmarkStart w:id="570" w:name="_Toc15053467"/>
      <w:r>
        <w:rPr>
          <w:rFonts w:hint="default" w:ascii="宋体" w:hAnsi="宋体" w:eastAsia="宋体" w:cs="宋体"/>
          <w:b/>
          <w:color w:val="auto"/>
          <w:sz w:val="21"/>
          <w:szCs w:val="24"/>
          <w:highlight w:val="none"/>
          <w:lang w:val="en-US" w:eastAsia="zh-CN"/>
        </w:rPr>
        <w:t>13.6 竣工退场</w:t>
      </w:r>
      <w:bookmarkEnd w:id="569"/>
      <w:bookmarkEnd w:id="570"/>
    </w:p>
    <w:p w14:paraId="3DE166D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13.6.1 竣工退场</w:t>
      </w:r>
    </w:p>
    <w:p w14:paraId="7CA7092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承包人完成竣工退场的期限：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颁发工程接收证书后28天内</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54A9868E">
      <w:pPr>
        <w:shd w:val="clear"/>
        <w:spacing w:beforeLines="0" w:afterLines="0" w:line="400" w:lineRule="exact"/>
        <w:rPr>
          <w:rFonts w:hint="default" w:ascii="宋体" w:hAnsi="宋体" w:eastAsia="宋体" w:cs="宋体"/>
          <w:b/>
          <w:color w:val="auto"/>
          <w:sz w:val="21"/>
          <w:szCs w:val="24"/>
          <w:highlight w:val="none"/>
          <w:lang w:val="en-US" w:eastAsia="zh-CN"/>
        </w:rPr>
      </w:pPr>
      <w:bookmarkStart w:id="571" w:name="_Toc351203646"/>
      <w:r>
        <w:rPr>
          <w:rFonts w:hint="default" w:ascii="宋体" w:hAnsi="宋体" w:eastAsia="宋体" w:cs="宋体"/>
          <w:b/>
          <w:color w:val="auto"/>
          <w:sz w:val="21"/>
          <w:szCs w:val="24"/>
          <w:highlight w:val="none"/>
          <w:lang w:val="en-US" w:eastAsia="zh-CN"/>
        </w:rPr>
        <w:t>14. 竣工结算</w:t>
      </w:r>
      <w:bookmarkEnd w:id="571"/>
    </w:p>
    <w:p w14:paraId="09EBFEEF">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14.1 竣工结算申请</w:t>
      </w:r>
    </w:p>
    <w:p w14:paraId="46E5275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承包人提交竣工结算申请单的期限：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按通用合同条款14.1执行</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0E5C913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竣工结算申请单应包括的内容：</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按通用合同条款14.1执行</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77B5F413">
      <w:pPr>
        <w:shd w:val="clear"/>
        <w:spacing w:beforeLines="0" w:afterLines="0" w:line="400" w:lineRule="exact"/>
        <w:rPr>
          <w:rFonts w:hint="default" w:ascii="宋体" w:hAnsi="宋体" w:eastAsia="宋体" w:cs="宋体"/>
          <w:b/>
          <w:color w:val="auto"/>
          <w:sz w:val="21"/>
          <w:szCs w:val="24"/>
          <w:highlight w:val="none"/>
          <w:lang w:val="en-US" w:eastAsia="zh-CN"/>
        </w:rPr>
      </w:pPr>
      <w:bookmarkStart w:id="572" w:name="_Toc15053468"/>
      <w:bookmarkStart w:id="573" w:name="_Toc24251"/>
      <w:r>
        <w:rPr>
          <w:rFonts w:hint="default" w:ascii="宋体" w:hAnsi="宋体" w:eastAsia="宋体" w:cs="宋体"/>
          <w:b/>
          <w:color w:val="auto"/>
          <w:sz w:val="21"/>
          <w:szCs w:val="24"/>
          <w:highlight w:val="none"/>
          <w:lang w:val="en-US" w:eastAsia="zh-CN"/>
        </w:rPr>
        <w:t>14.2 竣工结算审核</w:t>
      </w:r>
      <w:bookmarkEnd w:id="572"/>
      <w:bookmarkEnd w:id="573"/>
    </w:p>
    <w:p w14:paraId="2FF0E40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lang w:val="en-US" w:eastAsia="zh-CN" w:bidi="ar-SA"/>
        </w:rPr>
        <w:t>发包人审批竣工付款申请单的期限：</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636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261D34">
            <w:pPr>
              <w:widowControl w:val="0"/>
              <w:shd w:val="clear"/>
              <w:spacing w:beforeLines="0" w:afterLines="0" w:line="400" w:lineRule="exact"/>
              <w:jc w:val="both"/>
              <w:rPr>
                <w:rFonts w:hint="default" w:ascii="宋体" w:hAnsi="宋体" w:eastAsia="宋体" w:cs="Times New Roman"/>
                <w:color w:val="auto"/>
                <w:kern w:val="2"/>
                <w:sz w:val="21"/>
                <w:szCs w:val="24"/>
                <w:highlight w:val="none"/>
                <w:lang w:val="en-US" w:eastAsia="zh-CN" w:bidi="ar-SA"/>
              </w:rPr>
            </w:pPr>
          </w:p>
        </w:tc>
        <w:tc>
          <w:tcPr>
            <w:tcW w:w="24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A678E6">
            <w:pPr>
              <w:widowControl w:val="0"/>
              <w:shd w:val="clear"/>
              <w:spacing w:beforeLines="0" w:afterLines="0" w:line="400" w:lineRule="exact"/>
              <w:ind w:firstLine="27" w:firstLineChars="13"/>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lang w:val="en-US" w:eastAsia="zh-CN" w:bidi="ar-SA"/>
              </w:rPr>
              <w:t>工程竣工结算报告金额</w:t>
            </w:r>
          </w:p>
        </w:tc>
        <w:tc>
          <w:tcPr>
            <w:tcW w:w="5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8B30ED">
            <w:pPr>
              <w:widowControl w:val="0"/>
              <w:shd w:val="clear"/>
              <w:spacing w:beforeLines="0" w:afterLines="0" w:line="400" w:lineRule="exact"/>
              <w:ind w:firstLine="441" w:firstLineChars="210"/>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lang w:val="en-US" w:eastAsia="zh-CN" w:bidi="ar-SA"/>
              </w:rPr>
              <w:t>发包人审查时间</w:t>
            </w:r>
          </w:p>
        </w:tc>
      </w:tr>
      <w:tr w14:paraId="6B46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FFF63">
            <w:pPr>
              <w:widowControl w:val="0"/>
              <w:shd w:val="clear"/>
              <w:spacing w:beforeLines="0" w:afterLines="0" w:line="40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w:t>
            </w:r>
          </w:p>
        </w:tc>
        <w:tc>
          <w:tcPr>
            <w:tcW w:w="24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A7C24C">
            <w:pPr>
              <w:widowControl w:val="0"/>
              <w:shd w:val="clear"/>
              <w:spacing w:beforeLines="0" w:afterLines="0" w:line="400" w:lineRule="exact"/>
              <w:ind w:firstLine="27" w:firstLineChars="13"/>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500</w:t>
            </w:r>
            <w:r>
              <w:rPr>
                <w:rFonts w:hint="default" w:ascii="宋体" w:hAnsi="宋体" w:eastAsia="宋体" w:cs="宋体"/>
                <w:color w:val="auto"/>
                <w:kern w:val="2"/>
                <w:sz w:val="21"/>
                <w:szCs w:val="21"/>
                <w:highlight w:val="none"/>
                <w:lang w:val="en-US" w:eastAsia="zh-CN" w:bidi="ar-SA"/>
              </w:rPr>
              <w:t>万元以下</w:t>
            </w:r>
          </w:p>
        </w:tc>
        <w:tc>
          <w:tcPr>
            <w:tcW w:w="5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36CB1">
            <w:pPr>
              <w:widowControl w:val="0"/>
              <w:shd w:val="clear"/>
              <w:spacing w:beforeLines="0" w:afterLines="0" w:line="400" w:lineRule="exact"/>
              <w:ind w:firstLine="441" w:firstLineChars="210"/>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lang w:val="en-US" w:eastAsia="zh-CN" w:bidi="ar-SA"/>
              </w:rPr>
              <w:t>从接到竣工结算报告和完整的竣工结算资料之日起</w:t>
            </w:r>
            <w:r>
              <w:rPr>
                <w:rFonts w:hint="default" w:ascii="宋体" w:hAnsi="宋体" w:eastAsia="宋体" w:cs="Times New Roman"/>
                <w:color w:val="auto"/>
                <w:kern w:val="2"/>
                <w:sz w:val="21"/>
                <w:szCs w:val="24"/>
                <w:highlight w:val="none"/>
                <w:lang w:val="en-US" w:eastAsia="zh-CN" w:bidi="ar-SA"/>
              </w:rPr>
              <w:t>20</w:t>
            </w:r>
            <w:r>
              <w:rPr>
                <w:rFonts w:hint="default" w:ascii="宋体" w:hAnsi="宋体" w:eastAsia="宋体" w:cs="宋体"/>
                <w:color w:val="auto"/>
                <w:kern w:val="2"/>
                <w:sz w:val="21"/>
                <w:szCs w:val="21"/>
                <w:highlight w:val="none"/>
                <w:lang w:val="en-US" w:eastAsia="zh-CN" w:bidi="ar-SA"/>
              </w:rPr>
              <w:t>天</w:t>
            </w:r>
          </w:p>
        </w:tc>
      </w:tr>
      <w:tr w14:paraId="6DBA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C6FAE5">
            <w:pPr>
              <w:widowControl w:val="0"/>
              <w:shd w:val="clear"/>
              <w:spacing w:beforeLines="0" w:afterLines="0" w:line="40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w:t>
            </w:r>
          </w:p>
        </w:tc>
        <w:tc>
          <w:tcPr>
            <w:tcW w:w="24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99039">
            <w:pPr>
              <w:widowControl w:val="0"/>
              <w:shd w:val="clear"/>
              <w:spacing w:beforeLines="0" w:afterLines="0" w:line="400" w:lineRule="exact"/>
              <w:ind w:firstLine="27" w:firstLineChars="13"/>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500</w:t>
            </w:r>
            <w:r>
              <w:rPr>
                <w:rFonts w:hint="default" w:ascii="宋体" w:hAnsi="宋体" w:eastAsia="宋体" w:cs="宋体"/>
                <w:color w:val="auto"/>
                <w:kern w:val="2"/>
                <w:sz w:val="21"/>
                <w:szCs w:val="21"/>
                <w:highlight w:val="none"/>
                <w:lang w:val="en-US" w:eastAsia="zh-CN" w:bidi="ar-SA"/>
              </w:rPr>
              <w:t>万元</w:t>
            </w:r>
            <w:r>
              <w:rPr>
                <w:rFonts w:hint="default" w:ascii="宋体" w:hAnsi="宋体" w:eastAsia="宋体" w:cs="Times New Roman"/>
                <w:color w:val="auto"/>
                <w:kern w:val="2"/>
                <w:sz w:val="21"/>
                <w:szCs w:val="24"/>
                <w:highlight w:val="none"/>
                <w:lang w:val="en-US" w:eastAsia="zh-CN" w:bidi="ar-SA"/>
              </w:rPr>
              <w:t>-2000</w:t>
            </w:r>
            <w:r>
              <w:rPr>
                <w:rFonts w:hint="default" w:ascii="宋体" w:hAnsi="宋体" w:eastAsia="宋体" w:cs="宋体"/>
                <w:color w:val="auto"/>
                <w:kern w:val="2"/>
                <w:sz w:val="21"/>
                <w:szCs w:val="21"/>
                <w:highlight w:val="none"/>
                <w:lang w:val="en-US" w:eastAsia="zh-CN" w:bidi="ar-SA"/>
              </w:rPr>
              <w:t>万元</w:t>
            </w:r>
          </w:p>
        </w:tc>
        <w:tc>
          <w:tcPr>
            <w:tcW w:w="5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A3DF2">
            <w:pPr>
              <w:widowControl w:val="0"/>
              <w:shd w:val="clear"/>
              <w:spacing w:beforeLines="0" w:afterLines="0" w:line="400" w:lineRule="exact"/>
              <w:ind w:firstLine="441" w:firstLineChars="210"/>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lang w:val="en-US" w:eastAsia="zh-CN" w:bidi="ar-SA"/>
              </w:rPr>
              <w:t>从接到竣工结算报告和完整的竣工结算资料之日起</w:t>
            </w:r>
            <w:r>
              <w:rPr>
                <w:rFonts w:hint="default" w:ascii="宋体" w:hAnsi="宋体" w:eastAsia="宋体" w:cs="Times New Roman"/>
                <w:color w:val="auto"/>
                <w:kern w:val="2"/>
                <w:sz w:val="21"/>
                <w:szCs w:val="24"/>
                <w:highlight w:val="none"/>
                <w:lang w:val="en-US" w:eastAsia="zh-CN" w:bidi="ar-SA"/>
              </w:rPr>
              <w:t>30</w:t>
            </w:r>
            <w:r>
              <w:rPr>
                <w:rFonts w:hint="default" w:ascii="宋体" w:hAnsi="宋体" w:eastAsia="宋体" w:cs="宋体"/>
                <w:color w:val="auto"/>
                <w:kern w:val="2"/>
                <w:sz w:val="21"/>
                <w:szCs w:val="21"/>
                <w:highlight w:val="none"/>
                <w:lang w:val="en-US" w:eastAsia="zh-CN" w:bidi="ar-SA"/>
              </w:rPr>
              <w:t>天</w:t>
            </w:r>
          </w:p>
        </w:tc>
      </w:tr>
      <w:tr w14:paraId="26E4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C48123">
            <w:pPr>
              <w:widowControl w:val="0"/>
              <w:shd w:val="clear"/>
              <w:spacing w:beforeLines="0" w:afterLines="0" w:line="40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w:t>
            </w:r>
          </w:p>
        </w:tc>
        <w:tc>
          <w:tcPr>
            <w:tcW w:w="24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F46A05">
            <w:pPr>
              <w:widowControl w:val="0"/>
              <w:shd w:val="clear"/>
              <w:spacing w:beforeLines="0" w:afterLines="0" w:line="400" w:lineRule="exact"/>
              <w:ind w:firstLine="27" w:firstLineChars="13"/>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2000</w:t>
            </w:r>
            <w:r>
              <w:rPr>
                <w:rFonts w:hint="default" w:ascii="宋体" w:hAnsi="宋体" w:eastAsia="宋体" w:cs="宋体"/>
                <w:color w:val="auto"/>
                <w:kern w:val="2"/>
                <w:sz w:val="21"/>
                <w:szCs w:val="21"/>
                <w:highlight w:val="none"/>
                <w:lang w:val="en-US" w:eastAsia="zh-CN" w:bidi="ar-SA"/>
              </w:rPr>
              <w:t>万元</w:t>
            </w:r>
            <w:r>
              <w:rPr>
                <w:rFonts w:hint="default" w:ascii="宋体" w:hAnsi="宋体" w:eastAsia="宋体" w:cs="Times New Roman"/>
                <w:color w:val="auto"/>
                <w:kern w:val="2"/>
                <w:sz w:val="21"/>
                <w:szCs w:val="24"/>
                <w:highlight w:val="none"/>
                <w:lang w:val="en-US" w:eastAsia="zh-CN" w:bidi="ar-SA"/>
              </w:rPr>
              <w:t>-5000</w:t>
            </w:r>
            <w:r>
              <w:rPr>
                <w:rFonts w:hint="default" w:ascii="宋体" w:hAnsi="宋体" w:eastAsia="宋体" w:cs="宋体"/>
                <w:color w:val="auto"/>
                <w:kern w:val="2"/>
                <w:sz w:val="21"/>
                <w:szCs w:val="21"/>
                <w:highlight w:val="none"/>
                <w:lang w:val="en-US" w:eastAsia="zh-CN" w:bidi="ar-SA"/>
              </w:rPr>
              <w:t>万元</w:t>
            </w:r>
          </w:p>
        </w:tc>
        <w:tc>
          <w:tcPr>
            <w:tcW w:w="5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87CB3C">
            <w:pPr>
              <w:widowControl w:val="0"/>
              <w:shd w:val="clear"/>
              <w:spacing w:beforeLines="0" w:afterLines="0" w:line="400" w:lineRule="exact"/>
              <w:ind w:firstLine="441" w:firstLineChars="210"/>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lang w:val="en-US" w:eastAsia="zh-CN" w:bidi="ar-SA"/>
              </w:rPr>
              <w:t>从接到竣工结算报告和完整的竣工结算资料之日起</w:t>
            </w:r>
            <w:r>
              <w:rPr>
                <w:rFonts w:hint="default" w:ascii="宋体" w:hAnsi="宋体" w:eastAsia="宋体" w:cs="Times New Roman"/>
                <w:color w:val="auto"/>
                <w:kern w:val="2"/>
                <w:sz w:val="21"/>
                <w:szCs w:val="24"/>
                <w:highlight w:val="none"/>
                <w:lang w:val="en-US" w:eastAsia="zh-CN" w:bidi="ar-SA"/>
              </w:rPr>
              <w:t>45</w:t>
            </w:r>
            <w:r>
              <w:rPr>
                <w:rFonts w:hint="default" w:ascii="宋体" w:hAnsi="宋体" w:eastAsia="宋体" w:cs="宋体"/>
                <w:color w:val="auto"/>
                <w:kern w:val="2"/>
                <w:sz w:val="21"/>
                <w:szCs w:val="21"/>
                <w:highlight w:val="none"/>
                <w:lang w:val="en-US" w:eastAsia="zh-CN" w:bidi="ar-SA"/>
              </w:rPr>
              <w:t>天</w:t>
            </w:r>
          </w:p>
        </w:tc>
      </w:tr>
      <w:tr w14:paraId="04C0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D8E7D3">
            <w:pPr>
              <w:widowControl w:val="0"/>
              <w:shd w:val="clear"/>
              <w:spacing w:beforeLines="0" w:afterLines="0" w:line="40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4</w:t>
            </w:r>
          </w:p>
        </w:tc>
        <w:tc>
          <w:tcPr>
            <w:tcW w:w="24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0E73BA">
            <w:pPr>
              <w:widowControl w:val="0"/>
              <w:shd w:val="clear"/>
              <w:spacing w:beforeLines="0" w:afterLines="0" w:line="400" w:lineRule="exact"/>
              <w:ind w:firstLine="27" w:firstLineChars="13"/>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5000</w:t>
            </w:r>
            <w:r>
              <w:rPr>
                <w:rFonts w:hint="default" w:ascii="宋体" w:hAnsi="宋体" w:eastAsia="宋体" w:cs="宋体"/>
                <w:color w:val="auto"/>
                <w:kern w:val="2"/>
                <w:sz w:val="21"/>
                <w:szCs w:val="21"/>
                <w:highlight w:val="none"/>
                <w:lang w:val="en-US" w:eastAsia="zh-CN" w:bidi="ar-SA"/>
              </w:rPr>
              <w:t>万元以上</w:t>
            </w:r>
          </w:p>
        </w:tc>
        <w:tc>
          <w:tcPr>
            <w:tcW w:w="5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DEFD11">
            <w:pPr>
              <w:widowControl w:val="0"/>
              <w:shd w:val="clear"/>
              <w:spacing w:beforeLines="0" w:afterLines="0" w:line="400" w:lineRule="exact"/>
              <w:ind w:firstLine="441" w:firstLineChars="210"/>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lang w:val="en-US" w:eastAsia="zh-CN" w:bidi="ar-SA"/>
              </w:rPr>
              <w:t>从接到竣工结算报告和完整的竣工结算资料之日起</w:t>
            </w:r>
            <w:r>
              <w:rPr>
                <w:rFonts w:hint="default" w:ascii="宋体" w:hAnsi="宋体" w:eastAsia="宋体" w:cs="Times New Roman"/>
                <w:color w:val="auto"/>
                <w:kern w:val="2"/>
                <w:sz w:val="21"/>
                <w:szCs w:val="24"/>
                <w:highlight w:val="none"/>
                <w:lang w:val="en-US" w:eastAsia="zh-CN" w:bidi="ar-SA"/>
              </w:rPr>
              <w:t>60</w:t>
            </w:r>
            <w:r>
              <w:rPr>
                <w:rFonts w:hint="default" w:ascii="宋体" w:hAnsi="宋体" w:eastAsia="宋体" w:cs="宋体"/>
                <w:color w:val="auto"/>
                <w:kern w:val="2"/>
                <w:sz w:val="21"/>
                <w:szCs w:val="21"/>
                <w:highlight w:val="none"/>
                <w:lang w:val="en-US" w:eastAsia="zh-CN" w:bidi="ar-SA"/>
              </w:rPr>
              <w:t>天</w:t>
            </w:r>
          </w:p>
        </w:tc>
      </w:tr>
    </w:tbl>
    <w:p w14:paraId="49AB351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lang w:val="en-US" w:eastAsia="zh-CN" w:bidi="ar-SA"/>
        </w:rPr>
        <w:t>因承包人提供的结算资料不完整而需要补充或承包人不按时对账耽误时间时，审查时间应相应顺延。</w:t>
      </w:r>
    </w:p>
    <w:p w14:paraId="6054D1E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lang w:val="en-US" w:eastAsia="zh-CN" w:bidi="ar-SA"/>
        </w:rPr>
        <w:t>结算审核约定：</w:t>
      </w:r>
      <w:r>
        <w:rPr>
          <w:rFonts w:hint="default" w:ascii="宋体" w:hAnsi="宋体" w:eastAsia="宋体" w:cs="Times New Roman"/>
          <w:color w:val="auto"/>
          <w:kern w:val="2"/>
          <w:sz w:val="21"/>
          <w:szCs w:val="24"/>
          <w:highlight w:val="none"/>
          <w:lang w:val="en-US" w:eastAsia="zh-CN" w:bidi="ar-SA"/>
        </w:rPr>
        <w:t>由选定的第三方工程结算审计单位审计</w:t>
      </w:r>
    </w:p>
    <w:p w14:paraId="076E0FF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非国有投资项目：</w:t>
      </w:r>
      <w:r>
        <w:rPr>
          <w:rFonts w:hint="default" w:ascii="宋体" w:hAnsi="宋体" w:eastAsia="宋体" w:cs="宋体"/>
          <w:color w:val="auto"/>
          <w:kern w:val="2"/>
          <w:sz w:val="21"/>
          <w:szCs w:val="21"/>
          <w:highlight w:val="none"/>
          <w:u w:val="single"/>
          <w:lang w:val="en-US" w:eastAsia="zh-CN" w:bidi="ar-SA"/>
        </w:rPr>
        <w:t>1、工程竣工验收报告经发包人认可后   天内，承包人向发包人递交竣工验收合格资料及完整的结算资料和报告，双方按照协议书约定的合同价款及专用条款约定的合同价调整内容，进行工程竣工结算。2、发包人收到承包人递交的竣工结算报告及结算资料之日起   天内进行审核，给予确认或者提出初审意见。发包人逾期不予审定结算的视为发包人已同意上述竣工结算报告及结算资料，并以此作为最终结算的依据。发包人初审竣工结算完毕之日起  天内，按审定后的结算价款，通知经办银行向承包人支付工程竣工结算价款。承包人应根据发包人的需要随时将竣工工程交付发包人。</w:t>
      </w:r>
    </w:p>
    <w:p w14:paraId="4CE77FF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u w:val="single"/>
          <w:lang w:val="en-US" w:eastAsia="zh-CN" w:bidi="ar-SA"/>
        </w:rPr>
        <w:t xml:space="preserve">国有投资项目：（双方结合各地政府或有关部门管理规定进行局部调整）    </w:t>
      </w:r>
      <w:r>
        <w:rPr>
          <w:rFonts w:hint="default" w:ascii="宋体" w:hAnsi="宋体" w:eastAsia="宋体" w:cs="Times New Roman"/>
          <w:color w:val="auto"/>
          <w:kern w:val="2"/>
          <w:sz w:val="21"/>
          <w:szCs w:val="24"/>
          <w:highlight w:val="none"/>
          <w:u w:val="single"/>
          <w:lang w:val="en-US" w:eastAsia="zh-CN" w:bidi="ar-SA"/>
        </w:rPr>
        <w:t xml:space="preserve"> </w:t>
      </w:r>
    </w:p>
    <w:p w14:paraId="1710DE8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lang w:val="en-US" w:eastAsia="zh-CN" w:bidi="ar-SA"/>
        </w:rPr>
        <w:t>发包人完成竣工付款的期限：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按通用合同条款14.2执行</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1253C91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关于</w:t>
      </w:r>
      <w:r>
        <w:rPr>
          <w:rFonts w:hint="default" w:ascii="宋体" w:hAnsi="宋体" w:eastAsia="宋体" w:cs="Times New Roman"/>
          <w:color w:val="auto"/>
          <w:kern w:val="2"/>
          <w:sz w:val="21"/>
          <w:szCs w:val="24"/>
          <w:highlight w:val="none"/>
          <w:lang w:val="en-US" w:eastAsia="zh-CN" w:bidi="ar-SA"/>
        </w:rPr>
        <w:t>竣工</w:t>
      </w:r>
      <w:r>
        <w:rPr>
          <w:rFonts w:hint="default" w:ascii="宋体" w:hAnsi="宋体" w:eastAsia="宋体" w:cs="宋体"/>
          <w:color w:val="auto"/>
          <w:kern w:val="2"/>
          <w:sz w:val="21"/>
          <w:szCs w:val="21"/>
          <w:highlight w:val="none"/>
          <w:lang w:val="en-US" w:eastAsia="zh-CN" w:bidi="ar-SA"/>
        </w:rPr>
        <w:t>付款证书异议部分复核的方式和程序：</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 按通用合同条款14.2执行</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0DED359F">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14.4 最终结清</w:t>
      </w:r>
    </w:p>
    <w:p w14:paraId="2D1195D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14.4.</w:t>
      </w:r>
      <w:r>
        <w:rPr>
          <w:rFonts w:hint="default" w:ascii="宋体" w:hAnsi="宋体" w:eastAsia="宋体" w:cs="Times New Roman"/>
          <w:color w:val="auto"/>
          <w:kern w:val="2"/>
          <w:sz w:val="21"/>
          <w:szCs w:val="24"/>
          <w:highlight w:val="none"/>
          <w:lang w:val="en-US" w:eastAsia="zh-CN" w:bidi="ar-SA"/>
        </w:rPr>
        <w:t xml:space="preserve">1 </w:t>
      </w:r>
      <w:r>
        <w:rPr>
          <w:rFonts w:hint="default" w:ascii="宋体" w:hAnsi="宋体" w:eastAsia="宋体" w:cs="Times New Roman"/>
          <w:color w:val="auto"/>
          <w:kern w:val="0"/>
          <w:sz w:val="21"/>
          <w:szCs w:val="24"/>
          <w:highlight w:val="none"/>
          <w:lang w:val="en-US" w:eastAsia="zh-CN" w:bidi="ar-SA"/>
        </w:rPr>
        <w:t>最终结清申请单</w:t>
      </w:r>
    </w:p>
    <w:p w14:paraId="79AA90C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承包人提交最终结清申请单的份数：</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一式五份</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1753CAF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承包人提交最终结算申请单的期限：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按通用合同条款14.4.2执行</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w:t>
      </w:r>
    </w:p>
    <w:p w14:paraId="0F99770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14.4.2 最终结清证书和支付</w:t>
      </w:r>
    </w:p>
    <w:p w14:paraId="1AB592F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（1）发包人完成最终结清申请单的审批并颁发最终结清证书的期限：</w:t>
      </w:r>
      <w:r>
        <w:rPr>
          <w:rFonts w:hint="default" w:ascii="宋体" w:hAnsi="宋体" w:eastAsia="宋体" w:cs="宋体"/>
          <w:color w:val="auto"/>
          <w:kern w:val="2"/>
          <w:sz w:val="21"/>
          <w:szCs w:val="21"/>
          <w:highlight w:val="none"/>
          <w:u w:val="single"/>
          <w:lang w:val="en-US" w:eastAsia="zh-CN" w:bidi="ar-SA"/>
        </w:rPr>
        <w:t>按通用合同条款14.4.2执行</w:t>
      </w:r>
      <w:r>
        <w:rPr>
          <w:rFonts w:hint="default" w:ascii="宋体" w:hAnsi="宋体" w:eastAsia="宋体" w:cs="Times New Roman"/>
          <w:color w:val="auto"/>
          <w:kern w:val="2"/>
          <w:sz w:val="21"/>
          <w:szCs w:val="24"/>
          <w:highlight w:val="none"/>
          <w:lang w:val="en-US" w:eastAsia="zh-CN" w:bidi="ar-SA"/>
        </w:rPr>
        <w:t>。</w:t>
      </w:r>
    </w:p>
    <w:p w14:paraId="0FAE6E1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（2）发包人完成支付的期限：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按通用合同条款14.4.2执行</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bookmarkEnd w:id="556"/>
    <w:bookmarkEnd w:id="557"/>
    <w:bookmarkEnd w:id="558"/>
    <w:bookmarkEnd w:id="559"/>
    <w:bookmarkEnd w:id="560"/>
    <w:bookmarkEnd w:id="561"/>
    <w:bookmarkEnd w:id="562"/>
    <w:bookmarkEnd w:id="568"/>
    <w:p w14:paraId="2E716C40">
      <w:pPr>
        <w:shd w:val="clear"/>
        <w:spacing w:beforeLines="0" w:afterLines="0" w:line="400" w:lineRule="exact"/>
        <w:rPr>
          <w:rFonts w:hint="default" w:ascii="宋体" w:hAnsi="宋体" w:eastAsia="宋体" w:cs="宋体"/>
          <w:b/>
          <w:color w:val="auto"/>
          <w:sz w:val="21"/>
          <w:szCs w:val="24"/>
          <w:highlight w:val="none"/>
          <w:lang w:val="en-US" w:eastAsia="zh-CN"/>
        </w:rPr>
      </w:pPr>
      <w:bookmarkStart w:id="574" w:name="_Toc351203647"/>
      <w:bookmarkStart w:id="575" w:name="_Toc267251483"/>
      <w:bookmarkStart w:id="576" w:name="_Toc267251482"/>
      <w:bookmarkStart w:id="577" w:name="_Toc267251484"/>
      <w:bookmarkStart w:id="578" w:name="_Toc267251485"/>
      <w:bookmarkStart w:id="579" w:name="_Toc267251490"/>
      <w:bookmarkStart w:id="580" w:name="_Toc267251486"/>
      <w:bookmarkStart w:id="581" w:name="_Toc267251488"/>
      <w:bookmarkStart w:id="582" w:name="_Toc267251489"/>
      <w:bookmarkStart w:id="583" w:name="_Toc267251492"/>
      <w:bookmarkStart w:id="584" w:name="_Toc267251499"/>
      <w:bookmarkStart w:id="585" w:name="_Toc267251495"/>
      <w:bookmarkStart w:id="586" w:name="_Toc267251497"/>
      <w:bookmarkStart w:id="587" w:name="_Toc267251494"/>
      <w:bookmarkStart w:id="588" w:name="_Toc267251498"/>
      <w:bookmarkStart w:id="589" w:name="_Toc267251491"/>
      <w:bookmarkStart w:id="590" w:name="_Toc267251501"/>
      <w:bookmarkStart w:id="591" w:name="_Toc267251503"/>
      <w:bookmarkStart w:id="592" w:name="_Toc267251502"/>
      <w:bookmarkStart w:id="593" w:name="_Toc267251496"/>
      <w:bookmarkStart w:id="594" w:name="_Toc267251493"/>
      <w:bookmarkStart w:id="595" w:name="_Toc267251506"/>
      <w:bookmarkStart w:id="596" w:name="_Toc267251504"/>
      <w:bookmarkStart w:id="597" w:name="_Toc267251507"/>
      <w:bookmarkStart w:id="598" w:name="_Toc267251508"/>
      <w:bookmarkStart w:id="599" w:name="_Toc267251510"/>
      <w:bookmarkStart w:id="600" w:name="_Toc267251511"/>
      <w:bookmarkStart w:id="601" w:name="_Toc267251509"/>
      <w:bookmarkStart w:id="602" w:name="_Toc267251513"/>
      <w:bookmarkStart w:id="603" w:name="_Toc267251514"/>
      <w:bookmarkStart w:id="604" w:name="_Toc267251515"/>
      <w:r>
        <w:rPr>
          <w:rFonts w:hint="default" w:ascii="宋体" w:hAnsi="宋体" w:eastAsia="宋体" w:cs="宋体"/>
          <w:b/>
          <w:color w:val="auto"/>
          <w:sz w:val="21"/>
          <w:szCs w:val="24"/>
          <w:highlight w:val="none"/>
          <w:lang w:val="en-US" w:eastAsia="zh-CN"/>
        </w:rPr>
        <w:t>15. 缺陷责任期与保修</w:t>
      </w:r>
      <w:bookmarkEnd w:id="574"/>
    </w:p>
    <w:p w14:paraId="125F22D6">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15.2缺陷责任期</w:t>
      </w:r>
      <w:bookmarkEnd w:id="575"/>
    </w:p>
    <w:p w14:paraId="428588D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缺陷责任期的具体期限：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  24个月</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6E7097DF">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05" w:name="_Toc15053469"/>
      <w:bookmarkStart w:id="606" w:name="_Toc14506"/>
      <w:r>
        <w:rPr>
          <w:rFonts w:hint="default" w:ascii="宋体" w:hAnsi="宋体" w:eastAsia="宋体" w:cs="宋体"/>
          <w:b/>
          <w:color w:val="auto"/>
          <w:sz w:val="21"/>
          <w:szCs w:val="24"/>
          <w:highlight w:val="none"/>
          <w:lang w:val="en-US" w:eastAsia="zh-CN"/>
        </w:rPr>
        <w:t>15.3 质量保证金</w:t>
      </w:r>
      <w:bookmarkEnd w:id="605"/>
      <w:bookmarkEnd w:id="606"/>
      <w:r>
        <w:rPr>
          <w:rFonts w:hint="default" w:ascii="宋体" w:hAnsi="宋体" w:eastAsia="宋体" w:cs="宋体"/>
          <w:b/>
          <w:color w:val="auto"/>
          <w:sz w:val="21"/>
          <w:szCs w:val="24"/>
          <w:highlight w:val="none"/>
          <w:lang w:val="en-US" w:eastAsia="zh-CN"/>
        </w:rPr>
        <w:t>　　</w:t>
      </w:r>
    </w:p>
    <w:p w14:paraId="2F355C7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关于是否扣留质量保证金的约定：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是</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。在工程项目竣工前，承包人按专用合同条款第3.7条提供履约担保的，发包人不得同时预留工程质量保证金。</w:t>
      </w:r>
    </w:p>
    <w:p w14:paraId="33B1D75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bookmarkStart w:id="607" w:name="_Toc15053470"/>
      <w:bookmarkStart w:id="608" w:name="_Toc17391"/>
      <w:r>
        <w:rPr>
          <w:rFonts w:hint="default" w:ascii="宋体" w:hAnsi="宋体" w:eastAsia="宋体" w:cs="Times New Roman"/>
          <w:color w:val="auto"/>
          <w:kern w:val="2"/>
          <w:sz w:val="21"/>
          <w:szCs w:val="24"/>
          <w:highlight w:val="none"/>
          <w:lang w:val="en-US" w:eastAsia="zh-CN" w:bidi="ar-SA"/>
        </w:rPr>
        <w:t>15.3.1 承包人提供质量保证金的方式</w:t>
      </w:r>
      <w:bookmarkEnd w:id="607"/>
      <w:bookmarkEnd w:id="608"/>
    </w:p>
    <w:p w14:paraId="1AE1AD3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质量保证金采用以下第</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（2）</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种方式：</w:t>
      </w:r>
    </w:p>
    <w:p w14:paraId="1FCAC24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w:t>
      </w:r>
      <w:r>
        <w:rPr>
          <w:rFonts w:hint="default" w:ascii="宋体" w:hAnsi="宋体" w:eastAsia="宋体" w:cs="Times New Roman"/>
          <w:color w:val="auto"/>
          <w:kern w:val="2"/>
          <w:sz w:val="21"/>
          <w:szCs w:val="24"/>
          <w:highlight w:val="none"/>
          <w:lang w:val="en-US" w:eastAsia="zh-CN" w:bidi="ar-SA"/>
        </w:rPr>
        <w:t>质量</w:t>
      </w:r>
      <w:r>
        <w:rPr>
          <w:rFonts w:hint="default" w:ascii="宋体" w:hAnsi="宋体" w:eastAsia="宋体" w:cs="Times New Roman"/>
          <w:color w:val="auto"/>
          <w:kern w:val="0"/>
          <w:sz w:val="21"/>
          <w:szCs w:val="24"/>
          <w:highlight w:val="none"/>
          <w:lang w:val="en-US" w:eastAsia="zh-CN" w:bidi="ar-SA"/>
        </w:rPr>
        <w:t>保证金保函，保证金额为：</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Times New Roman"/>
          <w:color w:val="auto"/>
          <w:kern w:val="0"/>
          <w:sz w:val="21"/>
          <w:szCs w:val="24"/>
          <w:highlight w:val="none"/>
          <w:lang w:val="en-US" w:eastAsia="zh-CN" w:bidi="ar-SA"/>
        </w:rPr>
        <w:t xml:space="preserve">； </w:t>
      </w:r>
    </w:p>
    <w:p w14:paraId="4AEEE0F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发包人按工程价款结算总额的</w:t>
      </w:r>
      <w:r>
        <w:rPr>
          <w:rFonts w:hint="default" w:ascii="宋体" w:hAnsi="宋体" w:eastAsia="宋体" w:cs="宋体"/>
          <w:color w:val="auto"/>
          <w:kern w:val="2"/>
          <w:sz w:val="21"/>
          <w:szCs w:val="21"/>
          <w:highlight w:val="none"/>
          <w:u w:val="single"/>
          <w:lang w:val="en-US" w:eastAsia="zh-CN" w:bidi="ar-SA"/>
        </w:rPr>
        <w:t xml:space="preserve"> 3 </w:t>
      </w:r>
      <w:r>
        <w:rPr>
          <w:rFonts w:hint="default" w:ascii="Calibri" w:hAnsi="Calibri" w:eastAsia="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预留工程质量保修金，待缺陷责任期满后返还</w:t>
      </w:r>
      <w:r>
        <w:rPr>
          <w:rFonts w:hint="default" w:ascii="宋体" w:hAnsi="宋体" w:eastAsia="宋体" w:cs="Times New Roman"/>
          <w:color w:val="auto"/>
          <w:kern w:val="0"/>
          <w:sz w:val="21"/>
          <w:szCs w:val="24"/>
          <w:highlight w:val="none"/>
          <w:lang w:val="en-US" w:eastAsia="zh-CN" w:bidi="ar-SA"/>
        </w:rPr>
        <w:t>；</w:t>
      </w:r>
    </w:p>
    <w:p w14:paraId="69302DF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（3）其他方式</w:t>
      </w:r>
      <w:r>
        <w:rPr>
          <w:rFonts w:hint="eastAsia" w:ascii="宋体" w:hAnsi="宋体" w:cs="Times New Roman"/>
          <w:color w:val="auto"/>
          <w:kern w:val="0"/>
          <w:sz w:val="21"/>
          <w:szCs w:val="24"/>
          <w:highlight w:val="non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2B2BB7A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bookmarkStart w:id="609" w:name="_Toc15053471"/>
      <w:bookmarkStart w:id="610" w:name="_Toc19288"/>
      <w:r>
        <w:rPr>
          <w:rFonts w:hint="default" w:ascii="宋体" w:hAnsi="宋体" w:eastAsia="宋体" w:cs="Times New Roman"/>
          <w:color w:val="auto"/>
          <w:kern w:val="2"/>
          <w:sz w:val="21"/>
          <w:szCs w:val="24"/>
          <w:highlight w:val="none"/>
          <w:lang w:val="en-US" w:eastAsia="zh-CN" w:bidi="ar-SA"/>
        </w:rPr>
        <w:t>15.3.2 质量保证金的扣留</w:t>
      </w:r>
      <w:bookmarkEnd w:id="609"/>
      <w:bookmarkEnd w:id="610"/>
      <w:r>
        <w:rPr>
          <w:rFonts w:hint="default" w:ascii="宋体" w:hAnsi="宋体" w:eastAsia="宋体" w:cs="Times New Roman"/>
          <w:color w:val="auto"/>
          <w:kern w:val="2"/>
          <w:sz w:val="21"/>
          <w:szCs w:val="24"/>
          <w:highlight w:val="none"/>
          <w:lang w:val="en-US" w:eastAsia="zh-CN" w:bidi="ar-SA"/>
        </w:rPr>
        <w:t xml:space="preserve"> </w:t>
      </w:r>
    </w:p>
    <w:p w14:paraId="51BB737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质量保证金的扣留采取以下第</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（2）</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种方式：</w:t>
      </w:r>
    </w:p>
    <w:p w14:paraId="384B847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（1）在</w:t>
      </w:r>
      <w:r>
        <w:rPr>
          <w:rFonts w:hint="default" w:ascii="宋体" w:hAnsi="宋体" w:eastAsia="宋体" w:cs="Times New Roman"/>
          <w:color w:val="auto"/>
          <w:kern w:val="2"/>
          <w:sz w:val="21"/>
          <w:szCs w:val="24"/>
          <w:highlight w:val="none"/>
          <w:lang w:val="en-US" w:eastAsia="zh-CN" w:bidi="ar-SA"/>
        </w:rPr>
        <w:t>支付</w:t>
      </w:r>
      <w:r>
        <w:rPr>
          <w:rFonts w:hint="default" w:ascii="宋体" w:hAnsi="宋体" w:eastAsia="宋体" w:cs="Times New Roman"/>
          <w:color w:val="auto"/>
          <w:kern w:val="0"/>
          <w:sz w:val="21"/>
          <w:szCs w:val="24"/>
          <w:highlight w:val="none"/>
          <w:lang w:val="en-US" w:eastAsia="zh-CN" w:bidi="ar-SA"/>
        </w:rPr>
        <w:t>工程进度款时逐次扣留，在此情形下，质量保证金的计算基数不包括预付款的支付、扣回以及价格调整的金额；</w:t>
      </w:r>
    </w:p>
    <w:p w14:paraId="0541AAD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bookmarkStart w:id="611" w:name="_Toc7202"/>
      <w:bookmarkStart w:id="612" w:name="_Toc15053472"/>
      <w:r>
        <w:rPr>
          <w:rFonts w:hint="default" w:ascii="宋体" w:hAnsi="宋体" w:eastAsia="宋体" w:cs="Times New Roman"/>
          <w:color w:val="auto"/>
          <w:kern w:val="0"/>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工程</w:t>
      </w:r>
      <w:r>
        <w:rPr>
          <w:rFonts w:hint="default" w:ascii="宋体" w:hAnsi="宋体" w:eastAsia="宋体" w:cs="Times New Roman"/>
          <w:color w:val="auto"/>
          <w:kern w:val="0"/>
          <w:sz w:val="21"/>
          <w:szCs w:val="24"/>
          <w:highlight w:val="none"/>
          <w:lang w:val="en-US" w:eastAsia="zh-CN" w:bidi="ar-SA"/>
        </w:rPr>
        <w:t>竣工结算时一次性扣留质量保证金；</w:t>
      </w:r>
      <w:bookmarkEnd w:id="611"/>
      <w:bookmarkEnd w:id="612"/>
    </w:p>
    <w:p w14:paraId="24538C0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（3）</w:t>
      </w:r>
      <w:r>
        <w:rPr>
          <w:rFonts w:hint="default" w:ascii="宋体" w:hAnsi="宋体" w:eastAsia="宋体" w:cs="Times New Roman"/>
          <w:color w:val="auto"/>
          <w:kern w:val="2"/>
          <w:sz w:val="21"/>
          <w:szCs w:val="24"/>
          <w:highlight w:val="none"/>
          <w:lang w:val="en-US" w:eastAsia="zh-CN" w:bidi="ar-SA"/>
        </w:rPr>
        <w:t>其他</w:t>
      </w:r>
      <w:r>
        <w:rPr>
          <w:rFonts w:hint="default" w:ascii="宋体" w:hAnsi="宋体" w:eastAsia="宋体" w:cs="Times New Roman"/>
          <w:color w:val="auto"/>
          <w:kern w:val="0"/>
          <w:sz w:val="21"/>
          <w:szCs w:val="24"/>
          <w:highlight w:val="none"/>
          <w:lang w:val="en-US" w:eastAsia="zh-CN" w:bidi="ar-SA"/>
        </w:rPr>
        <w:t>扣留方式</w:t>
      </w:r>
      <w:r>
        <w:rPr>
          <w:rFonts w:hint="eastAsia" w:ascii="宋体" w:hAnsi="宋体" w:cs="Times New Roman"/>
          <w:color w:val="auto"/>
          <w:kern w:val="0"/>
          <w:sz w:val="21"/>
          <w:szCs w:val="24"/>
          <w:highlight w:val="none"/>
          <w:lang w:val="en-US" w:eastAsia="zh-CN" w:bidi="ar-SA"/>
        </w:rPr>
        <w:t>：</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0A3F659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关于质量保证金的补充约定：</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bookmarkEnd w:id="576"/>
    <w:bookmarkEnd w:id="577"/>
    <w:p w14:paraId="575408A2">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15.4保修</w:t>
      </w:r>
    </w:p>
    <w:bookmarkEnd w:id="578"/>
    <w:p w14:paraId="43F7BA8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15.4.1 保修责任</w:t>
      </w:r>
    </w:p>
    <w:p w14:paraId="00D1A46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工程保修期为：</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详见本合同附件：《工程质量保修书》</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0E06733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15.4.3 修复通知</w:t>
      </w:r>
    </w:p>
    <w:p w14:paraId="0589455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承包人收到保修通知并到达工程现场的合理时间：</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 接到通知后7天内 </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bookmarkEnd w:id="579"/>
    <w:bookmarkEnd w:id="580"/>
    <w:bookmarkEnd w:id="581"/>
    <w:bookmarkEnd w:id="582"/>
    <w:p w14:paraId="11608919">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13" w:name="_Toc351203648"/>
      <w:bookmarkStart w:id="614" w:name="_Toc280868717"/>
      <w:bookmarkStart w:id="615" w:name="_Toc280868718"/>
      <w:r>
        <w:rPr>
          <w:rFonts w:hint="default" w:ascii="宋体" w:hAnsi="宋体" w:eastAsia="宋体" w:cs="宋体"/>
          <w:b/>
          <w:color w:val="auto"/>
          <w:sz w:val="21"/>
          <w:szCs w:val="24"/>
          <w:highlight w:val="none"/>
          <w:lang w:val="en-US" w:eastAsia="zh-CN"/>
        </w:rPr>
        <w:t>16. 违约</w:t>
      </w:r>
      <w:bookmarkEnd w:id="613"/>
    </w:p>
    <w:p w14:paraId="48C96EE5">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16" w:name="_Toc3237"/>
      <w:bookmarkStart w:id="617" w:name="_Toc15053473"/>
      <w:r>
        <w:rPr>
          <w:rFonts w:hint="default" w:ascii="宋体" w:hAnsi="宋体" w:eastAsia="宋体" w:cs="宋体"/>
          <w:b/>
          <w:color w:val="auto"/>
          <w:sz w:val="21"/>
          <w:szCs w:val="24"/>
          <w:highlight w:val="none"/>
          <w:lang w:val="en-US" w:eastAsia="zh-CN"/>
        </w:rPr>
        <w:t>16.1 发包人违约</w:t>
      </w:r>
      <w:bookmarkEnd w:id="616"/>
      <w:bookmarkEnd w:id="617"/>
    </w:p>
    <w:p w14:paraId="4C157B7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16.1.1发包人违约的情形</w:t>
      </w:r>
    </w:p>
    <w:p w14:paraId="0A550CD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发包人违约的其他情形：</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按通用合同条款16.1.1执行</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0EA4DA5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宋体"/>
          <w:color w:val="auto"/>
          <w:kern w:val="0"/>
          <w:sz w:val="21"/>
          <w:szCs w:val="24"/>
          <w:highlight w:val="none"/>
          <w:lang w:val="en-US" w:eastAsia="zh-CN"/>
        </w:rPr>
        <w:t>16</w:t>
      </w:r>
      <w:r>
        <w:rPr>
          <w:rFonts w:hint="default" w:ascii="宋体" w:hAnsi="宋体" w:eastAsia="宋体" w:cs="Times New Roman"/>
          <w:color w:val="auto"/>
          <w:kern w:val="0"/>
          <w:sz w:val="21"/>
          <w:szCs w:val="24"/>
          <w:highlight w:val="none"/>
          <w:lang w:val="en-US" w:eastAsia="zh-CN" w:bidi="ar-SA"/>
        </w:rPr>
        <w:t>.1.2 发包人违约的责任</w:t>
      </w:r>
    </w:p>
    <w:p w14:paraId="6287C65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发包人违约责任的承担方式和计算方法：</w:t>
      </w:r>
    </w:p>
    <w:p w14:paraId="402FACB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u w:val="single"/>
          <w:lang w:val="en-US" w:eastAsia="zh-CN" w:bidi="ar-SA"/>
        </w:rPr>
      </w:pPr>
      <w:r>
        <w:rPr>
          <w:rFonts w:hint="default" w:ascii="宋体" w:hAnsi="宋体" w:eastAsia="宋体" w:cs="Times New Roman"/>
          <w:color w:val="auto"/>
          <w:kern w:val="0"/>
          <w:sz w:val="21"/>
          <w:szCs w:val="24"/>
          <w:highlight w:val="none"/>
          <w:lang w:val="en-US" w:eastAsia="zh-CN" w:bidi="ar-SA"/>
        </w:rPr>
        <w:t>（1）因发包人原因未能在计划开工日期前7天内下达开工通知的违约责任：</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双方另行协商</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583325F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（2）因发包人原因未能按合同约定支付合同价款的违约责任：</w:t>
      </w:r>
      <w:r>
        <w:rPr>
          <w:rFonts w:hint="default" w:ascii="宋体" w:hAnsi="宋体" w:eastAsia="宋体" w:cs="Times New Roman"/>
          <w:color w:val="auto"/>
          <w:kern w:val="0"/>
          <w:sz w:val="21"/>
          <w:szCs w:val="24"/>
          <w:highlight w:val="none"/>
          <w:u w:val="single"/>
          <w:lang w:val="en-US" w:eastAsia="zh-CN" w:bidi="ar-SA"/>
        </w:rPr>
        <w:t xml:space="preserve">    </w:t>
      </w:r>
      <w:r>
        <w:rPr>
          <w:rFonts w:hint="eastAsia" w:ascii="宋体" w:hAnsi="宋体" w:cs="Times New Roman"/>
          <w:color w:val="auto"/>
          <w:kern w:val="0"/>
          <w:sz w:val="21"/>
          <w:szCs w:val="24"/>
          <w:highlight w:val="none"/>
          <w:u w:val="single"/>
          <w:lang w:val="en-US" w:eastAsia="zh-CN" w:bidi="ar-SA"/>
        </w:rPr>
        <w:t>/</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0340A43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（3）发包人违反第10.1款〔变更的范围〕第（2）项约定，自行实施被取消的工作或转由他人实施的违约责任：</w:t>
      </w:r>
      <w:r>
        <w:rPr>
          <w:rFonts w:hint="default" w:ascii="宋体" w:hAnsi="宋体" w:eastAsia="宋体" w:cs="Times New Roman"/>
          <w:color w:val="auto"/>
          <w:kern w:val="0"/>
          <w:sz w:val="21"/>
          <w:szCs w:val="24"/>
          <w:highlight w:val="none"/>
          <w:u w:val="single"/>
          <w:lang w:val="en-US" w:eastAsia="zh-CN" w:bidi="ar-SA"/>
        </w:rPr>
        <w:t xml:space="preserve">               </w:t>
      </w:r>
      <w:r>
        <w:rPr>
          <w:rFonts w:hint="eastAsia" w:ascii="宋体" w:hAnsi="宋体" w:cs="Times New Roman"/>
          <w:color w:val="auto"/>
          <w:kern w:val="0"/>
          <w:sz w:val="21"/>
          <w:szCs w:val="24"/>
          <w:highlight w:val="none"/>
          <w:u w:val="single"/>
          <w:lang w:val="en-US" w:eastAsia="zh-CN" w:bidi="ar-SA"/>
        </w:rPr>
        <w:t>/</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30F359C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（4）发包人提供的材料、工程设备的规格、数量或质量不符合合同约定，或因发包人原因导致交货日期延误或交货地点变更等情况的违约责任：</w:t>
      </w:r>
      <w:r>
        <w:rPr>
          <w:rFonts w:hint="default" w:ascii="宋体" w:hAnsi="宋体" w:eastAsia="宋体" w:cs="Times New Roman"/>
          <w:color w:val="auto"/>
          <w:kern w:val="0"/>
          <w:sz w:val="21"/>
          <w:szCs w:val="24"/>
          <w:highlight w:val="none"/>
          <w:u w:val="single"/>
          <w:lang w:val="en-US" w:eastAsia="zh-CN" w:bidi="ar-SA"/>
        </w:rPr>
        <w:t xml:space="preserve">             </w:t>
      </w:r>
      <w:r>
        <w:rPr>
          <w:rFonts w:hint="eastAsia" w:ascii="宋体" w:hAnsi="宋体" w:cs="Times New Roman"/>
          <w:color w:val="auto"/>
          <w:kern w:val="0"/>
          <w:sz w:val="21"/>
          <w:szCs w:val="24"/>
          <w:highlight w:val="none"/>
          <w:u w:val="single"/>
          <w:lang w:val="en-US" w:eastAsia="zh-CN" w:bidi="ar-SA"/>
        </w:rPr>
        <w:t>/</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78D5249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（5）因发包人违反合同约定造成暂停施工的违约责任：</w:t>
      </w:r>
      <w:r>
        <w:rPr>
          <w:rFonts w:hint="default" w:ascii="宋体" w:hAnsi="宋体" w:eastAsia="宋体" w:cs="Times New Roman"/>
          <w:color w:val="auto"/>
          <w:kern w:val="0"/>
          <w:sz w:val="21"/>
          <w:szCs w:val="24"/>
          <w:highlight w:val="none"/>
          <w:u w:val="single"/>
          <w:lang w:val="en-US" w:eastAsia="zh-CN" w:bidi="ar-SA"/>
        </w:rPr>
        <w:t xml:space="preserve">      </w:t>
      </w:r>
      <w:r>
        <w:rPr>
          <w:rFonts w:hint="eastAsia" w:ascii="宋体" w:hAnsi="宋体" w:cs="Times New Roman"/>
          <w:color w:val="auto"/>
          <w:kern w:val="0"/>
          <w:sz w:val="21"/>
          <w:szCs w:val="24"/>
          <w:highlight w:val="none"/>
          <w:u w:val="single"/>
          <w:lang w:val="en-US" w:eastAsia="zh-CN" w:bidi="ar-SA"/>
        </w:rPr>
        <w:t>/</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0B1C3A6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（6）发包人无正当理由没有在约定期限内发出复工指示，导致承包人无法复工的违约责任：</w:t>
      </w:r>
      <w:r>
        <w:rPr>
          <w:rFonts w:hint="default" w:ascii="宋体" w:hAnsi="宋体" w:eastAsia="宋体" w:cs="Times New Roman"/>
          <w:color w:val="auto"/>
          <w:kern w:val="0"/>
          <w:sz w:val="21"/>
          <w:szCs w:val="24"/>
          <w:highlight w:val="none"/>
          <w:u w:val="single"/>
          <w:lang w:val="en-US" w:eastAsia="zh-CN" w:bidi="ar-SA"/>
        </w:rPr>
        <w:t xml:space="preserve">              </w:t>
      </w:r>
      <w:r>
        <w:rPr>
          <w:rFonts w:hint="eastAsia" w:ascii="宋体" w:hAnsi="宋体" w:cs="Times New Roman"/>
          <w:color w:val="auto"/>
          <w:kern w:val="0"/>
          <w:sz w:val="21"/>
          <w:szCs w:val="24"/>
          <w:highlight w:val="none"/>
          <w:u w:val="single"/>
          <w:lang w:val="en-US" w:eastAsia="zh-CN" w:bidi="ar-SA"/>
        </w:rPr>
        <w:t>/</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4FF0D22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（7）其他：</w:t>
      </w:r>
      <w:r>
        <w:rPr>
          <w:rFonts w:hint="default" w:ascii="宋体" w:hAnsi="宋体" w:eastAsia="宋体" w:cs="Times New Roman"/>
          <w:color w:val="auto"/>
          <w:kern w:val="0"/>
          <w:sz w:val="21"/>
          <w:szCs w:val="24"/>
          <w:highlight w:val="none"/>
          <w:u w:val="single"/>
          <w:lang w:val="en-US" w:eastAsia="zh-CN" w:bidi="ar-SA"/>
        </w:rPr>
        <w:t xml:space="preserve">         </w:t>
      </w:r>
      <w:r>
        <w:rPr>
          <w:rFonts w:hint="eastAsia" w:ascii="宋体" w:hAnsi="宋体" w:cs="Times New Roman"/>
          <w:color w:val="auto"/>
          <w:kern w:val="0"/>
          <w:sz w:val="21"/>
          <w:szCs w:val="24"/>
          <w:highlight w:val="none"/>
          <w:u w:val="single"/>
          <w:lang w:val="en-US" w:eastAsia="zh-CN" w:bidi="ar-SA"/>
        </w:rPr>
        <w:t>/</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4726FC9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16.1.3 因发包人违约解除合同</w:t>
      </w:r>
    </w:p>
    <w:p w14:paraId="434B5B7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承包人按16.1.1项〔发包人违约的情形〕约定暂停施工满</w:t>
      </w:r>
      <w:r>
        <w:rPr>
          <w:rFonts w:hint="default" w:ascii="宋体" w:hAnsi="宋体" w:eastAsia="宋体" w:cs="Times New Roman"/>
          <w:color w:val="auto"/>
          <w:kern w:val="0"/>
          <w:sz w:val="21"/>
          <w:szCs w:val="24"/>
          <w:highlight w:val="none"/>
          <w:u w:val="single"/>
          <w:lang w:val="en-US" w:eastAsia="zh-CN" w:bidi="ar-SA"/>
        </w:rPr>
        <w:t xml:space="preserve">  </w:t>
      </w:r>
      <w:r>
        <w:rPr>
          <w:rFonts w:hint="eastAsia" w:ascii="宋体" w:hAnsi="宋体" w:cs="Times New Roman"/>
          <w:color w:val="auto"/>
          <w:kern w:val="0"/>
          <w:sz w:val="21"/>
          <w:szCs w:val="24"/>
          <w:highlight w:val="none"/>
          <w:u w:val="single"/>
          <w:lang w:val="en-US" w:eastAsia="zh-CN" w:bidi="ar-SA"/>
        </w:rPr>
        <w:t>/</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天后发包人仍不纠正其违约行为并致使合同目的不能实现的，承包人有权解除合同。</w:t>
      </w:r>
    </w:p>
    <w:p w14:paraId="2C0D8878">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18" w:name="_Toc15053474"/>
      <w:bookmarkStart w:id="619" w:name="_Toc2731"/>
      <w:r>
        <w:rPr>
          <w:rFonts w:hint="default" w:ascii="宋体" w:hAnsi="宋体" w:eastAsia="宋体" w:cs="宋体"/>
          <w:b/>
          <w:color w:val="auto"/>
          <w:sz w:val="21"/>
          <w:szCs w:val="24"/>
          <w:highlight w:val="none"/>
          <w:lang w:val="en-US" w:eastAsia="zh-CN"/>
        </w:rPr>
        <w:t>16.2 承包人违约</w:t>
      </w:r>
      <w:bookmarkEnd w:id="618"/>
      <w:bookmarkEnd w:id="619"/>
    </w:p>
    <w:p w14:paraId="51CF062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16.2.1 承包人违约的情形</w:t>
      </w:r>
    </w:p>
    <w:p w14:paraId="77D1897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承包人违约的其他情形：</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按通用合同条款16.1.2执行</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22576BE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16.2.2承包人违约的责任</w:t>
      </w:r>
    </w:p>
    <w:p w14:paraId="5E7F2F0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Times New Roman"/>
          <w:color w:val="auto"/>
          <w:kern w:val="0"/>
          <w:sz w:val="21"/>
          <w:szCs w:val="24"/>
          <w:highlight w:val="none"/>
          <w:lang w:val="en-US" w:eastAsia="zh-CN" w:bidi="ar-SA"/>
        </w:rPr>
        <w:t>承包人违约责任的承担方式和计算方法：</w:t>
      </w:r>
      <w:r>
        <w:rPr>
          <w:rFonts w:hint="default" w:ascii="宋体" w:hAnsi="宋体" w:eastAsia="宋体" w:cs="宋体"/>
          <w:color w:val="auto"/>
          <w:kern w:val="2"/>
          <w:sz w:val="21"/>
          <w:szCs w:val="21"/>
          <w:highlight w:val="none"/>
          <w:u w:val="single"/>
          <w:lang w:val="en-US" w:eastAsia="zh-CN" w:bidi="ar-SA"/>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74E31F8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（2）承包人有本合同通用条款第16</w:t>
      </w:r>
      <w:bookmarkStart w:id="728" w:name="_GoBack"/>
      <w:bookmarkEnd w:id="728"/>
      <w:r>
        <w:rPr>
          <w:rFonts w:hint="default" w:ascii="宋体" w:hAnsi="宋体" w:eastAsia="宋体" w:cs="宋体"/>
          <w:color w:val="auto"/>
          <w:kern w:val="2"/>
          <w:sz w:val="21"/>
          <w:szCs w:val="21"/>
          <w:highlight w:val="none"/>
          <w:u w:val="single"/>
          <w:lang w:val="en-US" w:eastAsia="zh-CN" w:bidi="ar-SA"/>
        </w:rPr>
        <w:t>.2.1（6）条情形的，或经监理人检验认为修复质量不合格而承包人拒绝再进行修补的，发包人将扣除承包人全部质量保证金。</w:t>
      </w:r>
    </w:p>
    <w:p w14:paraId="052C4D9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（3）承包人有本专用合同条款3.2、3.3条违约责任的，发包人有权</w:t>
      </w:r>
      <w:r>
        <w:rPr>
          <w:rFonts w:hint="eastAsia" w:ascii="宋体" w:hAnsi="宋体" w:cs="宋体"/>
          <w:color w:val="auto"/>
          <w:kern w:val="2"/>
          <w:sz w:val="21"/>
          <w:szCs w:val="21"/>
          <w:highlight w:val="none"/>
          <w:u w:val="single"/>
          <w:lang w:val="en-US" w:eastAsia="zh-CN" w:bidi="ar-SA"/>
        </w:rPr>
        <w:t>按合同总金额的5%要求承包人支付</w:t>
      </w:r>
      <w:r>
        <w:rPr>
          <w:rFonts w:hint="default" w:ascii="宋体" w:hAnsi="宋体" w:eastAsia="宋体" w:cs="宋体"/>
          <w:color w:val="auto"/>
          <w:kern w:val="2"/>
          <w:sz w:val="21"/>
          <w:szCs w:val="21"/>
          <w:highlight w:val="none"/>
          <w:u w:val="single"/>
          <w:lang w:val="en-US" w:eastAsia="zh-CN" w:bidi="ar-SA"/>
        </w:rPr>
        <w:t>违约金。违约金金额均在承包人的计量支付款内扣除。监理人预先下发含有罚款</w:t>
      </w:r>
      <w:r>
        <w:rPr>
          <w:rFonts w:hint="eastAsia" w:ascii="宋体" w:hAnsi="宋体" w:cs="宋体"/>
          <w:color w:val="auto"/>
          <w:kern w:val="2"/>
          <w:sz w:val="21"/>
          <w:szCs w:val="21"/>
          <w:highlight w:val="none"/>
          <w:u w:val="single"/>
          <w:lang w:val="en-US" w:eastAsia="zh-CN" w:bidi="ar-SA"/>
        </w:rPr>
        <w:t>（违约金）</w:t>
      </w:r>
      <w:r>
        <w:rPr>
          <w:rFonts w:hint="default" w:ascii="宋体" w:hAnsi="宋体" w:eastAsia="宋体" w:cs="宋体"/>
          <w:color w:val="auto"/>
          <w:kern w:val="2"/>
          <w:sz w:val="21"/>
          <w:szCs w:val="21"/>
          <w:highlight w:val="none"/>
          <w:u w:val="single"/>
          <w:lang w:val="en-US" w:eastAsia="zh-CN" w:bidi="ar-SA"/>
        </w:rPr>
        <w:t>意向的指令，如承包人不及时采取措施纠正，则在指令下达后十五天下发罚款通知书（不再陈述罚款理由）。承包人被罚款后由发包人从最后一次计量支付时扣除相应金额。承包人在合同期内，完成合同规定的全部工程，且质量合格，在本工程施工竣工验收后十五天内可申请返还全部或部分</w:t>
      </w:r>
      <w:r>
        <w:rPr>
          <w:rFonts w:hint="eastAsia" w:ascii="宋体" w:hAnsi="宋体" w:cs="宋体"/>
          <w:color w:val="auto"/>
          <w:kern w:val="2"/>
          <w:sz w:val="21"/>
          <w:szCs w:val="21"/>
          <w:highlight w:val="none"/>
          <w:u w:val="single"/>
          <w:lang w:val="en-US" w:eastAsia="zh-CN" w:bidi="ar-SA"/>
        </w:rPr>
        <w:t>违约金</w:t>
      </w:r>
      <w:r>
        <w:rPr>
          <w:rFonts w:hint="default" w:ascii="宋体" w:hAnsi="宋体" w:eastAsia="宋体" w:cs="宋体"/>
          <w:color w:val="auto"/>
          <w:kern w:val="2"/>
          <w:sz w:val="21"/>
          <w:szCs w:val="21"/>
          <w:highlight w:val="none"/>
          <w:u w:val="single"/>
          <w:lang w:val="en-US" w:eastAsia="zh-CN" w:bidi="ar-SA"/>
        </w:rPr>
        <w:t>，返还金额由监理人审核，发包人批准。</w:t>
      </w:r>
      <w:r>
        <w:rPr>
          <w:rFonts w:hint="eastAsia" w:ascii="宋体" w:hAnsi="宋体" w:cs="宋体"/>
          <w:color w:val="auto"/>
          <w:kern w:val="2"/>
          <w:sz w:val="21"/>
          <w:szCs w:val="21"/>
          <w:highlight w:val="none"/>
          <w:u w:val="single"/>
          <w:lang w:val="en-US" w:eastAsia="zh-CN" w:bidi="ar-SA"/>
        </w:rPr>
        <w:t>违约</w:t>
      </w:r>
      <w:r>
        <w:rPr>
          <w:rFonts w:hint="default" w:ascii="宋体" w:hAnsi="宋体" w:eastAsia="宋体" w:cs="宋体"/>
          <w:color w:val="auto"/>
          <w:kern w:val="2"/>
          <w:sz w:val="21"/>
          <w:szCs w:val="21"/>
          <w:highlight w:val="none"/>
          <w:u w:val="single"/>
          <w:lang w:val="en-US" w:eastAsia="zh-CN" w:bidi="ar-SA"/>
        </w:rPr>
        <w:t>金额返还时不包括银行利息</w:t>
      </w:r>
      <w:r>
        <w:rPr>
          <w:rFonts w:hint="default" w:ascii="宋体" w:hAnsi="宋体" w:eastAsia="宋体" w:cs="Times New Roman"/>
          <w:color w:val="auto"/>
          <w:kern w:val="0"/>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 xml:space="preserve">    </w:t>
      </w:r>
    </w:p>
    <w:p w14:paraId="5BD2E62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16.2.3 因承包人违约解除合同</w:t>
      </w:r>
    </w:p>
    <w:p w14:paraId="2B585F7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关于承包人违约解除合同的特别约定：</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承包人有违反以下情况之一的，发包人有权解除合同，并</w:t>
      </w:r>
      <w:r>
        <w:rPr>
          <w:rFonts w:hint="eastAsia" w:ascii="宋体" w:hAnsi="宋体" w:cs="宋体"/>
          <w:color w:val="auto"/>
          <w:kern w:val="2"/>
          <w:sz w:val="21"/>
          <w:szCs w:val="21"/>
          <w:highlight w:val="none"/>
          <w:u w:val="single"/>
          <w:lang w:val="en-US" w:eastAsia="zh-CN" w:bidi="ar-SA"/>
        </w:rPr>
        <w:t>要求承包人承担合同总金额的20%的违约金</w:t>
      </w:r>
      <w:r>
        <w:rPr>
          <w:rFonts w:hint="eastAsia" w:ascii="宋体" w:hAnsi="宋体" w:cs="宋体"/>
          <w:color w:val="auto"/>
          <w:kern w:val="2"/>
          <w:sz w:val="21"/>
          <w:szCs w:val="21"/>
          <w:highlight w:val="none"/>
          <w:u w:val="single"/>
          <w:lang w:val="en-US" w:eastAsia="zh-CN" w:bidi="ar-SA"/>
        </w:rPr>
        <w:t>：</w:t>
      </w:r>
    </w:p>
    <w:p w14:paraId="04C5D62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（1）</w:t>
      </w:r>
      <w:r>
        <w:rPr>
          <w:rFonts w:hint="default" w:ascii="宋体" w:hAnsi="宋体" w:eastAsia="宋体" w:cs="宋体"/>
          <w:color w:val="auto"/>
          <w:kern w:val="0"/>
          <w:sz w:val="21"/>
          <w:szCs w:val="24"/>
          <w:highlight w:val="none"/>
          <w:lang w:val="en-US" w:eastAsia="zh-CN"/>
        </w:rPr>
        <w:t>承包人无正当理由不按开工通知的要求及时进场组织施工和不按签订协议书时商定的进度计划有效地开展施工准备，造成工期延误的；</w:t>
      </w:r>
    </w:p>
    <w:p w14:paraId="2A0E265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（2）</w:t>
      </w:r>
      <w:r>
        <w:rPr>
          <w:rFonts w:hint="default" w:ascii="宋体" w:hAnsi="宋体" w:eastAsia="宋体" w:cs="宋体"/>
          <w:color w:val="auto"/>
          <w:kern w:val="0"/>
          <w:sz w:val="21"/>
          <w:szCs w:val="24"/>
          <w:highlight w:val="none"/>
          <w:lang w:val="en-US" w:eastAsia="zh-CN"/>
        </w:rPr>
        <w:t>承包人违反本合同通用条款第3.5条规定私自将合同或合同的任何部分或任何权利转让给其他人，或私自将工程或工程的一部分分包出去的；</w:t>
      </w:r>
    </w:p>
    <w:p w14:paraId="1443D50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（3）</w:t>
      </w:r>
      <w:r>
        <w:rPr>
          <w:rFonts w:hint="default" w:ascii="宋体" w:hAnsi="宋体" w:eastAsia="宋体" w:cs="宋体"/>
          <w:color w:val="auto"/>
          <w:kern w:val="0"/>
          <w:sz w:val="21"/>
          <w:szCs w:val="24"/>
          <w:highlight w:val="none"/>
          <w:lang w:val="en-US" w:eastAsia="zh-CN"/>
        </w:rPr>
        <w:t>未经监理人批准，承包人私自将已按响应文件承诺进入工地的工程设备、施工设备、临时工程或材料撤离工地的；</w:t>
      </w:r>
    </w:p>
    <w:p w14:paraId="3FE88D8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（4）</w:t>
      </w:r>
      <w:r>
        <w:rPr>
          <w:rFonts w:hint="default" w:ascii="宋体" w:hAnsi="宋体" w:eastAsia="宋体" w:cs="宋体"/>
          <w:color w:val="auto"/>
          <w:kern w:val="0"/>
          <w:sz w:val="21"/>
          <w:szCs w:val="24"/>
          <w:highlight w:val="none"/>
          <w:lang w:val="en-US" w:eastAsia="zh-CN"/>
        </w:rPr>
        <w:t>由于承包人原因拒绝按合同进度计划及时完成合同规定的工程，而又未采取有效措施赶上进度，造成工期严重延误的；</w:t>
      </w:r>
    </w:p>
    <w:p w14:paraId="76A2E21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（5）</w:t>
      </w:r>
      <w:r>
        <w:rPr>
          <w:rFonts w:hint="default" w:ascii="宋体" w:hAnsi="宋体" w:eastAsia="宋体" w:cs="宋体"/>
          <w:color w:val="auto"/>
          <w:kern w:val="0"/>
          <w:sz w:val="21"/>
          <w:szCs w:val="24"/>
          <w:highlight w:val="none"/>
          <w:lang w:val="en-US" w:eastAsia="zh-CN"/>
        </w:rPr>
        <w:t>承包人否认合同有效或拒绝履行合同规定的承包人义务，或由于法律、财务等原因导致承包人无法继续履行或实质上已停止履行合同的义务的；</w:t>
      </w:r>
    </w:p>
    <w:p w14:paraId="1DB831E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（6）</w:t>
      </w:r>
      <w:r>
        <w:rPr>
          <w:rFonts w:hint="default" w:ascii="宋体" w:hAnsi="宋体" w:eastAsia="宋体" w:cs="宋体"/>
          <w:color w:val="auto"/>
          <w:kern w:val="0"/>
          <w:sz w:val="21"/>
          <w:szCs w:val="24"/>
          <w:highlight w:val="none"/>
          <w:lang w:val="en-US" w:eastAsia="zh-CN"/>
        </w:rPr>
        <w:t>合同签订且具备法定开工条件后之日起十五日内，承包人无法按合同规定及响应文件的承诺进场经监理工程师认可的该施工阶段应有的全部人员和机械的。</w:t>
      </w:r>
    </w:p>
    <w:p w14:paraId="0B2834C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发包人继续使用承包人在施工现场的材料、设备、临时工程、承包人文件和由承包人或以其名义编制的其他文件的费用承担方式：</w:t>
      </w:r>
      <w:r>
        <w:rPr>
          <w:rFonts w:hint="default" w:ascii="宋体" w:hAnsi="宋体" w:eastAsia="宋体" w:cs="Times New Roman"/>
          <w:color w:val="auto"/>
          <w:kern w:val="0"/>
          <w:sz w:val="21"/>
          <w:szCs w:val="24"/>
          <w:highlight w:val="none"/>
          <w:u w:val="single"/>
          <w:lang w:val="en-US" w:eastAsia="zh-CN" w:bidi="ar-SA"/>
        </w:rPr>
        <w:t xml:space="preserve">    由发包人承担      </w:t>
      </w:r>
      <w:r>
        <w:rPr>
          <w:rFonts w:hint="default" w:ascii="宋体" w:hAnsi="宋体" w:eastAsia="宋体" w:cs="Times New Roman"/>
          <w:color w:val="auto"/>
          <w:kern w:val="0"/>
          <w:sz w:val="21"/>
          <w:szCs w:val="24"/>
          <w:highlight w:val="none"/>
          <w:lang w:val="en-US" w:eastAsia="zh-CN" w:bidi="ar-SA"/>
        </w:rPr>
        <w:t>。</w:t>
      </w:r>
    </w:p>
    <w:p w14:paraId="2BDC09AE">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20" w:name="_Toc351203649"/>
      <w:r>
        <w:rPr>
          <w:rFonts w:hint="default" w:ascii="宋体" w:hAnsi="宋体" w:eastAsia="宋体" w:cs="宋体"/>
          <w:b/>
          <w:color w:val="auto"/>
          <w:sz w:val="21"/>
          <w:szCs w:val="24"/>
          <w:highlight w:val="none"/>
          <w:lang w:val="en-US" w:eastAsia="zh-CN"/>
        </w:rPr>
        <w:t>17. 不可抗力</w:t>
      </w:r>
      <w:bookmarkEnd w:id="620"/>
      <w:r>
        <w:rPr>
          <w:rFonts w:hint="default" w:ascii="宋体" w:hAnsi="宋体" w:eastAsia="宋体" w:cs="宋体"/>
          <w:b/>
          <w:color w:val="auto"/>
          <w:sz w:val="21"/>
          <w:szCs w:val="24"/>
          <w:highlight w:val="none"/>
          <w:lang w:val="en-US" w:eastAsia="zh-CN"/>
        </w:rPr>
        <w:t xml:space="preserve"> </w:t>
      </w:r>
      <w:bookmarkEnd w:id="614"/>
    </w:p>
    <w:p w14:paraId="310108EB">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17.1 不可抗力的确认</w:t>
      </w:r>
    </w:p>
    <w:p w14:paraId="395D1E0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除通用合同条款约定的不可抗力事件之外，视为不可抗力的其他情形： </w:t>
      </w:r>
    </w:p>
    <w:p w14:paraId="5D8D27E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（1）发生烈度6级（含6级）以上的地震；</w:t>
      </w:r>
    </w:p>
    <w:p w14:paraId="217D2F8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（2）10级以上持续1天的大风；</w:t>
      </w:r>
    </w:p>
    <w:p w14:paraId="3575D28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（3）暴雨级以上持续1天的大雨；</w:t>
      </w:r>
    </w:p>
    <w:p w14:paraId="5B71EC6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（4）50年以上未发生过，持续2天的高温（40℃）天气；</w:t>
      </w:r>
    </w:p>
    <w:p w14:paraId="724DF34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（5）50年以上未发生过，持续2天的低温天气；</w:t>
      </w:r>
    </w:p>
    <w:p w14:paraId="4F76413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（6）100年以上未发生过的洪水；</w:t>
      </w:r>
    </w:p>
    <w:p w14:paraId="1D9DE7F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（7）战争、恐怖主义、动乱、空中飞行物体坠落；</w:t>
      </w:r>
    </w:p>
    <w:p w14:paraId="08220E1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（8）当地气象部门规定的情况，当地地震部门及卫生部门规定的情况。</w:t>
      </w:r>
    </w:p>
    <w:p w14:paraId="1088CB5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bookmarkStart w:id="621" w:name="_Toc31067"/>
      <w:bookmarkStart w:id="622" w:name="_Toc15053475"/>
      <w:r>
        <w:rPr>
          <w:rFonts w:hint="default" w:ascii="宋体" w:hAnsi="宋体" w:eastAsia="宋体" w:cs="Times New Roman"/>
          <w:color w:val="auto"/>
          <w:kern w:val="2"/>
          <w:sz w:val="21"/>
          <w:szCs w:val="24"/>
          <w:highlight w:val="none"/>
          <w:lang w:val="en-US" w:eastAsia="zh-CN" w:bidi="ar-SA"/>
        </w:rPr>
        <w:t>17.4 因不可抗力解除合同</w:t>
      </w:r>
      <w:bookmarkEnd w:id="621"/>
      <w:bookmarkEnd w:id="622"/>
    </w:p>
    <w:p w14:paraId="4495A66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合同解除后，发包人应在商定或确定发包人应支付款项后</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u w:val="single"/>
          <w:lang w:val="en-US" w:eastAsia="zh-CN" w:bidi="ar-SA"/>
        </w:rPr>
        <w:t>28</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天内完成款项的支付。</w:t>
      </w:r>
    </w:p>
    <w:p w14:paraId="44CC9980">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23" w:name="_Toc351203650"/>
      <w:r>
        <w:rPr>
          <w:rFonts w:hint="default" w:ascii="宋体" w:hAnsi="宋体" w:eastAsia="宋体" w:cs="宋体"/>
          <w:b/>
          <w:color w:val="auto"/>
          <w:sz w:val="21"/>
          <w:szCs w:val="24"/>
          <w:highlight w:val="none"/>
          <w:lang w:val="en-US" w:eastAsia="zh-CN"/>
        </w:rPr>
        <w:t>18. 保险</w:t>
      </w:r>
      <w:bookmarkEnd w:id="623"/>
    </w:p>
    <w:bookmarkEnd w:id="615"/>
    <w:p w14:paraId="3BD18A27">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18.1 工程保险</w:t>
      </w:r>
    </w:p>
    <w:p w14:paraId="402CB11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关于工程保险的特别约定：</w:t>
      </w:r>
      <w:r>
        <w:rPr>
          <w:rFonts w:hint="default" w:ascii="宋体" w:hAnsi="宋体" w:eastAsia="宋体" w:cs="Times New Roman"/>
          <w:color w:val="auto"/>
          <w:kern w:val="0"/>
          <w:sz w:val="21"/>
          <w:szCs w:val="24"/>
          <w:highlight w:val="none"/>
          <w:u w:val="single"/>
          <w:lang w:val="en-US" w:eastAsia="zh-CN" w:bidi="ar-SA"/>
        </w:rPr>
        <w:t xml:space="preserve">   承包人按相关规定缴纳工程保险费    </w:t>
      </w:r>
      <w:r>
        <w:rPr>
          <w:rFonts w:hint="default" w:ascii="宋体" w:hAnsi="宋体" w:eastAsia="宋体" w:cs="Times New Roman"/>
          <w:color w:val="auto"/>
          <w:kern w:val="0"/>
          <w:sz w:val="21"/>
          <w:szCs w:val="24"/>
          <w:highlight w:val="none"/>
          <w:lang w:val="en-US" w:eastAsia="zh-CN" w:bidi="ar-SA"/>
        </w:rPr>
        <w:t>。</w:t>
      </w:r>
    </w:p>
    <w:p w14:paraId="40523081">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24" w:name="_Toc11442"/>
      <w:bookmarkStart w:id="625" w:name="_Toc15053476"/>
      <w:r>
        <w:rPr>
          <w:rFonts w:hint="default" w:ascii="宋体" w:hAnsi="宋体" w:eastAsia="宋体" w:cs="宋体"/>
          <w:b/>
          <w:color w:val="auto"/>
          <w:sz w:val="21"/>
          <w:szCs w:val="24"/>
          <w:highlight w:val="none"/>
          <w:lang w:val="en-US" w:eastAsia="zh-CN"/>
        </w:rPr>
        <w:t>18.3 其他保险</w:t>
      </w:r>
      <w:bookmarkEnd w:id="624"/>
      <w:bookmarkEnd w:id="625"/>
    </w:p>
    <w:p w14:paraId="2BE3C7F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关于其他保险的约定：</w:t>
      </w:r>
      <w:r>
        <w:rPr>
          <w:rFonts w:hint="default" w:ascii="宋体" w:hAnsi="宋体" w:eastAsia="宋体" w:cs="Times New Roman"/>
          <w:color w:val="auto"/>
          <w:kern w:val="0"/>
          <w:sz w:val="21"/>
          <w:szCs w:val="24"/>
          <w:highlight w:val="none"/>
          <w:u w:val="single"/>
          <w:lang w:val="en-US" w:eastAsia="zh-CN" w:bidi="ar-SA"/>
        </w:rPr>
        <w:t xml:space="preserve">  承包人必须为施工现场从事施工的所有作业人员和管理人员办理意外伤害保险，并支付保险费   </w:t>
      </w:r>
      <w:r>
        <w:rPr>
          <w:rFonts w:hint="default" w:ascii="宋体" w:hAnsi="宋体" w:eastAsia="宋体" w:cs="Times New Roman"/>
          <w:color w:val="auto"/>
          <w:kern w:val="0"/>
          <w:sz w:val="21"/>
          <w:szCs w:val="24"/>
          <w:highlight w:val="none"/>
          <w:lang w:val="en-US" w:eastAsia="zh-CN" w:bidi="ar-SA"/>
        </w:rPr>
        <w:t>。</w:t>
      </w:r>
    </w:p>
    <w:p w14:paraId="2A50CAC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承包人是否应为其施工设备等办理财产保险：</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u w:val="single"/>
          <w:lang w:val="en-US" w:eastAsia="zh-CN" w:bidi="ar-SA"/>
        </w:rPr>
        <w:t>由承包人自行决定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4C949D43">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18.7 通知义务</w:t>
      </w:r>
    </w:p>
    <w:p w14:paraId="7A5D5D8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关于变更保险合同时的通知义务的约定：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bookmarkEnd w:id="583"/>
    <w:bookmarkEnd w:id="584"/>
    <w:bookmarkEnd w:id="585"/>
    <w:bookmarkEnd w:id="586"/>
    <w:bookmarkEnd w:id="587"/>
    <w:bookmarkEnd w:id="588"/>
    <w:bookmarkEnd w:id="589"/>
    <w:bookmarkEnd w:id="590"/>
    <w:bookmarkEnd w:id="591"/>
    <w:bookmarkEnd w:id="592"/>
    <w:bookmarkEnd w:id="593"/>
    <w:bookmarkEnd w:id="594"/>
    <w:p w14:paraId="12B77D73">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26" w:name="_Toc351203651"/>
      <w:r>
        <w:rPr>
          <w:rFonts w:hint="default" w:ascii="宋体" w:hAnsi="宋体" w:eastAsia="宋体" w:cs="宋体"/>
          <w:b/>
          <w:color w:val="auto"/>
          <w:sz w:val="21"/>
          <w:szCs w:val="24"/>
          <w:highlight w:val="none"/>
          <w:lang w:val="en-US" w:eastAsia="zh-CN"/>
        </w:rPr>
        <w:t>20. 争议解决</w:t>
      </w:r>
      <w:bookmarkEnd w:id="626"/>
    </w:p>
    <w:bookmarkEnd w:id="595"/>
    <w:bookmarkEnd w:id="596"/>
    <w:p w14:paraId="2759C9AC">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27" w:name="_Toc10086"/>
      <w:bookmarkStart w:id="628" w:name="_Toc15053477"/>
      <w:r>
        <w:rPr>
          <w:rFonts w:hint="default" w:ascii="宋体" w:hAnsi="宋体" w:eastAsia="宋体" w:cs="宋体"/>
          <w:b/>
          <w:color w:val="auto"/>
          <w:sz w:val="21"/>
          <w:szCs w:val="24"/>
          <w:highlight w:val="none"/>
          <w:lang w:val="en-US" w:eastAsia="zh-CN"/>
        </w:rPr>
        <w:t>20.3 争</w:t>
      </w:r>
      <w:bookmarkEnd w:id="597"/>
      <w:r>
        <w:rPr>
          <w:rFonts w:hint="default" w:ascii="宋体" w:hAnsi="宋体" w:eastAsia="宋体" w:cs="宋体"/>
          <w:b/>
          <w:color w:val="auto"/>
          <w:sz w:val="21"/>
          <w:szCs w:val="24"/>
          <w:highlight w:val="none"/>
          <w:lang w:val="en-US" w:eastAsia="zh-CN"/>
        </w:rPr>
        <w:t>议评审</w:t>
      </w:r>
      <w:bookmarkEnd w:id="627"/>
      <w:bookmarkEnd w:id="628"/>
    </w:p>
    <w:p w14:paraId="5034626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合同当事人是否同意将工程争议提交争议评审小组决定：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w:t>
      </w:r>
    </w:p>
    <w:p w14:paraId="2506D66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bookmarkStart w:id="629" w:name="_Toc83"/>
      <w:bookmarkStart w:id="630" w:name="_Toc15053478"/>
      <w:r>
        <w:rPr>
          <w:rFonts w:hint="default" w:ascii="宋体" w:hAnsi="宋体" w:eastAsia="宋体" w:cs="宋体"/>
          <w:color w:val="auto"/>
          <w:kern w:val="0"/>
          <w:sz w:val="21"/>
          <w:szCs w:val="24"/>
          <w:highlight w:val="none"/>
          <w:lang w:val="en-US" w:eastAsia="zh-CN"/>
        </w:rPr>
        <w:t>20</w:t>
      </w:r>
      <w:r>
        <w:rPr>
          <w:rFonts w:hint="default" w:ascii="宋体" w:hAnsi="宋体" w:eastAsia="宋体" w:cs="Times New Roman"/>
          <w:color w:val="auto"/>
          <w:kern w:val="2"/>
          <w:sz w:val="21"/>
          <w:szCs w:val="24"/>
          <w:highlight w:val="none"/>
          <w:lang w:val="en-US" w:eastAsia="zh-CN" w:bidi="ar-SA"/>
        </w:rPr>
        <w:t>.3.1 争议评审小组的确定</w:t>
      </w:r>
      <w:bookmarkEnd w:id="629"/>
      <w:bookmarkEnd w:id="630"/>
    </w:p>
    <w:p w14:paraId="4156857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争议评审小组成员的确定：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0370E6C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选定争议评审员的期限：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6B50665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争议评审小组成员的报酬承担方式：</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2D2C76D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其他事项的约定：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6F1E480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bookmarkStart w:id="631" w:name="_Toc15053479"/>
      <w:bookmarkStart w:id="632" w:name="_Toc17636"/>
      <w:r>
        <w:rPr>
          <w:rFonts w:hint="default" w:ascii="宋体" w:hAnsi="宋体" w:eastAsia="宋体" w:cs="Times New Roman"/>
          <w:color w:val="auto"/>
          <w:kern w:val="0"/>
          <w:sz w:val="21"/>
          <w:szCs w:val="24"/>
          <w:highlight w:val="none"/>
          <w:lang w:val="en-US" w:eastAsia="zh-CN" w:bidi="ar-SA"/>
        </w:rPr>
        <w:t>20.3.2 争议评审小组的决定</w:t>
      </w:r>
      <w:bookmarkEnd w:id="631"/>
      <w:bookmarkEnd w:id="632"/>
    </w:p>
    <w:p w14:paraId="4899F87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合同当事人关于本项的约定：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5CB66798">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33" w:name="_Toc15053480"/>
      <w:bookmarkStart w:id="634" w:name="_Toc18904"/>
      <w:r>
        <w:rPr>
          <w:rFonts w:hint="default" w:ascii="宋体" w:hAnsi="宋体" w:eastAsia="宋体" w:cs="宋体"/>
          <w:b/>
          <w:color w:val="auto"/>
          <w:sz w:val="21"/>
          <w:szCs w:val="24"/>
          <w:highlight w:val="none"/>
          <w:lang w:val="en-US" w:eastAsia="zh-CN"/>
        </w:rPr>
        <w:t>20.4仲裁或诉讼</w:t>
      </w:r>
      <w:bookmarkEnd w:id="598"/>
      <w:bookmarkEnd w:id="633"/>
      <w:bookmarkEnd w:id="634"/>
    </w:p>
    <w:p w14:paraId="6943727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因合同及合同有关事项发生的争议，按下列第</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u w:val="single"/>
          <w:lang w:val="en-US" w:eastAsia="zh-CN" w:bidi="ar-SA"/>
        </w:rPr>
        <w:t>2</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种方式解决：</w:t>
      </w:r>
    </w:p>
    <w:p w14:paraId="3BC9A22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（1）向</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仲裁委员会申请仲裁；</w:t>
      </w:r>
    </w:p>
    <w:p w14:paraId="5C8C4E6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（2）向</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u w:val="single"/>
          <w:lang w:val="en-US" w:eastAsia="zh-CN" w:bidi="ar-SA"/>
        </w:rPr>
        <w:t xml:space="preserve"> 工程所在地有管辖权的</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人民法院起诉。</w:t>
      </w:r>
      <w:bookmarkEnd w:id="599"/>
      <w:bookmarkEnd w:id="600"/>
      <w:bookmarkEnd w:id="601"/>
      <w:bookmarkEnd w:id="602"/>
      <w:bookmarkEnd w:id="603"/>
      <w:bookmarkEnd w:id="604"/>
    </w:p>
    <w:p w14:paraId="5C4CDDCF">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21. 补充条款</w:t>
      </w:r>
    </w:p>
    <w:p w14:paraId="2B3AE817">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21.1 凡进入本工程工作的妇女应持有计生证、否则不准安排工作，禁止使用童工。</w:t>
      </w:r>
    </w:p>
    <w:p w14:paraId="4C8D55C1">
      <w:pPr>
        <w:shd w:val="clear"/>
        <w:spacing w:beforeLines="0" w:afterLines="0" w:line="440" w:lineRule="exact"/>
        <w:jc w:val="left"/>
        <w:rPr>
          <w:rFonts w:hint="default" w:ascii="宋体" w:hAnsi="宋体" w:eastAsia="宋体" w:cs="宋体"/>
          <w:b/>
          <w:color w:val="auto"/>
          <w:sz w:val="21"/>
          <w:szCs w:val="21"/>
          <w:highlight w:val="none"/>
        </w:rPr>
      </w:pPr>
    </w:p>
    <w:p w14:paraId="5C45BEEC">
      <w:pPr>
        <w:widowControl w:val="0"/>
        <w:shd w:val="clear"/>
        <w:spacing w:beforeLines="0" w:afterLines="0" w:line="400" w:lineRule="exact"/>
        <w:jc w:val="left"/>
        <w:rPr>
          <w:rFonts w:hint="default" w:ascii="宋体" w:hAnsi="宋体" w:eastAsia="宋体" w:cs="Times New Roman"/>
          <w:b/>
          <w:color w:val="auto"/>
          <w:kern w:val="2"/>
          <w:sz w:val="21"/>
          <w:szCs w:val="24"/>
          <w:highlight w:val="none"/>
          <w:lang w:val="en-US" w:eastAsia="zh-CN" w:bidi="ar-SA"/>
        </w:rPr>
      </w:pPr>
      <w:r>
        <w:rPr>
          <w:rFonts w:hint="default" w:ascii="宋体" w:hAnsi="宋体" w:eastAsia="宋体" w:cs="Times New Roman"/>
          <w:b/>
          <w:color w:val="auto"/>
          <w:kern w:val="2"/>
          <w:sz w:val="21"/>
          <w:szCs w:val="24"/>
          <w:highlight w:val="none"/>
          <w:lang w:val="en-US" w:eastAsia="zh-CN" w:bidi="ar-SA"/>
        </w:rPr>
        <w:t>附件</w:t>
      </w:r>
    </w:p>
    <w:p w14:paraId="1D102448">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协议书附件：</w:t>
      </w:r>
    </w:p>
    <w:p w14:paraId="5A80F1FC">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附件1：承包人承揽工程项目一览表</w:t>
      </w:r>
    </w:p>
    <w:p w14:paraId="3D7B27F5">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专用合同条款附件：</w:t>
      </w:r>
    </w:p>
    <w:p w14:paraId="7AC17DD0">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附件2：发包人供应材料设备一览表</w:t>
      </w:r>
    </w:p>
    <w:p w14:paraId="7A9396DF">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附件3：工程质量保修书</w:t>
      </w:r>
    </w:p>
    <w:p w14:paraId="38C724F5">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附件4：主要建设工程文件目录</w:t>
      </w:r>
    </w:p>
    <w:p w14:paraId="402138AE">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附件5：承包人用于本工程施工的机械设备表</w:t>
      </w:r>
    </w:p>
    <w:p w14:paraId="600F1B03">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附件6：承包人主要施工管理人员表</w:t>
      </w:r>
    </w:p>
    <w:p w14:paraId="62A82FF2">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附件7：分包人主要施工管理人员表</w:t>
      </w:r>
    </w:p>
    <w:p w14:paraId="0119F5D5">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附件8：履约担保格式</w:t>
      </w:r>
    </w:p>
    <w:p w14:paraId="3AF76A4C">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附件9：预付款担保格式</w:t>
      </w:r>
    </w:p>
    <w:p w14:paraId="3D6EE5D8">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附件10：支付担保格式</w:t>
      </w:r>
    </w:p>
    <w:p w14:paraId="5228A238">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附件11：暂估价一览表</w:t>
      </w:r>
    </w:p>
    <w:p w14:paraId="16271770">
      <w:pPr>
        <w:shd w:val="clear"/>
        <w:spacing w:before="156" w:beforeLines="50" w:after="156" w:afterLines="50" w:line="440" w:lineRule="exact"/>
        <w:jc w:val="left"/>
        <w:rPr>
          <w:rFonts w:hint="default" w:ascii="宋体" w:hAnsi="宋体" w:cs="宋体"/>
          <w:b/>
          <w:color w:val="auto"/>
          <w:kern w:val="0"/>
          <w:sz w:val="28"/>
          <w:szCs w:val="28"/>
          <w:highlight w:val="none"/>
        </w:rPr>
        <w:sectPr>
          <w:footerReference r:id="rId7" w:type="default"/>
          <w:pgSz w:w="11907" w:h="16840"/>
          <w:pgMar w:top="1134" w:right="1134" w:bottom="1134" w:left="1134" w:header="851" w:footer="1191" w:gutter="0"/>
          <w:lnNumType w:countBy="0" w:distance="360"/>
          <w:pgNumType w:fmt="decimal"/>
          <w:cols w:space="720" w:num="1"/>
          <w:titlePg/>
          <w:rtlGutter w:val="0"/>
          <w:docGrid w:type="linesAndChars" w:linePitch="312" w:charSpace="0"/>
        </w:sectPr>
      </w:pPr>
    </w:p>
    <w:p w14:paraId="044763D2">
      <w:pPr>
        <w:widowControl w:val="0"/>
        <w:shd w:val="clear"/>
        <w:spacing w:before="156" w:beforeLines="50" w:after="156" w:afterLines="50" w:line="44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附件1：</w:t>
      </w:r>
    </w:p>
    <w:p w14:paraId="75DA9D19">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承包人承揽工程项目一览表</w:t>
      </w:r>
    </w:p>
    <w:tbl>
      <w:tblPr>
        <w:tblStyle w:val="36"/>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47"/>
        <w:gridCol w:w="1223"/>
        <w:gridCol w:w="940"/>
        <w:gridCol w:w="1599"/>
        <w:gridCol w:w="564"/>
        <w:gridCol w:w="1035"/>
        <w:gridCol w:w="1411"/>
        <w:gridCol w:w="940"/>
        <w:gridCol w:w="564"/>
        <w:gridCol w:w="564"/>
      </w:tblGrid>
      <w:tr w14:paraId="742F9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37" w:type="pct"/>
            <w:tcBorders>
              <w:top w:val="single" w:color="auto" w:sz="12" w:space="0"/>
              <w:left w:val="single" w:color="auto" w:sz="12" w:space="0"/>
              <w:bottom w:val="double" w:color="auto" w:sz="6" w:space="0"/>
              <w:right w:val="single" w:color="auto" w:sz="6" w:space="0"/>
              <w:tl2br w:val="nil"/>
              <w:tr2bl w:val="nil"/>
            </w:tcBorders>
            <w:noWrap w:val="0"/>
            <w:vAlign w:val="center"/>
          </w:tcPr>
          <w:p w14:paraId="397BF15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单位工程名称</w:t>
            </w:r>
          </w:p>
        </w:tc>
        <w:tc>
          <w:tcPr>
            <w:tcW w:w="631"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1F7C8EE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建设规模</w:t>
            </w:r>
          </w:p>
        </w:tc>
        <w:tc>
          <w:tcPr>
            <w:tcW w:w="485"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7AB58BC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建筑面积</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平方米</w:t>
            </w:r>
            <w:r>
              <w:rPr>
                <w:rFonts w:hint="eastAsia" w:ascii="宋体" w:hAnsi="宋体" w:cs="Times New Roman"/>
                <w:color w:val="auto"/>
                <w:kern w:val="2"/>
                <w:sz w:val="21"/>
                <w:szCs w:val="24"/>
                <w:highlight w:val="none"/>
                <w:lang w:val="en-US" w:eastAsia="zh-CN" w:bidi="ar-SA"/>
              </w:rPr>
              <w:t>）</w:t>
            </w:r>
          </w:p>
        </w:tc>
        <w:tc>
          <w:tcPr>
            <w:tcW w:w="825"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1EC51F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结构形式</w:t>
            </w:r>
          </w:p>
        </w:tc>
        <w:tc>
          <w:tcPr>
            <w:tcW w:w="291"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0694679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层数</w:t>
            </w:r>
          </w:p>
        </w:tc>
        <w:tc>
          <w:tcPr>
            <w:tcW w:w="534"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1120F47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生产能力</w:t>
            </w:r>
          </w:p>
        </w:tc>
        <w:tc>
          <w:tcPr>
            <w:tcW w:w="728"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35E140E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设备安装内容</w:t>
            </w:r>
          </w:p>
        </w:tc>
        <w:tc>
          <w:tcPr>
            <w:tcW w:w="485"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3173F4B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合同价格（元）</w:t>
            </w:r>
          </w:p>
        </w:tc>
        <w:tc>
          <w:tcPr>
            <w:tcW w:w="291"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550706C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开工日期</w:t>
            </w:r>
          </w:p>
        </w:tc>
        <w:tc>
          <w:tcPr>
            <w:tcW w:w="291" w:type="pct"/>
            <w:tcBorders>
              <w:top w:val="single" w:color="auto" w:sz="12" w:space="0"/>
              <w:left w:val="single" w:color="auto" w:sz="6" w:space="0"/>
              <w:bottom w:val="double" w:color="auto" w:sz="6" w:space="0"/>
              <w:right w:val="single" w:color="auto" w:sz="12" w:space="0"/>
              <w:tl2br w:val="nil"/>
              <w:tr2bl w:val="nil"/>
            </w:tcBorders>
            <w:noWrap w:val="0"/>
            <w:vAlign w:val="center"/>
          </w:tcPr>
          <w:p w14:paraId="3DF9314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竣工日期</w:t>
            </w:r>
          </w:p>
        </w:tc>
      </w:tr>
      <w:tr w14:paraId="0ADA0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double" w:color="auto" w:sz="6" w:space="0"/>
              <w:left w:val="single" w:color="auto" w:sz="12" w:space="0"/>
              <w:bottom w:val="single" w:color="auto" w:sz="6" w:space="0"/>
              <w:right w:val="single" w:color="auto" w:sz="6" w:space="0"/>
              <w:tl2br w:val="nil"/>
              <w:tr2bl w:val="nil"/>
            </w:tcBorders>
            <w:noWrap w:val="0"/>
            <w:vAlign w:val="center"/>
          </w:tcPr>
          <w:p w14:paraId="7B0F65C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double" w:color="auto" w:sz="6" w:space="0"/>
              <w:left w:val="single" w:color="auto" w:sz="6" w:space="0"/>
              <w:bottom w:val="single" w:color="auto" w:sz="6" w:space="0"/>
              <w:right w:val="single" w:color="auto" w:sz="6" w:space="0"/>
              <w:tl2br w:val="nil"/>
              <w:tr2bl w:val="nil"/>
            </w:tcBorders>
            <w:noWrap w:val="0"/>
            <w:vAlign w:val="center"/>
          </w:tcPr>
          <w:p w14:paraId="753C8E0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double" w:color="auto" w:sz="6" w:space="0"/>
              <w:left w:val="single" w:color="auto" w:sz="6" w:space="0"/>
              <w:bottom w:val="single" w:color="auto" w:sz="6" w:space="0"/>
              <w:right w:val="single" w:color="auto" w:sz="6" w:space="0"/>
              <w:tl2br w:val="nil"/>
              <w:tr2bl w:val="nil"/>
            </w:tcBorders>
            <w:noWrap w:val="0"/>
            <w:vAlign w:val="center"/>
          </w:tcPr>
          <w:p w14:paraId="31CB450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double" w:color="auto" w:sz="6" w:space="0"/>
              <w:left w:val="single" w:color="auto" w:sz="6" w:space="0"/>
              <w:bottom w:val="single" w:color="auto" w:sz="6" w:space="0"/>
              <w:right w:val="single" w:color="auto" w:sz="6" w:space="0"/>
              <w:tl2br w:val="nil"/>
              <w:tr2bl w:val="nil"/>
            </w:tcBorders>
            <w:noWrap w:val="0"/>
            <w:vAlign w:val="center"/>
          </w:tcPr>
          <w:p w14:paraId="0318B93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double" w:color="auto" w:sz="6" w:space="0"/>
              <w:left w:val="single" w:color="auto" w:sz="6" w:space="0"/>
              <w:bottom w:val="single" w:color="auto" w:sz="6" w:space="0"/>
              <w:right w:val="single" w:color="auto" w:sz="6" w:space="0"/>
              <w:tl2br w:val="nil"/>
              <w:tr2bl w:val="nil"/>
            </w:tcBorders>
            <w:noWrap w:val="0"/>
            <w:vAlign w:val="center"/>
          </w:tcPr>
          <w:p w14:paraId="5D6BE22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double" w:color="auto" w:sz="6" w:space="0"/>
              <w:left w:val="single" w:color="auto" w:sz="6" w:space="0"/>
              <w:bottom w:val="single" w:color="auto" w:sz="6" w:space="0"/>
              <w:right w:val="single" w:color="auto" w:sz="6" w:space="0"/>
              <w:tl2br w:val="nil"/>
              <w:tr2bl w:val="nil"/>
            </w:tcBorders>
            <w:noWrap w:val="0"/>
            <w:vAlign w:val="center"/>
          </w:tcPr>
          <w:p w14:paraId="3E11368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double" w:color="auto" w:sz="6" w:space="0"/>
              <w:left w:val="single" w:color="auto" w:sz="6" w:space="0"/>
              <w:bottom w:val="single" w:color="auto" w:sz="6" w:space="0"/>
              <w:right w:val="single" w:color="auto" w:sz="6" w:space="0"/>
              <w:tl2br w:val="nil"/>
              <w:tr2bl w:val="nil"/>
            </w:tcBorders>
            <w:noWrap w:val="0"/>
            <w:vAlign w:val="center"/>
          </w:tcPr>
          <w:p w14:paraId="12D124B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double" w:color="auto" w:sz="6" w:space="0"/>
              <w:left w:val="single" w:color="auto" w:sz="6" w:space="0"/>
              <w:bottom w:val="single" w:color="auto" w:sz="6" w:space="0"/>
              <w:right w:val="single" w:color="auto" w:sz="6" w:space="0"/>
              <w:tl2br w:val="nil"/>
              <w:tr2bl w:val="nil"/>
            </w:tcBorders>
            <w:noWrap w:val="0"/>
            <w:vAlign w:val="center"/>
          </w:tcPr>
          <w:p w14:paraId="175443F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double" w:color="auto" w:sz="6" w:space="0"/>
              <w:left w:val="single" w:color="auto" w:sz="6" w:space="0"/>
              <w:bottom w:val="single" w:color="auto" w:sz="6" w:space="0"/>
              <w:right w:val="single" w:color="auto" w:sz="6" w:space="0"/>
              <w:tl2br w:val="nil"/>
              <w:tr2bl w:val="nil"/>
            </w:tcBorders>
            <w:noWrap w:val="0"/>
            <w:vAlign w:val="center"/>
          </w:tcPr>
          <w:p w14:paraId="53C0DA5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double" w:color="auto" w:sz="6" w:space="0"/>
              <w:left w:val="single" w:color="auto" w:sz="6" w:space="0"/>
              <w:bottom w:val="single" w:color="auto" w:sz="6" w:space="0"/>
              <w:right w:val="single" w:color="auto" w:sz="12" w:space="0"/>
              <w:tl2br w:val="nil"/>
              <w:tr2bl w:val="nil"/>
            </w:tcBorders>
            <w:noWrap w:val="0"/>
            <w:vAlign w:val="center"/>
          </w:tcPr>
          <w:p w14:paraId="0DF0FFE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0457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left w:val="single" w:color="auto" w:sz="12" w:space="0"/>
              <w:bottom w:val="single" w:color="auto" w:sz="6" w:space="0"/>
              <w:right w:val="single" w:color="auto" w:sz="6" w:space="0"/>
              <w:tl2br w:val="nil"/>
              <w:tr2bl w:val="nil"/>
            </w:tcBorders>
            <w:noWrap w:val="0"/>
            <w:vAlign w:val="center"/>
          </w:tcPr>
          <w:p w14:paraId="5E3A3DC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nil"/>
              <w:left w:val="single" w:color="auto" w:sz="6" w:space="0"/>
              <w:bottom w:val="single" w:color="auto" w:sz="6" w:space="0"/>
              <w:right w:val="single" w:color="auto" w:sz="6" w:space="0"/>
              <w:tl2br w:val="nil"/>
              <w:tr2bl w:val="nil"/>
            </w:tcBorders>
            <w:noWrap w:val="0"/>
            <w:vAlign w:val="center"/>
          </w:tcPr>
          <w:p w14:paraId="318BE2C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35BC2F6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nil"/>
              <w:left w:val="single" w:color="auto" w:sz="6" w:space="0"/>
              <w:bottom w:val="single" w:color="auto" w:sz="6" w:space="0"/>
              <w:right w:val="single" w:color="auto" w:sz="6" w:space="0"/>
              <w:tl2br w:val="nil"/>
              <w:tr2bl w:val="nil"/>
            </w:tcBorders>
            <w:noWrap w:val="0"/>
            <w:vAlign w:val="center"/>
          </w:tcPr>
          <w:p w14:paraId="4CA2E4E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106D177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nil"/>
              <w:left w:val="single" w:color="auto" w:sz="6" w:space="0"/>
              <w:bottom w:val="single" w:color="auto" w:sz="6" w:space="0"/>
              <w:right w:val="single" w:color="auto" w:sz="6" w:space="0"/>
              <w:tl2br w:val="nil"/>
              <w:tr2bl w:val="nil"/>
            </w:tcBorders>
            <w:noWrap w:val="0"/>
            <w:vAlign w:val="center"/>
          </w:tcPr>
          <w:p w14:paraId="7626149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nil"/>
              <w:left w:val="single" w:color="auto" w:sz="6" w:space="0"/>
              <w:bottom w:val="single" w:color="auto" w:sz="6" w:space="0"/>
              <w:right w:val="single" w:color="auto" w:sz="6" w:space="0"/>
              <w:tl2br w:val="nil"/>
              <w:tr2bl w:val="nil"/>
            </w:tcBorders>
            <w:noWrap w:val="0"/>
            <w:vAlign w:val="center"/>
          </w:tcPr>
          <w:p w14:paraId="22E4B5B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4325270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2CAEC37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12" w:space="0"/>
              <w:tl2br w:val="nil"/>
              <w:tr2bl w:val="nil"/>
            </w:tcBorders>
            <w:noWrap w:val="0"/>
            <w:vAlign w:val="center"/>
          </w:tcPr>
          <w:p w14:paraId="6732103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B088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left w:val="single" w:color="auto" w:sz="12" w:space="0"/>
              <w:bottom w:val="single" w:color="auto" w:sz="6" w:space="0"/>
              <w:right w:val="single" w:color="auto" w:sz="6" w:space="0"/>
              <w:tl2br w:val="nil"/>
              <w:tr2bl w:val="nil"/>
            </w:tcBorders>
            <w:noWrap w:val="0"/>
            <w:vAlign w:val="center"/>
          </w:tcPr>
          <w:p w14:paraId="791EFC8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nil"/>
              <w:left w:val="single" w:color="auto" w:sz="6" w:space="0"/>
              <w:bottom w:val="single" w:color="auto" w:sz="6" w:space="0"/>
              <w:right w:val="single" w:color="auto" w:sz="6" w:space="0"/>
              <w:tl2br w:val="nil"/>
              <w:tr2bl w:val="nil"/>
            </w:tcBorders>
            <w:noWrap w:val="0"/>
            <w:vAlign w:val="center"/>
          </w:tcPr>
          <w:p w14:paraId="57AE1C5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3835D7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nil"/>
              <w:left w:val="single" w:color="auto" w:sz="6" w:space="0"/>
              <w:bottom w:val="single" w:color="auto" w:sz="6" w:space="0"/>
              <w:right w:val="single" w:color="auto" w:sz="6" w:space="0"/>
              <w:tl2br w:val="nil"/>
              <w:tr2bl w:val="nil"/>
            </w:tcBorders>
            <w:noWrap w:val="0"/>
            <w:vAlign w:val="center"/>
          </w:tcPr>
          <w:p w14:paraId="37944F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52530F0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nil"/>
              <w:left w:val="single" w:color="auto" w:sz="6" w:space="0"/>
              <w:bottom w:val="single" w:color="auto" w:sz="6" w:space="0"/>
              <w:right w:val="single" w:color="auto" w:sz="6" w:space="0"/>
              <w:tl2br w:val="nil"/>
              <w:tr2bl w:val="nil"/>
            </w:tcBorders>
            <w:noWrap w:val="0"/>
            <w:vAlign w:val="center"/>
          </w:tcPr>
          <w:p w14:paraId="6B41CD8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nil"/>
              <w:left w:val="single" w:color="auto" w:sz="6" w:space="0"/>
              <w:bottom w:val="single" w:color="auto" w:sz="6" w:space="0"/>
              <w:right w:val="single" w:color="auto" w:sz="6" w:space="0"/>
              <w:tl2br w:val="nil"/>
              <w:tr2bl w:val="nil"/>
            </w:tcBorders>
            <w:noWrap w:val="0"/>
            <w:vAlign w:val="center"/>
          </w:tcPr>
          <w:p w14:paraId="11179E1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03B0B40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1741D79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12" w:space="0"/>
              <w:tl2br w:val="nil"/>
              <w:tr2bl w:val="nil"/>
            </w:tcBorders>
            <w:noWrap w:val="0"/>
            <w:vAlign w:val="center"/>
          </w:tcPr>
          <w:p w14:paraId="3107C3C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2F22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4231CC8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216E68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55C065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FC94F0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311E58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C2566D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6552FC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434A78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A69E32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52CCFF2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9E46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left w:val="single" w:color="auto" w:sz="12" w:space="0"/>
              <w:bottom w:val="single" w:color="auto" w:sz="6" w:space="0"/>
              <w:right w:val="single" w:color="auto" w:sz="6" w:space="0"/>
              <w:tl2br w:val="nil"/>
              <w:tr2bl w:val="nil"/>
            </w:tcBorders>
            <w:noWrap w:val="0"/>
            <w:vAlign w:val="center"/>
          </w:tcPr>
          <w:p w14:paraId="7F21E72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nil"/>
              <w:left w:val="single" w:color="auto" w:sz="6" w:space="0"/>
              <w:bottom w:val="single" w:color="auto" w:sz="6" w:space="0"/>
              <w:right w:val="single" w:color="auto" w:sz="6" w:space="0"/>
              <w:tl2br w:val="nil"/>
              <w:tr2bl w:val="nil"/>
            </w:tcBorders>
            <w:noWrap w:val="0"/>
            <w:vAlign w:val="center"/>
          </w:tcPr>
          <w:p w14:paraId="4D0F30F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367FD08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nil"/>
              <w:left w:val="single" w:color="auto" w:sz="6" w:space="0"/>
              <w:bottom w:val="single" w:color="auto" w:sz="6" w:space="0"/>
              <w:right w:val="single" w:color="auto" w:sz="6" w:space="0"/>
              <w:tl2br w:val="nil"/>
              <w:tr2bl w:val="nil"/>
            </w:tcBorders>
            <w:noWrap w:val="0"/>
            <w:vAlign w:val="center"/>
          </w:tcPr>
          <w:p w14:paraId="7B4ABEE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7D67E35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nil"/>
              <w:left w:val="single" w:color="auto" w:sz="6" w:space="0"/>
              <w:bottom w:val="single" w:color="auto" w:sz="6" w:space="0"/>
              <w:right w:val="single" w:color="auto" w:sz="6" w:space="0"/>
              <w:tl2br w:val="nil"/>
              <w:tr2bl w:val="nil"/>
            </w:tcBorders>
            <w:noWrap w:val="0"/>
            <w:vAlign w:val="center"/>
          </w:tcPr>
          <w:p w14:paraId="02AC989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nil"/>
              <w:left w:val="single" w:color="auto" w:sz="6" w:space="0"/>
              <w:bottom w:val="single" w:color="auto" w:sz="6" w:space="0"/>
              <w:right w:val="single" w:color="auto" w:sz="6" w:space="0"/>
              <w:tl2br w:val="nil"/>
              <w:tr2bl w:val="nil"/>
            </w:tcBorders>
            <w:noWrap w:val="0"/>
            <w:vAlign w:val="center"/>
          </w:tcPr>
          <w:p w14:paraId="12807FC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0C41496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4F0AC13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12" w:space="0"/>
              <w:tl2br w:val="nil"/>
              <w:tr2bl w:val="nil"/>
            </w:tcBorders>
            <w:noWrap w:val="0"/>
            <w:vAlign w:val="center"/>
          </w:tcPr>
          <w:p w14:paraId="66233A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7A42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7C68F98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736B40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283460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FC8C6B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0711F1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0C4CE0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E123E0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3E5B2D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3CD8DA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7CFA3F9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3580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left w:val="single" w:color="auto" w:sz="12" w:space="0"/>
              <w:bottom w:val="single" w:color="auto" w:sz="6" w:space="0"/>
              <w:right w:val="single" w:color="auto" w:sz="6" w:space="0"/>
              <w:tl2br w:val="nil"/>
              <w:tr2bl w:val="nil"/>
            </w:tcBorders>
            <w:noWrap w:val="0"/>
            <w:vAlign w:val="center"/>
          </w:tcPr>
          <w:p w14:paraId="428BBB3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nil"/>
              <w:left w:val="single" w:color="auto" w:sz="6" w:space="0"/>
              <w:bottom w:val="single" w:color="auto" w:sz="6" w:space="0"/>
              <w:right w:val="single" w:color="auto" w:sz="6" w:space="0"/>
              <w:tl2br w:val="nil"/>
              <w:tr2bl w:val="nil"/>
            </w:tcBorders>
            <w:noWrap w:val="0"/>
            <w:vAlign w:val="center"/>
          </w:tcPr>
          <w:p w14:paraId="7A3CEAD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43E8198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nil"/>
              <w:left w:val="single" w:color="auto" w:sz="6" w:space="0"/>
              <w:bottom w:val="single" w:color="auto" w:sz="6" w:space="0"/>
              <w:right w:val="single" w:color="auto" w:sz="6" w:space="0"/>
              <w:tl2br w:val="nil"/>
              <w:tr2bl w:val="nil"/>
            </w:tcBorders>
            <w:noWrap w:val="0"/>
            <w:vAlign w:val="center"/>
          </w:tcPr>
          <w:p w14:paraId="5E3C2CB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2B89A7F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nil"/>
              <w:left w:val="single" w:color="auto" w:sz="6" w:space="0"/>
              <w:bottom w:val="single" w:color="auto" w:sz="6" w:space="0"/>
              <w:right w:val="single" w:color="auto" w:sz="6" w:space="0"/>
              <w:tl2br w:val="nil"/>
              <w:tr2bl w:val="nil"/>
            </w:tcBorders>
            <w:noWrap w:val="0"/>
            <w:vAlign w:val="center"/>
          </w:tcPr>
          <w:p w14:paraId="2B49B76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nil"/>
              <w:left w:val="single" w:color="auto" w:sz="6" w:space="0"/>
              <w:bottom w:val="single" w:color="auto" w:sz="6" w:space="0"/>
              <w:right w:val="single" w:color="auto" w:sz="6" w:space="0"/>
              <w:tl2br w:val="nil"/>
              <w:tr2bl w:val="nil"/>
            </w:tcBorders>
            <w:noWrap w:val="0"/>
            <w:vAlign w:val="center"/>
          </w:tcPr>
          <w:p w14:paraId="01093EC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68E5CE6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606E33D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12" w:space="0"/>
              <w:tl2br w:val="nil"/>
              <w:tr2bl w:val="nil"/>
            </w:tcBorders>
            <w:noWrap w:val="0"/>
            <w:vAlign w:val="center"/>
          </w:tcPr>
          <w:p w14:paraId="2E4A69C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5EFC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left w:val="single" w:color="auto" w:sz="12" w:space="0"/>
              <w:bottom w:val="single" w:color="auto" w:sz="6" w:space="0"/>
              <w:right w:val="single" w:color="auto" w:sz="6" w:space="0"/>
              <w:tl2br w:val="nil"/>
              <w:tr2bl w:val="nil"/>
            </w:tcBorders>
            <w:noWrap w:val="0"/>
            <w:vAlign w:val="center"/>
          </w:tcPr>
          <w:p w14:paraId="1FB5D18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nil"/>
              <w:left w:val="single" w:color="auto" w:sz="6" w:space="0"/>
              <w:bottom w:val="single" w:color="auto" w:sz="6" w:space="0"/>
              <w:right w:val="single" w:color="auto" w:sz="6" w:space="0"/>
              <w:tl2br w:val="nil"/>
              <w:tr2bl w:val="nil"/>
            </w:tcBorders>
            <w:noWrap w:val="0"/>
            <w:vAlign w:val="center"/>
          </w:tcPr>
          <w:p w14:paraId="7C18FAA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02A9707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nil"/>
              <w:left w:val="single" w:color="auto" w:sz="6" w:space="0"/>
              <w:bottom w:val="single" w:color="auto" w:sz="6" w:space="0"/>
              <w:right w:val="single" w:color="auto" w:sz="6" w:space="0"/>
              <w:tl2br w:val="nil"/>
              <w:tr2bl w:val="nil"/>
            </w:tcBorders>
            <w:noWrap w:val="0"/>
            <w:vAlign w:val="center"/>
          </w:tcPr>
          <w:p w14:paraId="30335F3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1BC3A4E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nil"/>
              <w:left w:val="single" w:color="auto" w:sz="6" w:space="0"/>
              <w:bottom w:val="single" w:color="auto" w:sz="6" w:space="0"/>
              <w:right w:val="single" w:color="auto" w:sz="6" w:space="0"/>
              <w:tl2br w:val="nil"/>
              <w:tr2bl w:val="nil"/>
            </w:tcBorders>
            <w:noWrap w:val="0"/>
            <w:vAlign w:val="center"/>
          </w:tcPr>
          <w:p w14:paraId="1A744F0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nil"/>
              <w:left w:val="single" w:color="auto" w:sz="6" w:space="0"/>
              <w:bottom w:val="single" w:color="auto" w:sz="6" w:space="0"/>
              <w:right w:val="single" w:color="auto" w:sz="6" w:space="0"/>
              <w:tl2br w:val="nil"/>
              <w:tr2bl w:val="nil"/>
            </w:tcBorders>
            <w:noWrap w:val="0"/>
            <w:vAlign w:val="center"/>
          </w:tcPr>
          <w:p w14:paraId="73B76AF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32AC5C1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542534A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12" w:space="0"/>
              <w:tl2br w:val="nil"/>
              <w:tr2bl w:val="nil"/>
            </w:tcBorders>
            <w:noWrap w:val="0"/>
            <w:vAlign w:val="center"/>
          </w:tcPr>
          <w:p w14:paraId="41B7BE3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88D4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249A5E3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815886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1E01EE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C775BF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01849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AEB5F4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BC36D8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CF159A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319B7E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1CC1A4D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82E2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left w:val="single" w:color="auto" w:sz="12" w:space="0"/>
              <w:bottom w:val="single" w:color="auto" w:sz="6" w:space="0"/>
              <w:right w:val="single" w:color="auto" w:sz="6" w:space="0"/>
              <w:tl2br w:val="nil"/>
              <w:tr2bl w:val="nil"/>
            </w:tcBorders>
            <w:noWrap w:val="0"/>
            <w:vAlign w:val="center"/>
          </w:tcPr>
          <w:p w14:paraId="7D15064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nil"/>
              <w:left w:val="single" w:color="auto" w:sz="6" w:space="0"/>
              <w:bottom w:val="single" w:color="auto" w:sz="6" w:space="0"/>
              <w:right w:val="single" w:color="auto" w:sz="6" w:space="0"/>
              <w:tl2br w:val="nil"/>
              <w:tr2bl w:val="nil"/>
            </w:tcBorders>
            <w:noWrap w:val="0"/>
            <w:vAlign w:val="center"/>
          </w:tcPr>
          <w:p w14:paraId="1FACC75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54A4393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nil"/>
              <w:left w:val="single" w:color="auto" w:sz="6" w:space="0"/>
              <w:bottom w:val="single" w:color="auto" w:sz="6" w:space="0"/>
              <w:right w:val="single" w:color="auto" w:sz="6" w:space="0"/>
              <w:tl2br w:val="nil"/>
              <w:tr2bl w:val="nil"/>
            </w:tcBorders>
            <w:noWrap w:val="0"/>
            <w:vAlign w:val="center"/>
          </w:tcPr>
          <w:p w14:paraId="353509B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63FA23C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nil"/>
              <w:left w:val="single" w:color="auto" w:sz="6" w:space="0"/>
              <w:bottom w:val="single" w:color="auto" w:sz="6" w:space="0"/>
              <w:right w:val="single" w:color="auto" w:sz="6" w:space="0"/>
              <w:tl2br w:val="nil"/>
              <w:tr2bl w:val="nil"/>
            </w:tcBorders>
            <w:noWrap w:val="0"/>
            <w:vAlign w:val="center"/>
          </w:tcPr>
          <w:p w14:paraId="02B68B1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nil"/>
              <w:left w:val="single" w:color="auto" w:sz="6" w:space="0"/>
              <w:bottom w:val="single" w:color="auto" w:sz="6" w:space="0"/>
              <w:right w:val="single" w:color="auto" w:sz="6" w:space="0"/>
              <w:tl2br w:val="nil"/>
              <w:tr2bl w:val="nil"/>
            </w:tcBorders>
            <w:noWrap w:val="0"/>
            <w:vAlign w:val="center"/>
          </w:tcPr>
          <w:p w14:paraId="32C9EC7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6CF88EA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3482D4A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12" w:space="0"/>
              <w:tl2br w:val="nil"/>
              <w:tr2bl w:val="nil"/>
            </w:tcBorders>
            <w:noWrap w:val="0"/>
            <w:vAlign w:val="center"/>
          </w:tcPr>
          <w:p w14:paraId="526CCF1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9597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single" w:color="auto" w:sz="6" w:space="0"/>
              <w:left w:val="single" w:color="auto" w:sz="12" w:space="0"/>
              <w:bottom w:val="single" w:color="auto" w:sz="12" w:space="0"/>
              <w:right w:val="single" w:color="auto" w:sz="6" w:space="0"/>
              <w:tl2br w:val="nil"/>
              <w:tr2bl w:val="nil"/>
            </w:tcBorders>
            <w:noWrap w:val="0"/>
            <w:vAlign w:val="center"/>
          </w:tcPr>
          <w:p w14:paraId="432437B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0A9CFD2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2E2565E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2BEAB3A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55C50E0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3B9E276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2D2A651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24862B2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5CB6B91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12" w:space="0"/>
              <w:right w:val="single" w:color="auto" w:sz="12" w:space="0"/>
              <w:tl2br w:val="nil"/>
              <w:tr2bl w:val="nil"/>
            </w:tcBorders>
            <w:noWrap w:val="0"/>
            <w:vAlign w:val="center"/>
          </w:tcPr>
          <w:p w14:paraId="5C094A3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bl>
    <w:p w14:paraId="43C9128D">
      <w:pPr>
        <w:shd w:val="clear"/>
        <w:spacing w:beforeLines="0" w:afterLines="0" w:line="400" w:lineRule="exact"/>
        <w:jc w:val="left"/>
        <w:rPr>
          <w:rFonts w:hint="default" w:ascii="宋体" w:hAnsi="宋体"/>
          <w:color w:val="auto"/>
          <w:sz w:val="21"/>
          <w:szCs w:val="24"/>
          <w:highlight w:val="none"/>
        </w:rPr>
        <w:sectPr>
          <w:pgSz w:w="11907" w:h="16840"/>
          <w:pgMar w:top="1134" w:right="1134" w:bottom="1134" w:left="1134" w:header="851" w:footer="992" w:gutter="0"/>
          <w:lnNumType w:countBy="0" w:distance="360"/>
          <w:pgNumType w:fmt="decimal"/>
          <w:cols w:space="720" w:num="1"/>
          <w:titlePg/>
          <w:rtlGutter w:val="0"/>
          <w:docGrid w:type="linesAndChars" w:linePitch="312" w:charSpace="0"/>
        </w:sectPr>
      </w:pPr>
    </w:p>
    <w:p w14:paraId="3375921F">
      <w:pPr>
        <w:widowControl w:val="0"/>
        <w:shd w:val="clear"/>
        <w:spacing w:before="156" w:beforeLines="50" w:after="156" w:afterLines="50" w:line="44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w:t>
      </w:r>
      <w:bookmarkStart w:id="635" w:name="_Toc267261692"/>
      <w:bookmarkStart w:id="636" w:name="_Toc296944564"/>
      <w:bookmarkStart w:id="637" w:name="_Toc296891265"/>
      <w:bookmarkStart w:id="638" w:name="_Toc296347224"/>
      <w:bookmarkStart w:id="639" w:name="_Toc296346726"/>
      <w:bookmarkStart w:id="640" w:name="_Toc296891053"/>
      <w:bookmarkStart w:id="641" w:name="_Toc296503225"/>
      <w:r>
        <w:rPr>
          <w:rFonts w:hint="default" w:ascii="宋体" w:hAnsi="宋体" w:eastAsia="宋体" w:cs="Times New Roman"/>
          <w:color w:val="auto"/>
          <w:kern w:val="2"/>
          <w:sz w:val="21"/>
          <w:szCs w:val="24"/>
          <w:highlight w:val="none"/>
          <w:lang w:val="en-US" w:eastAsia="zh-CN" w:bidi="ar-SA"/>
        </w:rPr>
        <w:t>件2：</w:t>
      </w:r>
    </w:p>
    <w:bookmarkEnd w:id="635"/>
    <w:bookmarkEnd w:id="636"/>
    <w:bookmarkEnd w:id="637"/>
    <w:bookmarkEnd w:id="638"/>
    <w:bookmarkEnd w:id="639"/>
    <w:bookmarkEnd w:id="640"/>
    <w:bookmarkEnd w:id="641"/>
    <w:p w14:paraId="63C70605">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发包人供应材料设备一览表</w:t>
      </w:r>
    </w:p>
    <w:tbl>
      <w:tblPr>
        <w:tblStyle w:val="36"/>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69"/>
        <w:gridCol w:w="1155"/>
        <w:gridCol w:w="1284"/>
        <w:gridCol w:w="851"/>
        <w:gridCol w:w="770"/>
        <w:gridCol w:w="944"/>
        <w:gridCol w:w="898"/>
        <w:gridCol w:w="770"/>
        <w:gridCol w:w="1346"/>
        <w:gridCol w:w="898"/>
      </w:tblGrid>
      <w:tr w14:paraId="03A29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7" w:type="pct"/>
            <w:tcBorders>
              <w:top w:val="single" w:color="auto" w:sz="12" w:space="0"/>
              <w:left w:val="single" w:color="auto" w:sz="12" w:space="0"/>
              <w:bottom w:val="double" w:color="auto" w:sz="6" w:space="0"/>
              <w:right w:val="single" w:color="auto" w:sz="6" w:space="0"/>
              <w:tl2br w:val="nil"/>
              <w:tr2bl w:val="nil"/>
            </w:tcBorders>
            <w:noWrap w:val="0"/>
            <w:vAlign w:val="center"/>
          </w:tcPr>
          <w:p w14:paraId="59EBF73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序号</w:t>
            </w:r>
          </w:p>
        </w:tc>
        <w:tc>
          <w:tcPr>
            <w:tcW w:w="596"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1C20830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  材料、</w:t>
            </w:r>
          </w:p>
          <w:p w14:paraId="1284C518">
            <w:pPr>
              <w:keepNext/>
              <w:widowControl w:val="0"/>
              <w:shd w:val="clear"/>
              <w:adjustRightInd w:val="0"/>
              <w:spacing w:beforeLines="0" w:after="0" w:afterLines="0" w:line="440" w:lineRule="exact"/>
              <w:ind w:left="0" w:leftChars="0" w:right="63" w:rightChars="30"/>
              <w:jc w:val="both"/>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设备品种</w:t>
            </w:r>
          </w:p>
        </w:tc>
        <w:tc>
          <w:tcPr>
            <w:tcW w:w="662"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2BE5E31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规格型号</w:t>
            </w:r>
          </w:p>
        </w:tc>
        <w:tc>
          <w:tcPr>
            <w:tcW w:w="439"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572CB7C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单位</w:t>
            </w:r>
          </w:p>
        </w:tc>
        <w:tc>
          <w:tcPr>
            <w:tcW w:w="397"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0D98C96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数量</w:t>
            </w:r>
          </w:p>
        </w:tc>
        <w:tc>
          <w:tcPr>
            <w:tcW w:w="487"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638DFBF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单价（元）</w:t>
            </w:r>
          </w:p>
        </w:tc>
        <w:tc>
          <w:tcPr>
            <w:tcW w:w="463"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7B5B7F9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质量等级</w:t>
            </w:r>
          </w:p>
        </w:tc>
        <w:tc>
          <w:tcPr>
            <w:tcW w:w="397"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5D28300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供应时间</w:t>
            </w:r>
          </w:p>
        </w:tc>
        <w:tc>
          <w:tcPr>
            <w:tcW w:w="694"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4A6AC25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送达地点</w:t>
            </w:r>
          </w:p>
        </w:tc>
        <w:tc>
          <w:tcPr>
            <w:tcW w:w="463" w:type="pct"/>
            <w:tcBorders>
              <w:top w:val="single" w:color="auto" w:sz="12" w:space="0"/>
              <w:left w:val="single" w:color="auto" w:sz="6" w:space="0"/>
              <w:bottom w:val="double" w:color="auto" w:sz="6" w:space="0"/>
              <w:right w:val="single" w:color="auto" w:sz="12" w:space="0"/>
              <w:tl2br w:val="nil"/>
              <w:tr2bl w:val="nil"/>
            </w:tcBorders>
            <w:noWrap w:val="0"/>
            <w:vAlign w:val="center"/>
          </w:tcPr>
          <w:p w14:paraId="20B3793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备注</w:t>
            </w:r>
          </w:p>
        </w:tc>
      </w:tr>
      <w:tr w14:paraId="1BDB9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double" w:color="auto" w:sz="6" w:space="0"/>
              <w:left w:val="single" w:color="auto" w:sz="12" w:space="0"/>
              <w:bottom w:val="single" w:color="auto" w:sz="6" w:space="0"/>
              <w:right w:val="single" w:color="auto" w:sz="6" w:space="0"/>
              <w:tl2br w:val="nil"/>
              <w:tr2bl w:val="nil"/>
            </w:tcBorders>
            <w:noWrap w:val="0"/>
            <w:vAlign w:val="center"/>
          </w:tcPr>
          <w:p w14:paraId="7F77762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double" w:color="auto" w:sz="6" w:space="0"/>
              <w:left w:val="single" w:color="auto" w:sz="6" w:space="0"/>
              <w:bottom w:val="single" w:color="auto" w:sz="6" w:space="0"/>
              <w:right w:val="single" w:color="auto" w:sz="6" w:space="0"/>
              <w:tl2br w:val="nil"/>
              <w:tr2bl w:val="nil"/>
            </w:tcBorders>
            <w:noWrap w:val="0"/>
            <w:vAlign w:val="center"/>
          </w:tcPr>
          <w:p w14:paraId="2FAA4E3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double" w:color="auto" w:sz="6" w:space="0"/>
              <w:left w:val="single" w:color="auto" w:sz="6" w:space="0"/>
              <w:bottom w:val="single" w:color="auto" w:sz="6" w:space="0"/>
              <w:right w:val="single" w:color="auto" w:sz="6" w:space="0"/>
              <w:tl2br w:val="nil"/>
              <w:tr2bl w:val="nil"/>
            </w:tcBorders>
            <w:noWrap w:val="0"/>
            <w:vAlign w:val="center"/>
          </w:tcPr>
          <w:p w14:paraId="1AC5F88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double" w:color="auto" w:sz="6" w:space="0"/>
              <w:left w:val="single" w:color="auto" w:sz="6" w:space="0"/>
              <w:bottom w:val="single" w:color="auto" w:sz="6" w:space="0"/>
              <w:right w:val="single" w:color="auto" w:sz="6" w:space="0"/>
              <w:tl2br w:val="nil"/>
              <w:tr2bl w:val="nil"/>
            </w:tcBorders>
            <w:noWrap w:val="0"/>
            <w:vAlign w:val="center"/>
          </w:tcPr>
          <w:p w14:paraId="260E883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double" w:color="auto" w:sz="6" w:space="0"/>
              <w:left w:val="single" w:color="auto" w:sz="6" w:space="0"/>
              <w:bottom w:val="single" w:color="auto" w:sz="6" w:space="0"/>
              <w:right w:val="single" w:color="auto" w:sz="6" w:space="0"/>
              <w:tl2br w:val="nil"/>
              <w:tr2bl w:val="nil"/>
            </w:tcBorders>
            <w:noWrap w:val="0"/>
            <w:vAlign w:val="center"/>
          </w:tcPr>
          <w:p w14:paraId="17E5C5C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double" w:color="auto" w:sz="6" w:space="0"/>
              <w:left w:val="single" w:color="auto" w:sz="6" w:space="0"/>
              <w:bottom w:val="single" w:color="auto" w:sz="6" w:space="0"/>
              <w:right w:val="single" w:color="auto" w:sz="6" w:space="0"/>
              <w:tl2br w:val="nil"/>
              <w:tr2bl w:val="nil"/>
            </w:tcBorders>
            <w:noWrap w:val="0"/>
            <w:vAlign w:val="center"/>
          </w:tcPr>
          <w:p w14:paraId="1E7A9CD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double" w:color="auto" w:sz="6" w:space="0"/>
              <w:left w:val="single" w:color="auto" w:sz="6" w:space="0"/>
              <w:bottom w:val="single" w:color="auto" w:sz="6" w:space="0"/>
              <w:right w:val="single" w:color="auto" w:sz="6" w:space="0"/>
              <w:tl2br w:val="nil"/>
              <w:tr2bl w:val="nil"/>
            </w:tcBorders>
            <w:noWrap w:val="0"/>
            <w:vAlign w:val="center"/>
          </w:tcPr>
          <w:p w14:paraId="3022DAA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double" w:color="auto" w:sz="6" w:space="0"/>
              <w:left w:val="single" w:color="auto" w:sz="6" w:space="0"/>
              <w:bottom w:val="single" w:color="auto" w:sz="6" w:space="0"/>
              <w:right w:val="single" w:color="auto" w:sz="6" w:space="0"/>
              <w:tl2br w:val="nil"/>
              <w:tr2bl w:val="nil"/>
            </w:tcBorders>
            <w:noWrap w:val="0"/>
            <w:vAlign w:val="center"/>
          </w:tcPr>
          <w:p w14:paraId="0B4E842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double" w:color="auto" w:sz="6" w:space="0"/>
              <w:left w:val="single" w:color="auto" w:sz="6" w:space="0"/>
              <w:bottom w:val="single" w:color="auto" w:sz="6" w:space="0"/>
              <w:right w:val="single" w:color="auto" w:sz="6" w:space="0"/>
              <w:tl2br w:val="nil"/>
              <w:tr2bl w:val="nil"/>
            </w:tcBorders>
            <w:noWrap w:val="0"/>
            <w:vAlign w:val="center"/>
          </w:tcPr>
          <w:p w14:paraId="6D34832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double" w:color="auto" w:sz="6" w:space="0"/>
              <w:left w:val="single" w:color="auto" w:sz="6" w:space="0"/>
              <w:bottom w:val="single" w:color="auto" w:sz="6" w:space="0"/>
              <w:right w:val="single" w:color="auto" w:sz="12" w:space="0"/>
              <w:tl2br w:val="nil"/>
              <w:tr2bl w:val="nil"/>
            </w:tcBorders>
            <w:noWrap w:val="0"/>
            <w:vAlign w:val="center"/>
          </w:tcPr>
          <w:p w14:paraId="695D996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4860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nil"/>
              <w:left w:val="single" w:color="auto" w:sz="12" w:space="0"/>
              <w:bottom w:val="single" w:color="auto" w:sz="6" w:space="0"/>
              <w:right w:val="single" w:color="auto" w:sz="6" w:space="0"/>
              <w:tl2br w:val="nil"/>
              <w:tr2bl w:val="nil"/>
            </w:tcBorders>
            <w:noWrap w:val="0"/>
            <w:vAlign w:val="center"/>
          </w:tcPr>
          <w:p w14:paraId="69D8B5A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nil"/>
              <w:left w:val="single" w:color="auto" w:sz="6" w:space="0"/>
              <w:bottom w:val="single" w:color="auto" w:sz="6" w:space="0"/>
              <w:right w:val="single" w:color="auto" w:sz="6" w:space="0"/>
              <w:tl2br w:val="nil"/>
              <w:tr2bl w:val="nil"/>
            </w:tcBorders>
            <w:noWrap w:val="0"/>
            <w:vAlign w:val="center"/>
          </w:tcPr>
          <w:p w14:paraId="4BB8333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nil"/>
              <w:left w:val="single" w:color="auto" w:sz="6" w:space="0"/>
              <w:bottom w:val="single" w:color="auto" w:sz="6" w:space="0"/>
              <w:right w:val="single" w:color="auto" w:sz="6" w:space="0"/>
              <w:tl2br w:val="nil"/>
              <w:tr2bl w:val="nil"/>
            </w:tcBorders>
            <w:noWrap w:val="0"/>
            <w:vAlign w:val="center"/>
          </w:tcPr>
          <w:p w14:paraId="0E378E9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nil"/>
              <w:left w:val="single" w:color="auto" w:sz="6" w:space="0"/>
              <w:bottom w:val="single" w:color="auto" w:sz="6" w:space="0"/>
              <w:right w:val="single" w:color="auto" w:sz="6" w:space="0"/>
              <w:tl2br w:val="nil"/>
              <w:tr2bl w:val="nil"/>
            </w:tcBorders>
            <w:noWrap w:val="0"/>
            <w:vAlign w:val="center"/>
          </w:tcPr>
          <w:p w14:paraId="34A2009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nil"/>
              <w:left w:val="single" w:color="auto" w:sz="6" w:space="0"/>
              <w:bottom w:val="single" w:color="auto" w:sz="6" w:space="0"/>
              <w:right w:val="single" w:color="auto" w:sz="6" w:space="0"/>
              <w:tl2br w:val="nil"/>
              <w:tr2bl w:val="nil"/>
            </w:tcBorders>
            <w:noWrap w:val="0"/>
            <w:vAlign w:val="center"/>
          </w:tcPr>
          <w:p w14:paraId="2F97EFA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nil"/>
              <w:left w:val="single" w:color="auto" w:sz="6" w:space="0"/>
              <w:bottom w:val="single" w:color="auto" w:sz="6" w:space="0"/>
              <w:right w:val="single" w:color="auto" w:sz="6" w:space="0"/>
              <w:tl2br w:val="nil"/>
              <w:tr2bl w:val="nil"/>
            </w:tcBorders>
            <w:noWrap w:val="0"/>
            <w:vAlign w:val="center"/>
          </w:tcPr>
          <w:p w14:paraId="70D15F0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nil"/>
              <w:left w:val="single" w:color="auto" w:sz="6" w:space="0"/>
              <w:bottom w:val="single" w:color="auto" w:sz="6" w:space="0"/>
              <w:right w:val="single" w:color="auto" w:sz="6" w:space="0"/>
              <w:tl2br w:val="nil"/>
              <w:tr2bl w:val="nil"/>
            </w:tcBorders>
            <w:noWrap w:val="0"/>
            <w:vAlign w:val="center"/>
          </w:tcPr>
          <w:p w14:paraId="0D30A33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nil"/>
              <w:left w:val="single" w:color="auto" w:sz="6" w:space="0"/>
              <w:bottom w:val="single" w:color="auto" w:sz="6" w:space="0"/>
              <w:right w:val="single" w:color="auto" w:sz="6" w:space="0"/>
              <w:tl2br w:val="nil"/>
              <w:tr2bl w:val="nil"/>
            </w:tcBorders>
            <w:noWrap w:val="0"/>
            <w:vAlign w:val="center"/>
          </w:tcPr>
          <w:p w14:paraId="57ACEDF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nil"/>
              <w:left w:val="single" w:color="auto" w:sz="6" w:space="0"/>
              <w:bottom w:val="single" w:color="auto" w:sz="6" w:space="0"/>
              <w:right w:val="single" w:color="auto" w:sz="6" w:space="0"/>
              <w:tl2br w:val="nil"/>
              <w:tr2bl w:val="nil"/>
            </w:tcBorders>
            <w:noWrap w:val="0"/>
            <w:vAlign w:val="center"/>
          </w:tcPr>
          <w:p w14:paraId="4C69B3F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nil"/>
              <w:left w:val="single" w:color="auto" w:sz="6" w:space="0"/>
              <w:bottom w:val="single" w:color="auto" w:sz="6" w:space="0"/>
              <w:right w:val="single" w:color="auto" w:sz="12" w:space="0"/>
              <w:tl2br w:val="nil"/>
              <w:tr2bl w:val="nil"/>
            </w:tcBorders>
            <w:noWrap w:val="0"/>
            <w:vAlign w:val="center"/>
          </w:tcPr>
          <w:p w14:paraId="1EA7B7F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A89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50FC945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3AFF20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5E9245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88179D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E70C8A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88C1A2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1237C5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138290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D02B52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54FD6E9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BE28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7CC9EFD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7444C3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71EABF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5CBFA8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E0B39E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836CAB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338B16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B5BA31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DF71B6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65CAA51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021E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38D32F9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474468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7686C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F4D3BC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011986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13B84F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110AC3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F62FBD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8507C6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34919C0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F0C0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179A062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15144B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3D240D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467E68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337B03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C4FB12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4D035B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09E713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C8730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0B3D8F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F3D1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6DAF22D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671DE4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EBE482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7253A3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A47347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BB7CD2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603F2F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1BE55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17AD06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7E1AB1E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AD87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147319A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77CB8A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81B76B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02E163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25E13C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41DD56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797832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5DAD90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131A81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6E27987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C9B8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499CCDAC">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02038D7">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F8F788F">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973EA3F">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907B50E">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EE707C4">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FC8593B">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247C838">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383839A">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10CDC219">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r w14:paraId="6B7F1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6CD5428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CD1802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CB1758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AA12FA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A8F3CE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1D50F9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7EEC06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6FDDD1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9B7C91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127093A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9FB2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4078733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32B792D">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3336828">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B26FE30">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114A5BE">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836063B">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AC7548D">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C11B88B">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B3C1A66">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77E0001F">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r w14:paraId="449F5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64EAA64B">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8F93729">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01C865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D8B7EC8">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0A53B2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A09C8A4">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7E34CAA">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C6546B5">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D2BECA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107D547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r w14:paraId="110EF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3E2E50D9">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D5394D4">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6A01E04">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BDC79D6">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828408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EC5EAA6">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9E62501">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95FF57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59FCB7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53AC386A">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r w14:paraId="3481F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20856888">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516ACB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8A0CF98">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8028AE1">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BB9CC4D">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01B63F1">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D7F8D7D">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517C6E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906D6EF">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1D01E189">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r w14:paraId="4A259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37C6578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AF86A09">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53C3976">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1F52D77">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8DE9F6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22E2A0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255CA9C">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2A0FB10">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E4203AA">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45196299">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r w14:paraId="3AD3E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4F610F2D">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71BD20B">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D615D56">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A860C47">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80043B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F1360EE">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04EE704">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AA0A246">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C7C4024">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294452C9">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r w14:paraId="0DD6D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68A8200B">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5BACF56">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475D664">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99EBC96">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506ED4B">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24E4379">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7F979E1">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7E4420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6BE5825">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2AD7E345">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r w14:paraId="7B6FB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12" w:space="0"/>
              <w:right w:val="single" w:color="auto" w:sz="6" w:space="0"/>
              <w:tl2br w:val="nil"/>
              <w:tr2bl w:val="nil"/>
            </w:tcBorders>
            <w:noWrap w:val="0"/>
            <w:vAlign w:val="center"/>
          </w:tcPr>
          <w:p w14:paraId="224A41B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40AD9865">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6C92C2C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116F24D8">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516F474C">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12B0000E">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1CE9470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6149D52D">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47510E6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12" w:space="0"/>
              <w:right w:val="single" w:color="auto" w:sz="12" w:space="0"/>
              <w:tl2br w:val="nil"/>
              <w:tr2bl w:val="nil"/>
            </w:tcBorders>
            <w:noWrap w:val="0"/>
            <w:vAlign w:val="center"/>
          </w:tcPr>
          <w:p w14:paraId="61076314">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bl>
    <w:p w14:paraId="7E332890">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p>
    <w:p w14:paraId="597065FB">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附</w:t>
      </w:r>
      <w:bookmarkStart w:id="642" w:name="_Toc296944565"/>
      <w:bookmarkStart w:id="643" w:name="_Toc296347225"/>
      <w:bookmarkStart w:id="644" w:name="_Toc296346727"/>
      <w:bookmarkStart w:id="645" w:name="_Toc267261693"/>
      <w:bookmarkStart w:id="646" w:name="_Toc296891266"/>
      <w:bookmarkStart w:id="647" w:name="_Toc296891054"/>
      <w:bookmarkStart w:id="648" w:name="_Toc296503226"/>
      <w:r>
        <w:rPr>
          <w:rFonts w:hint="default" w:ascii="宋体" w:hAnsi="宋体" w:eastAsia="宋体" w:cs="Times New Roman"/>
          <w:color w:val="auto"/>
          <w:kern w:val="2"/>
          <w:sz w:val="21"/>
          <w:szCs w:val="24"/>
          <w:highlight w:val="none"/>
          <w:lang w:val="en-US" w:eastAsia="zh-CN" w:bidi="ar-SA"/>
        </w:rPr>
        <w:t>件3：</w:t>
      </w:r>
      <w:bookmarkEnd w:id="642"/>
      <w:bookmarkEnd w:id="643"/>
      <w:bookmarkEnd w:id="644"/>
      <w:bookmarkEnd w:id="645"/>
      <w:bookmarkEnd w:id="646"/>
      <w:bookmarkEnd w:id="647"/>
      <w:bookmarkEnd w:id="648"/>
      <w:r>
        <w:rPr>
          <w:rFonts w:hint="default" w:ascii="宋体" w:hAnsi="宋体" w:eastAsia="宋体" w:cs="Times New Roman"/>
          <w:color w:val="auto"/>
          <w:kern w:val="2"/>
          <w:sz w:val="21"/>
          <w:szCs w:val="24"/>
          <w:highlight w:val="none"/>
          <w:lang w:val="en-US" w:eastAsia="zh-CN" w:bidi="ar-SA"/>
        </w:rPr>
        <w:t xml:space="preserve">    </w:t>
      </w:r>
    </w:p>
    <w:p w14:paraId="7F7B4C82">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工程质量保修书</w:t>
      </w:r>
    </w:p>
    <w:p w14:paraId="16A22C4D">
      <w:pPr>
        <w:widowControl w:val="0"/>
        <w:shd w:val="clear"/>
        <w:spacing w:beforeLines="0" w:afterLines="0" w:line="440" w:lineRule="exact"/>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发包人（全称）：</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w:t>
      </w:r>
    </w:p>
    <w:p w14:paraId="2379D446">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承包人（全称）：</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w:t>
      </w:r>
    </w:p>
    <w:p w14:paraId="0B6D6E84">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p>
    <w:p w14:paraId="34859436">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发包人和承包人根据《中华人民共和国建筑法》和《建设工程质量管理条例》，经协商一致就</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（工程全称）签订工程质量保修书。</w:t>
      </w:r>
    </w:p>
    <w:p w14:paraId="16939771">
      <w:pPr>
        <w:widowControl w:val="0"/>
        <w:shd w:val="clear"/>
        <w:spacing w:beforeLines="0" w:afterLines="0" w:line="360" w:lineRule="auto"/>
        <w:jc w:val="both"/>
        <w:outlineLvl w:val="0"/>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w:t>
      </w:r>
      <w:bookmarkStart w:id="649" w:name="_Toc16630"/>
      <w:bookmarkStart w:id="650" w:name="_Toc15053481"/>
      <w:r>
        <w:rPr>
          <w:rFonts w:hint="default" w:ascii="宋体" w:hAnsi="宋体" w:eastAsia="宋体" w:cs="Times New Roman"/>
          <w:color w:val="auto"/>
          <w:kern w:val="2"/>
          <w:sz w:val="21"/>
          <w:szCs w:val="24"/>
          <w:highlight w:val="none"/>
          <w:lang w:val="en-US" w:eastAsia="zh-CN" w:bidi="ar-SA"/>
        </w:rPr>
        <w:t>一、工程质量保修范围和内容</w:t>
      </w:r>
      <w:bookmarkEnd w:id="649"/>
      <w:bookmarkEnd w:id="650"/>
    </w:p>
    <w:p w14:paraId="0AA55E56">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承包人在质量保修期内，按照有关法律规定和合同约定，承担工程质量保修责任。</w:t>
      </w:r>
    </w:p>
    <w:p w14:paraId="1AF4D4ED">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E93CD28">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609C39DA">
      <w:pPr>
        <w:widowControl w:val="0"/>
        <w:shd w:val="clear"/>
        <w:spacing w:beforeLines="0" w:afterLines="0" w:line="360" w:lineRule="auto"/>
        <w:jc w:val="both"/>
        <w:outlineLvl w:val="0"/>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b/>
          <w:color w:val="auto"/>
          <w:kern w:val="2"/>
          <w:sz w:val="21"/>
          <w:szCs w:val="24"/>
          <w:highlight w:val="none"/>
          <w:lang w:val="en-US" w:eastAsia="zh-CN" w:bidi="ar-SA"/>
        </w:rPr>
        <w:t>　　</w:t>
      </w:r>
      <w:bookmarkStart w:id="651" w:name="_Toc15053482"/>
      <w:bookmarkStart w:id="652" w:name="_Toc4058"/>
      <w:r>
        <w:rPr>
          <w:rFonts w:hint="default" w:ascii="宋体" w:hAnsi="宋体" w:eastAsia="宋体" w:cs="Times New Roman"/>
          <w:color w:val="auto"/>
          <w:kern w:val="2"/>
          <w:sz w:val="21"/>
          <w:szCs w:val="24"/>
          <w:highlight w:val="none"/>
          <w:lang w:val="en-US" w:eastAsia="zh-CN" w:bidi="ar-SA"/>
        </w:rPr>
        <w:t>二、质量保修期</w:t>
      </w:r>
      <w:bookmarkEnd w:id="651"/>
      <w:bookmarkEnd w:id="652"/>
    </w:p>
    <w:p w14:paraId="515C6DE1">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根据《建设工程质量管理条例》及有关规定，工程的质量保修期如下：</w:t>
      </w:r>
    </w:p>
    <w:p w14:paraId="43E1BF2C">
      <w:pPr>
        <w:widowControl w:val="0"/>
        <w:shd w:val="clear"/>
        <w:spacing w:beforeLines="0" w:afterLines="0"/>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1.</w:t>
      </w:r>
      <w:r>
        <w:rPr>
          <w:rFonts w:hint="default" w:ascii="宋体" w:hAnsi="宋体" w:eastAsia="宋体" w:cs="Times New Roman"/>
          <w:color w:val="auto"/>
          <w:kern w:val="2"/>
          <w:sz w:val="21"/>
          <w:szCs w:val="24"/>
          <w:highlight w:val="none"/>
          <w:lang w:val="en-US" w:eastAsia="zh-CN" w:bidi="ar-SA"/>
        </w:rPr>
        <w:t>地基基础工程和主体结构工程为设计文件规定的工程合理使用年限；</w:t>
      </w:r>
    </w:p>
    <w:p w14:paraId="0C1AD8DE">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屋面防水工程、有防水要求的卫生间、房间和外墙面的防渗为</w:t>
      </w:r>
      <w:r>
        <w:rPr>
          <w:rFonts w:hint="default" w:ascii="宋体" w:hAnsi="宋体" w:eastAsia="宋体" w:cs="Times New Roman"/>
          <w:color w:val="auto"/>
          <w:kern w:val="2"/>
          <w:sz w:val="21"/>
          <w:szCs w:val="24"/>
          <w:highlight w:val="none"/>
          <w:u w:val="single"/>
          <w:lang w:val="en-US" w:eastAsia="zh-CN" w:bidi="ar-SA"/>
        </w:rPr>
        <w:t xml:space="preserve">  5   </w:t>
      </w:r>
      <w:r>
        <w:rPr>
          <w:rFonts w:hint="default" w:ascii="宋体" w:hAnsi="宋体" w:eastAsia="宋体" w:cs="Times New Roman"/>
          <w:color w:val="auto"/>
          <w:kern w:val="2"/>
          <w:sz w:val="21"/>
          <w:szCs w:val="24"/>
          <w:highlight w:val="none"/>
          <w:lang w:val="en-US" w:eastAsia="zh-CN" w:bidi="ar-SA"/>
        </w:rPr>
        <w:t>年；</w:t>
      </w:r>
    </w:p>
    <w:p w14:paraId="7782F2D3">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3.</w:t>
      </w:r>
      <w:r>
        <w:rPr>
          <w:rFonts w:hint="default" w:ascii="宋体" w:hAnsi="宋体" w:eastAsia="宋体" w:cs="Times New Roman"/>
          <w:color w:val="auto"/>
          <w:kern w:val="2"/>
          <w:sz w:val="21"/>
          <w:szCs w:val="24"/>
          <w:highlight w:val="none"/>
          <w:lang w:val="en-US" w:eastAsia="zh-CN" w:bidi="ar-SA"/>
        </w:rPr>
        <w:t>装修工程为</w:t>
      </w:r>
      <w:r>
        <w:rPr>
          <w:rFonts w:hint="default" w:ascii="宋体" w:hAnsi="宋体" w:eastAsia="宋体" w:cs="Times New Roman"/>
          <w:color w:val="auto"/>
          <w:kern w:val="2"/>
          <w:sz w:val="21"/>
          <w:szCs w:val="24"/>
          <w:highlight w:val="none"/>
          <w:u w:val="single"/>
          <w:lang w:val="en-US" w:eastAsia="zh-CN" w:bidi="ar-SA"/>
        </w:rPr>
        <w:t xml:space="preserve">  2  </w:t>
      </w:r>
      <w:r>
        <w:rPr>
          <w:rFonts w:hint="default" w:ascii="宋体" w:hAnsi="宋体" w:eastAsia="宋体" w:cs="Times New Roman"/>
          <w:color w:val="auto"/>
          <w:kern w:val="2"/>
          <w:sz w:val="21"/>
          <w:szCs w:val="24"/>
          <w:highlight w:val="none"/>
          <w:lang w:val="en-US" w:eastAsia="zh-CN" w:bidi="ar-SA"/>
        </w:rPr>
        <w:t>年；</w:t>
      </w:r>
    </w:p>
    <w:p w14:paraId="1983A6E1">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4.</w:t>
      </w:r>
      <w:r>
        <w:rPr>
          <w:rFonts w:hint="default" w:ascii="宋体" w:hAnsi="宋体" w:eastAsia="宋体" w:cs="Times New Roman"/>
          <w:color w:val="auto"/>
          <w:kern w:val="2"/>
          <w:sz w:val="21"/>
          <w:szCs w:val="24"/>
          <w:highlight w:val="none"/>
          <w:lang w:val="en-US" w:eastAsia="zh-CN" w:bidi="ar-SA"/>
        </w:rPr>
        <w:t>电气管线、给排水管道、设备安装工程为</w:t>
      </w:r>
      <w:r>
        <w:rPr>
          <w:rFonts w:hint="default" w:ascii="宋体" w:hAnsi="宋体" w:eastAsia="宋体" w:cs="Times New Roman"/>
          <w:color w:val="auto"/>
          <w:kern w:val="2"/>
          <w:sz w:val="21"/>
          <w:szCs w:val="24"/>
          <w:highlight w:val="none"/>
          <w:u w:val="single"/>
          <w:lang w:val="en-US" w:eastAsia="zh-CN" w:bidi="ar-SA"/>
        </w:rPr>
        <w:t xml:space="preserve">  2  </w:t>
      </w:r>
      <w:r>
        <w:rPr>
          <w:rFonts w:hint="default" w:ascii="宋体" w:hAnsi="宋体" w:eastAsia="宋体" w:cs="Times New Roman"/>
          <w:color w:val="auto"/>
          <w:kern w:val="2"/>
          <w:sz w:val="21"/>
          <w:szCs w:val="24"/>
          <w:highlight w:val="none"/>
          <w:lang w:val="en-US" w:eastAsia="zh-CN" w:bidi="ar-SA"/>
        </w:rPr>
        <w:t>年；</w:t>
      </w:r>
    </w:p>
    <w:p w14:paraId="2F3062D9">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5.</w:t>
      </w:r>
      <w:r>
        <w:rPr>
          <w:rFonts w:hint="default" w:ascii="宋体" w:hAnsi="宋体" w:eastAsia="宋体" w:cs="Times New Roman"/>
          <w:color w:val="auto"/>
          <w:kern w:val="2"/>
          <w:sz w:val="21"/>
          <w:szCs w:val="24"/>
          <w:highlight w:val="none"/>
          <w:lang w:val="en-US" w:eastAsia="zh-CN" w:bidi="ar-SA"/>
        </w:rPr>
        <w:t>供热与供冷系统为</w:t>
      </w:r>
      <w:r>
        <w:rPr>
          <w:rFonts w:hint="default" w:ascii="宋体" w:hAnsi="宋体" w:eastAsia="宋体" w:cs="Times New Roman"/>
          <w:color w:val="auto"/>
          <w:kern w:val="2"/>
          <w:sz w:val="21"/>
          <w:szCs w:val="24"/>
          <w:highlight w:val="none"/>
          <w:u w:val="single"/>
          <w:lang w:val="en-US" w:eastAsia="zh-CN" w:bidi="ar-SA"/>
        </w:rPr>
        <w:t xml:space="preserve">  2  </w:t>
      </w:r>
      <w:r>
        <w:rPr>
          <w:rFonts w:hint="default" w:ascii="宋体" w:hAnsi="宋体" w:eastAsia="宋体" w:cs="Times New Roman"/>
          <w:color w:val="auto"/>
          <w:kern w:val="2"/>
          <w:sz w:val="21"/>
          <w:szCs w:val="24"/>
          <w:highlight w:val="none"/>
          <w:lang w:val="en-US" w:eastAsia="zh-CN" w:bidi="ar-SA"/>
        </w:rPr>
        <w:t>个采暖期、供冷期；</w:t>
      </w:r>
    </w:p>
    <w:p w14:paraId="20FDE21C">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6.</w:t>
      </w:r>
      <w:r>
        <w:rPr>
          <w:rFonts w:hint="default" w:ascii="宋体" w:hAnsi="宋体" w:eastAsia="宋体" w:cs="Times New Roman"/>
          <w:color w:val="auto"/>
          <w:kern w:val="2"/>
          <w:sz w:val="21"/>
          <w:szCs w:val="24"/>
          <w:highlight w:val="none"/>
          <w:lang w:val="en-US" w:eastAsia="zh-CN" w:bidi="ar-SA"/>
        </w:rPr>
        <w:t>住宅小区内的给排水设施、道路等配套工程为</w:t>
      </w:r>
      <w:r>
        <w:rPr>
          <w:rFonts w:hint="default" w:ascii="宋体" w:hAnsi="宋体" w:eastAsia="宋体" w:cs="Times New Roman"/>
          <w:color w:val="auto"/>
          <w:kern w:val="2"/>
          <w:sz w:val="21"/>
          <w:szCs w:val="24"/>
          <w:highlight w:val="none"/>
          <w:u w:val="single"/>
          <w:lang w:val="en-US" w:eastAsia="zh-CN" w:bidi="ar-SA"/>
        </w:rPr>
        <w:t xml:space="preserve"> 2 </w:t>
      </w:r>
      <w:r>
        <w:rPr>
          <w:rFonts w:hint="default" w:ascii="宋体" w:hAnsi="宋体" w:eastAsia="宋体" w:cs="Times New Roman"/>
          <w:color w:val="auto"/>
          <w:kern w:val="2"/>
          <w:sz w:val="21"/>
          <w:szCs w:val="24"/>
          <w:highlight w:val="none"/>
          <w:lang w:val="en-US" w:eastAsia="zh-CN" w:bidi="ar-SA"/>
        </w:rPr>
        <w:t>年；</w:t>
      </w:r>
    </w:p>
    <w:p w14:paraId="55A2F7F3">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7.</w:t>
      </w:r>
      <w:r>
        <w:rPr>
          <w:rFonts w:hint="default" w:ascii="宋体" w:hAnsi="宋体" w:eastAsia="宋体" w:cs="Times New Roman"/>
          <w:color w:val="auto"/>
          <w:kern w:val="2"/>
          <w:sz w:val="21"/>
          <w:szCs w:val="24"/>
          <w:highlight w:val="none"/>
          <w:lang w:val="en-US" w:eastAsia="zh-CN" w:bidi="ar-SA"/>
        </w:rPr>
        <w:t>其他项目保修期限约定如下：</w:t>
      </w:r>
      <w:r>
        <w:rPr>
          <w:rFonts w:hint="default" w:ascii="宋体" w:hAnsi="宋体" w:eastAsia="宋体" w:cs="Times New Roman"/>
          <w:color w:val="auto"/>
          <w:kern w:val="2"/>
          <w:sz w:val="21"/>
          <w:szCs w:val="24"/>
          <w:highlight w:val="none"/>
          <w:u w:val="single"/>
          <w:lang w:val="en-US" w:eastAsia="zh-CN" w:bidi="ar-SA"/>
        </w:rPr>
        <w:t xml:space="preserve">      按国家有关规定执行   </w:t>
      </w:r>
      <w:r>
        <w:rPr>
          <w:rFonts w:hint="default" w:ascii="宋体" w:hAnsi="宋体" w:eastAsia="宋体" w:cs="Times New Roman"/>
          <w:color w:val="auto"/>
          <w:kern w:val="2"/>
          <w:sz w:val="21"/>
          <w:szCs w:val="24"/>
          <w:highlight w:val="none"/>
          <w:lang w:val="en-US" w:eastAsia="zh-CN" w:bidi="ar-SA"/>
        </w:rPr>
        <w:t>。</w:t>
      </w:r>
    </w:p>
    <w:p w14:paraId="7A3F7FD4">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质量保修期自工程竣工验收合格之日起计算。</w:t>
      </w:r>
    </w:p>
    <w:p w14:paraId="2CC26FD4">
      <w:pPr>
        <w:widowControl w:val="0"/>
        <w:shd w:val="clear"/>
        <w:spacing w:beforeLines="0" w:afterLines="0" w:line="360" w:lineRule="auto"/>
        <w:ind w:firstLine="420" w:firstLineChars="200"/>
        <w:jc w:val="both"/>
        <w:outlineLvl w:val="0"/>
        <w:rPr>
          <w:rFonts w:hint="default" w:ascii="宋体" w:hAnsi="宋体" w:eastAsia="宋体" w:cs="Times New Roman"/>
          <w:color w:val="auto"/>
          <w:kern w:val="2"/>
          <w:sz w:val="21"/>
          <w:szCs w:val="24"/>
          <w:highlight w:val="none"/>
          <w:lang w:val="en-US" w:eastAsia="zh-CN" w:bidi="ar-SA"/>
        </w:rPr>
      </w:pPr>
      <w:bookmarkStart w:id="653" w:name="_Toc15053483"/>
      <w:bookmarkStart w:id="654" w:name="_Toc29670"/>
      <w:r>
        <w:rPr>
          <w:rFonts w:hint="default" w:ascii="宋体" w:hAnsi="宋体" w:eastAsia="宋体" w:cs="Times New Roman"/>
          <w:color w:val="auto"/>
          <w:kern w:val="2"/>
          <w:sz w:val="21"/>
          <w:szCs w:val="24"/>
          <w:highlight w:val="none"/>
          <w:lang w:val="en-US" w:eastAsia="zh-CN" w:bidi="ar-SA"/>
        </w:rPr>
        <w:t>三、缺陷责任期</w:t>
      </w:r>
      <w:bookmarkEnd w:id="653"/>
      <w:bookmarkEnd w:id="654"/>
    </w:p>
    <w:p w14:paraId="212DAA58">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工程缺陷责任期为</w:t>
      </w:r>
      <w:r>
        <w:rPr>
          <w:rFonts w:hint="default" w:ascii="宋体" w:hAnsi="宋体" w:eastAsia="宋体" w:cs="Times New Roman"/>
          <w:color w:val="auto"/>
          <w:kern w:val="2"/>
          <w:sz w:val="21"/>
          <w:szCs w:val="24"/>
          <w:highlight w:val="none"/>
          <w:u w:val="single"/>
          <w:lang w:val="en-US" w:eastAsia="zh-CN" w:bidi="ar-SA"/>
        </w:rPr>
        <w:t xml:space="preserve">    24     </w:t>
      </w:r>
      <w:r>
        <w:rPr>
          <w:rFonts w:hint="default" w:ascii="宋体" w:hAnsi="宋体" w:eastAsia="宋体" w:cs="Times New Roman"/>
          <w:color w:val="auto"/>
          <w:kern w:val="2"/>
          <w:sz w:val="21"/>
          <w:szCs w:val="24"/>
          <w:highlight w:val="none"/>
          <w:lang w:val="en-US" w:eastAsia="zh-CN" w:bidi="ar-SA"/>
        </w:rPr>
        <w:t>个月，缺陷责任期自工程通过竣工验收之日起计算。单位工程先于全部工程进行验收，单位工程缺陷责任期自单位工程验收合格之日起算。</w:t>
      </w:r>
    </w:p>
    <w:p w14:paraId="48D223CE">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缺陷责任期终止后，发包人应退还剩余的质量保证金。</w:t>
      </w:r>
    </w:p>
    <w:p w14:paraId="071054D2">
      <w:pPr>
        <w:widowControl w:val="0"/>
        <w:shd w:val="clear"/>
        <w:spacing w:beforeLines="0" w:afterLines="0" w:line="360" w:lineRule="auto"/>
        <w:jc w:val="both"/>
        <w:outlineLvl w:val="0"/>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    </w:t>
      </w:r>
      <w:bookmarkStart w:id="655" w:name="_Toc15053484"/>
      <w:bookmarkStart w:id="656" w:name="_Toc19780"/>
      <w:r>
        <w:rPr>
          <w:rFonts w:hint="default" w:ascii="宋体" w:hAnsi="宋体" w:eastAsia="宋体" w:cs="Times New Roman"/>
          <w:color w:val="auto"/>
          <w:kern w:val="2"/>
          <w:sz w:val="21"/>
          <w:szCs w:val="24"/>
          <w:highlight w:val="none"/>
          <w:lang w:val="en-US" w:eastAsia="zh-CN" w:bidi="ar-SA"/>
        </w:rPr>
        <w:t>四、质量保修责任</w:t>
      </w:r>
      <w:bookmarkEnd w:id="655"/>
      <w:bookmarkEnd w:id="656"/>
    </w:p>
    <w:p w14:paraId="6C9C0C23">
      <w:pPr>
        <w:widowControl w:val="0"/>
        <w:shd w:val="clear"/>
        <w:spacing w:beforeLines="0" w:afterLines="0" w:line="360" w:lineRule="auto"/>
        <w:ind w:left="105" w:leftChars="50" w:firstLine="430" w:firstLineChars="205"/>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1.</w:t>
      </w:r>
      <w:r>
        <w:rPr>
          <w:rFonts w:hint="default" w:ascii="宋体" w:hAnsi="宋体" w:eastAsia="宋体" w:cs="Times New Roman"/>
          <w:color w:val="auto"/>
          <w:kern w:val="2"/>
          <w:sz w:val="21"/>
          <w:szCs w:val="24"/>
          <w:highlight w:val="none"/>
          <w:lang w:val="en-US" w:eastAsia="zh-CN" w:bidi="ar-SA"/>
        </w:rPr>
        <w:t>属于保修范围、内容的项目，承包人应当在接到保修通知之日起7天内派人保修。承包人不在约定期限内派人保修的，发包人可以委托他人修理。</w:t>
      </w:r>
    </w:p>
    <w:p w14:paraId="10285172">
      <w:pPr>
        <w:widowControl w:val="0"/>
        <w:shd w:val="clear"/>
        <w:spacing w:beforeLines="0" w:afterLines="0" w:line="360" w:lineRule="auto"/>
        <w:ind w:left="105" w:leftChars="50" w:firstLine="430" w:firstLineChars="205"/>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发生紧急事故需抢修的，承包人在接到事故通知后，应当立即到达事故现场抢修。</w:t>
      </w:r>
    </w:p>
    <w:p w14:paraId="12BBB0AF">
      <w:pPr>
        <w:widowControl w:val="0"/>
        <w:shd w:val="clear"/>
        <w:spacing w:beforeLines="0" w:afterLines="0" w:line="360" w:lineRule="auto"/>
        <w:ind w:left="105" w:leftChars="50" w:firstLine="430" w:firstLineChars="205"/>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3.</w:t>
      </w:r>
      <w:r>
        <w:rPr>
          <w:rFonts w:hint="default" w:ascii="宋体" w:hAnsi="宋体" w:eastAsia="宋体" w:cs="Times New Roman"/>
          <w:color w:val="auto"/>
          <w:kern w:val="2"/>
          <w:sz w:val="21"/>
          <w:szCs w:val="24"/>
          <w:highlight w:val="none"/>
          <w:lang w:val="en-US" w:eastAsia="zh-CN" w:bidi="ar-SA"/>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987E0C1">
      <w:pPr>
        <w:widowControl w:val="0"/>
        <w:shd w:val="clear"/>
        <w:spacing w:beforeLines="0" w:afterLines="0" w:line="360" w:lineRule="auto"/>
        <w:ind w:left="420" w:leftChars="200" w:firstLine="105" w:firstLineChars="50"/>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4.</w:t>
      </w:r>
      <w:r>
        <w:rPr>
          <w:rFonts w:hint="default" w:ascii="宋体" w:hAnsi="宋体" w:eastAsia="宋体" w:cs="Times New Roman"/>
          <w:color w:val="auto"/>
          <w:kern w:val="2"/>
          <w:sz w:val="21"/>
          <w:szCs w:val="24"/>
          <w:highlight w:val="none"/>
          <w:lang w:val="en-US" w:eastAsia="zh-CN" w:bidi="ar-SA"/>
        </w:rPr>
        <w:t>质量保修完成后，由发包人组织验收。</w:t>
      </w:r>
    </w:p>
    <w:p w14:paraId="622CC5BC">
      <w:pPr>
        <w:widowControl w:val="0"/>
        <w:shd w:val="clear"/>
        <w:spacing w:beforeLines="0" w:afterLines="0" w:line="360" w:lineRule="auto"/>
        <w:jc w:val="both"/>
        <w:outlineLvl w:val="0"/>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w:t>
      </w:r>
      <w:bookmarkStart w:id="657" w:name="_Toc15053485"/>
      <w:bookmarkStart w:id="658" w:name="_Toc2456"/>
      <w:r>
        <w:rPr>
          <w:rFonts w:hint="default" w:ascii="宋体" w:hAnsi="宋体" w:eastAsia="宋体" w:cs="Times New Roman"/>
          <w:color w:val="auto"/>
          <w:kern w:val="2"/>
          <w:sz w:val="21"/>
          <w:szCs w:val="24"/>
          <w:highlight w:val="none"/>
          <w:lang w:val="en-US" w:eastAsia="zh-CN" w:bidi="ar-SA"/>
        </w:rPr>
        <w:t>五、保修费用</w:t>
      </w:r>
      <w:bookmarkEnd w:id="657"/>
      <w:bookmarkEnd w:id="658"/>
    </w:p>
    <w:p w14:paraId="6313E01F">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保修费用由造成质量缺陷的责任方承担。</w:t>
      </w:r>
    </w:p>
    <w:p w14:paraId="02C74116">
      <w:pPr>
        <w:widowControl w:val="0"/>
        <w:shd w:val="clear"/>
        <w:spacing w:beforeLines="0" w:afterLines="0" w:line="360" w:lineRule="auto"/>
        <w:ind w:firstLine="600"/>
        <w:jc w:val="left"/>
        <w:outlineLvl w:val="0"/>
        <w:rPr>
          <w:rFonts w:hint="default" w:ascii="宋体" w:hAnsi="宋体" w:eastAsia="宋体" w:cs="Times New Roman"/>
          <w:color w:val="auto"/>
          <w:kern w:val="2"/>
          <w:sz w:val="21"/>
          <w:szCs w:val="24"/>
          <w:highlight w:val="none"/>
          <w:u w:val="single"/>
          <w:lang w:val="en-US" w:eastAsia="zh-CN" w:bidi="ar-SA"/>
        </w:rPr>
      </w:pPr>
      <w:bookmarkStart w:id="659" w:name="_Toc15053486"/>
      <w:bookmarkStart w:id="660" w:name="_Toc12425"/>
      <w:r>
        <w:rPr>
          <w:rFonts w:hint="default" w:ascii="宋体" w:hAnsi="宋体" w:eastAsia="宋体" w:cs="Times New Roman"/>
          <w:b/>
          <w:color w:val="auto"/>
          <w:kern w:val="2"/>
          <w:sz w:val="21"/>
          <w:szCs w:val="24"/>
          <w:highlight w:val="none"/>
          <w:lang w:val="en-US" w:eastAsia="zh-CN" w:bidi="ar-SA"/>
        </w:rPr>
        <w:t>六</w:t>
      </w:r>
      <w:r>
        <w:rPr>
          <w:rFonts w:hint="default" w:ascii="宋体" w:hAnsi="宋体" w:eastAsia="宋体" w:cs="Times New Roman"/>
          <w:color w:val="auto"/>
          <w:kern w:val="2"/>
          <w:sz w:val="21"/>
          <w:szCs w:val="24"/>
          <w:highlight w:val="none"/>
          <w:lang w:val="en-US" w:eastAsia="zh-CN" w:bidi="ar-SA"/>
        </w:rPr>
        <w:t>、双方约定的其他工程质量保修事项：</w:t>
      </w:r>
      <w:bookmarkEnd w:id="659"/>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bookmarkEnd w:id="660"/>
    </w:p>
    <w:p w14:paraId="5D63CEF9">
      <w:pPr>
        <w:widowControl w:val="0"/>
        <w:shd w:val="clear"/>
        <w:spacing w:beforeLines="0" w:afterLines="0" w:line="360" w:lineRule="auto"/>
        <w:ind w:firstLine="399" w:firstLineChars="19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工程质量保修书由发包人、承包人在工程竣工验收前共同签署，作为施工合同附件，其有效期限至保修期满。</w:t>
      </w:r>
    </w:p>
    <w:p w14:paraId="5CE5FE2D">
      <w:pPr>
        <w:widowControl w:val="0"/>
        <w:shd w:val="clear"/>
        <w:spacing w:beforeLines="0" w:afterLines="0" w:line="360" w:lineRule="auto"/>
        <w:ind w:firstLine="420"/>
        <w:jc w:val="both"/>
        <w:rPr>
          <w:rFonts w:hint="default" w:ascii="宋体" w:hAnsi="宋体" w:eastAsia="宋体" w:cs="Times New Roman"/>
          <w:color w:val="auto"/>
          <w:kern w:val="2"/>
          <w:sz w:val="21"/>
          <w:szCs w:val="24"/>
          <w:highlight w:val="none"/>
          <w:lang w:val="en-US" w:eastAsia="zh-CN" w:bidi="ar-SA"/>
        </w:rPr>
      </w:pPr>
    </w:p>
    <w:p w14:paraId="152B13E2">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发包人</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公章</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       </w:t>
      </w:r>
      <w:r>
        <w:rPr>
          <w:rFonts w:hint="default" w:ascii="宋体" w:hAnsi="宋体" w:eastAsia="宋体" w:cs="Times New Roman"/>
          <w:color w:val="auto"/>
          <w:kern w:val="2"/>
          <w:sz w:val="21"/>
          <w:szCs w:val="24"/>
          <w:highlight w:val="none"/>
          <w:lang w:val="en-US" w:eastAsia="zh-CN" w:bidi="ar-SA"/>
        </w:rPr>
        <w:t xml:space="preserve"> 承包人</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公章</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 </w:t>
      </w:r>
    </w:p>
    <w:p w14:paraId="60921C29">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地  址：</w:t>
      </w:r>
      <w:r>
        <w:rPr>
          <w:rFonts w:hint="default" w:ascii="宋体" w:hAnsi="宋体" w:eastAsia="宋体" w:cs="Times New Roman"/>
          <w:color w:val="auto"/>
          <w:kern w:val="2"/>
          <w:sz w:val="21"/>
          <w:szCs w:val="24"/>
          <w:highlight w:val="none"/>
          <w:u w:val="single"/>
          <w:lang w:val="en-US" w:eastAsia="zh-CN" w:bidi="ar-SA"/>
        </w:rPr>
        <w:t xml:space="preserve">     </w:t>
      </w:r>
      <w:r>
        <w:rPr>
          <w:rFonts w:hint="default" w:ascii="宋体" w:hAnsi="宋体" w:eastAsia="宋体" w:cs="Times New Roman"/>
          <w:color w:val="auto"/>
          <w:kern w:val="2"/>
          <w:sz w:val="21"/>
          <w:szCs w:val="24"/>
          <w:highlight w:val="none"/>
          <w:lang w:val="en-US" w:eastAsia="zh-CN" w:bidi="ar-SA"/>
        </w:rPr>
        <w:t xml:space="preserve"> 地  址：</w:t>
      </w:r>
      <w:r>
        <w:rPr>
          <w:rFonts w:hint="default" w:ascii="宋体" w:hAnsi="宋体" w:eastAsia="宋体" w:cs="Times New Roman"/>
          <w:color w:val="auto"/>
          <w:kern w:val="2"/>
          <w:sz w:val="21"/>
          <w:szCs w:val="24"/>
          <w:highlight w:val="none"/>
          <w:u w:val="single"/>
          <w:lang w:val="en-US" w:eastAsia="zh-CN" w:bidi="ar-SA"/>
        </w:rPr>
        <w:t xml:space="preserve">       </w:t>
      </w:r>
    </w:p>
    <w:p w14:paraId="6BCFED2A">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法定代表人</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签字</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法定代表人</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签字</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p>
    <w:p w14:paraId="2F9380B2">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委托代理人</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签字</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委托代理人</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签字</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p>
    <w:p w14:paraId="1F951E12">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电  话：</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电  话：</w:t>
      </w:r>
      <w:r>
        <w:rPr>
          <w:rFonts w:hint="default" w:ascii="宋体" w:hAnsi="宋体" w:eastAsia="宋体" w:cs="Times New Roman"/>
          <w:color w:val="auto"/>
          <w:kern w:val="2"/>
          <w:sz w:val="21"/>
          <w:szCs w:val="24"/>
          <w:highlight w:val="none"/>
          <w:u w:val="single"/>
          <w:lang w:val="en-US" w:eastAsia="zh-CN" w:bidi="ar-SA"/>
        </w:rPr>
        <w:t xml:space="preserve">     </w:t>
      </w:r>
    </w:p>
    <w:p w14:paraId="7BEEC19F">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传  真：</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传  真：</w:t>
      </w:r>
      <w:r>
        <w:rPr>
          <w:rFonts w:hint="default" w:ascii="宋体" w:hAnsi="宋体" w:eastAsia="宋体" w:cs="Times New Roman"/>
          <w:color w:val="auto"/>
          <w:kern w:val="2"/>
          <w:sz w:val="21"/>
          <w:szCs w:val="24"/>
          <w:highlight w:val="none"/>
          <w:u w:val="single"/>
          <w:lang w:val="en-US" w:eastAsia="zh-CN" w:bidi="ar-SA"/>
        </w:rPr>
        <w:t xml:space="preserve">     </w:t>
      </w:r>
    </w:p>
    <w:p w14:paraId="0DAE7183">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开户银行：</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开户银行：</w:t>
      </w:r>
      <w:r>
        <w:rPr>
          <w:rFonts w:hint="default" w:ascii="宋体" w:hAnsi="宋体" w:eastAsia="宋体" w:cs="Times New Roman"/>
          <w:color w:val="auto"/>
          <w:kern w:val="2"/>
          <w:sz w:val="21"/>
          <w:szCs w:val="24"/>
          <w:highlight w:val="none"/>
          <w:u w:val="single"/>
          <w:lang w:val="en-US" w:eastAsia="zh-CN" w:bidi="ar-SA"/>
        </w:rPr>
        <w:t xml:space="preserve">   </w:t>
      </w:r>
    </w:p>
    <w:p w14:paraId="5012E777">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账  号：</w:t>
      </w:r>
      <w:r>
        <w:rPr>
          <w:rFonts w:hint="default" w:ascii="宋体" w:hAnsi="宋体" w:eastAsia="宋体" w:cs="Times New Roman"/>
          <w:color w:val="auto"/>
          <w:kern w:val="2"/>
          <w:sz w:val="21"/>
          <w:szCs w:val="24"/>
          <w:highlight w:val="none"/>
          <w:u w:val="single"/>
          <w:lang w:val="en-US" w:eastAsia="zh-CN" w:bidi="ar-SA"/>
        </w:rPr>
        <w:t xml:space="preserve">       </w:t>
      </w:r>
      <w:r>
        <w:rPr>
          <w:rFonts w:hint="default" w:ascii="宋体" w:hAnsi="宋体" w:eastAsia="宋体" w:cs="Times New Roman"/>
          <w:color w:val="auto"/>
          <w:kern w:val="2"/>
          <w:sz w:val="21"/>
          <w:szCs w:val="24"/>
          <w:highlight w:val="none"/>
          <w:lang w:val="en-US" w:eastAsia="zh-CN" w:bidi="ar-SA"/>
        </w:rPr>
        <w:t xml:space="preserve">  账  号：</w:t>
      </w:r>
      <w:r>
        <w:rPr>
          <w:rFonts w:hint="default" w:ascii="宋体" w:hAnsi="宋体" w:eastAsia="宋体" w:cs="Times New Roman"/>
          <w:color w:val="auto"/>
          <w:kern w:val="2"/>
          <w:sz w:val="21"/>
          <w:szCs w:val="24"/>
          <w:highlight w:val="none"/>
          <w:u w:val="single"/>
          <w:lang w:val="en-US" w:eastAsia="zh-CN" w:bidi="ar-SA"/>
        </w:rPr>
        <w:t xml:space="preserve">     </w:t>
      </w:r>
    </w:p>
    <w:p w14:paraId="03FD2B0D">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邮政编码：</w:t>
      </w:r>
      <w:r>
        <w:rPr>
          <w:rFonts w:hint="default" w:ascii="宋体" w:hAnsi="宋体" w:eastAsia="宋体" w:cs="Times New Roman"/>
          <w:color w:val="auto"/>
          <w:kern w:val="2"/>
          <w:sz w:val="21"/>
          <w:szCs w:val="24"/>
          <w:highlight w:val="none"/>
          <w:u w:val="single"/>
          <w:lang w:val="en-US" w:eastAsia="zh-CN" w:bidi="ar-SA"/>
        </w:rPr>
        <w:t xml:space="preserve">     </w:t>
      </w:r>
      <w:r>
        <w:rPr>
          <w:rFonts w:hint="default" w:ascii="宋体" w:hAnsi="宋体" w:eastAsia="宋体" w:cs="Times New Roman"/>
          <w:color w:val="auto"/>
          <w:kern w:val="2"/>
          <w:sz w:val="21"/>
          <w:szCs w:val="24"/>
          <w:highlight w:val="none"/>
          <w:lang w:val="en-US" w:eastAsia="zh-CN" w:bidi="ar-SA"/>
        </w:rPr>
        <w:t xml:space="preserve"> 邮政编码：</w:t>
      </w:r>
      <w:r>
        <w:rPr>
          <w:rFonts w:hint="default" w:ascii="宋体" w:hAnsi="宋体" w:eastAsia="宋体" w:cs="Times New Roman"/>
          <w:color w:val="auto"/>
          <w:kern w:val="2"/>
          <w:sz w:val="21"/>
          <w:szCs w:val="24"/>
          <w:highlight w:val="none"/>
          <w:u w:val="single"/>
          <w:lang w:val="en-US" w:eastAsia="zh-CN" w:bidi="ar-SA"/>
        </w:rPr>
        <w:t xml:space="preserve">   </w:t>
      </w:r>
    </w:p>
    <w:p w14:paraId="126E644C">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b/>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附件4：</w:t>
      </w:r>
    </w:p>
    <w:p w14:paraId="0CC2CF9E">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主要建设工程文件目录</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20B6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6" w:space="0"/>
              <w:right w:val="single" w:color="auto" w:sz="6" w:space="0"/>
              <w:tl2br w:val="nil"/>
              <w:tr2bl w:val="nil"/>
            </w:tcBorders>
            <w:noWrap w:val="0"/>
            <w:vAlign w:val="center"/>
          </w:tcPr>
          <w:p w14:paraId="49A3558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文件名称</w:t>
            </w:r>
          </w:p>
        </w:tc>
        <w:tc>
          <w:tcPr>
            <w:tcW w:w="1276"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3604386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套数</w:t>
            </w:r>
          </w:p>
        </w:tc>
        <w:tc>
          <w:tcPr>
            <w:tcW w:w="1450"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7B329BE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费用（元）</w:t>
            </w:r>
          </w:p>
        </w:tc>
        <w:tc>
          <w:tcPr>
            <w:tcW w:w="1243"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412B3C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质量</w:t>
            </w:r>
          </w:p>
        </w:tc>
        <w:tc>
          <w:tcPr>
            <w:tcW w:w="1450" w:type="dxa"/>
            <w:tcBorders>
              <w:top w:val="single" w:color="auto" w:sz="12" w:space="0"/>
              <w:left w:val="single" w:color="auto" w:sz="6" w:space="0"/>
              <w:bottom w:val="double" w:color="auto" w:sz="6" w:space="0"/>
              <w:right w:val="single" w:color="auto" w:sz="6" w:space="0"/>
              <w:tl2br w:val="nil"/>
              <w:tr2bl w:val="nil"/>
            </w:tcBorders>
            <w:noWrap w:val="0"/>
            <w:vAlign w:val="top"/>
          </w:tcPr>
          <w:p w14:paraId="4C3A679E">
            <w:pPr>
              <w:widowControl w:val="0"/>
              <w:shd w:val="clear"/>
              <w:spacing w:beforeLines="0" w:afterLines="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移交时间</w:t>
            </w:r>
          </w:p>
        </w:tc>
        <w:tc>
          <w:tcPr>
            <w:tcW w:w="1667" w:type="dxa"/>
            <w:tcBorders>
              <w:top w:val="single" w:color="auto" w:sz="12" w:space="0"/>
              <w:left w:val="single" w:color="auto" w:sz="6" w:space="0"/>
              <w:bottom w:val="double" w:color="auto" w:sz="6" w:space="0"/>
              <w:right w:val="single" w:color="auto" w:sz="12" w:space="0"/>
              <w:tl2br w:val="nil"/>
              <w:tr2bl w:val="nil"/>
            </w:tcBorders>
            <w:noWrap w:val="0"/>
            <w:vAlign w:val="top"/>
          </w:tcPr>
          <w:p w14:paraId="2E683549">
            <w:pPr>
              <w:widowControl w:val="0"/>
              <w:shd w:val="clear"/>
              <w:spacing w:beforeLines="0" w:afterLines="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责任人</w:t>
            </w:r>
          </w:p>
        </w:tc>
      </w:tr>
      <w:tr w14:paraId="7B3DC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l2br w:val="nil"/>
              <w:tr2bl w:val="nil"/>
            </w:tcBorders>
            <w:noWrap w:val="0"/>
            <w:vAlign w:val="center"/>
          </w:tcPr>
          <w:p w14:paraId="7962972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double" w:color="auto" w:sz="6" w:space="0"/>
              <w:left w:val="single" w:color="auto" w:sz="6" w:space="0"/>
              <w:bottom w:val="single" w:color="auto" w:sz="6" w:space="0"/>
              <w:right w:val="single" w:color="auto" w:sz="6" w:space="0"/>
              <w:tl2br w:val="nil"/>
              <w:tr2bl w:val="nil"/>
            </w:tcBorders>
            <w:noWrap w:val="0"/>
            <w:vAlign w:val="center"/>
          </w:tcPr>
          <w:p w14:paraId="15E6133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double" w:color="auto" w:sz="6" w:space="0"/>
              <w:left w:val="single" w:color="auto" w:sz="6" w:space="0"/>
              <w:bottom w:val="single" w:color="auto" w:sz="6" w:space="0"/>
              <w:right w:val="single" w:color="auto" w:sz="6" w:space="0"/>
              <w:tl2br w:val="nil"/>
              <w:tr2bl w:val="nil"/>
            </w:tcBorders>
            <w:noWrap w:val="0"/>
            <w:vAlign w:val="center"/>
          </w:tcPr>
          <w:p w14:paraId="2A4F08A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double" w:color="auto" w:sz="6" w:space="0"/>
              <w:left w:val="single" w:color="auto" w:sz="6" w:space="0"/>
              <w:bottom w:val="single" w:color="auto" w:sz="6" w:space="0"/>
              <w:right w:val="single" w:color="auto" w:sz="6" w:space="0"/>
              <w:tl2br w:val="nil"/>
              <w:tr2bl w:val="nil"/>
            </w:tcBorders>
            <w:noWrap w:val="0"/>
            <w:vAlign w:val="center"/>
          </w:tcPr>
          <w:p w14:paraId="48CE98A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double" w:color="auto" w:sz="6" w:space="0"/>
              <w:left w:val="single" w:color="auto" w:sz="6" w:space="0"/>
              <w:bottom w:val="single" w:color="auto" w:sz="6" w:space="0"/>
              <w:right w:val="single" w:color="auto" w:sz="6" w:space="0"/>
              <w:tl2br w:val="nil"/>
              <w:tr2bl w:val="nil"/>
            </w:tcBorders>
            <w:noWrap w:val="0"/>
            <w:vAlign w:val="center"/>
          </w:tcPr>
          <w:p w14:paraId="2C7A2EE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double" w:color="auto" w:sz="6" w:space="0"/>
              <w:left w:val="single" w:color="auto" w:sz="6" w:space="0"/>
              <w:bottom w:val="single" w:color="auto" w:sz="6" w:space="0"/>
              <w:right w:val="single" w:color="auto" w:sz="12" w:space="0"/>
              <w:tl2br w:val="nil"/>
              <w:tr2bl w:val="nil"/>
            </w:tcBorders>
            <w:noWrap w:val="0"/>
            <w:vAlign w:val="center"/>
          </w:tcPr>
          <w:p w14:paraId="0B494C4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154B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l2br w:val="nil"/>
              <w:tr2bl w:val="nil"/>
            </w:tcBorders>
            <w:noWrap w:val="0"/>
            <w:vAlign w:val="center"/>
          </w:tcPr>
          <w:p w14:paraId="0232109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nil"/>
              <w:left w:val="single" w:color="auto" w:sz="6" w:space="0"/>
              <w:bottom w:val="single" w:color="auto" w:sz="6" w:space="0"/>
              <w:right w:val="single" w:color="auto" w:sz="6" w:space="0"/>
              <w:tl2br w:val="nil"/>
              <w:tr2bl w:val="nil"/>
            </w:tcBorders>
            <w:noWrap w:val="0"/>
            <w:vAlign w:val="center"/>
          </w:tcPr>
          <w:p w14:paraId="541D255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nil"/>
              <w:left w:val="single" w:color="auto" w:sz="6" w:space="0"/>
              <w:bottom w:val="single" w:color="auto" w:sz="6" w:space="0"/>
              <w:right w:val="single" w:color="auto" w:sz="6" w:space="0"/>
              <w:tl2br w:val="nil"/>
              <w:tr2bl w:val="nil"/>
            </w:tcBorders>
            <w:noWrap w:val="0"/>
            <w:vAlign w:val="center"/>
          </w:tcPr>
          <w:p w14:paraId="74588F4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nil"/>
              <w:left w:val="single" w:color="auto" w:sz="6" w:space="0"/>
              <w:bottom w:val="single" w:color="auto" w:sz="6" w:space="0"/>
              <w:right w:val="single" w:color="auto" w:sz="6" w:space="0"/>
              <w:tl2br w:val="nil"/>
              <w:tr2bl w:val="nil"/>
            </w:tcBorders>
            <w:noWrap w:val="0"/>
            <w:vAlign w:val="center"/>
          </w:tcPr>
          <w:p w14:paraId="27E507F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nil"/>
              <w:left w:val="single" w:color="auto" w:sz="6" w:space="0"/>
              <w:bottom w:val="single" w:color="auto" w:sz="6" w:space="0"/>
              <w:right w:val="single" w:color="auto" w:sz="6" w:space="0"/>
              <w:tl2br w:val="nil"/>
              <w:tr2bl w:val="nil"/>
            </w:tcBorders>
            <w:noWrap w:val="0"/>
            <w:vAlign w:val="center"/>
          </w:tcPr>
          <w:p w14:paraId="54AF965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nil"/>
              <w:left w:val="single" w:color="auto" w:sz="6" w:space="0"/>
              <w:bottom w:val="single" w:color="auto" w:sz="6" w:space="0"/>
              <w:right w:val="single" w:color="auto" w:sz="12" w:space="0"/>
              <w:tl2br w:val="nil"/>
              <w:tr2bl w:val="nil"/>
            </w:tcBorders>
            <w:noWrap w:val="0"/>
            <w:vAlign w:val="center"/>
          </w:tcPr>
          <w:p w14:paraId="644BF7B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4024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1BD2CB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AB6E9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5CE0A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B2F56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C3DB3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AE406C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E5E1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5F37DE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A04C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1963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B9C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74A48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A32D1F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1834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4F4EAD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C0E24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400DB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6F193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40D2F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126189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DBD0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9EDC4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4F983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C840C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BF02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A898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BFF95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6B75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46BB74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C7F61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0C039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F34E2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4589E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05711D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0267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E74DBE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17B8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47FBF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9252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BE724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F2F037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6401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7B5065E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1774899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9FAFD9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161851C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52798002">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2CCA88A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6957C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C7A2CA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8464F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D11C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FABDE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8110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C98DD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1814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5AE6E5A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72A55D67">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27AAE51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65BC17F7">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F13CBE1">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17425A2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18DD4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5494C26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59215D5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3FD5E0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3994230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5FA0318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0A060307">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7DFE2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11D4B61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3CDF2E7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75A9AB3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46FD85D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C7FD8F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5447A54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6FC18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0E45586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2495EB59">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345238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04CDDE21">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50AC8A9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7238486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2647F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562775C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35C89C6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62F988FD">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611371D1">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04D8018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2483AFC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0EB28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3AAE8B1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5EF3F281">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27388A32">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2F64BD5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5729895D">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7CDDEA7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0AB71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683FE41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234857A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223F739">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4A0122E9">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B81FD37">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1036D0E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36740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44EAD31D">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0577A40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6C2C16F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4D621EC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25D3CD0">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2DBF127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29C76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l2br w:val="nil"/>
              <w:tr2bl w:val="nil"/>
            </w:tcBorders>
            <w:noWrap w:val="0"/>
            <w:vAlign w:val="top"/>
          </w:tcPr>
          <w:p w14:paraId="4DAACF39">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12" w:space="0"/>
              <w:right w:val="single" w:color="auto" w:sz="6" w:space="0"/>
              <w:tl2br w:val="nil"/>
              <w:tr2bl w:val="nil"/>
            </w:tcBorders>
            <w:noWrap w:val="0"/>
            <w:vAlign w:val="top"/>
          </w:tcPr>
          <w:p w14:paraId="1B277A4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12" w:space="0"/>
              <w:right w:val="single" w:color="auto" w:sz="6" w:space="0"/>
              <w:tl2br w:val="nil"/>
              <w:tr2bl w:val="nil"/>
            </w:tcBorders>
            <w:noWrap w:val="0"/>
            <w:vAlign w:val="top"/>
          </w:tcPr>
          <w:p w14:paraId="6BB77C2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12" w:space="0"/>
              <w:right w:val="single" w:color="auto" w:sz="6" w:space="0"/>
              <w:tl2br w:val="nil"/>
              <w:tr2bl w:val="nil"/>
            </w:tcBorders>
            <w:noWrap w:val="0"/>
            <w:vAlign w:val="top"/>
          </w:tcPr>
          <w:p w14:paraId="36A28CC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12" w:space="0"/>
              <w:right w:val="single" w:color="auto" w:sz="6" w:space="0"/>
              <w:tl2br w:val="nil"/>
              <w:tr2bl w:val="nil"/>
            </w:tcBorders>
            <w:noWrap w:val="0"/>
            <w:vAlign w:val="top"/>
          </w:tcPr>
          <w:p w14:paraId="6D14F3D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12" w:space="0"/>
              <w:right w:val="single" w:color="auto" w:sz="12" w:space="0"/>
              <w:tl2br w:val="nil"/>
              <w:tr2bl w:val="nil"/>
            </w:tcBorders>
            <w:noWrap w:val="0"/>
            <w:vAlign w:val="top"/>
          </w:tcPr>
          <w:p w14:paraId="7831C580">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bl>
    <w:p w14:paraId="422D6EA6">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p>
    <w:p w14:paraId="72E29059">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附</w:t>
      </w:r>
      <w:bookmarkStart w:id="661" w:name="_Toc296891267"/>
      <w:bookmarkStart w:id="662" w:name="_Toc296944566"/>
      <w:bookmarkStart w:id="663" w:name="_Toc296347226"/>
      <w:bookmarkStart w:id="664" w:name="_Toc296346728"/>
      <w:bookmarkStart w:id="665" w:name="_Toc267261698"/>
      <w:bookmarkStart w:id="666" w:name="_Toc296503227"/>
      <w:bookmarkStart w:id="667" w:name="_Toc296891055"/>
      <w:r>
        <w:rPr>
          <w:rFonts w:hint="default" w:ascii="宋体" w:hAnsi="宋体" w:eastAsia="宋体" w:cs="Times New Roman"/>
          <w:color w:val="auto"/>
          <w:kern w:val="2"/>
          <w:sz w:val="21"/>
          <w:szCs w:val="24"/>
          <w:highlight w:val="none"/>
          <w:lang w:val="en-US" w:eastAsia="zh-CN" w:bidi="ar-SA"/>
        </w:rPr>
        <w:t>件5：</w:t>
      </w:r>
    </w:p>
    <w:bookmarkEnd w:id="661"/>
    <w:bookmarkEnd w:id="662"/>
    <w:bookmarkEnd w:id="663"/>
    <w:bookmarkEnd w:id="664"/>
    <w:bookmarkEnd w:id="665"/>
    <w:bookmarkEnd w:id="666"/>
    <w:bookmarkEnd w:id="667"/>
    <w:p w14:paraId="53D4769A">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承包人用于本工程施工的机械设备表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952F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left w:val="single" w:color="auto" w:sz="12" w:space="0"/>
              <w:bottom w:val="double" w:color="auto" w:sz="6" w:space="0"/>
              <w:right w:val="single" w:color="auto" w:sz="6" w:space="0"/>
              <w:tl2br w:val="nil"/>
              <w:tr2bl w:val="nil"/>
            </w:tcBorders>
            <w:noWrap w:val="0"/>
            <w:vAlign w:val="center"/>
          </w:tcPr>
          <w:p w14:paraId="715FAC3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序号</w:t>
            </w:r>
          </w:p>
        </w:tc>
        <w:tc>
          <w:tcPr>
            <w:tcW w:w="1418"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14A0705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机械或设备名称</w:t>
            </w:r>
          </w:p>
        </w:tc>
        <w:tc>
          <w:tcPr>
            <w:tcW w:w="850"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7198FB2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规格型号</w:t>
            </w:r>
          </w:p>
        </w:tc>
        <w:tc>
          <w:tcPr>
            <w:tcW w:w="1058"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4EC3FB4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数量</w:t>
            </w:r>
          </w:p>
        </w:tc>
        <w:tc>
          <w:tcPr>
            <w:tcW w:w="880"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5DC0C07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产地</w:t>
            </w:r>
          </w:p>
        </w:tc>
        <w:tc>
          <w:tcPr>
            <w:tcW w:w="1020"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712825A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制造年份</w:t>
            </w:r>
          </w:p>
        </w:tc>
        <w:tc>
          <w:tcPr>
            <w:tcW w:w="1480"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656CE76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额定功率</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kW</w:t>
            </w:r>
            <w:r>
              <w:rPr>
                <w:rFonts w:hint="eastAsia" w:ascii="宋体" w:hAnsi="宋体" w:cs="Times New Roman"/>
                <w:color w:val="auto"/>
                <w:kern w:val="2"/>
                <w:sz w:val="21"/>
                <w:szCs w:val="24"/>
                <w:highlight w:val="none"/>
                <w:lang w:val="en-US" w:eastAsia="zh-CN" w:bidi="ar-SA"/>
              </w:rPr>
              <w:t>）</w:t>
            </w:r>
          </w:p>
        </w:tc>
        <w:tc>
          <w:tcPr>
            <w:tcW w:w="1020"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4AAED95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生产能力</w:t>
            </w:r>
          </w:p>
        </w:tc>
        <w:tc>
          <w:tcPr>
            <w:tcW w:w="921" w:type="dxa"/>
            <w:tcBorders>
              <w:top w:val="single" w:color="auto" w:sz="12" w:space="0"/>
              <w:left w:val="single" w:color="auto" w:sz="6" w:space="0"/>
              <w:bottom w:val="double" w:color="auto" w:sz="6" w:space="0"/>
              <w:right w:val="single" w:color="auto" w:sz="12" w:space="0"/>
              <w:tl2br w:val="nil"/>
              <w:tr2bl w:val="nil"/>
            </w:tcBorders>
            <w:noWrap w:val="0"/>
            <w:vAlign w:val="center"/>
          </w:tcPr>
          <w:p w14:paraId="38ED455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备注</w:t>
            </w:r>
          </w:p>
        </w:tc>
      </w:tr>
      <w:tr w14:paraId="6EF41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l2br w:val="nil"/>
              <w:tr2bl w:val="nil"/>
            </w:tcBorders>
            <w:noWrap w:val="0"/>
            <w:vAlign w:val="center"/>
          </w:tcPr>
          <w:p w14:paraId="089FA52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double" w:color="auto" w:sz="6" w:space="0"/>
              <w:left w:val="single" w:color="auto" w:sz="6" w:space="0"/>
              <w:bottom w:val="single" w:color="auto" w:sz="6" w:space="0"/>
              <w:right w:val="single" w:color="auto" w:sz="6" w:space="0"/>
              <w:tl2br w:val="nil"/>
              <w:tr2bl w:val="nil"/>
            </w:tcBorders>
            <w:noWrap w:val="0"/>
            <w:vAlign w:val="center"/>
          </w:tcPr>
          <w:p w14:paraId="771C0C9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double" w:color="auto" w:sz="6" w:space="0"/>
              <w:left w:val="single" w:color="auto" w:sz="6" w:space="0"/>
              <w:bottom w:val="single" w:color="auto" w:sz="6" w:space="0"/>
              <w:right w:val="single" w:color="auto" w:sz="6" w:space="0"/>
              <w:tl2br w:val="nil"/>
              <w:tr2bl w:val="nil"/>
            </w:tcBorders>
            <w:noWrap w:val="0"/>
            <w:vAlign w:val="center"/>
          </w:tcPr>
          <w:p w14:paraId="2E19347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double" w:color="auto" w:sz="6" w:space="0"/>
              <w:left w:val="single" w:color="auto" w:sz="6" w:space="0"/>
              <w:bottom w:val="single" w:color="auto" w:sz="6" w:space="0"/>
              <w:right w:val="single" w:color="auto" w:sz="6" w:space="0"/>
              <w:tl2br w:val="nil"/>
              <w:tr2bl w:val="nil"/>
            </w:tcBorders>
            <w:noWrap w:val="0"/>
            <w:vAlign w:val="center"/>
          </w:tcPr>
          <w:p w14:paraId="6AA725C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double" w:color="auto" w:sz="6" w:space="0"/>
              <w:left w:val="single" w:color="auto" w:sz="6" w:space="0"/>
              <w:bottom w:val="single" w:color="auto" w:sz="6" w:space="0"/>
              <w:right w:val="single" w:color="auto" w:sz="6" w:space="0"/>
              <w:tl2br w:val="nil"/>
              <w:tr2bl w:val="nil"/>
            </w:tcBorders>
            <w:noWrap w:val="0"/>
            <w:vAlign w:val="center"/>
          </w:tcPr>
          <w:p w14:paraId="1D0B8A8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double" w:color="auto" w:sz="6" w:space="0"/>
              <w:left w:val="single" w:color="auto" w:sz="6" w:space="0"/>
              <w:bottom w:val="single" w:color="auto" w:sz="6" w:space="0"/>
              <w:right w:val="single" w:color="auto" w:sz="6" w:space="0"/>
              <w:tl2br w:val="nil"/>
              <w:tr2bl w:val="nil"/>
            </w:tcBorders>
            <w:noWrap w:val="0"/>
            <w:vAlign w:val="center"/>
          </w:tcPr>
          <w:p w14:paraId="0A9630F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double" w:color="auto" w:sz="6" w:space="0"/>
              <w:left w:val="single" w:color="auto" w:sz="6" w:space="0"/>
              <w:bottom w:val="single" w:color="auto" w:sz="6" w:space="0"/>
              <w:right w:val="single" w:color="auto" w:sz="6" w:space="0"/>
              <w:tl2br w:val="nil"/>
              <w:tr2bl w:val="nil"/>
            </w:tcBorders>
            <w:noWrap w:val="0"/>
            <w:vAlign w:val="center"/>
          </w:tcPr>
          <w:p w14:paraId="3842292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double" w:color="auto" w:sz="6" w:space="0"/>
              <w:left w:val="single" w:color="auto" w:sz="6" w:space="0"/>
              <w:bottom w:val="single" w:color="auto" w:sz="6" w:space="0"/>
              <w:right w:val="single" w:color="auto" w:sz="6" w:space="0"/>
              <w:tl2br w:val="nil"/>
              <w:tr2bl w:val="nil"/>
            </w:tcBorders>
            <w:noWrap w:val="0"/>
            <w:vAlign w:val="center"/>
          </w:tcPr>
          <w:p w14:paraId="081F085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double" w:color="auto" w:sz="6" w:space="0"/>
              <w:left w:val="single" w:color="auto" w:sz="6" w:space="0"/>
              <w:bottom w:val="single" w:color="auto" w:sz="6" w:space="0"/>
              <w:right w:val="single" w:color="auto" w:sz="12" w:space="0"/>
              <w:tl2br w:val="nil"/>
              <w:tr2bl w:val="nil"/>
            </w:tcBorders>
            <w:noWrap w:val="0"/>
            <w:vAlign w:val="center"/>
          </w:tcPr>
          <w:p w14:paraId="29F7628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65A3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l2br w:val="nil"/>
              <w:tr2bl w:val="nil"/>
            </w:tcBorders>
            <w:noWrap w:val="0"/>
            <w:vAlign w:val="center"/>
          </w:tcPr>
          <w:p w14:paraId="2014EDA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nil"/>
              <w:left w:val="single" w:color="auto" w:sz="6" w:space="0"/>
              <w:bottom w:val="single" w:color="auto" w:sz="6" w:space="0"/>
              <w:right w:val="single" w:color="auto" w:sz="6" w:space="0"/>
              <w:tl2br w:val="nil"/>
              <w:tr2bl w:val="nil"/>
            </w:tcBorders>
            <w:noWrap w:val="0"/>
            <w:vAlign w:val="center"/>
          </w:tcPr>
          <w:p w14:paraId="40E065B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nil"/>
              <w:left w:val="single" w:color="auto" w:sz="6" w:space="0"/>
              <w:bottom w:val="single" w:color="auto" w:sz="6" w:space="0"/>
              <w:right w:val="single" w:color="auto" w:sz="6" w:space="0"/>
              <w:tl2br w:val="nil"/>
              <w:tr2bl w:val="nil"/>
            </w:tcBorders>
            <w:noWrap w:val="0"/>
            <w:vAlign w:val="center"/>
          </w:tcPr>
          <w:p w14:paraId="6E458AC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nil"/>
              <w:left w:val="single" w:color="auto" w:sz="6" w:space="0"/>
              <w:bottom w:val="single" w:color="auto" w:sz="6" w:space="0"/>
              <w:right w:val="single" w:color="auto" w:sz="6" w:space="0"/>
              <w:tl2br w:val="nil"/>
              <w:tr2bl w:val="nil"/>
            </w:tcBorders>
            <w:noWrap w:val="0"/>
            <w:vAlign w:val="center"/>
          </w:tcPr>
          <w:p w14:paraId="7747889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nil"/>
              <w:left w:val="single" w:color="auto" w:sz="6" w:space="0"/>
              <w:bottom w:val="single" w:color="auto" w:sz="6" w:space="0"/>
              <w:right w:val="single" w:color="auto" w:sz="6" w:space="0"/>
              <w:tl2br w:val="nil"/>
              <w:tr2bl w:val="nil"/>
            </w:tcBorders>
            <w:noWrap w:val="0"/>
            <w:vAlign w:val="center"/>
          </w:tcPr>
          <w:p w14:paraId="111EEA5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nil"/>
              <w:left w:val="single" w:color="auto" w:sz="6" w:space="0"/>
              <w:bottom w:val="single" w:color="auto" w:sz="6" w:space="0"/>
              <w:right w:val="single" w:color="auto" w:sz="6" w:space="0"/>
              <w:tl2br w:val="nil"/>
              <w:tr2bl w:val="nil"/>
            </w:tcBorders>
            <w:noWrap w:val="0"/>
            <w:vAlign w:val="center"/>
          </w:tcPr>
          <w:p w14:paraId="5469086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nil"/>
              <w:left w:val="single" w:color="auto" w:sz="6" w:space="0"/>
              <w:bottom w:val="single" w:color="auto" w:sz="6" w:space="0"/>
              <w:right w:val="single" w:color="auto" w:sz="6" w:space="0"/>
              <w:tl2br w:val="nil"/>
              <w:tr2bl w:val="nil"/>
            </w:tcBorders>
            <w:noWrap w:val="0"/>
            <w:vAlign w:val="center"/>
          </w:tcPr>
          <w:p w14:paraId="09EC3DA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nil"/>
              <w:left w:val="single" w:color="auto" w:sz="6" w:space="0"/>
              <w:bottom w:val="single" w:color="auto" w:sz="6" w:space="0"/>
              <w:right w:val="single" w:color="auto" w:sz="6" w:space="0"/>
              <w:tl2br w:val="nil"/>
              <w:tr2bl w:val="nil"/>
            </w:tcBorders>
            <w:noWrap w:val="0"/>
            <w:vAlign w:val="center"/>
          </w:tcPr>
          <w:p w14:paraId="735758B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nil"/>
              <w:left w:val="single" w:color="auto" w:sz="6" w:space="0"/>
              <w:bottom w:val="single" w:color="auto" w:sz="6" w:space="0"/>
              <w:right w:val="single" w:color="auto" w:sz="12" w:space="0"/>
              <w:tl2br w:val="nil"/>
              <w:tr2bl w:val="nil"/>
            </w:tcBorders>
            <w:noWrap w:val="0"/>
            <w:vAlign w:val="center"/>
          </w:tcPr>
          <w:p w14:paraId="5093211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B583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3A3821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FD61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E904F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B95EA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C90EB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05179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ACA07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D7BF9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3A63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4BAB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D149FE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53DD6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25E0F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E1C2D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6D5F4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6C942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BA6A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4BDD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DA9BBD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8104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E528D2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F2BFB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513EF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BF1A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5852D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9455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1A775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1AB89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472B0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D70C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3F868E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DCB1C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C41DD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A5EAA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2FB8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84EB8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594F9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D0386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49B72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4B53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FF68F4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C9559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23324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1787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ED906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DBC97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A5F4B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5937A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1DB157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D6C8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434075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2FEE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759E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4B8A9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96B7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C9FC4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3DEA6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6F008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BCD0A8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41F1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313FA081">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3927D60">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302EF5F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107D5097">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201431D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5673720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74C7AAD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63D6E74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53451FE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2C343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38F7F6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696FB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571E4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6ECE8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48AB8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321D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D68DF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18F64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06D5A6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91A0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76E1191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927B0A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4CA3871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349E4CE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21F0265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766D2B0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3990089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033EACC7">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3E4E328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6E919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14E1DFA0">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F2A821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7B23D91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7802A36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3BE1ADA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273A3D1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77801B9D">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3283E87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639F9C9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4DF22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06E2A0B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31275FE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64767E12">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3DF2E42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65DF094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0CA462D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657B1A4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465231E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7D99B72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5E60C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1F6E6D1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2A9676F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0286179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101373C7">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5B7393B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6F6FDD0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725B55E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132497D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582F7200">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51494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2CEB323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2A2D9341">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5746536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7EC4CBA2">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3C9F2CCD">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1668ABC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22CCA5B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75F74BF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381B21E2">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2DA5D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5525493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171A232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361846C0">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4686AF7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630FA24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137997F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73C5FB97">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7DB2E9F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3A1700A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52F49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2980470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35EA184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054A5EA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0F7C384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411FCAC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0EA1BC80">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36BFE0E1">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04007C8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16963C7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2C8C5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437FF9C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B8A9D80">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308F00A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45541949">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3088CA1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348C36D9">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0E623212">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41646F42">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5CBDFBB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68EB1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l2br w:val="nil"/>
              <w:tr2bl w:val="nil"/>
            </w:tcBorders>
            <w:noWrap w:val="0"/>
            <w:vAlign w:val="top"/>
          </w:tcPr>
          <w:p w14:paraId="1927856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12" w:space="0"/>
              <w:right w:val="single" w:color="auto" w:sz="6" w:space="0"/>
              <w:tl2br w:val="nil"/>
              <w:tr2bl w:val="nil"/>
            </w:tcBorders>
            <w:noWrap w:val="0"/>
            <w:vAlign w:val="top"/>
          </w:tcPr>
          <w:p w14:paraId="49B18172">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12" w:space="0"/>
              <w:right w:val="single" w:color="auto" w:sz="6" w:space="0"/>
              <w:tl2br w:val="nil"/>
              <w:tr2bl w:val="nil"/>
            </w:tcBorders>
            <w:noWrap w:val="0"/>
            <w:vAlign w:val="top"/>
          </w:tcPr>
          <w:p w14:paraId="26089AC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12" w:space="0"/>
              <w:right w:val="single" w:color="auto" w:sz="6" w:space="0"/>
              <w:tl2br w:val="nil"/>
              <w:tr2bl w:val="nil"/>
            </w:tcBorders>
            <w:noWrap w:val="0"/>
            <w:vAlign w:val="top"/>
          </w:tcPr>
          <w:p w14:paraId="3D27E60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12" w:space="0"/>
              <w:right w:val="single" w:color="auto" w:sz="6" w:space="0"/>
              <w:tl2br w:val="nil"/>
              <w:tr2bl w:val="nil"/>
            </w:tcBorders>
            <w:noWrap w:val="0"/>
            <w:vAlign w:val="top"/>
          </w:tcPr>
          <w:p w14:paraId="4B25A4E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12" w:space="0"/>
              <w:right w:val="single" w:color="auto" w:sz="6" w:space="0"/>
              <w:tl2br w:val="nil"/>
              <w:tr2bl w:val="nil"/>
            </w:tcBorders>
            <w:noWrap w:val="0"/>
            <w:vAlign w:val="top"/>
          </w:tcPr>
          <w:p w14:paraId="5D167EE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12" w:space="0"/>
              <w:right w:val="single" w:color="auto" w:sz="6" w:space="0"/>
              <w:tl2br w:val="nil"/>
              <w:tr2bl w:val="nil"/>
            </w:tcBorders>
            <w:noWrap w:val="0"/>
            <w:vAlign w:val="top"/>
          </w:tcPr>
          <w:p w14:paraId="468114F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12" w:space="0"/>
              <w:right w:val="single" w:color="auto" w:sz="6" w:space="0"/>
              <w:tl2br w:val="nil"/>
              <w:tr2bl w:val="nil"/>
            </w:tcBorders>
            <w:noWrap w:val="0"/>
            <w:vAlign w:val="top"/>
          </w:tcPr>
          <w:p w14:paraId="5BADF41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12" w:space="0"/>
              <w:right w:val="single" w:color="auto" w:sz="12" w:space="0"/>
              <w:tl2br w:val="nil"/>
              <w:tr2bl w:val="nil"/>
            </w:tcBorders>
            <w:noWrap w:val="0"/>
            <w:vAlign w:val="top"/>
          </w:tcPr>
          <w:p w14:paraId="0B62E72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bl>
    <w:p w14:paraId="4888C918">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p>
    <w:p w14:paraId="3FCD72E0">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附</w:t>
      </w:r>
      <w:bookmarkStart w:id="668" w:name="_Toc296347227"/>
      <w:bookmarkStart w:id="669" w:name="_Toc296891056"/>
      <w:bookmarkStart w:id="670" w:name="_Toc296503228"/>
      <w:bookmarkStart w:id="671" w:name="_Toc267261699"/>
      <w:bookmarkStart w:id="672" w:name="_Toc296891268"/>
      <w:bookmarkStart w:id="673" w:name="_Toc296944567"/>
      <w:bookmarkStart w:id="674" w:name="_Toc296346729"/>
      <w:r>
        <w:rPr>
          <w:rFonts w:hint="default" w:ascii="宋体" w:hAnsi="宋体" w:eastAsia="宋体" w:cs="Times New Roman"/>
          <w:color w:val="auto"/>
          <w:kern w:val="2"/>
          <w:sz w:val="21"/>
          <w:szCs w:val="24"/>
          <w:highlight w:val="none"/>
          <w:lang w:val="en-US" w:eastAsia="zh-CN" w:bidi="ar-SA"/>
        </w:rPr>
        <w:t>件6：</w:t>
      </w:r>
    </w:p>
    <w:bookmarkEnd w:id="668"/>
    <w:bookmarkEnd w:id="669"/>
    <w:bookmarkEnd w:id="670"/>
    <w:bookmarkEnd w:id="671"/>
    <w:bookmarkEnd w:id="672"/>
    <w:bookmarkEnd w:id="673"/>
    <w:bookmarkEnd w:id="674"/>
    <w:p w14:paraId="04EBDE65">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承包人主要施工管理人员表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818A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l2br w:val="nil"/>
              <w:tr2bl w:val="nil"/>
            </w:tcBorders>
            <w:noWrap w:val="0"/>
            <w:vAlign w:val="center"/>
          </w:tcPr>
          <w:p w14:paraId="7CFF291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名    称</w:t>
            </w:r>
          </w:p>
        </w:tc>
        <w:tc>
          <w:tcPr>
            <w:tcW w:w="1418"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07CF02C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姓名</w:t>
            </w:r>
          </w:p>
        </w:tc>
        <w:tc>
          <w:tcPr>
            <w:tcW w:w="1134"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6BDA449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职务</w:t>
            </w:r>
          </w:p>
        </w:tc>
        <w:tc>
          <w:tcPr>
            <w:tcW w:w="1134"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31DC8B8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职称</w:t>
            </w:r>
          </w:p>
        </w:tc>
        <w:tc>
          <w:tcPr>
            <w:tcW w:w="4252" w:type="dxa"/>
            <w:tcBorders>
              <w:top w:val="single" w:color="auto" w:sz="12" w:space="0"/>
              <w:left w:val="single" w:color="auto" w:sz="6" w:space="0"/>
              <w:bottom w:val="double" w:color="auto" w:sz="6" w:space="0"/>
              <w:right w:val="single" w:color="auto" w:sz="12" w:space="0"/>
              <w:tl2br w:val="nil"/>
              <w:tr2bl w:val="nil"/>
            </w:tcBorders>
            <w:noWrap w:val="0"/>
            <w:vAlign w:val="center"/>
          </w:tcPr>
          <w:p w14:paraId="591F23A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主要资历、经验及承担过的项目</w:t>
            </w:r>
          </w:p>
        </w:tc>
      </w:tr>
      <w:tr w14:paraId="15F75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l2br w:val="nil"/>
              <w:tr2bl w:val="nil"/>
            </w:tcBorders>
            <w:noWrap w:val="0"/>
            <w:vAlign w:val="center"/>
          </w:tcPr>
          <w:p w14:paraId="2F7ED6C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一、总部人员</w:t>
            </w:r>
          </w:p>
        </w:tc>
      </w:tr>
      <w:tr w14:paraId="51461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3BB34DA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项目主管</w:t>
            </w:r>
          </w:p>
        </w:tc>
        <w:tc>
          <w:tcPr>
            <w:tcW w:w="1418" w:type="dxa"/>
            <w:tcBorders>
              <w:top w:val="nil"/>
              <w:left w:val="single" w:color="auto" w:sz="6" w:space="0"/>
              <w:bottom w:val="single" w:color="auto" w:sz="6" w:space="0"/>
              <w:right w:val="single" w:color="auto" w:sz="6" w:space="0"/>
              <w:tl2br w:val="nil"/>
              <w:tr2bl w:val="nil"/>
            </w:tcBorders>
            <w:noWrap w:val="0"/>
            <w:vAlign w:val="center"/>
          </w:tcPr>
          <w:p w14:paraId="1F061CB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nil"/>
              <w:left w:val="single" w:color="auto" w:sz="6" w:space="0"/>
              <w:bottom w:val="single" w:color="auto" w:sz="6" w:space="0"/>
              <w:right w:val="single" w:color="auto" w:sz="6" w:space="0"/>
              <w:tl2br w:val="nil"/>
              <w:tr2bl w:val="nil"/>
            </w:tcBorders>
            <w:noWrap w:val="0"/>
            <w:vAlign w:val="center"/>
          </w:tcPr>
          <w:p w14:paraId="4C4C93E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nil"/>
              <w:left w:val="single" w:color="auto" w:sz="6" w:space="0"/>
              <w:bottom w:val="single" w:color="auto" w:sz="6" w:space="0"/>
              <w:right w:val="single" w:color="auto" w:sz="6" w:space="0"/>
              <w:tl2br w:val="nil"/>
              <w:tr2bl w:val="nil"/>
            </w:tcBorders>
            <w:noWrap w:val="0"/>
            <w:vAlign w:val="center"/>
          </w:tcPr>
          <w:p w14:paraId="4D9B9E5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nil"/>
              <w:left w:val="single" w:color="auto" w:sz="6" w:space="0"/>
              <w:bottom w:val="single" w:color="auto" w:sz="6" w:space="0"/>
              <w:right w:val="single" w:color="auto" w:sz="12" w:space="0"/>
              <w:tl2br w:val="nil"/>
              <w:tr2bl w:val="nil"/>
            </w:tcBorders>
            <w:noWrap w:val="0"/>
            <w:vAlign w:val="center"/>
          </w:tcPr>
          <w:p w14:paraId="3CA5BED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FADF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l2br w:val="nil"/>
              <w:tr2bl w:val="nil"/>
            </w:tcBorders>
            <w:noWrap w:val="0"/>
            <w:vAlign w:val="center"/>
          </w:tcPr>
          <w:p w14:paraId="0DCB3F8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1E7C3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4CFAD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4B03A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1227E5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A3DA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6749A85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其他人员</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C949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D40AC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78944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A96E7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4202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29CA413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477C2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D2C3E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90D90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4AE6AC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15FA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l2br w:val="nil"/>
              <w:tr2bl w:val="nil"/>
            </w:tcBorders>
            <w:noWrap w:val="0"/>
            <w:vAlign w:val="center"/>
          </w:tcPr>
          <w:p w14:paraId="56A5AC1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二、现场人员</w:t>
            </w:r>
          </w:p>
        </w:tc>
      </w:tr>
      <w:tr w14:paraId="49BA5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6F6C79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项目经理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5D62E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F8ADF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B9DB1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F2AAD6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887F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D302F3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项目副经理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42F8A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2438B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D313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970912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3C89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E57D97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技术负责人</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313B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FB937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1A72F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BC9B73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392A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F128BA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造价管理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2C557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56A25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06F7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60408E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5DCF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C6A0D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质量管理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D3E87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2431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4926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EEE58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422F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BEF758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材料管理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471C3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35D7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105B6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A948D5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6905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C8B5A1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计划管理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80A56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53B1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63BCC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F49BA4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841F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A07B5B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安全管理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6501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CDE3D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085EB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CBD7F2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F371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128439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其他人员</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A8514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1486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6901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43903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0764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49FA58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nil"/>
              <w:right w:val="single" w:color="auto" w:sz="6" w:space="0"/>
              <w:tl2br w:val="nil"/>
              <w:tr2bl w:val="nil"/>
            </w:tcBorders>
            <w:noWrap w:val="0"/>
            <w:vAlign w:val="center"/>
          </w:tcPr>
          <w:p w14:paraId="4E86D94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nil"/>
              <w:right w:val="single" w:color="auto" w:sz="6" w:space="0"/>
              <w:tl2br w:val="nil"/>
              <w:tr2bl w:val="nil"/>
            </w:tcBorders>
            <w:noWrap w:val="0"/>
            <w:vAlign w:val="center"/>
          </w:tcPr>
          <w:p w14:paraId="722AB02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nil"/>
              <w:right w:val="single" w:color="auto" w:sz="6" w:space="0"/>
              <w:tl2br w:val="nil"/>
              <w:tr2bl w:val="nil"/>
            </w:tcBorders>
            <w:noWrap w:val="0"/>
            <w:vAlign w:val="center"/>
          </w:tcPr>
          <w:p w14:paraId="2F405DE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nil"/>
              <w:right w:val="single" w:color="auto" w:sz="12" w:space="0"/>
              <w:tl2br w:val="nil"/>
              <w:tr2bl w:val="nil"/>
            </w:tcBorders>
            <w:noWrap w:val="0"/>
            <w:vAlign w:val="center"/>
          </w:tcPr>
          <w:p w14:paraId="61C0263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A1AE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D76924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645A9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0F77E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D56CA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887AD5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06C7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75D8F0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D826E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9226D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330D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EB00A5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9AAD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6F39FD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F439B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011C6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B243D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43CE9A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C58C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l2br w:val="nil"/>
              <w:tr2bl w:val="nil"/>
            </w:tcBorders>
            <w:noWrap w:val="0"/>
            <w:vAlign w:val="center"/>
          </w:tcPr>
          <w:p w14:paraId="6B7ECC8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90495C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289F02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F15F13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64A37FD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bl>
    <w:p w14:paraId="1E27EE89">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附</w:t>
      </w:r>
      <w:bookmarkStart w:id="675" w:name="_Toc296891269"/>
      <w:bookmarkStart w:id="676" w:name="_Toc296347228"/>
      <w:bookmarkStart w:id="677" w:name="_Toc296891057"/>
      <w:bookmarkStart w:id="678" w:name="_Toc296944568"/>
      <w:bookmarkStart w:id="679" w:name="_Toc296503229"/>
      <w:bookmarkStart w:id="680" w:name="_Toc296346730"/>
      <w:r>
        <w:rPr>
          <w:rFonts w:hint="default" w:ascii="宋体" w:hAnsi="宋体" w:eastAsia="宋体" w:cs="Times New Roman"/>
          <w:color w:val="auto"/>
          <w:kern w:val="2"/>
          <w:sz w:val="21"/>
          <w:szCs w:val="24"/>
          <w:highlight w:val="none"/>
          <w:lang w:val="en-US" w:eastAsia="zh-CN" w:bidi="ar-SA"/>
        </w:rPr>
        <w:t>件7：</w:t>
      </w:r>
    </w:p>
    <w:bookmarkEnd w:id="675"/>
    <w:bookmarkEnd w:id="676"/>
    <w:bookmarkEnd w:id="677"/>
    <w:bookmarkEnd w:id="678"/>
    <w:bookmarkEnd w:id="679"/>
    <w:bookmarkEnd w:id="680"/>
    <w:p w14:paraId="5BCFCC70">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分包人主要施工管理人员表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E5AD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l2br w:val="nil"/>
              <w:tr2bl w:val="nil"/>
            </w:tcBorders>
            <w:noWrap w:val="0"/>
            <w:vAlign w:val="center"/>
          </w:tcPr>
          <w:p w14:paraId="23FB959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名    称</w:t>
            </w:r>
          </w:p>
        </w:tc>
        <w:tc>
          <w:tcPr>
            <w:tcW w:w="1418"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4D6F42C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姓名</w:t>
            </w:r>
          </w:p>
        </w:tc>
        <w:tc>
          <w:tcPr>
            <w:tcW w:w="1134"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6AB4653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职务</w:t>
            </w:r>
          </w:p>
        </w:tc>
        <w:tc>
          <w:tcPr>
            <w:tcW w:w="1134"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07A48A2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职称</w:t>
            </w:r>
          </w:p>
        </w:tc>
        <w:tc>
          <w:tcPr>
            <w:tcW w:w="4252" w:type="dxa"/>
            <w:tcBorders>
              <w:top w:val="single" w:color="auto" w:sz="12" w:space="0"/>
              <w:left w:val="single" w:color="auto" w:sz="6" w:space="0"/>
              <w:bottom w:val="double" w:color="auto" w:sz="6" w:space="0"/>
              <w:right w:val="single" w:color="auto" w:sz="12" w:space="0"/>
              <w:tl2br w:val="nil"/>
              <w:tr2bl w:val="nil"/>
            </w:tcBorders>
            <w:noWrap w:val="0"/>
            <w:vAlign w:val="center"/>
          </w:tcPr>
          <w:p w14:paraId="1834016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主要资历、经验及承担过的项目</w:t>
            </w:r>
          </w:p>
        </w:tc>
      </w:tr>
      <w:tr w14:paraId="36D80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l2br w:val="nil"/>
              <w:tr2bl w:val="nil"/>
            </w:tcBorders>
            <w:noWrap w:val="0"/>
            <w:vAlign w:val="center"/>
          </w:tcPr>
          <w:p w14:paraId="2534DB2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一、总部人员</w:t>
            </w:r>
          </w:p>
        </w:tc>
      </w:tr>
      <w:tr w14:paraId="7FA41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6A3B51E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项目主管</w:t>
            </w:r>
          </w:p>
        </w:tc>
        <w:tc>
          <w:tcPr>
            <w:tcW w:w="1418" w:type="dxa"/>
            <w:tcBorders>
              <w:top w:val="nil"/>
              <w:left w:val="single" w:color="auto" w:sz="6" w:space="0"/>
              <w:bottom w:val="single" w:color="auto" w:sz="6" w:space="0"/>
              <w:right w:val="single" w:color="auto" w:sz="6" w:space="0"/>
              <w:tl2br w:val="nil"/>
              <w:tr2bl w:val="nil"/>
            </w:tcBorders>
            <w:noWrap w:val="0"/>
            <w:vAlign w:val="center"/>
          </w:tcPr>
          <w:p w14:paraId="5367BA0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nil"/>
              <w:left w:val="single" w:color="auto" w:sz="6" w:space="0"/>
              <w:bottom w:val="single" w:color="auto" w:sz="6" w:space="0"/>
              <w:right w:val="single" w:color="auto" w:sz="6" w:space="0"/>
              <w:tl2br w:val="nil"/>
              <w:tr2bl w:val="nil"/>
            </w:tcBorders>
            <w:noWrap w:val="0"/>
            <w:vAlign w:val="center"/>
          </w:tcPr>
          <w:p w14:paraId="50B4648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nil"/>
              <w:left w:val="single" w:color="auto" w:sz="6" w:space="0"/>
              <w:bottom w:val="single" w:color="auto" w:sz="6" w:space="0"/>
              <w:right w:val="single" w:color="auto" w:sz="6" w:space="0"/>
              <w:tl2br w:val="nil"/>
              <w:tr2bl w:val="nil"/>
            </w:tcBorders>
            <w:noWrap w:val="0"/>
            <w:vAlign w:val="center"/>
          </w:tcPr>
          <w:p w14:paraId="1D663B9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nil"/>
              <w:left w:val="single" w:color="auto" w:sz="6" w:space="0"/>
              <w:bottom w:val="single" w:color="auto" w:sz="6" w:space="0"/>
              <w:right w:val="single" w:color="auto" w:sz="12" w:space="0"/>
              <w:tl2br w:val="nil"/>
              <w:tr2bl w:val="nil"/>
            </w:tcBorders>
            <w:noWrap w:val="0"/>
            <w:vAlign w:val="center"/>
          </w:tcPr>
          <w:p w14:paraId="7EE88CB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FA20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l2br w:val="nil"/>
              <w:tr2bl w:val="nil"/>
            </w:tcBorders>
            <w:noWrap w:val="0"/>
            <w:vAlign w:val="center"/>
          </w:tcPr>
          <w:p w14:paraId="7155949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71110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619A9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C2F2B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8E861B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9B67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5FBAE4D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其他人员</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DF778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5D1D5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8CEF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3ABFFE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7290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0A5AB23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5ED73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556A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99F29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20482F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D3C6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l2br w:val="nil"/>
              <w:tr2bl w:val="nil"/>
            </w:tcBorders>
            <w:noWrap w:val="0"/>
            <w:vAlign w:val="center"/>
          </w:tcPr>
          <w:p w14:paraId="3E69824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二、现场人员</w:t>
            </w:r>
          </w:p>
        </w:tc>
      </w:tr>
      <w:tr w14:paraId="3FB95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1C113C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项目经理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155A9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D0DAC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B2787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9DBB8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EAE6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B9694B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项目副经理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1DF8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DCC28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2BB9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34C9D5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4EE9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826C92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技术负责人</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6FC36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43752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ED440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FE029C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127C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7241B3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造价管理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EA64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D3127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CAF0E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2D2C1F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F071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F201BB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质量管理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D6744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3B3D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B87E2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6F9F72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1447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BBF06C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材料管理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9F8C4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3EC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E842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DB0D3E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DE2B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6E79C7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计划管理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FA165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9FE97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57677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18D2B7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FB81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9331F9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安全管理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EE86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23C06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D8B33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D0B660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06E3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708DC6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其他人员</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80B8E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0F88D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F66FC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33EA5E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851A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366E78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nil"/>
              <w:right w:val="single" w:color="auto" w:sz="6" w:space="0"/>
              <w:tl2br w:val="nil"/>
              <w:tr2bl w:val="nil"/>
            </w:tcBorders>
            <w:noWrap w:val="0"/>
            <w:vAlign w:val="center"/>
          </w:tcPr>
          <w:p w14:paraId="07BF93D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nil"/>
              <w:right w:val="single" w:color="auto" w:sz="6" w:space="0"/>
              <w:tl2br w:val="nil"/>
              <w:tr2bl w:val="nil"/>
            </w:tcBorders>
            <w:noWrap w:val="0"/>
            <w:vAlign w:val="center"/>
          </w:tcPr>
          <w:p w14:paraId="42B38E7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nil"/>
              <w:right w:val="single" w:color="auto" w:sz="6" w:space="0"/>
              <w:tl2br w:val="nil"/>
              <w:tr2bl w:val="nil"/>
            </w:tcBorders>
            <w:noWrap w:val="0"/>
            <w:vAlign w:val="center"/>
          </w:tcPr>
          <w:p w14:paraId="245CA46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nil"/>
              <w:right w:val="single" w:color="auto" w:sz="12" w:space="0"/>
              <w:tl2br w:val="nil"/>
              <w:tr2bl w:val="nil"/>
            </w:tcBorders>
            <w:noWrap w:val="0"/>
            <w:vAlign w:val="center"/>
          </w:tcPr>
          <w:p w14:paraId="3BB23B1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3B7D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D12E05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4C75C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45A88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2B46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1336A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5B35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2CBB8E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C2662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927B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41913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14FD91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0386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9637DC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326FA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59831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4761F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4AA3CD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8150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l2br w:val="nil"/>
              <w:tr2bl w:val="nil"/>
            </w:tcBorders>
            <w:noWrap w:val="0"/>
            <w:vAlign w:val="center"/>
          </w:tcPr>
          <w:p w14:paraId="401BD6A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BE3AF1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9139B9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7CA6D0A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5BAF994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bl>
    <w:p w14:paraId="5F78EA47">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br w:type="page"/>
      </w:r>
      <w:bookmarkStart w:id="681" w:name="_Toc267261701"/>
      <w:r>
        <w:rPr>
          <w:rFonts w:hint="default" w:ascii="宋体" w:hAnsi="宋体" w:eastAsia="宋体" w:cs="Times New Roman"/>
          <w:color w:val="auto"/>
          <w:kern w:val="2"/>
          <w:sz w:val="21"/>
          <w:szCs w:val="24"/>
          <w:highlight w:val="none"/>
          <w:lang w:val="en-US" w:eastAsia="zh-CN" w:bidi="ar-SA"/>
        </w:rPr>
        <w:t>附</w:t>
      </w:r>
      <w:bookmarkStart w:id="682" w:name="_Toc296891059"/>
      <w:bookmarkStart w:id="683" w:name="_Toc296347230"/>
      <w:bookmarkStart w:id="684" w:name="_Toc296346732"/>
      <w:bookmarkStart w:id="685" w:name="_Toc296944570"/>
      <w:bookmarkStart w:id="686" w:name="_Toc296891271"/>
      <w:bookmarkStart w:id="687" w:name="_Toc296503231"/>
      <w:r>
        <w:rPr>
          <w:rFonts w:hint="default" w:ascii="宋体" w:hAnsi="宋体" w:eastAsia="宋体" w:cs="Times New Roman"/>
          <w:color w:val="auto"/>
          <w:kern w:val="2"/>
          <w:sz w:val="21"/>
          <w:szCs w:val="24"/>
          <w:highlight w:val="none"/>
          <w:lang w:val="en-US" w:eastAsia="zh-CN" w:bidi="ar-SA"/>
        </w:rPr>
        <w:t>件8：</w:t>
      </w:r>
    </w:p>
    <w:bookmarkEnd w:id="681"/>
    <w:bookmarkEnd w:id="682"/>
    <w:bookmarkEnd w:id="683"/>
    <w:bookmarkEnd w:id="684"/>
    <w:bookmarkEnd w:id="685"/>
    <w:bookmarkEnd w:id="686"/>
    <w:bookmarkEnd w:id="687"/>
    <w:p w14:paraId="0B94D44B">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履约担保</w:t>
      </w:r>
    </w:p>
    <w:p w14:paraId="3464F716">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lang w:val="en-US" w:eastAsia="zh-CN" w:bidi="ar-SA"/>
        </w:rPr>
        <w:t>（发包人名称）：</w:t>
      </w:r>
    </w:p>
    <w:p w14:paraId="1E0C64CF">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p>
    <w:p w14:paraId="22AA3463">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鉴于</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（发包人名称，以下简称“发包人”）与</w:t>
      </w:r>
    </w:p>
    <w:p w14:paraId="58321686">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（承包人名称）（以</w:t>
      </w:r>
      <w:r>
        <w:rPr>
          <w:rFonts w:hint="eastAsia" w:ascii="宋体" w:hAnsi="宋体" w:cs="Times New Roman"/>
          <w:color w:val="auto"/>
          <w:kern w:val="2"/>
          <w:sz w:val="21"/>
          <w:szCs w:val="24"/>
          <w:highlight w:val="none"/>
          <w:lang w:val="en-US" w:eastAsia="zh-CN" w:bidi="ar-SA"/>
        </w:rPr>
        <w:t>下简</w:t>
      </w:r>
      <w:r>
        <w:rPr>
          <w:rFonts w:hint="default" w:ascii="宋体" w:hAnsi="宋体" w:eastAsia="宋体" w:cs="Times New Roman"/>
          <w:color w:val="auto"/>
          <w:kern w:val="2"/>
          <w:sz w:val="21"/>
          <w:szCs w:val="24"/>
          <w:highlight w:val="none"/>
          <w:lang w:val="en-US" w:eastAsia="zh-CN" w:bidi="ar-SA"/>
        </w:rPr>
        <w:t>称“承包人”）于</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年</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月</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日就</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（工程名称）施工及有关事项协商一致共同签订《建设工程施工合同》。我方愿意无条件地、不可撤销地就承包人履行与你方签订的合同</w:t>
      </w:r>
      <w:r>
        <w:rPr>
          <w:rFonts w:hint="eastAsia" w:ascii="宋体" w:hAnsi="宋体" w:cs="Times New Roman"/>
          <w:color w:val="auto"/>
          <w:kern w:val="2"/>
          <w:sz w:val="21"/>
          <w:szCs w:val="24"/>
          <w:highlight w:val="none"/>
          <w:lang w:val="en-US" w:eastAsia="zh-CN" w:bidi="ar-SA"/>
        </w:rPr>
        <w:t>，并</w:t>
      </w:r>
      <w:r>
        <w:rPr>
          <w:rFonts w:hint="default" w:ascii="宋体" w:hAnsi="宋体" w:eastAsia="宋体" w:cs="Times New Roman"/>
          <w:color w:val="auto"/>
          <w:kern w:val="2"/>
          <w:sz w:val="21"/>
          <w:szCs w:val="24"/>
          <w:highlight w:val="none"/>
          <w:lang w:val="en-US" w:eastAsia="zh-CN" w:bidi="ar-SA"/>
        </w:rPr>
        <w:t xml:space="preserve">向你方提供连带责任担保。 </w:t>
      </w:r>
    </w:p>
    <w:p w14:paraId="642CA56C">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 担保金额人民币（大写）</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元（¥</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3D768F99">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 担保有效期自你方与承包人签订的合同生效之日起至你方签发或应签发工程接收证书之日止。</w:t>
      </w:r>
    </w:p>
    <w:p w14:paraId="7220C836">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 在本担保有效期内，因承包人违反合同约定的义务给你方造成经济损失时，我方在收到你方以书面形式提出的在担保金额内的赔偿要求后，在7天内无条件支付。</w:t>
      </w:r>
    </w:p>
    <w:p w14:paraId="71BE626D">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4. 你方和承包人按合同约定变更合同时，我方承担本担保规定的义务不变。</w:t>
      </w:r>
    </w:p>
    <w:p w14:paraId="18F459A9">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5. 因本保函发生的纠纷，可由双方协商解决，协商不成的，任何一方均可提请</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仲裁委员会仲裁。</w:t>
      </w:r>
    </w:p>
    <w:p w14:paraId="56DE46B7">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6. 本保函自我方法定代表人（或其授权代理人）签字并加盖公章之日起生效。</w:t>
      </w:r>
    </w:p>
    <w:p w14:paraId="1FD76B21">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p>
    <w:p w14:paraId="25DEA75A">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担 保 人：</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（盖单位章）</w:t>
      </w:r>
    </w:p>
    <w:p w14:paraId="66ECE98E">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法定代表人或其委托代理人：</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（签字）</w:t>
      </w:r>
    </w:p>
    <w:p w14:paraId="0808CC5B">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地    址：</w:t>
      </w:r>
      <w:r>
        <w:rPr>
          <w:rFonts w:hint="default" w:ascii="宋体" w:hAnsi="宋体" w:eastAsia="宋体" w:cs="Times New Roman"/>
          <w:color w:val="auto"/>
          <w:kern w:val="2"/>
          <w:sz w:val="21"/>
          <w:szCs w:val="24"/>
          <w:highlight w:val="none"/>
          <w:u w:val="single"/>
          <w:lang w:val="en-US" w:eastAsia="zh-CN" w:bidi="ar-SA"/>
        </w:rPr>
        <w:t xml:space="preserve">                                      </w:t>
      </w:r>
    </w:p>
    <w:p w14:paraId="7581FB1E">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邮政编码：</w:t>
      </w:r>
      <w:r>
        <w:rPr>
          <w:rFonts w:hint="default" w:ascii="宋体" w:hAnsi="宋体" w:eastAsia="宋体" w:cs="Times New Roman"/>
          <w:color w:val="auto"/>
          <w:kern w:val="2"/>
          <w:sz w:val="21"/>
          <w:szCs w:val="24"/>
          <w:highlight w:val="none"/>
          <w:u w:val="single"/>
          <w:lang w:val="en-US" w:eastAsia="zh-CN" w:bidi="ar-SA"/>
        </w:rPr>
        <w:t xml:space="preserve">                                      </w:t>
      </w:r>
    </w:p>
    <w:p w14:paraId="36478FE3">
      <w:pPr>
        <w:widowControl w:val="0"/>
        <w:shd w:val="clear"/>
        <w:spacing w:beforeLines="0" w:afterLines="0" w:line="360" w:lineRule="auto"/>
        <w:jc w:val="both"/>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电    话：</w:t>
      </w:r>
      <w:r>
        <w:rPr>
          <w:rFonts w:hint="default" w:ascii="宋体" w:hAnsi="宋体" w:eastAsia="宋体" w:cs="Times New Roman"/>
          <w:color w:val="auto"/>
          <w:kern w:val="2"/>
          <w:sz w:val="21"/>
          <w:szCs w:val="24"/>
          <w:highlight w:val="none"/>
          <w:u w:val="single"/>
          <w:lang w:val="en-US" w:eastAsia="zh-CN" w:bidi="ar-SA"/>
        </w:rPr>
        <w:t xml:space="preserve">                                      </w:t>
      </w:r>
    </w:p>
    <w:p w14:paraId="2DB69B68">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传    真：</w:t>
      </w:r>
      <w:r>
        <w:rPr>
          <w:rFonts w:hint="default" w:ascii="宋体" w:hAnsi="宋体" w:eastAsia="宋体" w:cs="Times New Roman"/>
          <w:color w:val="auto"/>
          <w:kern w:val="2"/>
          <w:sz w:val="21"/>
          <w:szCs w:val="24"/>
          <w:highlight w:val="none"/>
          <w:u w:val="single"/>
          <w:lang w:val="en-US" w:eastAsia="zh-CN" w:bidi="ar-SA"/>
        </w:rPr>
        <w:t xml:space="preserve">                                      </w:t>
      </w:r>
    </w:p>
    <w:p w14:paraId="704B4B32">
      <w:pPr>
        <w:widowControl w:val="0"/>
        <w:shd w:val="clear"/>
        <w:spacing w:beforeLines="0" w:afterLines="0" w:line="360" w:lineRule="auto"/>
        <w:jc w:val="left"/>
        <w:rPr>
          <w:rFonts w:hint="default" w:ascii="宋体" w:hAnsi="宋体" w:eastAsia="宋体" w:cs="Times New Roman"/>
          <w:color w:val="auto"/>
          <w:kern w:val="2"/>
          <w:sz w:val="21"/>
          <w:szCs w:val="24"/>
          <w:highlight w:val="none"/>
          <w:u w:val="single"/>
          <w:lang w:val="en-US" w:eastAsia="zh-CN" w:bidi="ar-SA"/>
        </w:rPr>
      </w:pPr>
    </w:p>
    <w:p w14:paraId="169FDA97">
      <w:pPr>
        <w:widowControl w:val="0"/>
        <w:shd w:val="clear"/>
        <w:spacing w:beforeLines="0" w:afterLines="0" w:line="360" w:lineRule="auto"/>
        <w:ind w:left="1329" w:hanging="1329" w:hangingChars="633"/>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年</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月</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日</w:t>
      </w:r>
    </w:p>
    <w:p w14:paraId="49A8C357">
      <w:pPr>
        <w:widowControl w:val="0"/>
        <w:shd w:val="clear"/>
        <w:spacing w:beforeLines="0" w:afterLines="0" w:line="360" w:lineRule="auto"/>
        <w:ind w:left="1329" w:hanging="1329" w:hangingChars="633"/>
        <w:jc w:val="both"/>
        <w:rPr>
          <w:rFonts w:hint="default" w:ascii="宋体" w:hAnsi="宋体" w:eastAsia="宋体" w:cs="Times New Roman"/>
          <w:color w:val="auto"/>
          <w:kern w:val="2"/>
          <w:sz w:val="21"/>
          <w:szCs w:val="24"/>
          <w:highlight w:val="none"/>
          <w:lang w:val="en-US" w:eastAsia="zh-CN" w:bidi="ar-SA"/>
        </w:rPr>
      </w:pPr>
    </w:p>
    <w:p w14:paraId="22E7D5DF">
      <w:pPr>
        <w:widowControl w:val="0"/>
        <w:shd w:val="clear"/>
        <w:spacing w:beforeLines="0" w:afterLines="0" w:line="360" w:lineRule="auto"/>
        <w:ind w:left="1329" w:hanging="1329" w:hangingChars="633"/>
        <w:jc w:val="both"/>
        <w:rPr>
          <w:rFonts w:hint="default" w:ascii="宋体" w:hAnsi="宋体" w:eastAsia="宋体" w:cs="Times New Roman"/>
          <w:color w:val="auto"/>
          <w:kern w:val="2"/>
          <w:sz w:val="21"/>
          <w:szCs w:val="24"/>
          <w:highlight w:val="none"/>
          <w:lang w:val="en-US" w:eastAsia="zh-CN" w:bidi="ar-SA"/>
        </w:rPr>
      </w:pPr>
    </w:p>
    <w:p w14:paraId="4ECEE429">
      <w:pPr>
        <w:widowControl w:val="0"/>
        <w:shd w:val="clear"/>
        <w:spacing w:beforeLines="0" w:afterLines="0" w:line="360" w:lineRule="auto"/>
        <w:ind w:left="1329" w:hanging="1329" w:hangingChars="633"/>
        <w:jc w:val="both"/>
        <w:rPr>
          <w:rFonts w:hint="default" w:ascii="宋体" w:hAnsi="宋体" w:eastAsia="宋体" w:cs="Times New Roman"/>
          <w:color w:val="auto"/>
          <w:kern w:val="2"/>
          <w:sz w:val="21"/>
          <w:szCs w:val="24"/>
          <w:highlight w:val="none"/>
          <w:lang w:val="en-US" w:eastAsia="zh-CN" w:bidi="ar-SA"/>
        </w:rPr>
      </w:pPr>
    </w:p>
    <w:p w14:paraId="77CEECCA">
      <w:pPr>
        <w:widowControl w:val="0"/>
        <w:shd w:val="clear"/>
        <w:spacing w:beforeLines="0" w:afterLines="0" w:line="360" w:lineRule="auto"/>
        <w:ind w:left="1329" w:hanging="1329" w:hangingChars="633"/>
        <w:jc w:val="both"/>
        <w:rPr>
          <w:rFonts w:hint="default" w:ascii="宋体" w:hAnsi="宋体" w:eastAsia="宋体" w:cs="Times New Roman"/>
          <w:color w:val="auto"/>
          <w:kern w:val="2"/>
          <w:sz w:val="21"/>
          <w:szCs w:val="24"/>
          <w:highlight w:val="none"/>
          <w:lang w:val="en-US" w:eastAsia="zh-CN" w:bidi="ar-SA"/>
        </w:rPr>
      </w:pPr>
    </w:p>
    <w:p w14:paraId="7022FDDE">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w:t>
      </w:r>
      <w:bookmarkStart w:id="688" w:name="_Toc296347231"/>
      <w:bookmarkStart w:id="689" w:name="_Toc296503232"/>
      <w:bookmarkStart w:id="690" w:name="_Toc267261702"/>
      <w:bookmarkStart w:id="691" w:name="_Toc296891060"/>
      <w:bookmarkStart w:id="692" w:name="_Toc296944571"/>
      <w:bookmarkStart w:id="693" w:name="_Toc296891272"/>
      <w:bookmarkStart w:id="694" w:name="_Toc296346733"/>
      <w:r>
        <w:rPr>
          <w:rFonts w:hint="default" w:ascii="宋体" w:hAnsi="宋体" w:eastAsia="宋体" w:cs="Times New Roman"/>
          <w:color w:val="auto"/>
          <w:kern w:val="2"/>
          <w:sz w:val="21"/>
          <w:szCs w:val="24"/>
          <w:highlight w:val="none"/>
          <w:lang w:val="en-US" w:eastAsia="zh-CN" w:bidi="ar-SA"/>
        </w:rPr>
        <w:t>件9：</w:t>
      </w:r>
    </w:p>
    <w:bookmarkEnd w:id="688"/>
    <w:bookmarkEnd w:id="689"/>
    <w:bookmarkEnd w:id="690"/>
    <w:bookmarkEnd w:id="691"/>
    <w:bookmarkEnd w:id="692"/>
    <w:bookmarkEnd w:id="693"/>
    <w:bookmarkEnd w:id="694"/>
    <w:p w14:paraId="6B283138">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预付款担保</w:t>
      </w:r>
    </w:p>
    <w:p w14:paraId="2251AD4D">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（发包人名称）：</w:t>
      </w:r>
    </w:p>
    <w:p w14:paraId="58F9E9F3">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p>
    <w:p w14:paraId="5B1EFEA3">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根据</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（承包人名称）（以</w:t>
      </w:r>
      <w:r>
        <w:rPr>
          <w:rFonts w:hint="eastAsia" w:ascii="宋体" w:hAnsi="宋体" w:cs="Times New Roman"/>
          <w:color w:val="auto"/>
          <w:kern w:val="2"/>
          <w:sz w:val="21"/>
          <w:szCs w:val="24"/>
          <w:highlight w:val="none"/>
          <w:lang w:val="en-US" w:eastAsia="zh-CN" w:bidi="ar-SA"/>
        </w:rPr>
        <w:t>下简</w:t>
      </w:r>
      <w:r>
        <w:rPr>
          <w:rFonts w:hint="default" w:ascii="宋体" w:hAnsi="宋体" w:eastAsia="宋体" w:cs="Times New Roman"/>
          <w:color w:val="auto"/>
          <w:kern w:val="2"/>
          <w:sz w:val="21"/>
          <w:szCs w:val="24"/>
          <w:highlight w:val="none"/>
          <w:lang w:val="en-US" w:eastAsia="zh-CN" w:bidi="ar-SA"/>
        </w:rPr>
        <w:t>称“承包人”）与</w:t>
      </w:r>
    </w:p>
    <w:p w14:paraId="638E8553">
      <w:pPr>
        <w:widowControl w:val="0"/>
        <w:shd w:val="clear"/>
        <w:spacing w:beforeLines="0" w:afterLines="0" w:line="360" w:lineRule="auto"/>
        <w:jc w:val="both"/>
        <w:outlineLvl w:val="0"/>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u w:val="single"/>
          <w:lang w:val="en-US" w:eastAsia="zh-CN" w:bidi="ar-SA"/>
        </w:rPr>
        <w:t xml:space="preserve">                        </w:t>
      </w:r>
      <w:bookmarkStart w:id="695" w:name="_Toc18525"/>
      <w:bookmarkStart w:id="696" w:name="_Toc15053487"/>
      <w:r>
        <w:rPr>
          <w:rFonts w:hint="default" w:ascii="宋体" w:hAnsi="宋体" w:eastAsia="宋体" w:cs="Times New Roman"/>
          <w:color w:val="auto"/>
          <w:kern w:val="2"/>
          <w:sz w:val="21"/>
          <w:szCs w:val="24"/>
          <w:highlight w:val="none"/>
          <w:lang w:val="en-US" w:eastAsia="zh-CN" w:bidi="ar-SA"/>
        </w:rPr>
        <w:t>（发包人名称）（以下简称“发包人”）</w:t>
      </w:r>
      <w:bookmarkEnd w:id="695"/>
      <w:bookmarkEnd w:id="696"/>
    </w:p>
    <w:p w14:paraId="4E3956F4">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于</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年</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月</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日签订的</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（工程名称）《建设工程施工合同》，承包人按约定的金额向你方提交一份预付款担保，即有权得到你方支付相等金额的预付款。我方愿意就你方提供给承包人的预付款为承包人提供连带责任担保。</w:t>
      </w:r>
    </w:p>
    <w:p w14:paraId="0659EA91">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 担保金额人民币（大写）</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元（¥</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5ED7222E">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 担保有效期自预付款支付给承包人起生效，至你方签发的进度款支付证书说明已完全扣清止。</w:t>
      </w:r>
    </w:p>
    <w:p w14:paraId="4CD50A19">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 在本保函有效期内，因承包人违反合同约定的义务而要求收回预付款时，我方在收到你方的书面通知后，在</w:t>
      </w:r>
      <w:r>
        <w:rPr>
          <w:rFonts w:hint="eastAsia" w:ascii="宋体" w:hAnsi="宋体" w:cs="Times New Roman"/>
          <w:color w:val="auto"/>
          <w:kern w:val="2"/>
          <w:sz w:val="21"/>
          <w:szCs w:val="24"/>
          <w:highlight w:val="none"/>
          <w:lang w:val="en-US" w:eastAsia="zh-CN" w:bidi="ar-SA"/>
        </w:rPr>
        <w:t>7</w:t>
      </w:r>
      <w:r>
        <w:rPr>
          <w:rFonts w:hint="default" w:ascii="宋体" w:hAnsi="宋体" w:eastAsia="宋体" w:cs="Times New Roman"/>
          <w:color w:val="auto"/>
          <w:kern w:val="2"/>
          <w:sz w:val="21"/>
          <w:szCs w:val="24"/>
          <w:highlight w:val="none"/>
          <w:lang w:val="en-US" w:eastAsia="zh-CN" w:bidi="ar-SA"/>
        </w:rPr>
        <w:t>天内无条件支付。但本保函的担保金额，在任何时候不应超过预付款金额减去你方按合同约定在向承包人签发的进度款支付证书中扣除的金额。</w:t>
      </w:r>
    </w:p>
    <w:p w14:paraId="12398665">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4. 你方和承包人按合同约定变更合同时，我方承担本保函规定的义务不变。</w:t>
      </w:r>
    </w:p>
    <w:p w14:paraId="113E9691">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5. 因本保函发生的纠纷，可由双方协商解决，协商不成的，任何一方均可提请</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仲裁委员会仲裁。</w:t>
      </w:r>
    </w:p>
    <w:p w14:paraId="3A932D08">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6. 本保函自我方法定代表人（或其授权代理人）签字并加盖公章之日起生效。</w:t>
      </w:r>
    </w:p>
    <w:p w14:paraId="7F669E8F">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p>
    <w:p w14:paraId="12BE435E">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p>
    <w:p w14:paraId="036D424D">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担保人：</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（盖单位章）</w:t>
      </w:r>
    </w:p>
    <w:p w14:paraId="20E3B0C2">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法定代表人或其委托代理人：</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（签字）</w:t>
      </w:r>
    </w:p>
    <w:p w14:paraId="73ADC803">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地    址：</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p>
    <w:p w14:paraId="6CEDF1F3">
      <w:pPr>
        <w:widowControl w:val="0"/>
        <w:shd w:val="clear"/>
        <w:spacing w:beforeLines="0" w:afterLines="0" w:line="360" w:lineRule="auto"/>
        <w:jc w:val="both"/>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邮政编码：</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p>
    <w:p w14:paraId="0A2780ED">
      <w:pPr>
        <w:widowControl w:val="0"/>
        <w:shd w:val="clear"/>
        <w:spacing w:beforeLines="0" w:afterLines="0" w:line="360" w:lineRule="auto"/>
        <w:jc w:val="both"/>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电    话：</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p>
    <w:p w14:paraId="1505327B">
      <w:pPr>
        <w:widowControl w:val="0"/>
        <w:shd w:val="clear"/>
        <w:spacing w:beforeLines="0" w:afterLines="0" w:line="360" w:lineRule="auto"/>
        <w:jc w:val="both"/>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传    真：</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p>
    <w:p w14:paraId="50A080B3">
      <w:pPr>
        <w:widowControl w:val="0"/>
        <w:shd w:val="clear"/>
        <w:spacing w:beforeLines="0" w:afterLines="0" w:line="360" w:lineRule="auto"/>
        <w:jc w:val="both"/>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 xml:space="preserve">  </w:t>
      </w:r>
    </w:p>
    <w:p w14:paraId="74103BBD">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年</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月</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日</w:t>
      </w:r>
    </w:p>
    <w:p w14:paraId="72B77FB0">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b/>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附</w:t>
      </w:r>
      <w:bookmarkStart w:id="697" w:name="_Toc296944572"/>
      <w:bookmarkStart w:id="698" w:name="_Toc296503233"/>
      <w:bookmarkStart w:id="699" w:name="_Toc296891061"/>
      <w:bookmarkStart w:id="700" w:name="_Toc296891273"/>
      <w:bookmarkStart w:id="701" w:name="_Toc296346734"/>
      <w:bookmarkStart w:id="702" w:name="_Toc296347232"/>
      <w:r>
        <w:rPr>
          <w:rFonts w:hint="default" w:ascii="宋体" w:hAnsi="宋体" w:eastAsia="宋体" w:cs="Times New Roman"/>
          <w:color w:val="auto"/>
          <w:kern w:val="2"/>
          <w:sz w:val="21"/>
          <w:szCs w:val="24"/>
          <w:highlight w:val="none"/>
          <w:lang w:val="en-US" w:eastAsia="zh-CN" w:bidi="ar-SA"/>
        </w:rPr>
        <w:t xml:space="preserve">件10:  </w:t>
      </w:r>
    </w:p>
    <w:bookmarkEnd w:id="697"/>
    <w:bookmarkEnd w:id="698"/>
    <w:bookmarkEnd w:id="699"/>
    <w:bookmarkEnd w:id="700"/>
    <w:bookmarkEnd w:id="701"/>
    <w:bookmarkEnd w:id="702"/>
    <w:p w14:paraId="21813A2E">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支付担保</w:t>
      </w:r>
    </w:p>
    <w:p w14:paraId="44B2BCA1">
      <w:pPr>
        <w:widowControl w:val="0"/>
        <w:shd w:val="clear"/>
        <w:spacing w:beforeLines="0" w:afterLines="0" w:line="44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（承包人）：</w:t>
      </w:r>
    </w:p>
    <w:p w14:paraId="75E88F79">
      <w:pPr>
        <w:widowControl w:val="0"/>
        <w:shd w:val="clear"/>
        <w:spacing w:beforeLines="0" w:afterLines="0" w:line="440" w:lineRule="exact"/>
        <w:jc w:val="left"/>
        <w:rPr>
          <w:rFonts w:hint="default" w:ascii="宋体" w:hAnsi="宋体" w:eastAsia="宋体" w:cs="Times New Roman"/>
          <w:color w:val="auto"/>
          <w:kern w:val="2"/>
          <w:sz w:val="21"/>
          <w:szCs w:val="24"/>
          <w:highlight w:val="none"/>
          <w:lang w:val="en-US" w:eastAsia="zh-CN" w:bidi="ar-SA"/>
        </w:rPr>
      </w:pPr>
    </w:p>
    <w:p w14:paraId="403043C4">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鉴于你方作为承包人已经与</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（发包人名称）（以下称“发包人”）于</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年</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月</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日签订了</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（工程名称）《建设工程施工合同》（以下称“主合同”），应发包人的申请，我方愿就发包人履行主合同约定的工程款支付义务以保证的方式向你方提供如下担保：</w:t>
      </w:r>
    </w:p>
    <w:p w14:paraId="2B8CD1C0">
      <w:pPr>
        <w:widowControl w:val="0"/>
        <w:shd w:val="clear"/>
        <w:spacing w:beforeLines="0" w:afterLines="0" w:line="360" w:lineRule="auto"/>
        <w:ind w:firstLine="420" w:firstLineChars="200"/>
        <w:jc w:val="left"/>
        <w:outlineLvl w:val="0"/>
        <w:rPr>
          <w:rFonts w:hint="default" w:ascii="宋体" w:hAnsi="宋体" w:eastAsia="宋体" w:cs="Times New Roman"/>
          <w:color w:val="auto"/>
          <w:kern w:val="2"/>
          <w:sz w:val="21"/>
          <w:szCs w:val="24"/>
          <w:highlight w:val="none"/>
          <w:lang w:val="en-US" w:eastAsia="zh-CN" w:bidi="ar-SA"/>
        </w:rPr>
      </w:pPr>
      <w:bookmarkStart w:id="703" w:name="_Toc14745"/>
      <w:bookmarkStart w:id="704" w:name="_Toc15053488"/>
      <w:r>
        <w:rPr>
          <w:rFonts w:hint="default" w:ascii="宋体" w:hAnsi="宋体" w:eastAsia="宋体" w:cs="Times New Roman"/>
          <w:color w:val="auto"/>
          <w:kern w:val="2"/>
          <w:sz w:val="21"/>
          <w:szCs w:val="24"/>
          <w:highlight w:val="none"/>
          <w:lang w:val="en-US" w:eastAsia="zh-CN" w:bidi="ar-SA"/>
        </w:rPr>
        <w:t>一、保证的范围及保证金额</w:t>
      </w:r>
      <w:bookmarkEnd w:id="703"/>
      <w:bookmarkEnd w:id="704"/>
    </w:p>
    <w:p w14:paraId="27E13D17">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 我方的保证范围是主合同约定的工程款。</w:t>
      </w:r>
    </w:p>
    <w:p w14:paraId="1765E1E3">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 本保函所称主合同约定的工程款是指主合同约定的除工程质量保证金以外的合同价款。</w:t>
      </w:r>
    </w:p>
    <w:p w14:paraId="2B6E3075">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 我方保证的金额是主合同约定的工程款的</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%，数额最高不超过人民币元（大写：</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778F5281">
      <w:pPr>
        <w:widowControl w:val="0"/>
        <w:shd w:val="clear"/>
        <w:spacing w:beforeLines="0" w:afterLines="0" w:line="360" w:lineRule="auto"/>
        <w:ind w:firstLine="420" w:firstLineChars="200"/>
        <w:jc w:val="left"/>
        <w:outlineLvl w:val="0"/>
        <w:rPr>
          <w:rFonts w:hint="default" w:ascii="宋体" w:hAnsi="宋体" w:eastAsia="宋体" w:cs="Times New Roman"/>
          <w:color w:val="auto"/>
          <w:kern w:val="2"/>
          <w:sz w:val="21"/>
          <w:szCs w:val="24"/>
          <w:highlight w:val="none"/>
          <w:lang w:val="en-US" w:eastAsia="zh-CN" w:bidi="ar-SA"/>
        </w:rPr>
      </w:pPr>
      <w:bookmarkStart w:id="705" w:name="_Toc24492"/>
      <w:bookmarkStart w:id="706" w:name="_Toc15053489"/>
      <w:r>
        <w:rPr>
          <w:rFonts w:hint="default" w:ascii="宋体" w:hAnsi="宋体" w:eastAsia="宋体" w:cs="Times New Roman"/>
          <w:color w:val="auto"/>
          <w:kern w:val="2"/>
          <w:sz w:val="21"/>
          <w:szCs w:val="24"/>
          <w:highlight w:val="none"/>
          <w:lang w:val="en-US" w:eastAsia="zh-CN" w:bidi="ar-SA"/>
        </w:rPr>
        <w:t>二、保证的方式及保证期间</w:t>
      </w:r>
      <w:bookmarkEnd w:id="705"/>
      <w:bookmarkEnd w:id="706"/>
    </w:p>
    <w:p w14:paraId="2A1C8D70">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 我方保证的方式为：连带责任保证。</w:t>
      </w:r>
    </w:p>
    <w:p w14:paraId="67DA042A">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 我方保证的期间为：自本合同生效之日起至主合同约定的工程款支付完毕之日后</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日内。</w:t>
      </w:r>
    </w:p>
    <w:p w14:paraId="4BF0D7A5">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 你方与发包人协议变更工程款支付日期的，经我方书面同意后，保证期间按照变更后的支付日期做相应调整。</w:t>
      </w:r>
    </w:p>
    <w:p w14:paraId="421A0470">
      <w:pPr>
        <w:widowControl w:val="0"/>
        <w:shd w:val="clear"/>
        <w:spacing w:beforeLines="0" w:afterLines="0" w:line="360" w:lineRule="auto"/>
        <w:ind w:firstLine="420" w:firstLineChars="200"/>
        <w:jc w:val="left"/>
        <w:outlineLvl w:val="0"/>
        <w:rPr>
          <w:rFonts w:hint="default" w:ascii="宋体" w:hAnsi="宋体" w:eastAsia="宋体" w:cs="Times New Roman"/>
          <w:color w:val="auto"/>
          <w:kern w:val="2"/>
          <w:sz w:val="21"/>
          <w:szCs w:val="24"/>
          <w:highlight w:val="none"/>
          <w:lang w:val="en-US" w:eastAsia="zh-CN" w:bidi="ar-SA"/>
        </w:rPr>
      </w:pPr>
      <w:bookmarkStart w:id="707" w:name="_Toc21583"/>
      <w:bookmarkStart w:id="708" w:name="_Toc15053490"/>
      <w:r>
        <w:rPr>
          <w:rFonts w:hint="default" w:ascii="宋体" w:hAnsi="宋体" w:eastAsia="宋体" w:cs="Times New Roman"/>
          <w:color w:val="auto"/>
          <w:kern w:val="2"/>
          <w:sz w:val="21"/>
          <w:szCs w:val="24"/>
          <w:highlight w:val="none"/>
          <w:lang w:val="en-US" w:eastAsia="zh-CN" w:bidi="ar-SA"/>
        </w:rPr>
        <w:t>三、承担保证责任的形式</w:t>
      </w:r>
      <w:bookmarkEnd w:id="707"/>
      <w:bookmarkEnd w:id="708"/>
    </w:p>
    <w:p w14:paraId="6D7AAD9B">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我方承担保证责任的形式是代为支付。发包人未按主合同约定向你方支付工程款的，由我方在保证金额内代为支付。</w:t>
      </w:r>
    </w:p>
    <w:p w14:paraId="34D5AC60">
      <w:pPr>
        <w:widowControl w:val="0"/>
        <w:shd w:val="clear"/>
        <w:spacing w:beforeLines="0" w:afterLines="0" w:line="360" w:lineRule="auto"/>
        <w:ind w:firstLine="420" w:firstLineChars="200"/>
        <w:jc w:val="left"/>
        <w:outlineLvl w:val="0"/>
        <w:rPr>
          <w:rFonts w:hint="default" w:ascii="宋体" w:hAnsi="宋体" w:eastAsia="宋体" w:cs="Times New Roman"/>
          <w:color w:val="auto"/>
          <w:kern w:val="2"/>
          <w:sz w:val="21"/>
          <w:szCs w:val="24"/>
          <w:highlight w:val="none"/>
          <w:lang w:val="en-US" w:eastAsia="zh-CN" w:bidi="ar-SA"/>
        </w:rPr>
      </w:pPr>
      <w:bookmarkStart w:id="709" w:name="_Toc1351"/>
      <w:bookmarkStart w:id="710" w:name="_Toc15053491"/>
      <w:r>
        <w:rPr>
          <w:rFonts w:hint="default" w:ascii="宋体" w:hAnsi="宋体" w:eastAsia="宋体" w:cs="Times New Roman"/>
          <w:color w:val="auto"/>
          <w:kern w:val="2"/>
          <w:sz w:val="21"/>
          <w:szCs w:val="24"/>
          <w:highlight w:val="none"/>
          <w:lang w:val="en-US" w:eastAsia="zh-CN" w:bidi="ar-SA"/>
        </w:rPr>
        <w:t>四、代偿的安排</w:t>
      </w:r>
      <w:bookmarkEnd w:id="709"/>
      <w:bookmarkEnd w:id="710"/>
    </w:p>
    <w:p w14:paraId="41CEAF71">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 你方要求我方承担保证责任的，应向我方发出书面索赔通知及发包人未支付主合同约定工程款的证明材料。索赔通知应写明要求索赔的金额，支付款项应到达的账号。</w:t>
      </w:r>
    </w:p>
    <w:p w14:paraId="39ED3095">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 在出现你方与发包人因工程质量发生争议，发包人拒绝向你方支付工程款的情形时，你方要求我方履行保证责任代为支付的，需提供符合相应条件要求的工程质量检测机构出具的质量说明材料。</w:t>
      </w:r>
    </w:p>
    <w:p w14:paraId="61162A51">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 我方收到你方的书面索赔通知及相应的证明材料后</w:t>
      </w:r>
      <w:r>
        <w:rPr>
          <w:rFonts w:hint="eastAsia" w:ascii="宋体" w:hAnsi="宋体" w:cs="Times New Roman"/>
          <w:color w:val="auto"/>
          <w:kern w:val="2"/>
          <w:sz w:val="21"/>
          <w:szCs w:val="24"/>
          <w:highlight w:val="none"/>
          <w:lang w:val="en-US" w:eastAsia="zh-CN" w:bidi="ar-SA"/>
        </w:rPr>
        <w:t>7</w:t>
      </w:r>
      <w:r>
        <w:rPr>
          <w:rFonts w:hint="default" w:ascii="宋体" w:hAnsi="宋体" w:eastAsia="宋体" w:cs="Times New Roman"/>
          <w:color w:val="auto"/>
          <w:kern w:val="2"/>
          <w:sz w:val="21"/>
          <w:szCs w:val="24"/>
          <w:highlight w:val="none"/>
          <w:lang w:val="en-US" w:eastAsia="zh-CN" w:bidi="ar-SA"/>
        </w:rPr>
        <w:t>天内无条件支付。</w:t>
      </w:r>
    </w:p>
    <w:p w14:paraId="487213FA">
      <w:pPr>
        <w:widowControl w:val="0"/>
        <w:shd w:val="clear"/>
        <w:spacing w:beforeLines="0" w:afterLines="0" w:line="360" w:lineRule="auto"/>
        <w:ind w:firstLine="420" w:firstLineChars="200"/>
        <w:jc w:val="left"/>
        <w:outlineLvl w:val="0"/>
        <w:rPr>
          <w:rFonts w:hint="default" w:ascii="宋体" w:hAnsi="宋体" w:eastAsia="宋体" w:cs="Times New Roman"/>
          <w:color w:val="auto"/>
          <w:kern w:val="2"/>
          <w:sz w:val="21"/>
          <w:szCs w:val="24"/>
          <w:highlight w:val="none"/>
          <w:lang w:val="en-US" w:eastAsia="zh-CN" w:bidi="ar-SA"/>
        </w:rPr>
      </w:pPr>
      <w:bookmarkStart w:id="711" w:name="_Toc15053492"/>
      <w:bookmarkStart w:id="712" w:name="_Toc15209"/>
      <w:r>
        <w:rPr>
          <w:rFonts w:hint="default" w:ascii="宋体" w:hAnsi="宋体" w:eastAsia="宋体" w:cs="Times New Roman"/>
          <w:color w:val="auto"/>
          <w:kern w:val="2"/>
          <w:sz w:val="21"/>
          <w:szCs w:val="24"/>
          <w:highlight w:val="none"/>
          <w:lang w:val="en-US" w:eastAsia="zh-CN" w:bidi="ar-SA"/>
        </w:rPr>
        <w:t>五、保证责任的解除</w:t>
      </w:r>
      <w:bookmarkEnd w:id="711"/>
      <w:bookmarkEnd w:id="712"/>
    </w:p>
    <w:p w14:paraId="4819D85D">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 在本保函承诺的保证期间内，你方未书面向我方主张保证责任的，自保证期间届满次日起，我方保证责任解除。</w:t>
      </w:r>
    </w:p>
    <w:p w14:paraId="7D8F0256">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 发包人按主合同约定履行了工程款的全部支付义务的，自本保函承诺的保证期间届满次日起，我方保证责任解除。</w:t>
      </w:r>
    </w:p>
    <w:p w14:paraId="505EA7AA">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 我方按照本保函向你方履行保证责任所支付金额达到本保函保证金额时，自我方向你方支付（支付款项从我方账户划出）之日起，保证责任即解除。</w:t>
      </w:r>
    </w:p>
    <w:p w14:paraId="76FCC5EE">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4. 按照法律法规的规定或出现应解除我方保证责任的其他情形的，我方在本保函项下的保证责任亦解除。</w:t>
      </w:r>
    </w:p>
    <w:p w14:paraId="1C805E79">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5. 我方解除保证责任后，你方应自我方保证责任解除之日起</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个工作日内，将本保函原件返还我方。</w:t>
      </w:r>
    </w:p>
    <w:p w14:paraId="6B815BD5">
      <w:pPr>
        <w:widowControl w:val="0"/>
        <w:shd w:val="clear"/>
        <w:spacing w:beforeLines="0" w:afterLines="0" w:line="360" w:lineRule="auto"/>
        <w:ind w:firstLine="420" w:firstLineChars="200"/>
        <w:jc w:val="left"/>
        <w:outlineLvl w:val="0"/>
        <w:rPr>
          <w:rFonts w:hint="default" w:ascii="宋体" w:hAnsi="宋体" w:eastAsia="宋体" w:cs="Times New Roman"/>
          <w:color w:val="auto"/>
          <w:kern w:val="2"/>
          <w:sz w:val="21"/>
          <w:szCs w:val="24"/>
          <w:highlight w:val="none"/>
          <w:lang w:val="en-US" w:eastAsia="zh-CN" w:bidi="ar-SA"/>
        </w:rPr>
      </w:pPr>
      <w:bookmarkStart w:id="713" w:name="_Toc15053493"/>
      <w:bookmarkStart w:id="714" w:name="_Toc7379"/>
      <w:r>
        <w:rPr>
          <w:rFonts w:hint="default" w:ascii="宋体" w:hAnsi="宋体" w:eastAsia="宋体" w:cs="Times New Roman"/>
          <w:color w:val="auto"/>
          <w:kern w:val="2"/>
          <w:sz w:val="21"/>
          <w:szCs w:val="24"/>
          <w:highlight w:val="none"/>
          <w:lang w:val="en-US" w:eastAsia="zh-CN" w:bidi="ar-SA"/>
        </w:rPr>
        <w:t>六、免责条款</w:t>
      </w:r>
      <w:bookmarkEnd w:id="713"/>
      <w:bookmarkEnd w:id="714"/>
    </w:p>
    <w:p w14:paraId="7D52847B">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 因你方违约致使发包人不能履行义务的，我方不承担保证责任。</w:t>
      </w:r>
    </w:p>
    <w:p w14:paraId="2F24B59C">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 依照法律法规的规定或你方与发包人的另行约定，免除发包人部分或全部义务的，我方亦免除其相应的保证责任。</w:t>
      </w:r>
    </w:p>
    <w:p w14:paraId="5918A5FD">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 你方与发包人协议变更主合同的，如加重发包人责任致使我方保证责任加重的，需征得我方书面同意，否则我方不再承担因此而加重部分的保证责任，但主合同第10条〔变更〕约定的变更不受本款限制。</w:t>
      </w:r>
    </w:p>
    <w:p w14:paraId="67B728A5">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4. 因不可抗力造成发包人不能履行义务的，我方不承担保证责任。</w:t>
      </w:r>
    </w:p>
    <w:p w14:paraId="1FF17E5E">
      <w:pPr>
        <w:widowControl w:val="0"/>
        <w:shd w:val="clear"/>
        <w:spacing w:beforeLines="0" w:afterLines="0" w:line="360" w:lineRule="auto"/>
        <w:ind w:firstLine="420" w:firstLineChars="200"/>
        <w:jc w:val="left"/>
        <w:outlineLvl w:val="0"/>
        <w:rPr>
          <w:rFonts w:hint="default" w:ascii="宋体" w:hAnsi="宋体" w:eastAsia="宋体" w:cs="Times New Roman"/>
          <w:color w:val="auto"/>
          <w:kern w:val="2"/>
          <w:sz w:val="21"/>
          <w:szCs w:val="24"/>
          <w:highlight w:val="none"/>
          <w:lang w:val="en-US" w:eastAsia="zh-CN" w:bidi="ar-SA"/>
        </w:rPr>
      </w:pPr>
      <w:bookmarkStart w:id="715" w:name="_Toc15053494"/>
      <w:bookmarkStart w:id="716" w:name="_Toc4184"/>
      <w:r>
        <w:rPr>
          <w:rFonts w:hint="default" w:ascii="宋体" w:hAnsi="宋体" w:eastAsia="宋体" w:cs="Times New Roman"/>
          <w:color w:val="auto"/>
          <w:kern w:val="2"/>
          <w:sz w:val="21"/>
          <w:szCs w:val="24"/>
          <w:highlight w:val="none"/>
          <w:lang w:val="en-US" w:eastAsia="zh-CN" w:bidi="ar-SA"/>
        </w:rPr>
        <w:t>七、争议解决</w:t>
      </w:r>
      <w:bookmarkEnd w:id="715"/>
      <w:bookmarkEnd w:id="716"/>
    </w:p>
    <w:p w14:paraId="4AAAAE21">
      <w:pPr>
        <w:widowControl w:val="0"/>
        <w:shd w:val="clear"/>
        <w:spacing w:beforeLines="0" w:after="12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因本保函或本保函相关事项发生的纠纷，可由双方协商解决，协商不成的，按下列第</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种方式解决：</w:t>
      </w:r>
    </w:p>
    <w:p w14:paraId="4C311EC4">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（1）向</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仲裁委员会申请仲裁；</w:t>
      </w:r>
    </w:p>
    <w:p w14:paraId="07989F1A">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（2）向</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人民法院起诉。</w:t>
      </w:r>
    </w:p>
    <w:p w14:paraId="17B7A9CF">
      <w:pPr>
        <w:widowControl w:val="0"/>
        <w:shd w:val="clear"/>
        <w:spacing w:beforeLines="0" w:afterLines="0" w:line="360" w:lineRule="auto"/>
        <w:ind w:firstLine="420" w:firstLineChars="200"/>
        <w:jc w:val="left"/>
        <w:outlineLvl w:val="0"/>
        <w:rPr>
          <w:rFonts w:hint="default" w:ascii="宋体" w:hAnsi="宋体" w:eastAsia="宋体" w:cs="Times New Roman"/>
          <w:color w:val="auto"/>
          <w:kern w:val="2"/>
          <w:sz w:val="21"/>
          <w:szCs w:val="24"/>
          <w:highlight w:val="none"/>
          <w:lang w:val="en-US" w:eastAsia="zh-CN" w:bidi="ar-SA"/>
        </w:rPr>
      </w:pPr>
      <w:bookmarkStart w:id="717" w:name="_Toc15053495"/>
      <w:bookmarkStart w:id="718" w:name="_Toc17648"/>
      <w:r>
        <w:rPr>
          <w:rFonts w:hint="default" w:ascii="宋体" w:hAnsi="宋体" w:eastAsia="宋体" w:cs="Times New Roman"/>
          <w:color w:val="auto"/>
          <w:kern w:val="2"/>
          <w:sz w:val="21"/>
          <w:szCs w:val="24"/>
          <w:highlight w:val="none"/>
          <w:lang w:val="en-US" w:eastAsia="zh-CN" w:bidi="ar-SA"/>
        </w:rPr>
        <w:t>八、保函的生效</w:t>
      </w:r>
      <w:bookmarkEnd w:id="717"/>
      <w:bookmarkEnd w:id="718"/>
    </w:p>
    <w:p w14:paraId="7A0A01CD">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本保函自我方法定代表人（或其授权代理人）签字并加盖公章之日起生效。</w:t>
      </w:r>
    </w:p>
    <w:p w14:paraId="1A996862">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p>
    <w:p w14:paraId="36F368C1">
      <w:pPr>
        <w:widowControl w:val="0"/>
        <w:shd w:val="clear"/>
        <w:spacing w:beforeLines="0" w:afterLines="0" w:line="360" w:lineRule="auto"/>
        <w:ind w:right="6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担保人：</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（盖章）</w:t>
      </w:r>
    </w:p>
    <w:p w14:paraId="31903DC1">
      <w:pPr>
        <w:widowControl w:val="0"/>
        <w:shd w:val="clear"/>
        <w:spacing w:beforeLines="0" w:afterLines="0" w:line="360" w:lineRule="auto"/>
        <w:ind w:right="1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法定代表人或委托代理人：</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（签字）</w:t>
      </w:r>
    </w:p>
    <w:p w14:paraId="4871E744">
      <w:pPr>
        <w:widowControl w:val="0"/>
        <w:shd w:val="clear"/>
        <w:spacing w:beforeLines="0" w:afterLines="0" w:line="360" w:lineRule="auto"/>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地    址：</w:t>
      </w:r>
      <w:r>
        <w:rPr>
          <w:rFonts w:hint="default" w:ascii="宋体" w:hAnsi="宋体" w:eastAsia="宋体" w:cs="Times New Roman"/>
          <w:color w:val="auto"/>
          <w:kern w:val="2"/>
          <w:sz w:val="21"/>
          <w:szCs w:val="24"/>
          <w:highlight w:val="none"/>
          <w:u w:val="single"/>
          <w:lang w:val="en-US" w:eastAsia="zh-CN" w:bidi="ar-SA"/>
        </w:rPr>
        <w:t xml:space="preserve">                                        </w:t>
      </w:r>
    </w:p>
    <w:p w14:paraId="47B3B32F">
      <w:pPr>
        <w:widowControl w:val="0"/>
        <w:shd w:val="clear"/>
        <w:spacing w:beforeLines="0" w:afterLines="0" w:line="360" w:lineRule="auto"/>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邮政编码：</w:t>
      </w:r>
      <w:r>
        <w:rPr>
          <w:rFonts w:hint="default" w:ascii="宋体" w:hAnsi="宋体" w:eastAsia="宋体" w:cs="Times New Roman"/>
          <w:color w:val="auto"/>
          <w:kern w:val="2"/>
          <w:sz w:val="21"/>
          <w:szCs w:val="24"/>
          <w:highlight w:val="none"/>
          <w:u w:val="single"/>
          <w:lang w:val="en-US" w:eastAsia="zh-CN" w:bidi="ar-SA"/>
        </w:rPr>
        <w:t xml:space="preserve">                                        </w:t>
      </w:r>
    </w:p>
    <w:p w14:paraId="7BF93896">
      <w:pPr>
        <w:widowControl w:val="0"/>
        <w:shd w:val="clear"/>
        <w:spacing w:beforeLines="0" w:afterLines="0" w:line="360" w:lineRule="auto"/>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传    真：</w:t>
      </w:r>
      <w:r>
        <w:rPr>
          <w:rFonts w:hint="default" w:ascii="宋体" w:hAnsi="宋体" w:eastAsia="宋体" w:cs="Times New Roman"/>
          <w:color w:val="auto"/>
          <w:kern w:val="2"/>
          <w:sz w:val="21"/>
          <w:szCs w:val="24"/>
          <w:highlight w:val="none"/>
          <w:u w:val="single"/>
          <w:lang w:val="en-US" w:eastAsia="zh-CN" w:bidi="ar-SA"/>
        </w:rPr>
        <w:t xml:space="preserve">                                        </w:t>
      </w:r>
    </w:p>
    <w:p w14:paraId="61267F1D">
      <w:pPr>
        <w:widowControl w:val="0"/>
        <w:shd w:val="clear"/>
        <w:spacing w:beforeLines="0" w:afterLines="0" w:line="360" w:lineRule="auto"/>
        <w:ind w:right="150"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年</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月</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日</w:t>
      </w:r>
    </w:p>
    <w:p w14:paraId="541DA15C">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附件11：</w:t>
      </w:r>
    </w:p>
    <w:p w14:paraId="6DC08A98">
      <w:pPr>
        <w:widowControl w:val="0"/>
        <w:shd w:val="clear"/>
        <w:spacing w:before="156" w:beforeLines="50" w:after="156" w:afterLines="50" w:line="440" w:lineRule="exact"/>
        <w:jc w:val="center"/>
        <w:outlineLvl w:val="0"/>
        <w:rPr>
          <w:rFonts w:hint="default" w:ascii="宋体" w:hAnsi="宋体" w:eastAsia="宋体" w:cs="Times New Roman"/>
          <w:color w:val="auto"/>
          <w:kern w:val="2"/>
          <w:sz w:val="21"/>
          <w:szCs w:val="24"/>
          <w:highlight w:val="none"/>
          <w:lang w:val="en-US" w:eastAsia="zh-CN" w:bidi="ar-SA"/>
        </w:rPr>
      </w:pPr>
      <w:bookmarkStart w:id="719" w:name="_Toc15053496"/>
      <w:bookmarkStart w:id="720" w:name="_Toc13920"/>
      <w:r>
        <w:rPr>
          <w:rFonts w:hint="default" w:ascii="宋体" w:hAnsi="宋体" w:eastAsia="宋体" w:cs="Times New Roman"/>
          <w:color w:val="auto"/>
          <w:kern w:val="2"/>
          <w:sz w:val="21"/>
          <w:szCs w:val="24"/>
          <w:highlight w:val="none"/>
          <w:lang w:val="en-US" w:eastAsia="zh-CN" w:bidi="ar-SA"/>
        </w:rPr>
        <w:t>11-1：材料暂估价表</w:t>
      </w:r>
      <w:bookmarkEnd w:id="719"/>
      <w:bookmarkEnd w:id="720"/>
    </w:p>
    <w:tbl>
      <w:tblPr>
        <w:tblStyle w:val="3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2494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l2br w:val="nil"/>
              <w:tr2bl w:val="nil"/>
            </w:tcBorders>
            <w:noWrap w:val="0"/>
            <w:vAlign w:val="top"/>
          </w:tcPr>
          <w:p w14:paraId="3833B5A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序号</w:t>
            </w:r>
          </w:p>
        </w:tc>
        <w:tc>
          <w:tcPr>
            <w:tcW w:w="1984" w:type="dxa"/>
            <w:tcBorders>
              <w:top w:val="single" w:color="auto" w:sz="12" w:space="0"/>
              <w:left w:val="single" w:color="auto" w:sz="6" w:space="0"/>
              <w:bottom w:val="double" w:color="auto" w:sz="6" w:space="0"/>
              <w:right w:val="single" w:color="auto" w:sz="6" w:space="0"/>
              <w:tl2br w:val="nil"/>
              <w:tr2bl w:val="nil"/>
            </w:tcBorders>
            <w:noWrap w:val="0"/>
            <w:vAlign w:val="top"/>
          </w:tcPr>
          <w:p w14:paraId="26B72F3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名称</w:t>
            </w:r>
          </w:p>
        </w:tc>
        <w:tc>
          <w:tcPr>
            <w:tcW w:w="851" w:type="dxa"/>
            <w:tcBorders>
              <w:top w:val="single" w:color="auto" w:sz="12" w:space="0"/>
              <w:left w:val="single" w:color="auto" w:sz="6" w:space="0"/>
              <w:bottom w:val="double" w:color="auto" w:sz="6" w:space="0"/>
              <w:right w:val="single" w:color="auto" w:sz="6" w:space="0"/>
              <w:tl2br w:val="nil"/>
              <w:tr2bl w:val="nil"/>
            </w:tcBorders>
            <w:noWrap w:val="0"/>
            <w:vAlign w:val="top"/>
          </w:tcPr>
          <w:p w14:paraId="1E4126D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单位</w:t>
            </w:r>
          </w:p>
        </w:tc>
        <w:tc>
          <w:tcPr>
            <w:tcW w:w="774" w:type="dxa"/>
            <w:tcBorders>
              <w:top w:val="single" w:color="auto" w:sz="12" w:space="0"/>
              <w:left w:val="single" w:color="auto" w:sz="6" w:space="0"/>
              <w:bottom w:val="double" w:color="auto" w:sz="6" w:space="0"/>
              <w:right w:val="single" w:color="auto" w:sz="6" w:space="0"/>
              <w:tl2br w:val="nil"/>
              <w:tr2bl w:val="nil"/>
            </w:tcBorders>
            <w:noWrap w:val="0"/>
            <w:vAlign w:val="top"/>
          </w:tcPr>
          <w:p w14:paraId="4913F99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数量</w:t>
            </w:r>
          </w:p>
        </w:tc>
        <w:tc>
          <w:tcPr>
            <w:tcW w:w="1352" w:type="dxa"/>
            <w:tcBorders>
              <w:top w:val="single" w:color="auto" w:sz="12" w:space="0"/>
              <w:left w:val="single" w:color="auto" w:sz="6" w:space="0"/>
              <w:bottom w:val="double" w:color="auto" w:sz="6" w:space="0"/>
              <w:right w:val="single" w:color="auto" w:sz="6" w:space="0"/>
              <w:tl2br w:val="nil"/>
              <w:tr2bl w:val="nil"/>
            </w:tcBorders>
            <w:noWrap w:val="0"/>
            <w:vAlign w:val="top"/>
          </w:tcPr>
          <w:p w14:paraId="5F9E675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单价（元）</w:t>
            </w:r>
          </w:p>
        </w:tc>
        <w:tc>
          <w:tcPr>
            <w:tcW w:w="1418" w:type="dxa"/>
            <w:tcBorders>
              <w:top w:val="single" w:color="auto" w:sz="12" w:space="0"/>
              <w:left w:val="single" w:color="auto" w:sz="6" w:space="0"/>
              <w:bottom w:val="double" w:color="auto" w:sz="6" w:space="0"/>
              <w:right w:val="single" w:color="auto" w:sz="6" w:space="0"/>
              <w:tl2br w:val="nil"/>
              <w:tr2bl w:val="nil"/>
            </w:tcBorders>
            <w:noWrap w:val="0"/>
            <w:vAlign w:val="top"/>
          </w:tcPr>
          <w:p w14:paraId="7CAD3DE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合价（元）</w:t>
            </w:r>
          </w:p>
        </w:tc>
        <w:tc>
          <w:tcPr>
            <w:tcW w:w="1701" w:type="dxa"/>
            <w:tcBorders>
              <w:top w:val="single" w:color="auto" w:sz="12" w:space="0"/>
              <w:left w:val="single" w:color="auto" w:sz="6" w:space="0"/>
              <w:bottom w:val="double" w:color="auto" w:sz="6" w:space="0"/>
              <w:right w:val="single" w:color="auto" w:sz="12" w:space="0"/>
              <w:tl2br w:val="nil"/>
              <w:tr2bl w:val="nil"/>
            </w:tcBorders>
            <w:noWrap w:val="0"/>
            <w:vAlign w:val="top"/>
          </w:tcPr>
          <w:p w14:paraId="639A06F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备注</w:t>
            </w:r>
          </w:p>
        </w:tc>
      </w:tr>
      <w:tr w14:paraId="304FB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l2br w:val="nil"/>
              <w:tr2bl w:val="nil"/>
            </w:tcBorders>
            <w:noWrap w:val="0"/>
            <w:vAlign w:val="top"/>
          </w:tcPr>
          <w:p w14:paraId="20DC1B6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double" w:color="auto" w:sz="6" w:space="0"/>
              <w:left w:val="single" w:color="auto" w:sz="6" w:space="0"/>
              <w:bottom w:val="single" w:color="auto" w:sz="6" w:space="0"/>
              <w:right w:val="single" w:color="auto" w:sz="6" w:space="0"/>
              <w:tl2br w:val="nil"/>
              <w:tr2bl w:val="nil"/>
            </w:tcBorders>
            <w:noWrap w:val="0"/>
            <w:vAlign w:val="top"/>
          </w:tcPr>
          <w:p w14:paraId="0B958B8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double" w:color="auto" w:sz="6" w:space="0"/>
              <w:left w:val="single" w:color="auto" w:sz="6" w:space="0"/>
              <w:bottom w:val="single" w:color="auto" w:sz="6" w:space="0"/>
              <w:right w:val="single" w:color="auto" w:sz="6" w:space="0"/>
              <w:tl2br w:val="nil"/>
              <w:tr2bl w:val="nil"/>
            </w:tcBorders>
            <w:noWrap w:val="0"/>
            <w:vAlign w:val="top"/>
          </w:tcPr>
          <w:p w14:paraId="22F86B6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double" w:color="auto" w:sz="6" w:space="0"/>
              <w:left w:val="single" w:color="auto" w:sz="6" w:space="0"/>
              <w:bottom w:val="single" w:color="auto" w:sz="6" w:space="0"/>
              <w:right w:val="single" w:color="auto" w:sz="6" w:space="0"/>
              <w:tl2br w:val="nil"/>
              <w:tr2bl w:val="nil"/>
            </w:tcBorders>
            <w:noWrap w:val="0"/>
            <w:vAlign w:val="top"/>
          </w:tcPr>
          <w:p w14:paraId="798ACCE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double" w:color="auto" w:sz="6" w:space="0"/>
              <w:left w:val="single" w:color="auto" w:sz="6" w:space="0"/>
              <w:bottom w:val="single" w:color="auto" w:sz="6" w:space="0"/>
              <w:right w:val="single" w:color="auto" w:sz="6" w:space="0"/>
              <w:tl2br w:val="nil"/>
              <w:tr2bl w:val="nil"/>
            </w:tcBorders>
            <w:noWrap w:val="0"/>
            <w:vAlign w:val="top"/>
          </w:tcPr>
          <w:p w14:paraId="21B733F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double" w:color="auto" w:sz="6" w:space="0"/>
              <w:left w:val="single" w:color="auto" w:sz="6" w:space="0"/>
              <w:bottom w:val="single" w:color="auto" w:sz="6" w:space="0"/>
              <w:right w:val="single" w:color="auto" w:sz="6" w:space="0"/>
              <w:tl2br w:val="nil"/>
              <w:tr2bl w:val="nil"/>
            </w:tcBorders>
            <w:noWrap w:val="0"/>
            <w:vAlign w:val="top"/>
          </w:tcPr>
          <w:p w14:paraId="57851A5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double" w:color="auto" w:sz="6" w:space="0"/>
              <w:left w:val="single" w:color="auto" w:sz="6" w:space="0"/>
              <w:bottom w:val="single" w:color="auto" w:sz="6" w:space="0"/>
              <w:right w:val="single" w:color="auto" w:sz="12" w:space="0"/>
              <w:tl2br w:val="nil"/>
              <w:tr2bl w:val="nil"/>
            </w:tcBorders>
            <w:noWrap w:val="0"/>
            <w:vAlign w:val="top"/>
          </w:tcPr>
          <w:p w14:paraId="6DD8BDC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25DD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l2br w:val="nil"/>
              <w:tr2bl w:val="nil"/>
            </w:tcBorders>
            <w:noWrap w:val="0"/>
            <w:vAlign w:val="top"/>
          </w:tcPr>
          <w:p w14:paraId="7A750FB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nil"/>
              <w:left w:val="single" w:color="auto" w:sz="6" w:space="0"/>
              <w:bottom w:val="single" w:color="auto" w:sz="6" w:space="0"/>
              <w:right w:val="single" w:color="auto" w:sz="6" w:space="0"/>
              <w:tl2br w:val="nil"/>
              <w:tr2bl w:val="nil"/>
            </w:tcBorders>
            <w:noWrap w:val="0"/>
            <w:vAlign w:val="top"/>
          </w:tcPr>
          <w:p w14:paraId="1767825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nil"/>
              <w:left w:val="single" w:color="auto" w:sz="6" w:space="0"/>
              <w:bottom w:val="single" w:color="auto" w:sz="6" w:space="0"/>
              <w:right w:val="single" w:color="auto" w:sz="6" w:space="0"/>
              <w:tl2br w:val="nil"/>
              <w:tr2bl w:val="nil"/>
            </w:tcBorders>
            <w:noWrap w:val="0"/>
            <w:vAlign w:val="top"/>
          </w:tcPr>
          <w:p w14:paraId="1D17367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nil"/>
              <w:left w:val="single" w:color="auto" w:sz="6" w:space="0"/>
              <w:bottom w:val="single" w:color="auto" w:sz="6" w:space="0"/>
              <w:right w:val="single" w:color="auto" w:sz="6" w:space="0"/>
              <w:tl2br w:val="nil"/>
              <w:tr2bl w:val="nil"/>
            </w:tcBorders>
            <w:noWrap w:val="0"/>
            <w:vAlign w:val="top"/>
          </w:tcPr>
          <w:p w14:paraId="3C2897F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nil"/>
              <w:left w:val="single" w:color="auto" w:sz="6" w:space="0"/>
              <w:bottom w:val="single" w:color="auto" w:sz="6" w:space="0"/>
              <w:right w:val="single" w:color="auto" w:sz="6" w:space="0"/>
              <w:tl2br w:val="nil"/>
              <w:tr2bl w:val="nil"/>
            </w:tcBorders>
            <w:noWrap w:val="0"/>
            <w:vAlign w:val="top"/>
          </w:tcPr>
          <w:p w14:paraId="45BC2C1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nil"/>
              <w:left w:val="single" w:color="auto" w:sz="6" w:space="0"/>
              <w:bottom w:val="single" w:color="auto" w:sz="6" w:space="0"/>
              <w:right w:val="single" w:color="auto" w:sz="6" w:space="0"/>
              <w:tl2br w:val="nil"/>
              <w:tr2bl w:val="nil"/>
            </w:tcBorders>
            <w:noWrap w:val="0"/>
            <w:vAlign w:val="top"/>
          </w:tcPr>
          <w:p w14:paraId="3EE28E9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nil"/>
              <w:left w:val="single" w:color="auto" w:sz="6" w:space="0"/>
              <w:bottom w:val="single" w:color="auto" w:sz="6" w:space="0"/>
              <w:right w:val="single" w:color="auto" w:sz="12" w:space="0"/>
              <w:tl2br w:val="nil"/>
              <w:tr2bl w:val="nil"/>
            </w:tcBorders>
            <w:noWrap w:val="0"/>
            <w:vAlign w:val="top"/>
          </w:tcPr>
          <w:p w14:paraId="4DCCD3F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DB71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37CA4C2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DE2036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2E9C7CB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21037C8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69D0410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429DA25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B6218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227C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1CF1E6A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14057E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7ECB513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C9B2C9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5E7DCEE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0DE1981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1E3BF48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EA20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5EE8F0E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5F09D1E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9DC79E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1094E9E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0EDBB39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0624451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716129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0F69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683B83A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8F78F4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93B1EA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370A330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607410E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1131B0D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170240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729B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3E99650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FA803B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15548D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036748A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10190D6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36E82BA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939BA2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2A64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744A86C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492A6C6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23FD253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B01D1E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2E51872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0DB44E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EF2DB9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5A68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4E29F9B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05816C7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6BFB752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5AE5F12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064BE5C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137B99E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6AB389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F240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207B7B8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506651A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7F2F6EB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2EC5919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32829D3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6AEEB09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0F5FE2B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2C91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791AE2E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4934F8F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3FAA62B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1EAB1DA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1920DA5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0409559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68E9415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7822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305C7CD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467034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1929575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B5CAB2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50F9973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70E1351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0386242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ADDF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439A782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0B227A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8AA2BB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44EC009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24E895B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38050B5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70DF5FF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20E4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3A22CA1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36291B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3ECC346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C17003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1931976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0A484FE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7A8D3B4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9136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43940F5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15468A8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7E1DACC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5B2B043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382AD0D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199BF8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8C65E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B6BA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53D88E2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13E8ACF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617D712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44067ED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70A026B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4B3F0A4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13DAA84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9B5D8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51295F7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53DFC46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7B5C9BA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18D9EE6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3E57CA8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3445422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5E8FBC3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8CB7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39E9D25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047FEAD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4F2D70C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38CF23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3D1DF8D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225B09C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583BC9E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BF00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16E64C0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A97FD9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529AC78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126C532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7A3FE68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774EDC8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0C9806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309E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774CCA8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CC39E1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3C8DF0D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49A89F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3EED426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0AEDB27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1C8B5BC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F237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05696FF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1829699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1CF3A27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2187DFA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4B0C2E7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111BB14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512009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992E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5CB986E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166CE3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7E9F05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7CDB40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4FAA05D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7FD6300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68DC43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D4B9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186F400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DE6212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5D7DF28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3A265DD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6185366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1900E4D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5D23941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0E82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48C0092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1866406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768D58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35C649A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272B77B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6DB62E6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1B29C6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7407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l2br w:val="nil"/>
              <w:tr2bl w:val="nil"/>
            </w:tcBorders>
            <w:noWrap w:val="0"/>
            <w:vAlign w:val="top"/>
          </w:tcPr>
          <w:p w14:paraId="5634873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12" w:space="0"/>
              <w:right w:val="single" w:color="auto" w:sz="6" w:space="0"/>
              <w:tl2br w:val="nil"/>
              <w:tr2bl w:val="nil"/>
            </w:tcBorders>
            <w:noWrap w:val="0"/>
            <w:vAlign w:val="top"/>
          </w:tcPr>
          <w:p w14:paraId="6885C78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12" w:space="0"/>
              <w:right w:val="single" w:color="auto" w:sz="6" w:space="0"/>
              <w:tl2br w:val="nil"/>
              <w:tr2bl w:val="nil"/>
            </w:tcBorders>
            <w:noWrap w:val="0"/>
            <w:vAlign w:val="top"/>
          </w:tcPr>
          <w:p w14:paraId="1190893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12" w:space="0"/>
              <w:right w:val="single" w:color="auto" w:sz="6" w:space="0"/>
              <w:tl2br w:val="nil"/>
              <w:tr2bl w:val="nil"/>
            </w:tcBorders>
            <w:noWrap w:val="0"/>
            <w:vAlign w:val="top"/>
          </w:tcPr>
          <w:p w14:paraId="6D7BB5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12" w:space="0"/>
              <w:right w:val="single" w:color="auto" w:sz="6" w:space="0"/>
              <w:tl2br w:val="nil"/>
              <w:tr2bl w:val="nil"/>
            </w:tcBorders>
            <w:noWrap w:val="0"/>
            <w:vAlign w:val="top"/>
          </w:tcPr>
          <w:p w14:paraId="3F35B37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12" w:space="0"/>
              <w:right w:val="single" w:color="auto" w:sz="6" w:space="0"/>
              <w:tl2br w:val="nil"/>
              <w:tr2bl w:val="nil"/>
            </w:tcBorders>
            <w:noWrap w:val="0"/>
            <w:vAlign w:val="top"/>
          </w:tcPr>
          <w:p w14:paraId="119D43D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12" w:space="0"/>
              <w:right w:val="single" w:color="auto" w:sz="12" w:space="0"/>
              <w:tl2br w:val="nil"/>
              <w:tr2bl w:val="nil"/>
            </w:tcBorders>
            <w:noWrap w:val="0"/>
            <w:vAlign w:val="top"/>
          </w:tcPr>
          <w:p w14:paraId="0D63C18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bl>
    <w:p w14:paraId="2AD0B7FA">
      <w:pPr>
        <w:widowControl w:val="0"/>
        <w:shd w:val="clear"/>
        <w:spacing w:before="156" w:beforeLines="50" w:after="156" w:afterLines="50" w:line="440" w:lineRule="exact"/>
        <w:jc w:val="both"/>
        <w:rPr>
          <w:rFonts w:hint="default" w:ascii="宋体" w:hAnsi="宋体" w:eastAsia="宋体" w:cs="Times New Roman"/>
          <w:color w:val="auto"/>
          <w:kern w:val="2"/>
          <w:sz w:val="21"/>
          <w:szCs w:val="24"/>
          <w:highlight w:val="none"/>
          <w:lang w:val="en-US" w:eastAsia="zh-CN" w:bidi="ar-SA"/>
        </w:rPr>
      </w:pPr>
    </w:p>
    <w:p w14:paraId="736D6EA4">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11-2：工程设备暂估价表</w:t>
      </w:r>
    </w:p>
    <w:tbl>
      <w:tblPr>
        <w:tblStyle w:val="3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F88A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l2br w:val="nil"/>
              <w:tr2bl w:val="nil"/>
            </w:tcBorders>
            <w:noWrap w:val="0"/>
            <w:vAlign w:val="top"/>
          </w:tcPr>
          <w:p w14:paraId="4AAF3A7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序号</w:t>
            </w:r>
          </w:p>
        </w:tc>
        <w:tc>
          <w:tcPr>
            <w:tcW w:w="1984" w:type="dxa"/>
            <w:tcBorders>
              <w:top w:val="single" w:color="auto" w:sz="12" w:space="0"/>
              <w:left w:val="single" w:color="auto" w:sz="6" w:space="0"/>
              <w:bottom w:val="double" w:color="auto" w:sz="6" w:space="0"/>
              <w:right w:val="single" w:color="auto" w:sz="6" w:space="0"/>
              <w:tl2br w:val="nil"/>
              <w:tr2bl w:val="nil"/>
            </w:tcBorders>
            <w:noWrap w:val="0"/>
            <w:vAlign w:val="top"/>
          </w:tcPr>
          <w:p w14:paraId="76ADB51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名称</w:t>
            </w:r>
          </w:p>
        </w:tc>
        <w:tc>
          <w:tcPr>
            <w:tcW w:w="851" w:type="dxa"/>
            <w:tcBorders>
              <w:top w:val="single" w:color="auto" w:sz="12" w:space="0"/>
              <w:left w:val="single" w:color="auto" w:sz="6" w:space="0"/>
              <w:bottom w:val="double" w:color="auto" w:sz="6" w:space="0"/>
              <w:right w:val="single" w:color="auto" w:sz="6" w:space="0"/>
              <w:tl2br w:val="nil"/>
              <w:tr2bl w:val="nil"/>
            </w:tcBorders>
            <w:noWrap w:val="0"/>
            <w:vAlign w:val="top"/>
          </w:tcPr>
          <w:p w14:paraId="1EFED9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单位</w:t>
            </w:r>
          </w:p>
        </w:tc>
        <w:tc>
          <w:tcPr>
            <w:tcW w:w="774" w:type="dxa"/>
            <w:tcBorders>
              <w:top w:val="single" w:color="auto" w:sz="12" w:space="0"/>
              <w:left w:val="single" w:color="auto" w:sz="6" w:space="0"/>
              <w:bottom w:val="double" w:color="auto" w:sz="6" w:space="0"/>
              <w:right w:val="single" w:color="auto" w:sz="6" w:space="0"/>
              <w:tl2br w:val="nil"/>
              <w:tr2bl w:val="nil"/>
            </w:tcBorders>
            <w:noWrap w:val="0"/>
            <w:vAlign w:val="top"/>
          </w:tcPr>
          <w:p w14:paraId="438D586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数量</w:t>
            </w:r>
          </w:p>
        </w:tc>
        <w:tc>
          <w:tcPr>
            <w:tcW w:w="1352" w:type="dxa"/>
            <w:tcBorders>
              <w:top w:val="single" w:color="auto" w:sz="12" w:space="0"/>
              <w:left w:val="single" w:color="auto" w:sz="6" w:space="0"/>
              <w:bottom w:val="double" w:color="auto" w:sz="6" w:space="0"/>
              <w:right w:val="single" w:color="auto" w:sz="6" w:space="0"/>
              <w:tl2br w:val="nil"/>
              <w:tr2bl w:val="nil"/>
            </w:tcBorders>
            <w:noWrap w:val="0"/>
            <w:vAlign w:val="top"/>
          </w:tcPr>
          <w:p w14:paraId="731CCD8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单价（元）</w:t>
            </w:r>
          </w:p>
        </w:tc>
        <w:tc>
          <w:tcPr>
            <w:tcW w:w="1418" w:type="dxa"/>
            <w:tcBorders>
              <w:top w:val="single" w:color="auto" w:sz="12" w:space="0"/>
              <w:left w:val="single" w:color="auto" w:sz="6" w:space="0"/>
              <w:bottom w:val="double" w:color="auto" w:sz="6" w:space="0"/>
              <w:right w:val="single" w:color="auto" w:sz="6" w:space="0"/>
              <w:tl2br w:val="nil"/>
              <w:tr2bl w:val="nil"/>
            </w:tcBorders>
            <w:noWrap w:val="0"/>
            <w:vAlign w:val="top"/>
          </w:tcPr>
          <w:p w14:paraId="3829AC3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合价（元）</w:t>
            </w:r>
          </w:p>
        </w:tc>
        <w:tc>
          <w:tcPr>
            <w:tcW w:w="1701" w:type="dxa"/>
            <w:tcBorders>
              <w:top w:val="single" w:color="auto" w:sz="12" w:space="0"/>
              <w:left w:val="single" w:color="auto" w:sz="6" w:space="0"/>
              <w:bottom w:val="double" w:color="auto" w:sz="6" w:space="0"/>
              <w:right w:val="single" w:color="auto" w:sz="12" w:space="0"/>
              <w:tl2br w:val="nil"/>
              <w:tr2bl w:val="nil"/>
            </w:tcBorders>
            <w:noWrap w:val="0"/>
            <w:vAlign w:val="top"/>
          </w:tcPr>
          <w:p w14:paraId="522C841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备注</w:t>
            </w:r>
          </w:p>
        </w:tc>
      </w:tr>
      <w:tr w14:paraId="4143E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l2br w:val="nil"/>
              <w:tr2bl w:val="nil"/>
            </w:tcBorders>
            <w:noWrap w:val="0"/>
            <w:vAlign w:val="top"/>
          </w:tcPr>
          <w:p w14:paraId="5C1C4E5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double" w:color="auto" w:sz="6" w:space="0"/>
              <w:left w:val="single" w:color="auto" w:sz="6" w:space="0"/>
              <w:bottom w:val="single" w:color="auto" w:sz="6" w:space="0"/>
              <w:right w:val="single" w:color="auto" w:sz="6" w:space="0"/>
              <w:tl2br w:val="nil"/>
              <w:tr2bl w:val="nil"/>
            </w:tcBorders>
            <w:noWrap w:val="0"/>
            <w:vAlign w:val="top"/>
          </w:tcPr>
          <w:p w14:paraId="2FA93FF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double" w:color="auto" w:sz="6" w:space="0"/>
              <w:left w:val="single" w:color="auto" w:sz="6" w:space="0"/>
              <w:bottom w:val="single" w:color="auto" w:sz="6" w:space="0"/>
              <w:right w:val="single" w:color="auto" w:sz="6" w:space="0"/>
              <w:tl2br w:val="nil"/>
              <w:tr2bl w:val="nil"/>
            </w:tcBorders>
            <w:noWrap w:val="0"/>
            <w:vAlign w:val="top"/>
          </w:tcPr>
          <w:p w14:paraId="1DEDB00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double" w:color="auto" w:sz="6" w:space="0"/>
              <w:left w:val="single" w:color="auto" w:sz="6" w:space="0"/>
              <w:bottom w:val="single" w:color="auto" w:sz="6" w:space="0"/>
              <w:right w:val="single" w:color="auto" w:sz="6" w:space="0"/>
              <w:tl2br w:val="nil"/>
              <w:tr2bl w:val="nil"/>
            </w:tcBorders>
            <w:noWrap w:val="0"/>
            <w:vAlign w:val="top"/>
          </w:tcPr>
          <w:p w14:paraId="478D1EE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double" w:color="auto" w:sz="6" w:space="0"/>
              <w:left w:val="single" w:color="auto" w:sz="6" w:space="0"/>
              <w:bottom w:val="single" w:color="auto" w:sz="6" w:space="0"/>
              <w:right w:val="single" w:color="auto" w:sz="6" w:space="0"/>
              <w:tl2br w:val="nil"/>
              <w:tr2bl w:val="nil"/>
            </w:tcBorders>
            <w:noWrap w:val="0"/>
            <w:vAlign w:val="top"/>
          </w:tcPr>
          <w:p w14:paraId="4DF1317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double" w:color="auto" w:sz="6" w:space="0"/>
              <w:left w:val="single" w:color="auto" w:sz="6" w:space="0"/>
              <w:bottom w:val="single" w:color="auto" w:sz="6" w:space="0"/>
              <w:right w:val="single" w:color="auto" w:sz="6" w:space="0"/>
              <w:tl2br w:val="nil"/>
              <w:tr2bl w:val="nil"/>
            </w:tcBorders>
            <w:noWrap w:val="0"/>
            <w:vAlign w:val="top"/>
          </w:tcPr>
          <w:p w14:paraId="2AA8F7D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double" w:color="auto" w:sz="6" w:space="0"/>
              <w:left w:val="single" w:color="auto" w:sz="6" w:space="0"/>
              <w:bottom w:val="single" w:color="auto" w:sz="6" w:space="0"/>
              <w:right w:val="single" w:color="auto" w:sz="12" w:space="0"/>
              <w:tl2br w:val="nil"/>
              <w:tr2bl w:val="nil"/>
            </w:tcBorders>
            <w:noWrap w:val="0"/>
            <w:vAlign w:val="top"/>
          </w:tcPr>
          <w:p w14:paraId="4A5C7C6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B4DE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l2br w:val="nil"/>
              <w:tr2bl w:val="nil"/>
            </w:tcBorders>
            <w:noWrap w:val="0"/>
            <w:vAlign w:val="top"/>
          </w:tcPr>
          <w:p w14:paraId="3AC704F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nil"/>
              <w:left w:val="single" w:color="auto" w:sz="6" w:space="0"/>
              <w:bottom w:val="single" w:color="auto" w:sz="6" w:space="0"/>
              <w:right w:val="single" w:color="auto" w:sz="6" w:space="0"/>
              <w:tl2br w:val="nil"/>
              <w:tr2bl w:val="nil"/>
            </w:tcBorders>
            <w:noWrap w:val="0"/>
            <w:vAlign w:val="top"/>
          </w:tcPr>
          <w:p w14:paraId="4F5367A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nil"/>
              <w:left w:val="single" w:color="auto" w:sz="6" w:space="0"/>
              <w:bottom w:val="single" w:color="auto" w:sz="6" w:space="0"/>
              <w:right w:val="single" w:color="auto" w:sz="6" w:space="0"/>
              <w:tl2br w:val="nil"/>
              <w:tr2bl w:val="nil"/>
            </w:tcBorders>
            <w:noWrap w:val="0"/>
            <w:vAlign w:val="top"/>
          </w:tcPr>
          <w:p w14:paraId="0D01219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nil"/>
              <w:left w:val="single" w:color="auto" w:sz="6" w:space="0"/>
              <w:bottom w:val="single" w:color="auto" w:sz="6" w:space="0"/>
              <w:right w:val="single" w:color="auto" w:sz="6" w:space="0"/>
              <w:tl2br w:val="nil"/>
              <w:tr2bl w:val="nil"/>
            </w:tcBorders>
            <w:noWrap w:val="0"/>
            <w:vAlign w:val="top"/>
          </w:tcPr>
          <w:p w14:paraId="1CD2EF3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nil"/>
              <w:left w:val="single" w:color="auto" w:sz="6" w:space="0"/>
              <w:bottom w:val="single" w:color="auto" w:sz="6" w:space="0"/>
              <w:right w:val="single" w:color="auto" w:sz="6" w:space="0"/>
              <w:tl2br w:val="nil"/>
              <w:tr2bl w:val="nil"/>
            </w:tcBorders>
            <w:noWrap w:val="0"/>
            <w:vAlign w:val="top"/>
          </w:tcPr>
          <w:p w14:paraId="2280700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nil"/>
              <w:left w:val="single" w:color="auto" w:sz="6" w:space="0"/>
              <w:bottom w:val="single" w:color="auto" w:sz="6" w:space="0"/>
              <w:right w:val="single" w:color="auto" w:sz="6" w:space="0"/>
              <w:tl2br w:val="nil"/>
              <w:tr2bl w:val="nil"/>
            </w:tcBorders>
            <w:noWrap w:val="0"/>
            <w:vAlign w:val="top"/>
          </w:tcPr>
          <w:p w14:paraId="4FCA91F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nil"/>
              <w:left w:val="single" w:color="auto" w:sz="6" w:space="0"/>
              <w:bottom w:val="single" w:color="auto" w:sz="6" w:space="0"/>
              <w:right w:val="single" w:color="auto" w:sz="12" w:space="0"/>
              <w:tl2br w:val="nil"/>
              <w:tr2bl w:val="nil"/>
            </w:tcBorders>
            <w:noWrap w:val="0"/>
            <w:vAlign w:val="top"/>
          </w:tcPr>
          <w:p w14:paraId="4FFDF89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D06B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421B56D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5E9454D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71D8332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156C4CB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184F840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E261CB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7CAAA9D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084D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3B100C1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02BB5FD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86D2D7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5FBC379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4F47558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18270A5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58D3994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3217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7302D13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44E7981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233B88D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3323A3F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6155A10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64EE8B3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15C3B5B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5356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0B14A95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21F998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11E4C5D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5D9DFAB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4DA6138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A223F7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8D566B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0A18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5BA8895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7BE3FA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6FF931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1E23855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08A125C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796F332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2AC2326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555C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087C1C4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2BCC34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596622D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2CC8D34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5B50F4C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379B9C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DEA516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E39D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50B8DE9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5EDC4A5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6D2223E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5474C6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391E9AC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28CFFEA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0A88FA5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F767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6C30C2D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5FE7F6F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409A126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0075C56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17A8956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604E059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6F0C144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0758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0588B14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F6E043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14D1F4C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037B74C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4B3DBE7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1B83219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7E912FE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EB65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2FC20AA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20E5CB7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A6B8F2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7D9C316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237094F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3453186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CA6AC6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95D2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77EFA0E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4AE024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59DF6CD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693DB8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3EEAC90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47180BB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51D20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105A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2AC5ED0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E5F480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33D5E3F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C2E485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1DB165F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4127E04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0E0C7A4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7728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05CBC24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59F3708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21D2F45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04B80A6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076B009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08F55E9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8EF17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D188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2037181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139AD7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7490595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26F41BB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56AF3DD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72140D5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7BF179C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487D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27C9B75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0E6EC02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37000B0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77853A0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058DBB1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87AE5C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4AC698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4C08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3B957EF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2AF360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034F59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0741814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0622623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2E5BDB0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0323F51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8196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68D85D3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44B954E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1A0A19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2D17FB0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476D250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48D1ADC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04C0D7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E331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126F2ED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508331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1BD1C95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78A302E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679E8B5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C684BC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19E447D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86DE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2CE35A9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2AB484E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137CA26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0E77B97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101B49D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29D74B9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1AF35E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764A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78E1919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206DA97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52BFE33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15F6F36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5C09C85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19F6D9D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86274C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D67E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2A50730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001694B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2DBB8B7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0812F19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53BC2CF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3B78EFA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5C0002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C329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4AEF224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3DCB08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6A408ED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437DAC1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4D1359B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C89454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5181D7E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A84C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l2br w:val="nil"/>
              <w:tr2bl w:val="nil"/>
            </w:tcBorders>
            <w:noWrap w:val="0"/>
            <w:vAlign w:val="top"/>
          </w:tcPr>
          <w:p w14:paraId="5E5A099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12" w:space="0"/>
              <w:right w:val="single" w:color="auto" w:sz="6" w:space="0"/>
              <w:tl2br w:val="nil"/>
              <w:tr2bl w:val="nil"/>
            </w:tcBorders>
            <w:noWrap w:val="0"/>
            <w:vAlign w:val="top"/>
          </w:tcPr>
          <w:p w14:paraId="1F037FC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12" w:space="0"/>
              <w:right w:val="single" w:color="auto" w:sz="6" w:space="0"/>
              <w:tl2br w:val="nil"/>
              <w:tr2bl w:val="nil"/>
            </w:tcBorders>
            <w:noWrap w:val="0"/>
            <w:vAlign w:val="top"/>
          </w:tcPr>
          <w:p w14:paraId="130556D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12" w:space="0"/>
              <w:right w:val="single" w:color="auto" w:sz="6" w:space="0"/>
              <w:tl2br w:val="nil"/>
              <w:tr2bl w:val="nil"/>
            </w:tcBorders>
            <w:noWrap w:val="0"/>
            <w:vAlign w:val="top"/>
          </w:tcPr>
          <w:p w14:paraId="00509BC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12" w:space="0"/>
              <w:right w:val="single" w:color="auto" w:sz="6" w:space="0"/>
              <w:tl2br w:val="nil"/>
              <w:tr2bl w:val="nil"/>
            </w:tcBorders>
            <w:noWrap w:val="0"/>
            <w:vAlign w:val="top"/>
          </w:tcPr>
          <w:p w14:paraId="08D6FB1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12" w:space="0"/>
              <w:right w:val="single" w:color="auto" w:sz="6" w:space="0"/>
              <w:tl2br w:val="nil"/>
              <w:tr2bl w:val="nil"/>
            </w:tcBorders>
            <w:noWrap w:val="0"/>
            <w:vAlign w:val="top"/>
          </w:tcPr>
          <w:p w14:paraId="48DDBAD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12" w:space="0"/>
              <w:right w:val="single" w:color="auto" w:sz="12" w:space="0"/>
              <w:tl2br w:val="nil"/>
              <w:tr2bl w:val="nil"/>
            </w:tcBorders>
            <w:noWrap w:val="0"/>
            <w:vAlign w:val="top"/>
          </w:tcPr>
          <w:p w14:paraId="4C0BB01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bl>
    <w:p w14:paraId="3D8A1F49">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p>
    <w:p w14:paraId="30909636">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11-3：专业工程暂估价表</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4F6E9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left w:val="single" w:color="auto" w:sz="12" w:space="0"/>
              <w:bottom w:val="double" w:color="auto" w:sz="6" w:space="0"/>
              <w:right w:val="single" w:color="auto" w:sz="6" w:space="0"/>
              <w:tl2br w:val="nil"/>
              <w:tr2bl w:val="nil"/>
            </w:tcBorders>
            <w:noWrap w:val="0"/>
            <w:vAlign w:val="top"/>
          </w:tcPr>
          <w:p w14:paraId="343016D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序号</w:t>
            </w:r>
          </w:p>
        </w:tc>
        <w:tc>
          <w:tcPr>
            <w:tcW w:w="1984" w:type="dxa"/>
            <w:tcBorders>
              <w:top w:val="single" w:color="auto" w:sz="12" w:space="0"/>
              <w:left w:val="single" w:color="auto" w:sz="6" w:space="0"/>
              <w:bottom w:val="double" w:color="auto" w:sz="6" w:space="0"/>
              <w:right w:val="single" w:color="auto" w:sz="6" w:space="0"/>
              <w:tl2br w:val="nil"/>
              <w:tr2bl w:val="nil"/>
            </w:tcBorders>
            <w:noWrap w:val="0"/>
            <w:vAlign w:val="top"/>
          </w:tcPr>
          <w:p w14:paraId="0A0B042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专业工程名称</w:t>
            </w:r>
          </w:p>
        </w:tc>
        <w:tc>
          <w:tcPr>
            <w:tcW w:w="4678" w:type="dxa"/>
            <w:tcBorders>
              <w:top w:val="single" w:color="auto" w:sz="12" w:space="0"/>
              <w:left w:val="single" w:color="auto" w:sz="6" w:space="0"/>
              <w:bottom w:val="double" w:color="auto" w:sz="6" w:space="0"/>
              <w:right w:val="single" w:color="auto" w:sz="6" w:space="0"/>
              <w:tl2br w:val="nil"/>
              <w:tr2bl w:val="nil"/>
            </w:tcBorders>
            <w:noWrap w:val="0"/>
            <w:vAlign w:val="top"/>
          </w:tcPr>
          <w:p w14:paraId="758466F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工程内容</w:t>
            </w:r>
          </w:p>
        </w:tc>
        <w:tc>
          <w:tcPr>
            <w:tcW w:w="1276" w:type="dxa"/>
            <w:tcBorders>
              <w:top w:val="single" w:color="auto" w:sz="12" w:space="0"/>
              <w:left w:val="single" w:color="auto" w:sz="6" w:space="0"/>
              <w:bottom w:val="double" w:color="auto" w:sz="6" w:space="0"/>
              <w:right w:val="single" w:color="auto" w:sz="12" w:space="0"/>
              <w:tl2br w:val="nil"/>
              <w:tr2bl w:val="nil"/>
            </w:tcBorders>
            <w:noWrap w:val="0"/>
            <w:vAlign w:val="top"/>
          </w:tcPr>
          <w:p w14:paraId="5C6D5B7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金额</w:t>
            </w:r>
          </w:p>
        </w:tc>
      </w:tr>
      <w:tr w14:paraId="4D9E7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left w:val="single" w:color="auto" w:sz="12" w:space="0"/>
              <w:bottom w:val="single" w:color="auto" w:sz="6" w:space="0"/>
              <w:right w:val="single" w:color="auto" w:sz="6" w:space="0"/>
              <w:tl2br w:val="nil"/>
              <w:tr2bl w:val="nil"/>
            </w:tcBorders>
            <w:noWrap w:val="0"/>
            <w:vAlign w:val="top"/>
          </w:tcPr>
          <w:p w14:paraId="0465AAF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double" w:color="auto" w:sz="6" w:space="0"/>
              <w:left w:val="single" w:color="auto" w:sz="6" w:space="0"/>
              <w:bottom w:val="single" w:color="auto" w:sz="6" w:space="0"/>
              <w:right w:val="single" w:color="auto" w:sz="6" w:space="0"/>
              <w:tl2br w:val="nil"/>
              <w:tr2bl w:val="nil"/>
            </w:tcBorders>
            <w:noWrap w:val="0"/>
            <w:vAlign w:val="top"/>
          </w:tcPr>
          <w:p w14:paraId="52A60FA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double" w:color="auto" w:sz="6" w:space="0"/>
              <w:left w:val="single" w:color="auto" w:sz="6" w:space="0"/>
              <w:bottom w:val="single" w:color="auto" w:sz="6" w:space="0"/>
              <w:right w:val="single" w:color="auto" w:sz="6" w:space="0"/>
              <w:tl2br w:val="nil"/>
              <w:tr2bl w:val="nil"/>
            </w:tcBorders>
            <w:noWrap w:val="0"/>
            <w:vAlign w:val="top"/>
          </w:tcPr>
          <w:p w14:paraId="66273E2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double" w:color="auto" w:sz="6" w:space="0"/>
              <w:left w:val="single" w:color="auto" w:sz="6" w:space="0"/>
              <w:bottom w:val="single" w:color="auto" w:sz="6" w:space="0"/>
              <w:right w:val="single" w:color="auto" w:sz="12" w:space="0"/>
              <w:tl2br w:val="nil"/>
              <w:tr2bl w:val="nil"/>
            </w:tcBorders>
            <w:noWrap w:val="0"/>
            <w:vAlign w:val="top"/>
          </w:tcPr>
          <w:p w14:paraId="331F0C6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CA86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l2br w:val="nil"/>
              <w:tr2bl w:val="nil"/>
            </w:tcBorders>
            <w:noWrap w:val="0"/>
            <w:vAlign w:val="top"/>
          </w:tcPr>
          <w:p w14:paraId="2EE3CC6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nil"/>
              <w:left w:val="single" w:color="auto" w:sz="6" w:space="0"/>
              <w:bottom w:val="single" w:color="auto" w:sz="6" w:space="0"/>
              <w:right w:val="single" w:color="auto" w:sz="6" w:space="0"/>
              <w:tl2br w:val="nil"/>
              <w:tr2bl w:val="nil"/>
            </w:tcBorders>
            <w:noWrap w:val="0"/>
            <w:vAlign w:val="top"/>
          </w:tcPr>
          <w:p w14:paraId="0BCA875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nil"/>
              <w:left w:val="single" w:color="auto" w:sz="6" w:space="0"/>
              <w:bottom w:val="single" w:color="auto" w:sz="6" w:space="0"/>
              <w:right w:val="single" w:color="auto" w:sz="6" w:space="0"/>
              <w:tl2br w:val="nil"/>
              <w:tr2bl w:val="nil"/>
            </w:tcBorders>
            <w:noWrap w:val="0"/>
            <w:vAlign w:val="top"/>
          </w:tcPr>
          <w:p w14:paraId="37D7F54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nil"/>
              <w:left w:val="single" w:color="auto" w:sz="6" w:space="0"/>
              <w:bottom w:val="single" w:color="auto" w:sz="6" w:space="0"/>
              <w:right w:val="single" w:color="auto" w:sz="12" w:space="0"/>
              <w:tl2br w:val="nil"/>
              <w:tr2bl w:val="nil"/>
            </w:tcBorders>
            <w:noWrap w:val="0"/>
            <w:vAlign w:val="top"/>
          </w:tcPr>
          <w:p w14:paraId="5028CC4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E22A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l2br w:val="nil"/>
              <w:tr2bl w:val="nil"/>
            </w:tcBorders>
            <w:noWrap w:val="0"/>
            <w:vAlign w:val="top"/>
          </w:tcPr>
          <w:p w14:paraId="662FB78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nil"/>
              <w:left w:val="single" w:color="auto" w:sz="6" w:space="0"/>
              <w:bottom w:val="single" w:color="auto" w:sz="6" w:space="0"/>
              <w:right w:val="single" w:color="auto" w:sz="6" w:space="0"/>
              <w:tl2br w:val="nil"/>
              <w:tr2bl w:val="nil"/>
            </w:tcBorders>
            <w:noWrap w:val="0"/>
            <w:vAlign w:val="top"/>
          </w:tcPr>
          <w:p w14:paraId="5D195E1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nil"/>
              <w:left w:val="single" w:color="auto" w:sz="6" w:space="0"/>
              <w:bottom w:val="single" w:color="auto" w:sz="6" w:space="0"/>
              <w:right w:val="single" w:color="auto" w:sz="6" w:space="0"/>
              <w:tl2br w:val="nil"/>
              <w:tr2bl w:val="nil"/>
            </w:tcBorders>
            <w:noWrap w:val="0"/>
            <w:vAlign w:val="top"/>
          </w:tcPr>
          <w:p w14:paraId="19BB8C5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nil"/>
              <w:left w:val="single" w:color="auto" w:sz="6" w:space="0"/>
              <w:bottom w:val="single" w:color="auto" w:sz="6" w:space="0"/>
              <w:right w:val="single" w:color="auto" w:sz="12" w:space="0"/>
              <w:tl2br w:val="nil"/>
              <w:tr2bl w:val="nil"/>
            </w:tcBorders>
            <w:noWrap w:val="0"/>
            <w:vAlign w:val="top"/>
          </w:tcPr>
          <w:p w14:paraId="38F8502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EDCF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45A3B96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1252688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6530020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5FF67C1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5002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78F03E6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C0C83D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0E47ABF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0357D60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690D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192CB7B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3759EE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3D5A71B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6070780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AC0D3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492A47C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6CFC08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2102ADC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3F15609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36B9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72C60FA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418AE60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3A9E506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247D816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5392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174558B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425D87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6708075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2DD8817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8FA8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552FBBC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04C69E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2A40F5B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5F79B77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B0B7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6320B5C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200DDF1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036E3D8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1C158F7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97D6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0724665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1552FD7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324BC07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45F9340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3772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7CF0075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1B80891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4860CF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1A1A169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C142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45DD8B9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4E25C6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0A2DC23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61EC518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848F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275BA83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21C69A0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078A6BD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2E4DF5F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3F1C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4A8604B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9C59FA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0E37ADD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33933A0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BF1C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2208B99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839956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3BBD64E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30E9C54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697C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2D56F65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5B9E46A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169E752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7EB109A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B582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72D67B5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2D4F25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3E41881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2F61337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92DC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4CDAA3F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573AAE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4DD9B49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278A21B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E4EE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4D010C5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DD9955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73A9CD0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160D633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3A33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6261B4A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164B41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25E2727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5DB3EE5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A5A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5E01353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A63860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6FA2064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27CADE5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AA83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5014E68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A78B97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0D24BB1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7D2E1E3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AE14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Borders>
              <w:top w:val="single" w:color="auto" w:sz="6" w:space="0"/>
              <w:left w:val="single" w:color="auto" w:sz="12" w:space="0"/>
              <w:bottom w:val="single" w:color="auto" w:sz="12" w:space="0"/>
              <w:right w:val="single" w:color="auto" w:sz="12" w:space="0"/>
              <w:tl2br w:val="nil"/>
              <w:tr2bl w:val="nil"/>
            </w:tcBorders>
            <w:noWrap w:val="0"/>
            <w:vAlign w:val="top"/>
          </w:tcPr>
          <w:p w14:paraId="1D389F4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小计：</w:t>
            </w:r>
          </w:p>
        </w:tc>
      </w:tr>
    </w:tbl>
    <w:p w14:paraId="352F2016">
      <w:pPr>
        <w:keepNext w:val="0"/>
        <w:keepLines w:val="0"/>
        <w:pageBreakBefore w:val="0"/>
        <w:widowControl w:val="0"/>
        <w:shd w:val="clear"/>
        <w:kinsoku/>
        <w:wordWrap/>
        <w:overflowPunct/>
        <w:topLinePunct w:val="0"/>
        <w:autoSpaceDE/>
        <w:autoSpaceDN/>
        <w:bidi w:val="0"/>
        <w:adjustRightInd/>
        <w:snapToGrid/>
        <w:spacing w:before="318" w:beforeLines="100" w:after="318" w:afterLines="100" w:line="440" w:lineRule="exact"/>
        <w:jc w:val="center"/>
        <w:textAlignment w:val="auto"/>
        <w:rPr>
          <w:rFonts w:hint="eastAsia" w:ascii="宋体" w:hAnsi="宋体" w:eastAsia="宋体" w:cs="Times New Roman"/>
          <w:color w:val="auto"/>
          <w:kern w:val="0"/>
          <w:sz w:val="44"/>
          <w:szCs w:val="24"/>
          <w:highlight w:val="none"/>
          <w:lang w:val="en-US" w:eastAsia="zh-CN" w:bidi="ar-SA"/>
        </w:rPr>
      </w:pPr>
    </w:p>
    <w:p w14:paraId="56B898D2">
      <w:pPr>
        <w:shd w:val="clear"/>
        <w:spacing w:line="420" w:lineRule="exact"/>
        <w:ind w:firstLine="420" w:firstLineChars="200"/>
        <w:jc w:val="left"/>
        <w:rPr>
          <w:rFonts w:ascii="Times New Roman" w:hAnsi="Times New Roman" w:eastAsia="宋体" w:cs="Times New Roman"/>
          <w:color w:val="auto"/>
          <w:highlight w:val="none"/>
        </w:rPr>
      </w:pPr>
    </w:p>
    <w:p w14:paraId="58157904">
      <w:pPr>
        <w:pStyle w:val="111"/>
        <w:shd w:val="clear"/>
        <w:spacing w:before="317" w:beforeLines="100" w:after="317" w:afterLines="100" w:line="440" w:lineRule="exact"/>
        <w:jc w:val="center"/>
        <w:rPr>
          <w:rFonts w:hint="eastAsia" w:ascii="宋体" w:hAnsi="宋体"/>
          <w:color w:val="auto"/>
          <w:kern w:val="0"/>
          <w:sz w:val="44"/>
          <w:highlight w:val="none"/>
        </w:rPr>
      </w:pPr>
      <w:r>
        <w:rPr>
          <w:rFonts w:hint="eastAsia" w:ascii="宋体" w:hAnsi="宋体"/>
          <w:color w:val="auto"/>
          <w:kern w:val="0"/>
          <w:sz w:val="44"/>
          <w:highlight w:val="none"/>
        </w:rPr>
        <w:br w:type="page"/>
      </w:r>
      <w:r>
        <w:rPr>
          <w:rFonts w:hint="eastAsia" w:ascii="宋体" w:hAnsi="宋体"/>
          <w:color w:val="auto"/>
          <w:kern w:val="0"/>
          <w:sz w:val="44"/>
          <w:highlight w:val="none"/>
        </w:rPr>
        <w:t>第五章  技术标准和要求</w:t>
      </w:r>
      <w:bookmarkEnd w:id="45"/>
    </w:p>
    <w:p w14:paraId="4BBF8F6F">
      <w:pPr>
        <w:pStyle w:val="96"/>
        <w:shd w:val="clear"/>
        <w:spacing w:line="390" w:lineRule="exact"/>
        <w:ind w:left="-36" w:firstLine="420" w:firstLineChars="200"/>
        <w:rPr>
          <w:rFonts w:hint="eastAsia" w:hAnsi="宋体"/>
          <w:color w:val="auto"/>
          <w:szCs w:val="24"/>
          <w:highlight w:val="none"/>
        </w:rPr>
      </w:pPr>
    </w:p>
    <w:p w14:paraId="3655DA41">
      <w:pPr>
        <w:pStyle w:val="96"/>
        <w:shd w:val="clear"/>
        <w:spacing w:line="390" w:lineRule="exact"/>
        <w:ind w:left="-36" w:firstLine="420" w:firstLineChars="200"/>
        <w:rPr>
          <w:rFonts w:hint="eastAsia" w:hAnsi="宋体"/>
          <w:color w:val="auto"/>
          <w:szCs w:val="24"/>
          <w:highlight w:val="none"/>
        </w:rPr>
      </w:pPr>
      <w:r>
        <w:rPr>
          <w:rFonts w:hint="eastAsia" w:hAnsi="宋体"/>
          <w:color w:val="auto"/>
          <w:szCs w:val="24"/>
          <w:highlight w:val="none"/>
        </w:rPr>
        <w:t>根据采购单位的要求和国家现行的有关的工程建设标准、技术规范及强制性标准条文以及施工图纸载明的其他有关规范标准。</w:t>
      </w:r>
    </w:p>
    <w:p w14:paraId="669F23ED">
      <w:pPr>
        <w:pStyle w:val="96"/>
        <w:shd w:val="clear"/>
        <w:spacing w:line="390" w:lineRule="exact"/>
        <w:ind w:left="-36" w:firstLine="420" w:firstLineChars="200"/>
        <w:rPr>
          <w:rFonts w:hint="eastAsia" w:hAnsi="宋体"/>
          <w:color w:val="auto"/>
          <w:szCs w:val="24"/>
          <w:highlight w:val="none"/>
        </w:rPr>
      </w:pPr>
    </w:p>
    <w:p w14:paraId="469C8968">
      <w:pPr>
        <w:pStyle w:val="5"/>
        <w:shd w:val="clear"/>
        <w:rPr>
          <w:rFonts w:hint="eastAsia" w:ascii="宋体" w:hAnsi="Courier New" w:cs="Courier New"/>
          <w:b w:val="0"/>
          <w:color w:val="auto"/>
          <w:sz w:val="21"/>
          <w:szCs w:val="21"/>
          <w:highlight w:val="none"/>
        </w:rPr>
      </w:pPr>
    </w:p>
    <w:p w14:paraId="31B4B3B7">
      <w:pPr>
        <w:shd w:val="clear"/>
        <w:ind w:firstLine="420" w:firstLineChars="200"/>
        <w:rPr>
          <w:color w:val="auto"/>
          <w:highlight w:val="none"/>
        </w:rPr>
      </w:pPr>
    </w:p>
    <w:p w14:paraId="790669EF">
      <w:pPr>
        <w:pStyle w:val="96"/>
        <w:shd w:val="clear"/>
        <w:spacing w:line="390" w:lineRule="exact"/>
        <w:ind w:left="-36" w:firstLine="420" w:firstLineChars="200"/>
        <w:rPr>
          <w:rFonts w:hint="eastAsia"/>
          <w:color w:val="auto"/>
          <w:szCs w:val="24"/>
          <w:highlight w:val="none"/>
        </w:rPr>
      </w:pPr>
    </w:p>
    <w:p w14:paraId="52E844D4">
      <w:pPr>
        <w:pStyle w:val="21"/>
        <w:shd w:val="clear"/>
        <w:rPr>
          <w:rFonts w:hint="eastAsia"/>
          <w:color w:val="auto"/>
          <w:highlight w:val="none"/>
        </w:rPr>
      </w:pPr>
    </w:p>
    <w:p w14:paraId="6C076341">
      <w:pPr>
        <w:shd w:val="clear"/>
        <w:spacing w:line="360" w:lineRule="auto"/>
        <w:jc w:val="center"/>
        <w:rPr>
          <w:rFonts w:hint="eastAsia" w:ascii="Times New Roman" w:hAnsi="宋体"/>
          <w:color w:val="auto"/>
          <w:highlight w:val="none"/>
        </w:rPr>
      </w:pPr>
    </w:p>
    <w:p w14:paraId="1D8A1F91">
      <w:pPr>
        <w:pStyle w:val="34"/>
        <w:shd w:val="clear"/>
        <w:rPr>
          <w:rFonts w:hint="eastAsia" w:ascii="宋体" w:hAnsi="宋体"/>
          <w:color w:val="auto"/>
          <w:kern w:val="0"/>
          <w:sz w:val="44"/>
          <w:szCs w:val="24"/>
          <w:highlight w:val="none"/>
        </w:rPr>
      </w:pPr>
      <w:r>
        <w:rPr>
          <w:color w:val="auto"/>
          <w:szCs w:val="24"/>
          <w:highlight w:val="none"/>
        </w:rPr>
        <w:br w:type="page"/>
      </w:r>
      <w:bookmarkStart w:id="721" w:name="_Toc15389064"/>
      <w:bookmarkStart w:id="722" w:name="_Toc15956"/>
      <w:r>
        <w:rPr>
          <w:rFonts w:hint="eastAsia" w:ascii="宋体" w:hAnsi="宋体"/>
          <w:color w:val="auto"/>
          <w:kern w:val="0"/>
          <w:sz w:val="44"/>
          <w:szCs w:val="24"/>
          <w:highlight w:val="none"/>
        </w:rPr>
        <w:t>第六章  图纸</w:t>
      </w:r>
      <w:bookmarkEnd w:id="721"/>
      <w:bookmarkEnd w:id="722"/>
    </w:p>
    <w:p w14:paraId="64EDC2EC">
      <w:pPr>
        <w:pStyle w:val="96"/>
        <w:shd w:val="clear"/>
        <w:spacing w:line="390" w:lineRule="exact"/>
        <w:ind w:left="-36" w:firstLine="420" w:firstLineChars="200"/>
        <w:rPr>
          <w:rFonts w:hint="eastAsia" w:hAnsi="宋体"/>
          <w:color w:val="auto"/>
          <w:szCs w:val="24"/>
          <w:highlight w:val="none"/>
        </w:rPr>
      </w:pPr>
    </w:p>
    <w:p w14:paraId="7152C0D7">
      <w:pPr>
        <w:pStyle w:val="21"/>
        <w:shd w:val="clear"/>
        <w:spacing w:line="500" w:lineRule="exact"/>
        <w:jc w:val="center"/>
        <w:rPr>
          <w:rFonts w:hint="eastAsia" w:ascii="楷体" w:hAnsi="楷体" w:eastAsia="楷体" w:cs="宋体"/>
          <w:color w:val="auto"/>
          <w:sz w:val="28"/>
          <w:szCs w:val="28"/>
          <w:highlight w:val="none"/>
        </w:rPr>
      </w:pPr>
      <w:r>
        <w:rPr>
          <w:rFonts w:hint="eastAsia" w:ascii="楷体" w:hAnsi="楷体" w:eastAsia="楷体" w:cs="宋体"/>
          <w:color w:val="auto"/>
          <w:sz w:val="28"/>
          <w:szCs w:val="28"/>
          <w:highlight w:val="none"/>
        </w:rPr>
        <w:t>（如有，另册）</w:t>
      </w:r>
    </w:p>
    <w:p w14:paraId="4DAFD6A0">
      <w:pPr>
        <w:pStyle w:val="21"/>
        <w:shd w:val="clear"/>
        <w:jc w:val="center"/>
        <w:rPr>
          <w:rFonts w:hint="eastAsia" w:hAnsi="宋体" w:cs="宋体"/>
          <w:color w:val="auto"/>
          <w:sz w:val="44"/>
          <w:highlight w:val="none"/>
        </w:rPr>
      </w:pPr>
    </w:p>
    <w:p w14:paraId="69F4D2AD">
      <w:pPr>
        <w:shd w:val="clear"/>
        <w:spacing w:line="360" w:lineRule="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1.图纸目录</w:t>
      </w:r>
    </w:p>
    <w:p w14:paraId="583D6DD5">
      <w:pPr>
        <w:shd w:val="clear"/>
        <w:spacing w:line="360" w:lineRule="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2.图纸</w:t>
      </w:r>
    </w:p>
    <w:p w14:paraId="117F6D6F">
      <w:pPr>
        <w:shd w:val="clear"/>
        <w:rPr>
          <w:color w:val="auto"/>
          <w:highlight w:val="none"/>
        </w:rPr>
      </w:pPr>
    </w:p>
    <w:p w14:paraId="353470A9">
      <w:pPr>
        <w:shd w:val="clear"/>
        <w:rPr>
          <w:color w:val="auto"/>
          <w:highlight w:val="none"/>
        </w:rPr>
      </w:pPr>
    </w:p>
    <w:p w14:paraId="33CBFA67">
      <w:pPr>
        <w:shd w:val="clear"/>
        <w:spacing w:line="360" w:lineRule="auto"/>
        <w:jc w:val="center"/>
        <w:rPr>
          <w:rFonts w:hint="eastAsia" w:ascii="Times New Roman" w:hAnsi="宋体"/>
          <w:color w:val="auto"/>
          <w:highlight w:val="none"/>
        </w:rPr>
      </w:pPr>
    </w:p>
    <w:p w14:paraId="0EFA9C4F">
      <w:pPr>
        <w:shd w:val="clear"/>
        <w:spacing w:line="360" w:lineRule="auto"/>
        <w:jc w:val="center"/>
        <w:rPr>
          <w:rFonts w:hint="eastAsia" w:ascii="Times New Roman" w:hAnsi="宋体"/>
          <w:color w:val="auto"/>
          <w:highlight w:val="none"/>
        </w:rPr>
      </w:pPr>
    </w:p>
    <w:p w14:paraId="435A00D4">
      <w:pPr>
        <w:shd w:val="clear"/>
        <w:spacing w:line="360" w:lineRule="auto"/>
        <w:jc w:val="center"/>
        <w:rPr>
          <w:rFonts w:hint="eastAsia" w:ascii="Times New Roman" w:hAnsi="宋体"/>
          <w:color w:val="auto"/>
          <w:highlight w:val="none"/>
        </w:rPr>
      </w:pPr>
    </w:p>
    <w:p w14:paraId="0B9624EB">
      <w:pPr>
        <w:shd w:val="clear"/>
        <w:spacing w:line="360" w:lineRule="auto"/>
        <w:jc w:val="center"/>
        <w:rPr>
          <w:rFonts w:hint="eastAsia" w:ascii="Times New Roman" w:hAnsi="宋体"/>
          <w:color w:val="auto"/>
          <w:highlight w:val="none"/>
        </w:rPr>
      </w:pPr>
    </w:p>
    <w:p w14:paraId="763061FB">
      <w:pPr>
        <w:shd w:val="clear"/>
        <w:spacing w:line="360" w:lineRule="auto"/>
        <w:jc w:val="center"/>
        <w:rPr>
          <w:rFonts w:hint="eastAsia" w:ascii="Times New Roman" w:hAnsi="宋体"/>
          <w:color w:val="auto"/>
          <w:highlight w:val="none"/>
        </w:rPr>
      </w:pPr>
    </w:p>
    <w:p w14:paraId="06CD4AF4">
      <w:pPr>
        <w:shd w:val="clear"/>
        <w:spacing w:line="360" w:lineRule="auto"/>
        <w:jc w:val="center"/>
        <w:rPr>
          <w:rFonts w:hint="eastAsia" w:ascii="Times New Roman" w:hAnsi="宋体"/>
          <w:color w:val="auto"/>
          <w:highlight w:val="none"/>
        </w:rPr>
      </w:pPr>
    </w:p>
    <w:p w14:paraId="68A81B07">
      <w:pPr>
        <w:shd w:val="clear"/>
        <w:spacing w:line="360" w:lineRule="auto"/>
        <w:jc w:val="center"/>
        <w:rPr>
          <w:rFonts w:hint="eastAsia" w:ascii="Times New Roman" w:hAnsi="宋体"/>
          <w:color w:val="auto"/>
          <w:highlight w:val="none"/>
        </w:rPr>
      </w:pPr>
    </w:p>
    <w:p w14:paraId="51298F70">
      <w:pPr>
        <w:shd w:val="clear"/>
        <w:spacing w:line="360" w:lineRule="auto"/>
        <w:jc w:val="center"/>
        <w:rPr>
          <w:rFonts w:hint="eastAsia" w:ascii="Times New Roman" w:hAnsi="宋体"/>
          <w:color w:val="auto"/>
          <w:highlight w:val="none"/>
        </w:rPr>
      </w:pPr>
    </w:p>
    <w:p w14:paraId="3594563C">
      <w:pPr>
        <w:shd w:val="clear"/>
        <w:spacing w:line="360" w:lineRule="auto"/>
        <w:jc w:val="center"/>
        <w:rPr>
          <w:rFonts w:hint="eastAsia" w:ascii="Times New Roman" w:hAnsi="宋体"/>
          <w:color w:val="auto"/>
          <w:highlight w:val="none"/>
        </w:rPr>
      </w:pPr>
    </w:p>
    <w:p w14:paraId="0AB53741">
      <w:pPr>
        <w:pStyle w:val="34"/>
        <w:shd w:val="clear"/>
        <w:spacing w:line="480" w:lineRule="auto"/>
        <w:rPr>
          <w:rFonts w:hint="eastAsia" w:ascii="宋体" w:hAnsi="宋体"/>
          <w:color w:val="auto"/>
          <w:kern w:val="0"/>
          <w:sz w:val="44"/>
          <w:szCs w:val="24"/>
          <w:highlight w:val="none"/>
        </w:rPr>
      </w:pPr>
      <w:bookmarkStart w:id="723" w:name="_Toc15389065"/>
      <w:bookmarkStart w:id="724" w:name="_Toc492464693"/>
      <w:r>
        <w:rPr>
          <w:rFonts w:hint="eastAsia" w:ascii="宋体" w:hAnsi="宋体"/>
          <w:color w:val="auto"/>
          <w:kern w:val="0"/>
          <w:sz w:val="44"/>
          <w:szCs w:val="24"/>
          <w:highlight w:val="none"/>
        </w:rPr>
        <w:br w:type="page"/>
      </w:r>
      <w:bookmarkStart w:id="725" w:name="_Toc13280"/>
      <w:r>
        <w:rPr>
          <w:rFonts w:hint="eastAsia" w:ascii="宋体" w:hAnsi="宋体"/>
          <w:color w:val="auto"/>
          <w:kern w:val="0"/>
          <w:sz w:val="44"/>
          <w:szCs w:val="24"/>
          <w:highlight w:val="none"/>
        </w:rPr>
        <w:t>第七章  工程量清单</w:t>
      </w:r>
      <w:bookmarkEnd w:id="723"/>
      <w:bookmarkEnd w:id="724"/>
      <w:bookmarkEnd w:id="725"/>
    </w:p>
    <w:p w14:paraId="1A12AD3F">
      <w:pPr>
        <w:pStyle w:val="96"/>
        <w:shd w:val="clear"/>
        <w:spacing w:line="390" w:lineRule="exact"/>
        <w:ind w:left="-36" w:firstLine="36"/>
        <w:rPr>
          <w:rFonts w:hint="eastAsia" w:hAnsi="宋体"/>
          <w:color w:val="auto"/>
          <w:szCs w:val="24"/>
          <w:highlight w:val="none"/>
        </w:rPr>
      </w:pPr>
    </w:p>
    <w:p w14:paraId="7593094B">
      <w:pPr>
        <w:pStyle w:val="21"/>
        <w:shd w:val="clear"/>
        <w:spacing w:line="500" w:lineRule="exact"/>
        <w:jc w:val="center"/>
        <w:rPr>
          <w:rFonts w:hint="eastAsia" w:hAnsi="宋体" w:cs="宋体"/>
          <w:color w:val="auto"/>
          <w:sz w:val="28"/>
          <w:szCs w:val="28"/>
          <w:highlight w:val="none"/>
        </w:rPr>
      </w:pPr>
      <w:r>
        <w:rPr>
          <w:rFonts w:hint="eastAsia" w:hAnsi="宋体" w:cs="宋体"/>
          <w:color w:val="auto"/>
          <w:sz w:val="28"/>
          <w:szCs w:val="28"/>
          <w:highlight w:val="none"/>
        </w:rPr>
        <w:t>工程量清单（另册）</w:t>
      </w:r>
    </w:p>
    <w:p w14:paraId="4EC007E0">
      <w:pPr>
        <w:pStyle w:val="21"/>
        <w:shd w:val="clear"/>
        <w:jc w:val="center"/>
        <w:rPr>
          <w:rFonts w:hint="eastAsia" w:hAnsi="宋体" w:cs="宋体"/>
          <w:color w:val="auto"/>
          <w:sz w:val="44"/>
          <w:highlight w:val="none"/>
        </w:rPr>
      </w:pPr>
    </w:p>
    <w:p w14:paraId="4D0416D4">
      <w:pPr>
        <w:shd w:val="clear"/>
        <w:jc w:val="center"/>
        <w:rPr>
          <w:rFonts w:hint="eastAsia" w:ascii="宋体" w:hAnsi="宋体"/>
          <w:color w:val="auto"/>
          <w:highlight w:val="none"/>
        </w:rPr>
      </w:pPr>
      <w:r>
        <w:rPr>
          <w:rFonts w:hint="eastAsia" w:ascii="宋体" w:hAnsi="宋体"/>
          <w:color w:val="auto"/>
          <w:highlight w:val="none"/>
        </w:rPr>
        <w:t>工程清单编制依据详见工程量清单编制说明</w:t>
      </w:r>
    </w:p>
    <w:p w14:paraId="53A2F269">
      <w:pPr>
        <w:shd w:val="clear"/>
        <w:snapToGrid w:val="0"/>
        <w:spacing w:line="370" w:lineRule="exact"/>
        <w:ind w:firstLine="315" w:firstLineChars="150"/>
        <w:outlineLvl w:val="1"/>
        <w:rPr>
          <w:rFonts w:ascii="宋体" w:hAnsi="宋体"/>
          <w:color w:val="auto"/>
          <w:szCs w:val="20"/>
          <w:highlight w:val="none"/>
        </w:rPr>
      </w:pPr>
      <w:r>
        <w:rPr>
          <w:rFonts w:ascii="宋体" w:hAnsi="宋体"/>
          <w:color w:val="auto"/>
          <w:szCs w:val="20"/>
          <w:highlight w:val="none"/>
        </w:rPr>
        <w:t xml:space="preserve"> </w:t>
      </w:r>
    </w:p>
    <w:p w14:paraId="5EE0DCD3">
      <w:pPr>
        <w:shd w:val="clear"/>
        <w:snapToGrid w:val="0"/>
        <w:spacing w:line="370" w:lineRule="exact"/>
        <w:ind w:firstLine="315" w:firstLineChars="150"/>
        <w:outlineLvl w:val="1"/>
        <w:rPr>
          <w:rFonts w:ascii="宋体" w:hAnsi="宋体"/>
          <w:color w:val="auto"/>
          <w:szCs w:val="20"/>
          <w:highlight w:val="none"/>
        </w:rPr>
      </w:pPr>
      <w:r>
        <w:rPr>
          <w:rFonts w:ascii="宋体" w:hAnsi="宋体"/>
          <w:color w:val="auto"/>
          <w:szCs w:val="20"/>
          <w:highlight w:val="none"/>
        </w:rPr>
        <w:br w:type="page"/>
      </w:r>
    </w:p>
    <w:p w14:paraId="2CB93797">
      <w:pPr>
        <w:shd w:val="clear"/>
        <w:spacing w:line="400" w:lineRule="exact"/>
        <w:jc w:val="center"/>
        <w:rPr>
          <w:rFonts w:hint="eastAsia" w:ascii="宋体" w:hAnsi="宋体"/>
          <w:color w:val="auto"/>
          <w:sz w:val="32"/>
          <w:szCs w:val="32"/>
          <w:highlight w:val="none"/>
        </w:rPr>
      </w:pPr>
    </w:p>
    <w:p w14:paraId="34A34E20">
      <w:pPr>
        <w:shd w:val="clear"/>
        <w:spacing w:line="400" w:lineRule="exact"/>
        <w:jc w:val="center"/>
        <w:rPr>
          <w:rFonts w:hint="eastAsia" w:ascii="宋体" w:hAnsi="宋体"/>
          <w:color w:val="auto"/>
          <w:sz w:val="32"/>
          <w:szCs w:val="32"/>
          <w:highlight w:val="none"/>
        </w:rPr>
      </w:pPr>
    </w:p>
    <w:p w14:paraId="70DFB2A4">
      <w:pPr>
        <w:shd w:val="clear"/>
        <w:spacing w:line="400" w:lineRule="exact"/>
        <w:jc w:val="center"/>
        <w:rPr>
          <w:rFonts w:hint="eastAsia" w:ascii="宋体" w:hAnsi="宋体"/>
          <w:color w:val="auto"/>
          <w:sz w:val="32"/>
          <w:szCs w:val="32"/>
          <w:highlight w:val="none"/>
        </w:rPr>
      </w:pPr>
    </w:p>
    <w:p w14:paraId="45A5E6B3">
      <w:pPr>
        <w:shd w:val="clear"/>
        <w:spacing w:line="400" w:lineRule="exact"/>
        <w:jc w:val="center"/>
        <w:rPr>
          <w:rFonts w:hint="eastAsia" w:ascii="宋体" w:hAnsi="宋体"/>
          <w:color w:val="auto"/>
          <w:sz w:val="32"/>
          <w:szCs w:val="32"/>
          <w:highlight w:val="none"/>
        </w:rPr>
      </w:pPr>
    </w:p>
    <w:p w14:paraId="3857C2A8">
      <w:pPr>
        <w:shd w:val="clear"/>
        <w:spacing w:line="400" w:lineRule="exact"/>
        <w:jc w:val="center"/>
        <w:rPr>
          <w:rFonts w:hint="eastAsia" w:ascii="宋体" w:hAnsi="宋体"/>
          <w:color w:val="auto"/>
          <w:sz w:val="32"/>
          <w:szCs w:val="32"/>
          <w:highlight w:val="none"/>
        </w:rPr>
      </w:pPr>
    </w:p>
    <w:p w14:paraId="0394F37A">
      <w:pPr>
        <w:shd w:val="clear"/>
        <w:spacing w:line="400" w:lineRule="exact"/>
        <w:jc w:val="center"/>
        <w:rPr>
          <w:rFonts w:hint="eastAsia" w:ascii="宋体" w:hAnsi="宋体"/>
          <w:color w:val="auto"/>
          <w:sz w:val="32"/>
          <w:szCs w:val="32"/>
          <w:highlight w:val="none"/>
        </w:rPr>
      </w:pPr>
    </w:p>
    <w:p w14:paraId="61DD1140">
      <w:pPr>
        <w:shd w:val="clear"/>
        <w:spacing w:line="400" w:lineRule="exact"/>
        <w:jc w:val="center"/>
        <w:rPr>
          <w:rFonts w:hint="eastAsia" w:ascii="宋体" w:hAnsi="宋体"/>
          <w:color w:val="auto"/>
          <w:sz w:val="32"/>
          <w:szCs w:val="32"/>
          <w:highlight w:val="none"/>
        </w:rPr>
      </w:pPr>
    </w:p>
    <w:p w14:paraId="2980971F">
      <w:pPr>
        <w:shd w:val="clear"/>
        <w:spacing w:line="400" w:lineRule="exact"/>
        <w:jc w:val="center"/>
        <w:rPr>
          <w:rFonts w:hint="eastAsia" w:ascii="宋体" w:hAnsi="宋体"/>
          <w:color w:val="auto"/>
          <w:sz w:val="32"/>
          <w:szCs w:val="32"/>
          <w:highlight w:val="none"/>
        </w:rPr>
      </w:pPr>
    </w:p>
    <w:p w14:paraId="6DEA79CF">
      <w:pPr>
        <w:shd w:val="clear"/>
        <w:spacing w:line="400" w:lineRule="exact"/>
        <w:jc w:val="center"/>
        <w:rPr>
          <w:rFonts w:hint="eastAsia" w:ascii="宋体" w:hAnsi="宋体"/>
          <w:color w:val="auto"/>
          <w:sz w:val="32"/>
          <w:szCs w:val="32"/>
          <w:highlight w:val="none"/>
        </w:rPr>
      </w:pPr>
    </w:p>
    <w:p w14:paraId="5B9CAB50">
      <w:pPr>
        <w:shd w:val="clear"/>
        <w:spacing w:line="400" w:lineRule="exact"/>
        <w:jc w:val="center"/>
        <w:rPr>
          <w:rFonts w:hint="eastAsia" w:ascii="宋体" w:hAnsi="宋体"/>
          <w:color w:val="auto"/>
          <w:sz w:val="32"/>
          <w:szCs w:val="32"/>
          <w:highlight w:val="none"/>
        </w:rPr>
      </w:pPr>
    </w:p>
    <w:p w14:paraId="1C9FC170">
      <w:pPr>
        <w:shd w:val="clear"/>
        <w:spacing w:line="400" w:lineRule="exact"/>
        <w:jc w:val="center"/>
        <w:rPr>
          <w:rFonts w:hint="eastAsia" w:ascii="宋体" w:hAnsi="宋体"/>
          <w:color w:val="auto"/>
          <w:sz w:val="32"/>
          <w:szCs w:val="32"/>
          <w:highlight w:val="none"/>
        </w:rPr>
      </w:pPr>
    </w:p>
    <w:p w14:paraId="2AAE8BCD">
      <w:pPr>
        <w:shd w:val="clear"/>
        <w:spacing w:line="400" w:lineRule="exact"/>
        <w:jc w:val="center"/>
        <w:rPr>
          <w:rFonts w:hint="eastAsia" w:ascii="宋体" w:hAnsi="宋体"/>
          <w:color w:val="auto"/>
          <w:sz w:val="32"/>
          <w:szCs w:val="32"/>
          <w:highlight w:val="none"/>
        </w:rPr>
      </w:pPr>
    </w:p>
    <w:p w14:paraId="30B8A5AA">
      <w:pPr>
        <w:shd w:val="clear"/>
        <w:spacing w:line="400" w:lineRule="exact"/>
        <w:jc w:val="center"/>
        <w:rPr>
          <w:rFonts w:hint="eastAsia" w:ascii="宋体" w:hAnsi="宋体"/>
          <w:color w:val="auto"/>
          <w:sz w:val="32"/>
          <w:szCs w:val="32"/>
          <w:highlight w:val="none"/>
        </w:rPr>
      </w:pPr>
    </w:p>
    <w:p w14:paraId="415A5113">
      <w:pPr>
        <w:shd w:val="clear"/>
        <w:spacing w:line="400" w:lineRule="exact"/>
        <w:jc w:val="center"/>
        <w:rPr>
          <w:rFonts w:hint="eastAsia" w:ascii="宋体" w:hAnsi="宋体"/>
          <w:color w:val="auto"/>
          <w:sz w:val="32"/>
          <w:szCs w:val="32"/>
          <w:highlight w:val="none"/>
        </w:rPr>
      </w:pPr>
    </w:p>
    <w:p w14:paraId="6DD4D5DE">
      <w:pPr>
        <w:shd w:val="clear"/>
        <w:spacing w:line="400" w:lineRule="exact"/>
        <w:jc w:val="center"/>
        <w:rPr>
          <w:rFonts w:hint="eastAsia" w:ascii="宋体" w:hAnsi="宋体"/>
          <w:color w:val="auto"/>
          <w:sz w:val="32"/>
          <w:szCs w:val="32"/>
          <w:highlight w:val="none"/>
        </w:rPr>
      </w:pPr>
    </w:p>
    <w:p w14:paraId="08C84E29">
      <w:pPr>
        <w:pStyle w:val="34"/>
        <w:shd w:val="clear"/>
        <w:rPr>
          <w:rFonts w:hint="eastAsia"/>
          <w:color w:val="auto"/>
          <w:kern w:val="0"/>
          <w:sz w:val="44"/>
          <w:szCs w:val="44"/>
          <w:highlight w:val="none"/>
        </w:rPr>
      </w:pPr>
      <w:bookmarkStart w:id="726" w:name="_Toc1139"/>
      <w:bookmarkStart w:id="727" w:name="_Toc476258673"/>
      <w:r>
        <w:rPr>
          <w:rFonts w:hint="eastAsia"/>
          <w:color w:val="auto"/>
          <w:kern w:val="0"/>
          <w:sz w:val="44"/>
          <w:szCs w:val="44"/>
          <w:highlight w:val="none"/>
        </w:rPr>
        <w:t>第八章  评标标准</w:t>
      </w:r>
      <w:bookmarkEnd w:id="726"/>
      <w:bookmarkEnd w:id="727"/>
    </w:p>
    <w:p w14:paraId="6F2A57A1">
      <w:pPr>
        <w:pStyle w:val="21"/>
        <w:shd w:val="clear"/>
        <w:spacing w:line="440" w:lineRule="exact"/>
        <w:rPr>
          <w:rFonts w:hint="eastAsia" w:ascii="黑体" w:hAnsi="宋体" w:eastAsia="黑体"/>
          <w:b/>
          <w:color w:val="auto"/>
          <w:kern w:val="0"/>
          <w:sz w:val="32"/>
          <w:szCs w:val="32"/>
          <w:highlight w:val="none"/>
        </w:rPr>
      </w:pPr>
    </w:p>
    <w:p w14:paraId="1B36177D">
      <w:pPr>
        <w:pStyle w:val="21"/>
        <w:shd w:val="clear"/>
        <w:spacing w:line="440" w:lineRule="exact"/>
        <w:rPr>
          <w:rFonts w:hint="eastAsia" w:ascii="黑体" w:hAnsi="宋体" w:eastAsia="黑体"/>
          <w:b/>
          <w:color w:val="auto"/>
          <w:kern w:val="0"/>
          <w:sz w:val="32"/>
          <w:szCs w:val="32"/>
          <w:highlight w:val="none"/>
        </w:rPr>
      </w:pPr>
    </w:p>
    <w:p w14:paraId="30D512F1">
      <w:pPr>
        <w:pStyle w:val="21"/>
        <w:shd w:val="clear"/>
        <w:spacing w:line="440" w:lineRule="exact"/>
        <w:rPr>
          <w:rFonts w:hint="eastAsia" w:ascii="黑体" w:hAnsi="宋体" w:eastAsia="黑体"/>
          <w:b/>
          <w:color w:val="auto"/>
          <w:kern w:val="0"/>
          <w:sz w:val="32"/>
          <w:szCs w:val="32"/>
          <w:highlight w:val="none"/>
        </w:rPr>
      </w:pPr>
    </w:p>
    <w:p w14:paraId="32839B60">
      <w:pPr>
        <w:pStyle w:val="21"/>
        <w:shd w:val="clear"/>
        <w:spacing w:line="440" w:lineRule="exact"/>
        <w:rPr>
          <w:rFonts w:hint="eastAsia" w:ascii="黑体" w:hAnsi="宋体" w:eastAsia="黑体"/>
          <w:b/>
          <w:color w:val="auto"/>
          <w:kern w:val="0"/>
          <w:sz w:val="32"/>
          <w:szCs w:val="32"/>
          <w:highlight w:val="none"/>
        </w:rPr>
      </w:pPr>
    </w:p>
    <w:p w14:paraId="290EDB58">
      <w:pPr>
        <w:pStyle w:val="21"/>
        <w:shd w:val="clear"/>
        <w:spacing w:line="440" w:lineRule="exact"/>
        <w:rPr>
          <w:rFonts w:hint="eastAsia" w:ascii="黑体" w:hAnsi="宋体" w:eastAsia="黑体"/>
          <w:b/>
          <w:color w:val="auto"/>
          <w:kern w:val="0"/>
          <w:sz w:val="32"/>
          <w:szCs w:val="32"/>
          <w:highlight w:val="none"/>
        </w:rPr>
      </w:pPr>
    </w:p>
    <w:p w14:paraId="794D49BF">
      <w:pPr>
        <w:pStyle w:val="21"/>
        <w:shd w:val="clear"/>
        <w:spacing w:line="440" w:lineRule="exact"/>
        <w:rPr>
          <w:rFonts w:hint="eastAsia" w:ascii="黑体" w:hAnsi="宋体" w:eastAsia="黑体"/>
          <w:b/>
          <w:color w:val="auto"/>
          <w:kern w:val="0"/>
          <w:sz w:val="32"/>
          <w:szCs w:val="32"/>
          <w:highlight w:val="none"/>
        </w:rPr>
      </w:pPr>
    </w:p>
    <w:p w14:paraId="309EE9F0">
      <w:pPr>
        <w:pStyle w:val="21"/>
        <w:shd w:val="clear"/>
        <w:spacing w:line="440" w:lineRule="exact"/>
        <w:rPr>
          <w:rFonts w:hint="eastAsia" w:ascii="黑体" w:hAnsi="宋体" w:eastAsia="黑体"/>
          <w:b/>
          <w:color w:val="auto"/>
          <w:kern w:val="0"/>
          <w:sz w:val="32"/>
          <w:szCs w:val="32"/>
          <w:highlight w:val="none"/>
        </w:rPr>
      </w:pPr>
    </w:p>
    <w:p w14:paraId="0F9B7695">
      <w:pPr>
        <w:pStyle w:val="21"/>
        <w:shd w:val="clear"/>
        <w:spacing w:line="440" w:lineRule="exact"/>
        <w:rPr>
          <w:rFonts w:hint="eastAsia" w:ascii="黑体" w:hAnsi="宋体" w:eastAsia="黑体"/>
          <w:b/>
          <w:color w:val="auto"/>
          <w:kern w:val="0"/>
          <w:sz w:val="32"/>
          <w:szCs w:val="32"/>
          <w:highlight w:val="none"/>
        </w:rPr>
      </w:pPr>
    </w:p>
    <w:p w14:paraId="1CA8B041">
      <w:pPr>
        <w:pStyle w:val="21"/>
        <w:shd w:val="clear"/>
        <w:spacing w:line="440" w:lineRule="exact"/>
        <w:rPr>
          <w:rFonts w:hint="eastAsia" w:ascii="黑体" w:hAnsi="宋体" w:eastAsia="黑体"/>
          <w:b/>
          <w:color w:val="auto"/>
          <w:kern w:val="0"/>
          <w:sz w:val="32"/>
          <w:szCs w:val="32"/>
          <w:highlight w:val="none"/>
        </w:rPr>
      </w:pPr>
    </w:p>
    <w:p w14:paraId="00B8DB13">
      <w:pPr>
        <w:pStyle w:val="21"/>
        <w:shd w:val="clear"/>
        <w:spacing w:line="440" w:lineRule="exact"/>
        <w:rPr>
          <w:rFonts w:hint="eastAsia" w:ascii="黑体" w:hAnsi="宋体" w:eastAsia="黑体"/>
          <w:b/>
          <w:color w:val="auto"/>
          <w:kern w:val="0"/>
          <w:sz w:val="32"/>
          <w:szCs w:val="32"/>
          <w:highlight w:val="none"/>
        </w:rPr>
      </w:pPr>
    </w:p>
    <w:p w14:paraId="40D7574E">
      <w:pPr>
        <w:pStyle w:val="21"/>
        <w:shd w:val="clear"/>
        <w:spacing w:line="440" w:lineRule="exact"/>
        <w:rPr>
          <w:rFonts w:hint="eastAsia" w:hAnsi="宋体"/>
          <w:b/>
          <w:color w:val="auto"/>
          <w:kern w:val="0"/>
          <w:highlight w:val="none"/>
        </w:rPr>
      </w:pPr>
    </w:p>
    <w:p w14:paraId="53617698">
      <w:pPr>
        <w:pStyle w:val="21"/>
        <w:shd w:val="clear"/>
        <w:jc w:val="center"/>
        <w:rPr>
          <w:rFonts w:ascii="仿宋_GB2312" w:hAnsi="宋体" w:eastAsia="仿宋_GB2312"/>
          <w:b/>
          <w:color w:val="auto"/>
          <w:kern w:val="0"/>
          <w:sz w:val="32"/>
          <w:szCs w:val="32"/>
          <w:highlight w:val="none"/>
        </w:rPr>
      </w:pPr>
      <w:r>
        <w:rPr>
          <w:rFonts w:ascii="仿宋_GB2312" w:hAnsi="宋体" w:eastAsia="仿宋_GB2312"/>
          <w:b/>
          <w:color w:val="auto"/>
          <w:kern w:val="0"/>
          <w:sz w:val="32"/>
          <w:szCs w:val="32"/>
          <w:highlight w:val="none"/>
        </w:rPr>
        <w:br w:type="page"/>
      </w:r>
      <w:r>
        <w:rPr>
          <w:rFonts w:hint="eastAsia" w:ascii="仿宋_GB2312" w:hAnsi="宋体" w:eastAsia="仿宋_GB2312"/>
          <w:b/>
          <w:color w:val="auto"/>
          <w:kern w:val="0"/>
          <w:sz w:val="32"/>
          <w:szCs w:val="32"/>
          <w:highlight w:val="none"/>
        </w:rPr>
        <w:t>评标标准</w:t>
      </w:r>
    </w:p>
    <w:p w14:paraId="1C7EE435">
      <w:pPr>
        <w:pStyle w:val="30"/>
        <w:keepNext w:val="0"/>
        <w:keepLines w:val="0"/>
        <w:pageBreakBefore w:val="0"/>
        <w:widowControl w:val="0"/>
        <w:shd w:val="clear"/>
        <w:kinsoku/>
        <w:wordWrap/>
        <w:overflowPunct/>
        <w:topLinePunct w:val="0"/>
        <w:autoSpaceDE/>
        <w:autoSpaceDN/>
        <w:bidi w:val="0"/>
        <w:snapToGrid/>
        <w:spacing w:line="400" w:lineRule="exact"/>
        <w:ind w:lef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一、评标原则</w:t>
      </w:r>
    </w:p>
    <w:p w14:paraId="49F86202">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3BC2E0FE">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（二）评标依据：评委将以竞争性磋商文件和竞争性磋商响应文件为评标依据，对供应商的响应文件内容按百分制打分。</w:t>
      </w:r>
    </w:p>
    <w:p w14:paraId="03298F8E">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（三）评标方式：以封闭方式进行。</w:t>
      </w:r>
    </w:p>
    <w:p w14:paraId="3498D4F8">
      <w:pPr>
        <w:pStyle w:val="30"/>
        <w:keepNext w:val="0"/>
        <w:keepLines w:val="0"/>
        <w:pageBreakBefore w:val="0"/>
        <w:widowControl w:val="0"/>
        <w:shd w:val="clear"/>
        <w:kinsoku/>
        <w:wordWrap/>
        <w:overflowPunct/>
        <w:topLinePunct w:val="0"/>
        <w:autoSpaceDE/>
        <w:autoSpaceDN/>
        <w:bidi w:val="0"/>
        <w:snapToGrid/>
        <w:spacing w:line="400" w:lineRule="exact"/>
        <w:ind w:lef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二、评标方法</w:t>
      </w:r>
    </w:p>
    <w:p w14:paraId="300EF5A9">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（一）对进入详评的，采用百分制综合评分法。</w:t>
      </w:r>
    </w:p>
    <w:p w14:paraId="2742402E">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（二）计分办法（按四舍五入取至百分位）：</w:t>
      </w:r>
    </w:p>
    <w:p w14:paraId="38F0A316">
      <w:pPr>
        <w:keepNext w:val="0"/>
        <w:keepLines w:val="0"/>
        <w:pageBreakBefore w:val="0"/>
        <w:widowControl w:val="0"/>
        <w:shd w:val="clear"/>
        <w:kinsoku/>
        <w:wordWrap/>
        <w:overflowPunct/>
        <w:topLinePunct w:val="0"/>
        <w:autoSpaceDE/>
        <w:autoSpaceDN/>
        <w:bidi w:val="0"/>
        <w:snapToGrid/>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1、价格分………………………………………………………………………………………………………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rPr>
        <w:t>分</w:t>
      </w:r>
    </w:p>
    <w:p w14:paraId="20103394">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kern w:val="2"/>
          <w:sz w:val="21"/>
          <w:szCs w:val="21"/>
          <w:highlight w:val="none"/>
          <w:lang w:val="en-US" w:eastAsia="zh-CN" w:bidi="ar-SA"/>
        </w:rPr>
        <w:t>本项目为专门面向中小微企业的项目，不再进行政策性价格折扣，评审价为供应商的最后报价</w:t>
      </w:r>
      <w:r>
        <w:rPr>
          <w:rFonts w:hint="eastAsia" w:ascii="宋体" w:hAnsi="宋体" w:eastAsia="宋体" w:cs="宋体"/>
          <w:bCs/>
          <w:color w:val="auto"/>
          <w:kern w:val="0"/>
          <w:sz w:val="21"/>
          <w:szCs w:val="21"/>
          <w:highlight w:val="none"/>
          <w:lang w:val="en-US" w:eastAsia="zh-CN" w:bidi="ar-SA"/>
        </w:rPr>
        <w:t>。</w:t>
      </w:r>
    </w:p>
    <w:p w14:paraId="6621ACF6">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975CC48">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符合《关于促进残疾人就业政府采购政策的通知》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财库〔2017〕141号</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规定条件，认定为残疾人福利性单位的，在政府采购活动中，残疾人福利性单位视同小型、微型企业。残疾人福利性单位参加政府采购活动时，应当提供该通知规定的《残疾人福利性单位声明函》，并对声明的真实性负责。</w:t>
      </w:r>
      <w:r>
        <w:rPr>
          <w:rFonts w:hint="eastAsia" w:ascii="宋体" w:hAnsi="宋体" w:eastAsia="宋体" w:cs="宋体"/>
          <w:bCs/>
          <w:color w:val="auto"/>
          <w:szCs w:val="21"/>
          <w:highlight w:val="none"/>
          <w:lang w:val="en-US" w:eastAsia="zh-CN"/>
        </w:rPr>
        <w:t>成交人</w:t>
      </w:r>
      <w:r>
        <w:rPr>
          <w:rFonts w:hint="eastAsia" w:ascii="宋体" w:hAnsi="宋体" w:eastAsia="宋体" w:cs="宋体"/>
          <w:bCs/>
          <w:color w:val="auto"/>
          <w:szCs w:val="21"/>
          <w:highlight w:val="none"/>
        </w:rPr>
        <w:t>为残疾人福利性单位的，随</w:t>
      </w:r>
      <w:r>
        <w:rPr>
          <w:rFonts w:hint="eastAsia" w:ascii="宋体" w:hAnsi="宋体" w:eastAsia="宋体" w:cs="宋体"/>
          <w:bCs/>
          <w:color w:val="auto"/>
          <w:szCs w:val="21"/>
          <w:highlight w:val="none"/>
          <w:lang w:val="en-US" w:eastAsia="zh-CN"/>
        </w:rPr>
        <w:t>成交</w:t>
      </w:r>
      <w:r>
        <w:rPr>
          <w:rFonts w:hint="eastAsia" w:ascii="宋体" w:hAnsi="宋体" w:eastAsia="宋体" w:cs="宋体"/>
          <w:bCs/>
          <w:color w:val="auto"/>
          <w:szCs w:val="21"/>
          <w:highlight w:val="none"/>
        </w:rPr>
        <w:t>结果公告其《残疾人福利性单位声明函》，接受社会监督。</w:t>
      </w:r>
    </w:p>
    <w:p w14:paraId="56CDF61F">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（2）以进入评审的最低的评标价为</w:t>
      </w:r>
      <w:r>
        <w:rPr>
          <w:rFonts w:hint="eastAsia" w:ascii="宋体" w:hAnsi="宋体" w:eastAsia="宋体" w:cs="宋体"/>
          <w:bCs/>
          <w:color w:val="auto"/>
          <w:szCs w:val="21"/>
          <w:highlight w:val="none"/>
          <w:lang w:val="en-US" w:eastAsia="zh-CN"/>
        </w:rPr>
        <w:t>20</w:t>
      </w:r>
      <w:r>
        <w:rPr>
          <w:rFonts w:hint="eastAsia" w:ascii="宋体" w:hAnsi="宋体" w:eastAsia="宋体" w:cs="宋体"/>
          <w:bCs/>
          <w:color w:val="auto"/>
          <w:szCs w:val="21"/>
          <w:highlight w:val="none"/>
        </w:rPr>
        <w:t>分。</w:t>
      </w:r>
    </w:p>
    <w:p w14:paraId="7F11CE82">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（3）某供应商价格分 = 供应商最低评标报价（金额）/某供应商评标报价（金额）× </w:t>
      </w:r>
      <w:r>
        <w:rPr>
          <w:rFonts w:hint="eastAsia" w:ascii="宋体" w:hAnsi="宋体" w:eastAsia="宋体" w:cs="宋体"/>
          <w:bCs/>
          <w:color w:val="auto"/>
          <w:szCs w:val="21"/>
          <w:highlight w:val="none"/>
          <w:lang w:val="en-US" w:eastAsia="zh-CN"/>
        </w:rPr>
        <w:t>20</w:t>
      </w:r>
      <w:r>
        <w:rPr>
          <w:rFonts w:hint="eastAsia" w:ascii="宋体" w:hAnsi="宋体" w:eastAsia="宋体" w:cs="宋体"/>
          <w:bCs/>
          <w:color w:val="auto"/>
          <w:szCs w:val="21"/>
          <w:highlight w:val="none"/>
        </w:rPr>
        <w:t>分</w:t>
      </w:r>
    </w:p>
    <w:p w14:paraId="04F0B60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w:t>
      </w:r>
      <w:r>
        <w:rPr>
          <w:rFonts w:hint="eastAsia" w:ascii="宋体" w:hAnsi="宋体" w:eastAsia="宋体" w:cs="宋体"/>
          <w:bCs/>
          <w:color w:val="auto"/>
          <w:kern w:val="0"/>
          <w:highlight w:val="none"/>
          <w:u w:val="none"/>
          <w:lang w:val="en-US" w:eastAsia="zh-CN"/>
        </w:rPr>
        <w:t>4</w:t>
      </w:r>
      <w:r>
        <w:rPr>
          <w:rFonts w:hint="eastAsia" w:ascii="宋体" w:hAnsi="宋体" w:eastAsia="宋体" w:cs="宋体"/>
          <w:bCs/>
          <w:color w:val="auto"/>
          <w:kern w:val="0"/>
          <w:highlight w:val="none"/>
          <w:u w:val="none"/>
          <w:lang w:eastAsia="zh-CN"/>
        </w:rPr>
        <w:t>）为贯彻落实财政部《关于推动解决政府采购异常低价问题的通知》（财库〔2026〕2号）的相关政策精神，深化整治“内卷式”、无序低价竞争，防止恶意低价中标（成交）可能导致的项目质量风险与诚信履约问题，本项目特设立异常低价审查程序。</w:t>
      </w:r>
    </w:p>
    <w:p w14:paraId="62F69DCD">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评标委员会在评审过程中，出现下列情形之一的，评标委员会应当启动异常低价投标（响应）审查程序： </w:t>
      </w:r>
    </w:p>
    <w:p w14:paraId="0CFD53C3">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①投标（响应）报价低于全部通过符合性审查供应商投标（响应）报价平均值</w:t>
      </w:r>
      <w:r>
        <w:rPr>
          <w:rFonts w:hint="eastAsia" w:ascii="宋体" w:hAnsi="宋体" w:eastAsia="宋体" w:cs="宋体"/>
          <w:bCs/>
          <w:color w:val="auto"/>
          <w:kern w:val="0"/>
          <w:highlight w:val="none"/>
          <w:u w:val="none"/>
          <w:lang w:val="en-US" w:eastAsia="zh-CN"/>
        </w:rPr>
        <w:t>50</w:t>
      </w:r>
      <w:r>
        <w:rPr>
          <w:rFonts w:hint="eastAsia" w:ascii="宋体" w:hAnsi="宋体" w:eastAsia="宋体" w:cs="宋体"/>
          <w:bCs/>
          <w:color w:val="auto"/>
          <w:kern w:val="0"/>
          <w:highlight w:val="none"/>
          <w:u w:val="none"/>
          <w:lang w:eastAsia="zh-CN"/>
        </w:rPr>
        <w:t>%的，即投标（响应）报价＜全部通过符合性审查供应商投标（响应）报价平均值×</w:t>
      </w:r>
      <w:r>
        <w:rPr>
          <w:rFonts w:hint="eastAsia" w:ascii="宋体" w:hAnsi="宋体" w:eastAsia="宋体" w:cs="宋体"/>
          <w:bCs/>
          <w:color w:val="auto"/>
          <w:kern w:val="0"/>
          <w:highlight w:val="none"/>
          <w:u w:val="none"/>
          <w:lang w:val="en-US" w:eastAsia="zh-CN"/>
        </w:rPr>
        <w:t>50</w:t>
      </w:r>
      <w:r>
        <w:rPr>
          <w:rFonts w:hint="eastAsia" w:ascii="宋体" w:hAnsi="宋体" w:eastAsia="宋体" w:cs="宋体"/>
          <w:bCs/>
          <w:color w:val="auto"/>
          <w:kern w:val="0"/>
          <w:highlight w:val="none"/>
          <w:u w:val="none"/>
          <w:lang w:eastAsia="zh-CN"/>
        </w:rPr>
        <w:t>%； </w:t>
      </w:r>
    </w:p>
    <w:p w14:paraId="5EE4360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②投标（响应）报价低于通过符合性审查的次低报价供应商投标（响应）报价</w:t>
      </w:r>
      <w:r>
        <w:rPr>
          <w:rFonts w:hint="eastAsia" w:ascii="宋体" w:hAnsi="宋体" w:eastAsia="宋体" w:cs="宋体"/>
          <w:bCs/>
          <w:color w:val="auto"/>
          <w:kern w:val="0"/>
          <w:highlight w:val="none"/>
          <w:u w:val="none"/>
          <w:lang w:val="en-US" w:eastAsia="zh-CN"/>
        </w:rPr>
        <w:t>50</w:t>
      </w:r>
      <w:r>
        <w:rPr>
          <w:rFonts w:hint="eastAsia" w:ascii="宋体" w:hAnsi="宋体" w:eastAsia="宋体" w:cs="宋体"/>
          <w:bCs/>
          <w:color w:val="auto"/>
          <w:kern w:val="0"/>
          <w:highlight w:val="none"/>
          <w:u w:val="none"/>
          <w:lang w:eastAsia="zh-CN"/>
        </w:rPr>
        <w:t>%的，即投标（响应）报价＜通过符合性审查的次低报价供应商投标（响应）报价×</w:t>
      </w:r>
      <w:r>
        <w:rPr>
          <w:rFonts w:hint="eastAsia" w:ascii="宋体" w:hAnsi="宋体" w:eastAsia="宋体" w:cs="宋体"/>
          <w:bCs/>
          <w:color w:val="auto"/>
          <w:kern w:val="0"/>
          <w:highlight w:val="none"/>
          <w:u w:val="none"/>
          <w:lang w:val="en-US" w:eastAsia="zh-CN"/>
        </w:rPr>
        <w:t>50</w:t>
      </w:r>
      <w:r>
        <w:rPr>
          <w:rFonts w:hint="eastAsia" w:ascii="宋体" w:hAnsi="宋体" w:eastAsia="宋体" w:cs="宋体"/>
          <w:bCs/>
          <w:color w:val="auto"/>
          <w:kern w:val="0"/>
          <w:highlight w:val="none"/>
          <w:u w:val="none"/>
          <w:lang w:eastAsia="zh-CN"/>
        </w:rPr>
        <w:t>%； </w:t>
      </w:r>
    </w:p>
    <w:p w14:paraId="5471A79A">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③投标（响应）报价低于采购项目最高限价</w:t>
      </w:r>
      <w:r>
        <w:rPr>
          <w:rFonts w:hint="eastAsia" w:ascii="宋体" w:hAnsi="宋体" w:eastAsia="宋体" w:cs="宋体"/>
          <w:bCs/>
          <w:color w:val="auto"/>
          <w:kern w:val="0"/>
          <w:highlight w:val="none"/>
          <w:u w:val="none"/>
          <w:lang w:val="en-US" w:eastAsia="zh-CN"/>
        </w:rPr>
        <w:t>45</w:t>
      </w:r>
      <w:r>
        <w:rPr>
          <w:rFonts w:hint="eastAsia" w:ascii="宋体" w:hAnsi="宋体" w:eastAsia="宋体" w:cs="宋体"/>
          <w:bCs/>
          <w:color w:val="auto"/>
          <w:kern w:val="0"/>
          <w:highlight w:val="none"/>
          <w:u w:val="none"/>
          <w:lang w:eastAsia="zh-CN"/>
        </w:rPr>
        <w:t>%的，即投标（响应）报价＜采购项目最高限价×</w:t>
      </w:r>
      <w:r>
        <w:rPr>
          <w:rFonts w:hint="eastAsia" w:ascii="宋体" w:hAnsi="宋体" w:eastAsia="宋体" w:cs="宋体"/>
          <w:bCs/>
          <w:color w:val="auto"/>
          <w:kern w:val="0"/>
          <w:highlight w:val="none"/>
          <w:u w:val="none"/>
          <w:lang w:val="en-US" w:eastAsia="zh-CN"/>
        </w:rPr>
        <w:t>45</w:t>
      </w:r>
      <w:r>
        <w:rPr>
          <w:rFonts w:hint="eastAsia" w:ascii="宋体" w:hAnsi="宋体" w:eastAsia="宋体" w:cs="宋体"/>
          <w:bCs/>
          <w:color w:val="auto"/>
          <w:kern w:val="0"/>
          <w:highlight w:val="none"/>
          <w:u w:val="none"/>
          <w:lang w:eastAsia="zh-CN"/>
        </w:rPr>
        <w:t>%； </w:t>
      </w:r>
    </w:p>
    <w:p w14:paraId="18E0A16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④评审委员会基于专业判断，认为供应商报价过低，有可能影响产品质量或者不能诚信履约的其他情形。</w:t>
      </w:r>
    </w:p>
    <w:p w14:paraId="30ADC87B">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触发审查的供应商应在评标委员会规定的时间内（一般不少于30分钟，供应商应提前做好充分准备）提交书面说明，并提供必要的证明材料，包括但不限于：详细的成本构成分析（包括人工、材料、机械、管理费、利润、税金等分项报价明细），拟采用的主要材料品牌、型号、产地及供应商报价单，拟投入本项目的关键人员、设备清单及来源说明，能够证明报价合理性的其他材料（如类似项目合同、采购凭证等）。</w:t>
      </w:r>
    </w:p>
    <w:p w14:paraId="2D88E7AF">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评标委员会结合项目具体特点、市场行情、供应商的说明及证明材料，对其报价是否低于成本、是否影响项目质量和合同履约进行集体评议。</w:t>
      </w:r>
    </w:p>
    <w:p w14:paraId="631D5496">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若供应商未能按时提交说明和证明材料，或提交的材料不足以合理证明其报价能够保证项目质量并诚信履约，经评标委员会过半数成员认定，其响应文件将按无效响应处理。</w:t>
      </w:r>
    </w:p>
    <w:p w14:paraId="526FE885">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bCs/>
          <w:color w:val="auto"/>
          <w:kern w:val="0"/>
          <w:highlight w:val="none"/>
          <w:u w:val="none"/>
          <w:lang w:eastAsia="zh-CN"/>
        </w:rPr>
        <w:t>若供应商的说明和证明材料经评标委员会评议认为合理、可信，其报价继续参与后续评审。</w:t>
      </w:r>
    </w:p>
    <w:p w14:paraId="4E23EF8A">
      <w:pPr>
        <w:keepNext w:val="0"/>
        <w:keepLines w:val="0"/>
        <w:pageBreakBefore w:val="0"/>
        <w:widowControl w:val="0"/>
        <w:shd w:val="clear"/>
        <w:kinsoku/>
        <w:wordWrap/>
        <w:overflowPunct/>
        <w:topLinePunct w:val="0"/>
        <w:autoSpaceDE/>
        <w:autoSpaceDN/>
        <w:bidi w:val="0"/>
        <w:snapToGrid/>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2.技术分………………………………………………………………………………………………………</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0分</w:t>
      </w:r>
    </w:p>
    <w:p w14:paraId="1E1CC4AD">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（1）主要施工方法（满分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rPr>
        <w:t>分）</w:t>
      </w:r>
    </w:p>
    <w:p w14:paraId="729E511C">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val="en-US" w:eastAsia="zh-CN"/>
        </w:rPr>
        <w:t>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分）：提供有简单的各主要分部施工方法方案，能指导施工并确保安全。</w:t>
      </w:r>
    </w:p>
    <w:p w14:paraId="5E5F245C">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二档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分）：基于项目的实际情况，提供比较详尽的各主要分部施工方法，能指导具体施工并确保安全。</w:t>
      </w:r>
    </w:p>
    <w:p w14:paraId="1CB231FF">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三档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分）：提供的各主要分部施工方法符合项目实际，配有较详尽的施工技术方案，完全能指导具体施工并确保安全。</w:t>
      </w:r>
    </w:p>
    <w:p w14:paraId="6A70645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四档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提供的各主要分部施工方法符合项目实际，配有详尽的、图文并茂的施工技术方案，工艺先进、方法科学合理、可行，能指导具体施工并确保安全。针对本工程的特点，阐述本工程的重点和难点，解决重点和难点问题的方法科学合理。</w:t>
      </w:r>
    </w:p>
    <w:p w14:paraId="764A9A53">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（2）确保工程质量的技术组织措施（满分1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分）</w:t>
      </w:r>
    </w:p>
    <w:p w14:paraId="40971CE5">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val="en-US" w:eastAsia="zh-CN"/>
        </w:rPr>
        <w:t>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分）：有专门的质量技术管理班子和制度。主要工序有基本的质量技术保证措施和手段，基本能保证技术质量。</w:t>
      </w:r>
    </w:p>
    <w:p w14:paraId="62C47FD5">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二档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分）：有专门的质量技术管理班子和制度，且人员配备基本合理，制度基本健全。主要工序有基本的质量技术保证措施和手段，基本能有效保证技术质量，有自控体系。</w:t>
      </w:r>
    </w:p>
    <w:p w14:paraId="3A0A3E7B">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三档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分）：有专门的质量技术管理班子和制度，且人员配备基本合理，制度较健全。主要工序有较好的质量技术保证措施和手段，基本能有效保证技术质量，提供的自控体系较完整。</w:t>
      </w:r>
    </w:p>
    <w:p w14:paraId="2FA0E5D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四档</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有专门的质量技术管理班子和制度，且人员配备合理，制度健全。主要工序有质量技术保证措施和手段，自控体系完整，能有效保证技术质量，完全能达到承诺的质量标准。有投入的施工材料组织计划且计划周密，满足施工需要。</w:t>
      </w:r>
    </w:p>
    <w:p w14:paraId="34B8E588">
      <w:pPr>
        <w:keepNext w:val="0"/>
        <w:keepLines w:val="0"/>
        <w:pageBreakBefore w:val="0"/>
        <w:widowControl w:val="0"/>
        <w:shd w:val="clear"/>
        <w:kinsoku/>
        <w:wordWrap/>
        <w:overflowPunct/>
        <w:topLinePunct w:val="0"/>
        <w:autoSpaceDE/>
        <w:autoSpaceDN/>
        <w:bidi w:val="0"/>
        <w:snapToGrid/>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（3）确保安全生产的技术组织措施（满分1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分）</w:t>
      </w:r>
    </w:p>
    <w:p w14:paraId="6064DF37">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val="en-US" w:eastAsia="zh-CN"/>
        </w:rPr>
        <w:t>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分）：保证安全生产的技术措施有专门的安全管理人员和制度，有针对各道工序安全技术措施，确保工程质量的技术组织</w:t>
      </w:r>
      <w:r>
        <w:rPr>
          <w:rFonts w:hint="eastAsia" w:ascii="宋体" w:hAnsi="宋体" w:eastAsia="宋体" w:cs="宋体"/>
          <w:color w:val="auto"/>
          <w:szCs w:val="21"/>
          <w:highlight w:val="none"/>
          <w:lang w:eastAsia="zh-CN"/>
        </w:rPr>
        <w:t>措施</w:t>
      </w:r>
      <w:r>
        <w:rPr>
          <w:rFonts w:hint="eastAsia" w:ascii="宋体" w:hAnsi="宋体" w:eastAsia="宋体" w:cs="宋体"/>
          <w:color w:val="auto"/>
          <w:szCs w:val="21"/>
          <w:highlight w:val="none"/>
        </w:rPr>
        <w:t>基本满足有关安全技术标准要求。</w:t>
      </w:r>
    </w:p>
    <w:p w14:paraId="2BEE6A93">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二档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分）：保证安全生产的技术措施有专门的安全管理人员和制度，且人员配备基本合理，制度基本健全，各道工序安全技术措施针对性一般，确保工程质量的技术组织</w:t>
      </w:r>
      <w:r>
        <w:rPr>
          <w:rFonts w:hint="eastAsia" w:ascii="宋体" w:hAnsi="宋体" w:eastAsia="宋体" w:cs="宋体"/>
          <w:color w:val="auto"/>
          <w:szCs w:val="21"/>
          <w:highlight w:val="none"/>
          <w:lang w:eastAsia="zh-CN"/>
        </w:rPr>
        <w:t>措施</w:t>
      </w:r>
      <w:r>
        <w:rPr>
          <w:rFonts w:hint="eastAsia" w:ascii="宋体" w:hAnsi="宋体" w:eastAsia="宋体" w:cs="宋体"/>
          <w:color w:val="auto"/>
          <w:szCs w:val="21"/>
          <w:highlight w:val="none"/>
        </w:rPr>
        <w:t>基本符合实际且基本满足有关安全技术标准要求。</w:t>
      </w:r>
    </w:p>
    <w:p w14:paraId="210F268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三档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分）：保证安全生产的技术措施有专门的安全管理人员和制度，且人员配备合理，制度健全，各道工序安全技术措施针对性较强，确保工程质量的技术组织措施符合实际且基本满足有关安全技术标准要求。</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现场防火、应急救援、社会治安安全的措施。</w:t>
      </w:r>
    </w:p>
    <w:p w14:paraId="76D23C37">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四档</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分）：保证安全生产的技术措施有专门的安全管理人员和制度，且人员配备合理，制度健全，各道工序安全技术措施针对性强，确保工程质量的技术组织措施符合实际且满足有关安全技术标准要求。现场防火、应急救援、社会治安安全措施得力。针对本工程项目特点，有现场文明施工、环境保护措施。</w:t>
      </w:r>
    </w:p>
    <w:p w14:paraId="278737CB">
      <w:pPr>
        <w:keepNext w:val="0"/>
        <w:keepLines w:val="0"/>
        <w:pageBreakBefore w:val="0"/>
        <w:widowControl w:val="0"/>
        <w:shd w:val="clear"/>
        <w:kinsoku/>
        <w:wordWrap/>
        <w:overflowPunct/>
        <w:topLinePunct w:val="0"/>
        <w:autoSpaceDE/>
        <w:autoSpaceDN/>
        <w:bidi w:val="0"/>
        <w:snapToGrid/>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（4）确保工期的技术组织措施（满分1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分）</w:t>
      </w:r>
    </w:p>
    <w:p w14:paraId="20240463">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val="en-US" w:eastAsia="zh-CN"/>
        </w:rPr>
        <w:t>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分）：保证工期的施工组织措施方案中有施工工艺、施工方法、劳动力安排等方面有具体实施措施。</w:t>
      </w:r>
    </w:p>
    <w:p w14:paraId="030EABB2">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二档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分）：保证工期的施工组织措施方案中在施工工艺、施工方法、材料选用、劳动力安排、技术等方面有基本的具体措施且措施基本得当。有控制工期的施工进度计划。</w:t>
      </w:r>
    </w:p>
    <w:p w14:paraId="711D6124">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三档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分）：保证工期的施工组织措施方案中在施工工艺、施工方法、材料选用、劳动力安排、技术等方面有较好的保证工期的具体措施且措施比较得当。有控制工期的施工进度计划。有施工总进度表或施工网络图。</w:t>
      </w:r>
    </w:p>
    <w:p w14:paraId="271BEA0B">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四档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保证工期的施工组织措施方案中在施工工艺、施工方法、材料选用、劳动力安排、技术等方面有保证工期的具体措施且措施得当。有控制工期的施工进度计划。有施工总进度表或施工网络图，各项计划图表编制完善，安排科学合理，符合本项目施工实际要求。有详细周密的劳动力安排计划，满足施工需要。</w:t>
      </w:r>
    </w:p>
    <w:p w14:paraId="26B41342">
      <w:pPr>
        <w:keepNext w:val="0"/>
        <w:keepLines w:val="0"/>
        <w:pageBreakBefore w:val="0"/>
        <w:widowControl w:val="0"/>
        <w:shd w:val="clear"/>
        <w:kinsoku/>
        <w:wordWrap/>
        <w:overflowPunct/>
        <w:topLinePunct w:val="0"/>
        <w:autoSpaceDE/>
        <w:autoSpaceDN/>
        <w:bidi w:val="0"/>
        <w:snapToGrid/>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（5）项目组成员（满分</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分）</w:t>
      </w:r>
    </w:p>
    <w:p w14:paraId="1A2BA8BC">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基本要求：人员齐备，且具备相关施工现场专业人员职业培训合格证书。</w:t>
      </w:r>
      <w:r>
        <w:rPr>
          <w:rFonts w:hint="eastAsia" w:ascii="宋体" w:hAnsi="宋体" w:eastAsia="宋体" w:cs="宋体"/>
          <w:color w:val="auto"/>
          <w:szCs w:val="21"/>
          <w:highlight w:val="none"/>
        </w:rPr>
        <w:t xml:space="preserve"> </w:t>
      </w:r>
    </w:p>
    <w:p w14:paraId="75DDC329">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专业配套的人员具备相关岗位证书，配备的施工员1名；配备的质量员1名。人员基本满足施工需要，管理人员配置齐全</w:t>
      </w:r>
      <w:r>
        <w:rPr>
          <w:rFonts w:hint="eastAsia" w:ascii="宋体" w:hAnsi="宋体" w:eastAsia="宋体" w:cs="宋体"/>
          <w:color w:val="auto"/>
          <w:szCs w:val="21"/>
          <w:highlight w:val="none"/>
        </w:rPr>
        <w:t>。</w:t>
      </w:r>
    </w:p>
    <w:p w14:paraId="49F23134">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二档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专业配套的人员具备相关岗位证书，配备的施工员1名；配备的质量员1名；配备的材料员1名。人员满足施工需要，管理人员配置齐全且经验及综合素质优良</w:t>
      </w:r>
      <w:r>
        <w:rPr>
          <w:rFonts w:hint="eastAsia" w:ascii="宋体" w:hAnsi="宋体" w:eastAsia="宋体" w:cs="宋体"/>
          <w:color w:val="auto"/>
          <w:szCs w:val="21"/>
          <w:highlight w:val="none"/>
        </w:rPr>
        <w:t xml:space="preserve">。 </w:t>
      </w:r>
    </w:p>
    <w:p w14:paraId="6E680379">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三档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专业配套的人员具备相关岗位证书，配备的施工员1名及以上；配备的质量员1名及以上；配备的材料员1名及以上，配备的注册造价师1名及以上。人员完全满足施工需要，管理人员配置齐全且经验及综合素质优秀</w:t>
      </w:r>
      <w:r>
        <w:rPr>
          <w:rFonts w:hint="eastAsia" w:ascii="宋体" w:hAnsi="宋体" w:eastAsia="宋体" w:cs="宋体"/>
          <w:color w:val="auto"/>
          <w:szCs w:val="21"/>
          <w:highlight w:val="none"/>
        </w:rPr>
        <w:t xml:space="preserve">。 </w:t>
      </w:r>
    </w:p>
    <w:p w14:paraId="1082980A">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备注：须提供上述加分人员的执业资格证书（岗位证书）及供应商为其依法缴纳社会保险（2025年9月至竞标截止时间止任意1个月）证明及相关材料的复印件并加盖单位公章，否则评审时不予认可。</w:t>
      </w:r>
    </w:p>
    <w:p w14:paraId="75AA4C2A">
      <w:pPr>
        <w:keepNext w:val="0"/>
        <w:keepLines w:val="0"/>
        <w:pageBreakBefore w:val="0"/>
        <w:widowControl w:val="0"/>
        <w:shd w:val="clear"/>
        <w:kinsoku/>
        <w:wordWrap/>
        <w:overflowPunct/>
        <w:topLinePunct w:val="0"/>
        <w:autoSpaceDE/>
        <w:autoSpaceDN/>
        <w:bidi w:val="0"/>
        <w:snapToGrid/>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3.商务分………………………………………………………………………………………………………</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0分</w:t>
      </w:r>
    </w:p>
    <w:p w14:paraId="5A3F8168">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（1）供应商拟投入的项目经理（建造师）具有工程类</w:t>
      </w:r>
      <w:r>
        <w:rPr>
          <w:rFonts w:hint="eastAsia" w:ascii="宋体" w:hAnsi="宋体" w:eastAsia="宋体" w:cs="宋体"/>
          <w:bCs/>
          <w:color w:val="auto"/>
          <w:kern w:val="0"/>
          <w:highlight w:val="none"/>
          <w:lang w:val="en-US" w:eastAsia="zh-CN"/>
        </w:rPr>
        <w:t>中级及以上</w:t>
      </w:r>
      <w:r>
        <w:rPr>
          <w:rFonts w:hint="eastAsia" w:ascii="宋体" w:hAnsi="宋体" w:eastAsia="宋体" w:cs="宋体"/>
          <w:bCs/>
          <w:color w:val="auto"/>
          <w:kern w:val="0"/>
          <w:highlight w:val="none"/>
        </w:rPr>
        <w:t>工程师职称的，得</w:t>
      </w:r>
      <w:r>
        <w:rPr>
          <w:rFonts w:hint="eastAsia" w:ascii="宋体" w:hAnsi="宋体" w:eastAsia="宋体" w:cs="宋体"/>
          <w:bCs/>
          <w:color w:val="auto"/>
          <w:kern w:val="0"/>
          <w:highlight w:val="none"/>
          <w:lang w:val="en-US" w:eastAsia="zh-CN"/>
        </w:rPr>
        <w:t>2</w:t>
      </w:r>
      <w:r>
        <w:rPr>
          <w:rFonts w:hint="eastAsia" w:ascii="宋体" w:hAnsi="宋体" w:eastAsia="宋体" w:cs="宋体"/>
          <w:bCs/>
          <w:color w:val="auto"/>
          <w:kern w:val="0"/>
          <w:highlight w:val="none"/>
        </w:rPr>
        <w:t>分。</w:t>
      </w:r>
    </w:p>
    <w:p w14:paraId="6010B851">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（2）供应商拟投入的技术负责人具有工程类</w:t>
      </w:r>
      <w:r>
        <w:rPr>
          <w:rFonts w:hint="eastAsia" w:ascii="宋体" w:hAnsi="宋体" w:eastAsia="宋体" w:cs="宋体"/>
          <w:bCs/>
          <w:color w:val="auto"/>
          <w:kern w:val="0"/>
          <w:highlight w:val="none"/>
          <w:lang w:val="en-US" w:eastAsia="zh-CN"/>
        </w:rPr>
        <w:t>中级及以上</w:t>
      </w:r>
      <w:r>
        <w:rPr>
          <w:rFonts w:hint="eastAsia" w:ascii="宋体" w:hAnsi="宋体" w:eastAsia="宋体" w:cs="宋体"/>
          <w:bCs/>
          <w:color w:val="auto"/>
          <w:kern w:val="0"/>
          <w:highlight w:val="none"/>
        </w:rPr>
        <w:t>工程师职称的，得</w:t>
      </w:r>
      <w:r>
        <w:rPr>
          <w:rFonts w:hint="eastAsia" w:ascii="宋体" w:hAnsi="宋体" w:eastAsia="宋体" w:cs="宋体"/>
          <w:bCs/>
          <w:color w:val="auto"/>
          <w:kern w:val="0"/>
          <w:highlight w:val="none"/>
          <w:lang w:val="en-US" w:eastAsia="zh-CN"/>
        </w:rPr>
        <w:t>2</w:t>
      </w:r>
      <w:r>
        <w:rPr>
          <w:rFonts w:hint="eastAsia" w:ascii="宋体" w:hAnsi="宋体" w:eastAsia="宋体" w:cs="宋体"/>
          <w:bCs/>
          <w:color w:val="auto"/>
          <w:kern w:val="0"/>
          <w:highlight w:val="none"/>
        </w:rPr>
        <w:t>分。</w:t>
      </w:r>
    </w:p>
    <w:p w14:paraId="24D7BC27">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（3）供应商202</w:t>
      </w:r>
      <w:r>
        <w:rPr>
          <w:rFonts w:hint="eastAsia" w:ascii="宋体" w:hAnsi="宋体" w:eastAsia="宋体" w:cs="宋体"/>
          <w:bCs/>
          <w:color w:val="auto"/>
          <w:kern w:val="0"/>
          <w:highlight w:val="none"/>
          <w:lang w:val="en-US" w:eastAsia="zh-CN"/>
        </w:rPr>
        <w:t>3</w:t>
      </w:r>
      <w:r>
        <w:rPr>
          <w:rFonts w:hint="eastAsia" w:ascii="宋体" w:hAnsi="宋体" w:eastAsia="宋体" w:cs="宋体"/>
          <w:bCs/>
          <w:color w:val="auto"/>
          <w:kern w:val="0"/>
          <w:highlight w:val="none"/>
        </w:rPr>
        <w:t>年以来承建过类似的建设项目的，每有一个得</w:t>
      </w:r>
      <w:r>
        <w:rPr>
          <w:rFonts w:hint="eastAsia" w:ascii="宋体" w:hAnsi="宋体" w:eastAsia="宋体" w:cs="宋体"/>
          <w:bCs/>
          <w:color w:val="auto"/>
          <w:kern w:val="0"/>
          <w:highlight w:val="none"/>
          <w:lang w:val="en-US" w:eastAsia="zh-CN"/>
        </w:rPr>
        <w:t>2</w:t>
      </w:r>
      <w:r>
        <w:rPr>
          <w:rFonts w:hint="eastAsia" w:ascii="宋体" w:hAnsi="宋体" w:eastAsia="宋体" w:cs="宋体"/>
          <w:bCs/>
          <w:color w:val="auto"/>
          <w:kern w:val="0"/>
          <w:highlight w:val="none"/>
        </w:rPr>
        <w:t>分，此项满分</w:t>
      </w:r>
      <w:r>
        <w:rPr>
          <w:rFonts w:hint="eastAsia" w:ascii="宋体" w:hAnsi="宋体" w:eastAsia="宋体" w:cs="宋体"/>
          <w:bCs/>
          <w:color w:val="auto"/>
          <w:kern w:val="0"/>
          <w:highlight w:val="none"/>
          <w:lang w:val="en-US" w:eastAsia="zh-CN"/>
        </w:rPr>
        <w:t>6</w:t>
      </w:r>
      <w:r>
        <w:rPr>
          <w:rFonts w:hint="eastAsia" w:ascii="宋体" w:hAnsi="宋体" w:eastAsia="宋体" w:cs="宋体"/>
          <w:bCs/>
          <w:color w:val="auto"/>
          <w:kern w:val="0"/>
          <w:highlight w:val="none"/>
        </w:rPr>
        <w:t>分（提供中标</w:t>
      </w:r>
      <w:r>
        <w:rPr>
          <w:rFonts w:hint="eastAsia" w:ascii="宋体" w:hAnsi="宋体" w:eastAsia="宋体" w:cs="宋体"/>
          <w:bCs/>
          <w:color w:val="auto"/>
          <w:kern w:val="0"/>
          <w:highlight w:val="none"/>
          <w:lang w:eastAsia="zh-CN"/>
        </w:rPr>
        <w:t>（</w:t>
      </w:r>
      <w:r>
        <w:rPr>
          <w:rFonts w:hint="eastAsia" w:ascii="宋体" w:hAnsi="宋体" w:eastAsia="宋体" w:cs="宋体"/>
          <w:bCs/>
          <w:color w:val="auto"/>
          <w:kern w:val="0"/>
          <w:highlight w:val="none"/>
          <w:lang w:val="en-US" w:eastAsia="zh-CN"/>
        </w:rPr>
        <w:t>成交</w:t>
      </w:r>
      <w:r>
        <w:rPr>
          <w:rFonts w:hint="eastAsia" w:ascii="宋体" w:hAnsi="宋体" w:eastAsia="宋体" w:cs="宋体"/>
          <w:bCs/>
          <w:color w:val="auto"/>
          <w:kern w:val="0"/>
          <w:highlight w:val="none"/>
          <w:lang w:eastAsia="zh-CN"/>
        </w:rPr>
        <w:t>）</w:t>
      </w:r>
      <w:r>
        <w:rPr>
          <w:rFonts w:hint="eastAsia" w:ascii="宋体" w:hAnsi="宋体" w:eastAsia="宋体" w:cs="宋体"/>
          <w:bCs/>
          <w:color w:val="auto"/>
          <w:kern w:val="0"/>
          <w:highlight w:val="none"/>
        </w:rPr>
        <w:t>通知书或合同协议书或竣工验收报告复印件）</w:t>
      </w:r>
    </w:p>
    <w:p w14:paraId="69D3F213">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2" w:firstLineChars="200"/>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（三）总得分=1 + 2 + 3。</w:t>
      </w:r>
    </w:p>
    <w:p w14:paraId="75E8AE92">
      <w:pPr>
        <w:pStyle w:val="30"/>
        <w:keepNext w:val="0"/>
        <w:keepLines w:val="0"/>
        <w:pageBreakBefore w:val="0"/>
        <w:widowControl w:val="0"/>
        <w:shd w:val="clear"/>
        <w:kinsoku/>
        <w:wordWrap/>
        <w:overflowPunct/>
        <w:topLinePunct w:val="0"/>
        <w:autoSpaceDE/>
        <w:autoSpaceDN/>
        <w:bidi w:val="0"/>
        <w:snapToGrid/>
        <w:spacing w:line="400" w:lineRule="exact"/>
        <w:ind w:lef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三、成交候选供应商推荐原则</w:t>
      </w:r>
    </w:p>
    <w:p w14:paraId="5F8269EC">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（一）磋商小组将根据得分由高到低排列次序（得分相同时，以磋商报价</w:t>
      </w:r>
      <w:r>
        <w:rPr>
          <w:rFonts w:hint="eastAsia" w:ascii="宋体" w:hAnsi="宋体" w:eastAsia="宋体" w:cs="宋体"/>
          <w:b/>
          <w:color w:val="auto"/>
          <w:highlight w:val="none"/>
        </w:rPr>
        <w:t>由低到高</w:t>
      </w:r>
      <w:r>
        <w:rPr>
          <w:rFonts w:hint="eastAsia" w:ascii="宋体" w:hAnsi="宋体" w:eastAsia="宋体" w:cs="宋体"/>
          <w:color w:val="auto"/>
          <w:highlight w:val="none"/>
        </w:rPr>
        <w:t>顺序排列；得分相同且磋商报价</w:t>
      </w:r>
      <w:r>
        <w:rPr>
          <w:rFonts w:hint="eastAsia" w:ascii="宋体" w:hAnsi="宋体" w:eastAsia="宋体" w:cs="宋体"/>
          <w:bCs/>
          <w:color w:val="auto"/>
          <w:kern w:val="0"/>
          <w:highlight w:val="none"/>
        </w:rPr>
        <w:t>相同</w:t>
      </w:r>
      <w:r>
        <w:rPr>
          <w:rFonts w:hint="eastAsia" w:ascii="宋体" w:hAnsi="宋体" w:eastAsia="宋体" w:cs="宋体"/>
          <w:color w:val="auto"/>
          <w:highlight w:val="none"/>
        </w:rPr>
        <w:t>的，按</w:t>
      </w:r>
      <w:r>
        <w:rPr>
          <w:rFonts w:hint="eastAsia" w:ascii="宋体" w:hAnsi="宋体" w:eastAsia="宋体" w:cs="宋体"/>
          <w:color w:val="auto"/>
          <w:highlight w:val="none"/>
          <w:lang w:val="en-US" w:eastAsia="zh-CN"/>
        </w:rPr>
        <w:t>施工组织方案</w:t>
      </w:r>
      <w:r>
        <w:rPr>
          <w:rFonts w:hint="eastAsia" w:ascii="宋体" w:hAnsi="宋体" w:eastAsia="宋体" w:cs="宋体"/>
          <w:color w:val="auto"/>
          <w:highlight w:val="none"/>
        </w:rPr>
        <w:t>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3549279B">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szCs w:val="21"/>
          <w:highlight w:val="none"/>
        </w:rPr>
        <w:t>（二）供应商的报价存在异常低价的情形，应启动异常低价投标（响应）审查程序。详见本章价格评分第</w:t>
      </w:r>
      <w:r>
        <w:rPr>
          <w:rFonts w:hint="eastAsia" w:ascii="宋体" w:hAnsi="宋体" w:eastAsia="宋体" w:cs="宋体"/>
          <w:bCs/>
          <w:color w:val="auto"/>
          <w:kern w:val="0"/>
          <w:highlight w:val="none"/>
          <w:u w:val="none"/>
          <w:lang w:eastAsia="zh-CN"/>
        </w:rPr>
        <w:t>（</w:t>
      </w:r>
      <w:r>
        <w:rPr>
          <w:rFonts w:hint="eastAsia" w:ascii="宋体" w:hAnsi="宋体" w:eastAsia="宋体" w:cs="宋体"/>
          <w:bCs/>
          <w:color w:val="auto"/>
          <w:kern w:val="0"/>
          <w:highlight w:val="none"/>
          <w:u w:val="none"/>
          <w:lang w:val="en-US" w:eastAsia="zh-CN"/>
        </w:rPr>
        <w:t>4</w:t>
      </w:r>
      <w:r>
        <w:rPr>
          <w:rFonts w:hint="eastAsia" w:ascii="宋体" w:hAnsi="宋体" w:eastAsia="宋体" w:cs="宋体"/>
          <w:bCs/>
          <w:color w:val="auto"/>
          <w:kern w:val="0"/>
          <w:highlight w:val="none"/>
          <w:u w:val="none"/>
          <w:lang w:eastAsia="zh-CN"/>
        </w:rPr>
        <w:t>）</w:t>
      </w:r>
      <w:r>
        <w:rPr>
          <w:rFonts w:hint="eastAsia" w:ascii="宋体" w:hAnsi="宋体" w:eastAsia="宋体" w:cs="宋体"/>
          <w:bCs/>
          <w:color w:val="auto"/>
          <w:kern w:val="0"/>
          <w:highlight w:val="none"/>
          <w:u w:val="none"/>
          <w:lang w:val="en-US" w:eastAsia="zh-CN"/>
        </w:rPr>
        <w:t>点。</w:t>
      </w:r>
    </w:p>
    <w:sectPr>
      <w:footerReference r:id="rId8" w:type="default"/>
      <w:pgSz w:w="11905" w:h="16838"/>
      <w:pgMar w:top="1134" w:right="1134" w:bottom="1134" w:left="1134" w:header="850"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A79E328-35E0-4E83-9401-83D311918C48}"/>
  </w:font>
  <w:font w:name="黑体">
    <w:panose1 w:val="02010609060101010101"/>
    <w:charset w:val="86"/>
    <w:family w:val="auto"/>
    <w:pitch w:val="default"/>
    <w:sig w:usb0="800002BF" w:usb1="38CF7CFA" w:usb2="00000016" w:usb3="00000000" w:csb0="00040001" w:csb1="00000000"/>
    <w:embedRegular r:id="rId2" w:fontKey="{C3AC2DC6-EB68-4934-AAAC-47B2F16AAD67}"/>
  </w:font>
  <w:font w:name="Courier New">
    <w:panose1 w:val="02070309020205020404"/>
    <w:charset w:val="01"/>
    <w:family w:val="modern"/>
    <w:pitch w:val="default"/>
    <w:sig w:usb0="E0002EFF" w:usb1="C0007843" w:usb2="00000009" w:usb3="00000000" w:csb0="400001FF" w:csb1="FFFF0000"/>
    <w:embedRegular r:id="rId3" w:fontKey="{FF36A83E-DA38-4728-9681-4AC81CAADA88}"/>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embedRegular r:id="rId4" w:fontKey="{8A669CF4-236D-4832-A59C-9406B905B32E}"/>
  </w:font>
  <w:font w:name="Segoe UI">
    <w:panose1 w:val="020B0502040204020203"/>
    <w:charset w:val="00"/>
    <w:family w:val="auto"/>
    <w:pitch w:val="default"/>
    <w:sig w:usb0="E4002EFF" w:usb1="C000E47F" w:usb2="00000009" w:usb3="00000000" w:csb0="200001FF" w:csb1="00000000"/>
  </w:font>
  <w:font w:name="Cambria">
    <w:altName w:val="DejaVu Math TeX Gyre"/>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A9D127F1-FA5C-45EC-B1C4-E21EEA0D0157}"/>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6" w:fontKey="{49E85DCF-6E27-4246-86EA-6DEFD71E0F47}"/>
  </w:font>
  <w:font w:name="华文新魏">
    <w:panose1 w:val="02010800040101010101"/>
    <w:charset w:val="86"/>
    <w:family w:val="auto"/>
    <w:pitch w:val="default"/>
    <w:sig w:usb0="00000001" w:usb1="080F0000" w:usb2="00000000" w:usb3="00000000" w:csb0="00040000" w:csb1="00000000"/>
    <w:embedRegular r:id="rId7" w:fontKey="{B5299671-FD0B-405B-8DBD-44AD34456CFE}"/>
  </w:font>
  <w:font w:name="楷体">
    <w:panose1 w:val="02010609060101010101"/>
    <w:charset w:val="86"/>
    <w:family w:val="modern"/>
    <w:pitch w:val="default"/>
    <w:sig w:usb0="800002BF" w:usb1="38CF7CFA" w:usb2="00000016" w:usb3="00000000" w:csb0="00040001" w:csb1="00000000"/>
    <w:embedRegular r:id="rId8" w:fontKey="{60649E1E-1207-4B66-8B14-39283FB51241}"/>
  </w:font>
  <w:font w:name="方正小标宋简体">
    <w:panose1 w:val="03000509000000000000"/>
    <w:charset w:val="86"/>
    <w:family w:val="script"/>
    <w:pitch w:val="default"/>
    <w:sig w:usb0="00000001" w:usb1="080E0000" w:usb2="00000000" w:usb3="00000000" w:csb0="00040000" w:csb1="00000000"/>
    <w:embedRegular r:id="rId9" w:fontKey="{DC91FDA5-68B5-46EE-B242-E7A2E4ACF216}"/>
  </w:font>
  <w:font w:name="隶书">
    <w:panose1 w:val="02010509060101010101"/>
    <w:charset w:val="86"/>
    <w:family w:val="modern"/>
    <w:pitch w:val="default"/>
    <w:sig w:usb0="00000001" w:usb1="080E0000" w:usb2="00000000" w:usb3="00000000" w:csb0="00040000" w:csb1="00000000"/>
    <w:embedRegular r:id="rId10" w:fontKey="{5AF52DF7-BA4B-46CB-9B45-C8A3FF216D81}"/>
  </w:font>
  <w:font w:name="方正隶书简体">
    <w:altName w:val="宋体"/>
    <w:panose1 w:val="02010601030001010101"/>
    <w:charset w:val="86"/>
    <w:family w:val="auto"/>
    <w:pitch w:val="default"/>
    <w:sig w:usb0="00000000" w:usb1="00000000" w:usb2="00000010" w:usb3="00000000" w:csb0="00040000" w:csb1="00000000"/>
    <w:embedRegular r:id="rId11" w:fontKey="{4884B0FD-EB40-42FE-A8ED-6C248C179398}"/>
  </w:font>
  <w:font w:name="WPSEMBED18">
    <w:panose1 w:val="02010800040101010101"/>
    <w:charset w:val="86"/>
    <w:family w:val="auto"/>
    <w:pitch w:val="default"/>
    <w:sig w:usb0="00000001" w:usb1="080F0000" w:usb2="00000000" w:usb3="00000000" w:csb0="00040000" w:csb1="00000000"/>
  </w:font>
  <w:font w:name="WPSEMBED17">
    <w:panose1 w:val="020F0502020204030204"/>
    <w:charset w:val="00"/>
    <w:family w:val="auto"/>
    <w:pitch w:val="default"/>
    <w:sig w:usb0="E4002EFF" w:usb1="C000247B" w:usb2="00000009" w:usb3="00000000" w:csb0="200001FF" w:csb1="00000000"/>
  </w:font>
  <w:font w:name="DejaVu Math TeX Gyre">
    <w:panose1 w:val="02000503000000000000"/>
    <w:charset w:val="00"/>
    <w:family w:val="auto"/>
    <w:pitch w:val="default"/>
    <w:sig w:usb0="A10000EF" w:usb1="4201F9EE" w:usb2="02000000" w:usb3="00000000" w:csb0="60000193" w:csb1="0DD40000"/>
  </w:font>
  <w:font w:name="WPSEMBED19">
    <w:panose1 w:val="03000509000000000000"/>
    <w:charset w:val="86"/>
    <w:family w:val="auto"/>
    <w:pitch w:val="default"/>
    <w:sig w:usb0="00000001" w:usb1="080E0000" w:usb2="00000000" w:usb3="00000000" w:csb0="00040000" w:csb1="00000000"/>
  </w:font>
  <w:font w:name="WPSEMBED20">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A9B75">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74E229A">
                          <w:pPr>
                            <w:pStyle w:val="25"/>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hEp3jXAQAAsQMAAA4AAABkcnMvZTJvRG9jLnhtbK1TzY7TMBC+&#10;I+07WL5vk+2q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V5RYZnDg5x/fzz9/&#10;n399I7dJnt5DjVmPHvPicO8GXJr5HvAysR5kMOmLfAjGUdzTRVwxRMLTo2pZVSWGOMZmB/GLp+c+&#10;QHwnnCHJaGjA6WVR2fEDxDF1TknVrHtQWucJakt6RF1Vb1b5xSWE6NqmZJGXYcJJnMbekxWH3TAR&#10;3bn2hDx7XIiGWtx/SvR7i3qn3ZmNMBu72Tj4oPZdXq5UC/zbQ8Tmcs+pwgiLXJODk8ysp61Lq/K3&#10;n7Oe/rTN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4RKd41wEAALEDAAAOAAAAAAAAAAEA&#10;IAAAACIBAABkcnMvZTJvRG9jLnhtbFBLBQYAAAAABgAGAFkBAABrBQAAAAA=&#10;">
              <v:fill on="f" focussize="0,0"/>
              <v:stroke on="f" weight="1.25pt"/>
              <v:imagedata o:title=""/>
              <o:lock v:ext="edit" aspectratio="f"/>
              <v:textbox inset="0mm,0mm,0mm,0mm" style="mso-fit-shape-to-text:t;">
                <w:txbxContent>
                  <w:p w14:paraId="274E229A">
                    <w:pPr>
                      <w:pStyle w:val="2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641D">
    <w:pPr>
      <w:pStyle w:val="2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64BD38E">
                          <w:pPr>
                            <w:pStyle w:val="25"/>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nuffvYAQAAsQMAAA4AAABkcnMvZTJvRG9jLnhtbK1TS27bMBDd&#10;F8gdCO5jKUa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t5RYZnDgpx/fTz9/&#10;n359I9dJnt5DjVmPHvPi8N4NuDTzPeBlYj3IYNIX+RCMo7jHs7hiiISnR9WyqkoMcYzNDuIXz899&#10;gPggnCHJaGjA6WVR2eEjxDF1TknVrLtXWucJakt6RL2p3t7kF+cQomubkkVehgkncRp7T1YctsNE&#10;dOvaI/LscSEaanH/KdEfLOqddmc2wmxsZ2Pvg9p1eblSLfDv9hGbyz2nCiMsck0OTjKznrYurcrf&#10;fs56/tP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e59+9gBAACxAwAADgAAAAAAAAAB&#10;ACAAAAAiAQAAZHJzL2Uyb0RvYy54bWxQSwUGAAAAAAYABgBZAQAAbAUAAAAA&#10;">
              <v:fill on="f" focussize="0,0"/>
              <v:stroke on="f" weight="1.25pt"/>
              <v:imagedata o:title=""/>
              <o:lock v:ext="edit" aspectratio="f"/>
              <v:textbox inset="0mm,0mm,0mm,0mm" style="mso-fit-shape-to-text:t;">
                <w:txbxContent>
                  <w:p w14:paraId="664BD38E">
                    <w:pPr>
                      <w:pStyle w:val="2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E781E">
    <w:pPr>
      <w:snapToGrid w:val="0"/>
      <w:jc w:val="center"/>
      <w:rPr>
        <w:rFonts w:ascii="Times New Roman" w:hAnsi="Times New Roman"/>
        <w:kern w:val="0"/>
        <w:sz w:val="18"/>
        <w:szCs w:val="18"/>
      </w:rPr>
    </w:pPr>
    <w:r>
      <w:rPr>
        <w:rFonts w:ascii="Times New Roman" w:hAnsi="Times New Roman"/>
        <w:kern w:val="0"/>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87D944">
                          <w:pPr>
                            <w:snapToGrid w:val="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 MERGEFORMAT </w:instrText>
                          </w:r>
                          <w:r>
                            <w:rPr>
                              <w:rFonts w:ascii="Times New Roman" w:hAnsi="Times New Roman"/>
                              <w:kern w:val="0"/>
                              <w:sz w:val="18"/>
                              <w:szCs w:val="18"/>
                            </w:rPr>
                            <w:fldChar w:fldCharType="separate"/>
                          </w:r>
                          <w:r>
                            <w:rPr>
                              <w:rFonts w:ascii="Times New Roman" w:hAnsi="Times New Roman"/>
                              <w:kern w:val="0"/>
                              <w:sz w:val="18"/>
                              <w:szCs w:val="18"/>
                            </w:rPr>
                            <w:t>37</w:t>
                          </w:r>
                          <w:r>
                            <w:rPr>
                              <w:rFonts w:ascii="Times New Roman" w:hAnsi="Times New Roman"/>
                              <w:kern w:val="0"/>
                              <w:sz w:val="18"/>
                              <w:szCs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o+Gc8BAACqAwAADgAAAGRycy9lMm9Eb2MueG1srVPNjtMwEL4j8Q6W&#10;7zRpB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kjMnLD345fu3y49fl59f2bJc&#10;vUo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kej4ZzwEAAKoDAAAOAAAAAAAAAAEAIAAAAB4BAABkcnMv&#10;ZTJvRG9jLnhtbFBLBQYAAAAABgAGAFkBAABfBQAAAAA=&#10;">
              <v:fill on="f" focussize="0,0"/>
              <v:stroke on="f"/>
              <v:imagedata o:title=""/>
              <o:lock v:ext="edit" aspectratio="f"/>
              <v:textbox inset="0mm,0mm,0mm,0mm" style="mso-fit-shape-to-text:t;">
                <w:txbxContent>
                  <w:p w14:paraId="3D87D944">
                    <w:pPr>
                      <w:snapToGrid w:val="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 MERGEFORMAT </w:instrText>
                    </w:r>
                    <w:r>
                      <w:rPr>
                        <w:rFonts w:ascii="Times New Roman" w:hAnsi="Times New Roman"/>
                        <w:kern w:val="0"/>
                        <w:sz w:val="18"/>
                        <w:szCs w:val="18"/>
                      </w:rPr>
                      <w:fldChar w:fldCharType="separate"/>
                    </w:r>
                    <w:r>
                      <w:rPr>
                        <w:rFonts w:ascii="Times New Roman" w:hAnsi="Times New Roman"/>
                        <w:kern w:val="0"/>
                        <w:sz w:val="18"/>
                        <w:szCs w:val="18"/>
                      </w:rPr>
                      <w:t>37</w:t>
                    </w:r>
                    <w:r>
                      <w:rPr>
                        <w:rFonts w:ascii="Times New Roman" w:hAnsi="Times New Roman"/>
                        <w:kern w:val="0"/>
                        <w:sz w:val="18"/>
                        <w:szCs w:val="18"/>
                      </w:rPr>
                      <w:fldChar w:fldCharType="end"/>
                    </w:r>
                  </w:p>
                </w:txbxContent>
              </v:textbox>
            </v:shape>
          </w:pict>
        </mc:Fallback>
      </mc:AlternateContent>
    </w:r>
  </w:p>
  <w:p w14:paraId="27E84CD4">
    <w:pPr>
      <w:snapToGrid w:val="0"/>
      <w:jc w:val="left"/>
      <w:rPr>
        <w:rFonts w:ascii="Times New Roman" w:hAnsi="Times New Roman"/>
        <w:kern w:val="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F0B86">
    <w:pPr>
      <w:widowControl w:val="0"/>
      <w:snapToGrid w:val="0"/>
      <w:spacing w:beforeLines="0" w:afterLines="0"/>
      <w:jc w:val="center"/>
      <w:rPr>
        <w:rFonts w:hint="default" w:ascii="Calibri" w:hAnsi="Calibri" w:eastAsia="宋体" w:cs="Times New Roman"/>
        <w:kern w:val="2"/>
        <w:sz w:val="18"/>
        <w:szCs w:val="24"/>
        <w:lang w:val="en-US" w:eastAsia="zh-CN" w:bidi="ar-SA"/>
      </w:rPr>
    </w:pPr>
    <w:r>
      <w:rPr>
        <w:rFonts w:hint="default"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87E716">
                          <w:pPr>
                            <w:widowControl w:val="0"/>
                            <w:snapToGrid w:val="0"/>
                            <w:spacing w:beforeLines="0" w:afterLines="0"/>
                            <w:jc w:val="left"/>
                            <w:rPr>
                              <w:rFonts w:hint="default" w:ascii="Calibri" w:hAnsi="Calibri" w:eastAsia="宋体" w:cs="Times New Roman"/>
                              <w:kern w:val="2"/>
                              <w:sz w:val="18"/>
                              <w:szCs w:val="24"/>
                              <w:lang w:val="en-US" w:eastAsia="zh-CN" w:bidi="ar-SA"/>
                            </w:rPr>
                          </w:pPr>
                          <w:r>
                            <w:rPr>
                              <w:rFonts w:hint="default" w:ascii="Calibri" w:hAnsi="Calibri" w:eastAsia="宋体" w:cs="Times New Roman"/>
                              <w:kern w:val="2"/>
                              <w:sz w:val="18"/>
                              <w:szCs w:val="24"/>
                              <w:lang w:val="en-US" w:eastAsia="zh-CN" w:bidi="ar-SA"/>
                            </w:rPr>
                            <w:fldChar w:fldCharType="begin"/>
                          </w:r>
                          <w:r>
                            <w:rPr>
                              <w:rFonts w:hint="default" w:ascii="Calibri" w:hAnsi="Calibri" w:eastAsia="宋体" w:cs="Times New Roman"/>
                              <w:kern w:val="2"/>
                              <w:sz w:val="18"/>
                              <w:szCs w:val="24"/>
                              <w:lang w:val="en-US" w:eastAsia="zh-CN" w:bidi="ar-SA"/>
                            </w:rPr>
                            <w:instrText xml:space="preserve"> PAGE  \* MERGEFORMAT </w:instrText>
                          </w:r>
                          <w:r>
                            <w:rPr>
                              <w:rFonts w:hint="default" w:ascii="Calibri" w:hAnsi="Calibri" w:eastAsia="宋体" w:cs="Times New Roman"/>
                              <w:kern w:val="2"/>
                              <w:sz w:val="18"/>
                              <w:szCs w:val="24"/>
                              <w:lang w:val="en-US" w:eastAsia="zh-CN" w:bidi="ar-SA"/>
                            </w:rPr>
                            <w:fldChar w:fldCharType="separate"/>
                          </w:r>
                          <w:r>
                            <w:rPr>
                              <w:rFonts w:hint="default" w:ascii="Calibri" w:hAnsi="Calibri" w:eastAsia="宋体" w:cs="Times New Roman"/>
                              <w:kern w:val="2"/>
                              <w:sz w:val="18"/>
                              <w:szCs w:val="24"/>
                              <w:lang w:val="en-US" w:eastAsia="zh-CN" w:bidi="ar-SA"/>
                            </w:rPr>
                            <w:t>2</w:t>
                          </w:r>
                          <w:r>
                            <w:rPr>
                              <w:rFonts w:hint="default" w:ascii="Calibri" w:hAnsi="Calibri" w:eastAsia="宋体" w:cs="Times New Roman"/>
                              <w:kern w:val="2"/>
                              <w:sz w:val="18"/>
                              <w:szCs w:val="24"/>
                              <w:lang w:val="en-US" w:eastAsia="zh-CN" w:bidi="ar-S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6687E716">
                    <w:pPr>
                      <w:widowControl w:val="0"/>
                      <w:snapToGrid w:val="0"/>
                      <w:spacing w:beforeLines="0" w:afterLines="0"/>
                      <w:jc w:val="left"/>
                      <w:rPr>
                        <w:rFonts w:hint="default" w:ascii="Calibri" w:hAnsi="Calibri" w:eastAsia="宋体" w:cs="Times New Roman"/>
                        <w:kern w:val="2"/>
                        <w:sz w:val="18"/>
                        <w:szCs w:val="24"/>
                        <w:lang w:val="en-US" w:eastAsia="zh-CN" w:bidi="ar-SA"/>
                      </w:rPr>
                    </w:pPr>
                    <w:r>
                      <w:rPr>
                        <w:rFonts w:hint="default" w:ascii="Calibri" w:hAnsi="Calibri" w:eastAsia="宋体" w:cs="Times New Roman"/>
                        <w:kern w:val="2"/>
                        <w:sz w:val="18"/>
                        <w:szCs w:val="24"/>
                        <w:lang w:val="en-US" w:eastAsia="zh-CN" w:bidi="ar-SA"/>
                      </w:rPr>
                      <w:fldChar w:fldCharType="begin"/>
                    </w:r>
                    <w:r>
                      <w:rPr>
                        <w:rFonts w:hint="default" w:ascii="Calibri" w:hAnsi="Calibri" w:eastAsia="宋体" w:cs="Times New Roman"/>
                        <w:kern w:val="2"/>
                        <w:sz w:val="18"/>
                        <w:szCs w:val="24"/>
                        <w:lang w:val="en-US" w:eastAsia="zh-CN" w:bidi="ar-SA"/>
                      </w:rPr>
                      <w:instrText xml:space="preserve"> PAGE  \* MERGEFORMAT </w:instrText>
                    </w:r>
                    <w:r>
                      <w:rPr>
                        <w:rFonts w:hint="default" w:ascii="Calibri" w:hAnsi="Calibri" w:eastAsia="宋体" w:cs="Times New Roman"/>
                        <w:kern w:val="2"/>
                        <w:sz w:val="18"/>
                        <w:szCs w:val="24"/>
                        <w:lang w:val="en-US" w:eastAsia="zh-CN" w:bidi="ar-SA"/>
                      </w:rPr>
                      <w:fldChar w:fldCharType="separate"/>
                    </w:r>
                    <w:r>
                      <w:rPr>
                        <w:rFonts w:hint="default" w:ascii="Calibri" w:hAnsi="Calibri" w:eastAsia="宋体" w:cs="Times New Roman"/>
                        <w:kern w:val="2"/>
                        <w:sz w:val="18"/>
                        <w:szCs w:val="24"/>
                        <w:lang w:val="en-US" w:eastAsia="zh-CN" w:bidi="ar-SA"/>
                      </w:rPr>
                      <w:t>2</w:t>
                    </w:r>
                    <w:r>
                      <w:rPr>
                        <w:rFonts w:hint="default" w:ascii="Calibri" w:hAnsi="Calibri" w:eastAsia="宋体" w:cs="Times New Roman"/>
                        <w:kern w:val="2"/>
                        <w:sz w:val="18"/>
                        <w:szCs w:val="24"/>
                        <w:lang w:val="en-US" w:eastAsia="zh-CN" w:bidi="ar-SA"/>
                      </w:rPr>
                      <w:fldChar w:fldCharType="end"/>
                    </w:r>
                  </w:p>
                </w:txbxContent>
              </v:textbox>
            </v:shape>
          </w:pict>
        </mc:Fallback>
      </mc:AlternateContent>
    </w:r>
  </w:p>
  <w:p w14:paraId="1337333D">
    <w:pPr>
      <w:widowControl w:val="0"/>
      <w:snapToGrid w:val="0"/>
      <w:spacing w:beforeLines="0" w:afterLines="0"/>
      <w:jc w:val="left"/>
      <w:rPr>
        <w:rFonts w:hint="default" w:ascii="Calibri" w:hAnsi="Calibri" w:eastAsia="宋体" w:cs="Times New Roman"/>
        <w:kern w:val="2"/>
        <w:sz w:val="18"/>
        <w:szCs w:val="24"/>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C2777">
    <w:pPr>
      <w:pStyle w:val="25"/>
      <w:jc w:val="center"/>
      <w:rPr>
        <w:szCs w:val="24"/>
      </w:rPr>
    </w:pPr>
    <w:r>
      <w:rPr>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98659B">
                          <w:pPr>
                            <w:pStyle w:val="25"/>
                            <w:rPr>
                              <w:szCs w:val="24"/>
                            </w:rPr>
                          </w:pPr>
                          <w:r>
                            <w:rPr>
                              <w:szCs w:val="24"/>
                            </w:rPr>
                            <w:fldChar w:fldCharType="begin"/>
                          </w:r>
                          <w:r>
                            <w:rPr>
                              <w:szCs w:val="24"/>
                            </w:rPr>
                            <w:instrText xml:space="preserve"> PAGE  \* MERGEFORMAT </w:instrText>
                          </w:r>
                          <w:r>
                            <w:rPr>
                              <w:szCs w:val="24"/>
                            </w:rPr>
                            <w:fldChar w:fldCharType="separate"/>
                          </w:r>
                          <w:r>
                            <w:rPr>
                              <w:szCs w:val="24"/>
                            </w:rPr>
                            <w:t>91</w:t>
                          </w:r>
                          <w:r>
                            <w:rPr>
                              <w:szCs w:val="24"/>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OOmM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OOmM0BAACnAwAADgAAAAAAAAABACAAAAAeAQAAZHJzL2Uy&#10;b0RvYy54bWxQSwUGAAAAAAYABgBZAQAAXQUAAAAA&#10;">
              <v:fill on="f" focussize="0,0"/>
              <v:stroke on="f"/>
              <v:imagedata o:title=""/>
              <o:lock v:ext="edit" aspectratio="f"/>
              <v:textbox inset="0mm,0mm,0mm,0mm" style="mso-fit-shape-to-text:t;">
                <w:txbxContent>
                  <w:p w14:paraId="6198659B">
                    <w:pPr>
                      <w:pStyle w:val="25"/>
                      <w:rPr>
                        <w:szCs w:val="24"/>
                      </w:rPr>
                    </w:pPr>
                    <w:r>
                      <w:rPr>
                        <w:szCs w:val="24"/>
                      </w:rPr>
                      <w:fldChar w:fldCharType="begin"/>
                    </w:r>
                    <w:r>
                      <w:rPr>
                        <w:szCs w:val="24"/>
                      </w:rPr>
                      <w:instrText xml:space="preserve"> PAGE  \* MERGEFORMAT </w:instrText>
                    </w:r>
                    <w:r>
                      <w:rPr>
                        <w:szCs w:val="24"/>
                      </w:rPr>
                      <w:fldChar w:fldCharType="separate"/>
                    </w:r>
                    <w:r>
                      <w:rPr>
                        <w:szCs w:val="24"/>
                      </w:rPr>
                      <w:t>91</w:t>
                    </w:r>
                    <w:r>
                      <w:rPr>
                        <w:szCs w:val="24"/>
                      </w:rPr>
                      <w:fldChar w:fldCharType="end"/>
                    </w:r>
                  </w:p>
                </w:txbxContent>
              </v:textbox>
            </v:shape>
          </w:pict>
        </mc:Fallback>
      </mc:AlternateContent>
    </w:r>
  </w:p>
  <w:p w14:paraId="744AC696">
    <w:pPr>
      <w:pStyle w:val="25"/>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36AB">
    <w:pPr>
      <w:pStyle w:val="26"/>
      <w:jc w:val="right"/>
      <w:rPr>
        <w:rFonts w:hint="eastAsia"/>
        <w:color w:val="auto"/>
      </w:rPr>
    </w:pPr>
    <w:r>
      <w:rPr>
        <w:rFonts w:hint="eastAsia" w:ascii="宋体" w:hAnsi="宋体" w:cs="宋体"/>
        <w:color w:val="auto"/>
        <w:lang w:eastAsia="zh-CN"/>
      </w:rPr>
      <w:t>广西博物馆历史文化广场及防爆升降式阻车路障项目</w:t>
    </w:r>
    <w:r>
      <w:rPr>
        <w:rFonts w:hint="eastAsia" w:ascii="宋体" w:hAnsi="宋体" w:cs="宋体"/>
        <w:color w:val="auto"/>
      </w:rPr>
      <w:t>（</w:t>
    </w:r>
    <w:r>
      <w:rPr>
        <w:rFonts w:hint="eastAsia" w:ascii="宋体" w:hAnsi="宋体" w:cs="宋体"/>
        <w:color w:val="auto"/>
        <w:lang w:eastAsia="zh-CN"/>
      </w:rPr>
      <w:t>GXZC2026-C2-000849-GLZB</w:t>
    </w:r>
    <w:r>
      <w:rPr>
        <w:rFonts w:hint="eastAsia" w:ascii="宋体" w:hAnsi="宋体" w:cs="宋体"/>
        <w:color w:val="auto"/>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00000001"/>
    <w:multiLevelType w:val="multilevel"/>
    <w:tmpl w:val="00000001"/>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2"/>
    <w:multiLevelType w:val="multilevel"/>
    <w:tmpl w:val="00000002"/>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8"/>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YTk5MmRkMjg2YjY1NTA5NTAxZmNjYmI0NTcwZGYifQ=="/>
  </w:docVars>
  <w:rsids>
    <w:rsidRoot w:val="00172A27"/>
    <w:rsid w:val="00001098"/>
    <w:rsid w:val="000010CA"/>
    <w:rsid w:val="00002237"/>
    <w:rsid w:val="0000260D"/>
    <w:rsid w:val="0000289B"/>
    <w:rsid w:val="0000699F"/>
    <w:rsid w:val="00007FB5"/>
    <w:rsid w:val="0001197A"/>
    <w:rsid w:val="00012D27"/>
    <w:rsid w:val="00016641"/>
    <w:rsid w:val="000172CA"/>
    <w:rsid w:val="00017EA3"/>
    <w:rsid w:val="00020B8B"/>
    <w:rsid w:val="0002105F"/>
    <w:rsid w:val="0002135E"/>
    <w:rsid w:val="0002156F"/>
    <w:rsid w:val="000226B9"/>
    <w:rsid w:val="000228C8"/>
    <w:rsid w:val="000252AE"/>
    <w:rsid w:val="00027DF3"/>
    <w:rsid w:val="000309CA"/>
    <w:rsid w:val="00030C19"/>
    <w:rsid w:val="00031717"/>
    <w:rsid w:val="000334CB"/>
    <w:rsid w:val="00034B8F"/>
    <w:rsid w:val="00034F93"/>
    <w:rsid w:val="00041080"/>
    <w:rsid w:val="0004142E"/>
    <w:rsid w:val="00042B0D"/>
    <w:rsid w:val="00042E38"/>
    <w:rsid w:val="00045441"/>
    <w:rsid w:val="000503F1"/>
    <w:rsid w:val="0005057C"/>
    <w:rsid w:val="00050EBF"/>
    <w:rsid w:val="00056F9F"/>
    <w:rsid w:val="000614B0"/>
    <w:rsid w:val="0006163C"/>
    <w:rsid w:val="00065B10"/>
    <w:rsid w:val="00066EA0"/>
    <w:rsid w:val="000753AF"/>
    <w:rsid w:val="00080E5B"/>
    <w:rsid w:val="0008123B"/>
    <w:rsid w:val="00084E12"/>
    <w:rsid w:val="0009242A"/>
    <w:rsid w:val="00094995"/>
    <w:rsid w:val="00094EFC"/>
    <w:rsid w:val="00094FE0"/>
    <w:rsid w:val="00095259"/>
    <w:rsid w:val="000A26DC"/>
    <w:rsid w:val="000A7CA7"/>
    <w:rsid w:val="000B00CB"/>
    <w:rsid w:val="000B1C02"/>
    <w:rsid w:val="000B31FB"/>
    <w:rsid w:val="000B5645"/>
    <w:rsid w:val="000B614A"/>
    <w:rsid w:val="000B639B"/>
    <w:rsid w:val="000C2A29"/>
    <w:rsid w:val="000C2C68"/>
    <w:rsid w:val="000C37D8"/>
    <w:rsid w:val="000C6AC3"/>
    <w:rsid w:val="000D74B1"/>
    <w:rsid w:val="000E0B2A"/>
    <w:rsid w:val="000E203D"/>
    <w:rsid w:val="000E2A6B"/>
    <w:rsid w:val="000E4013"/>
    <w:rsid w:val="000E4CBE"/>
    <w:rsid w:val="000F322F"/>
    <w:rsid w:val="000F5755"/>
    <w:rsid w:val="00100229"/>
    <w:rsid w:val="0010043F"/>
    <w:rsid w:val="00100982"/>
    <w:rsid w:val="001031AE"/>
    <w:rsid w:val="001063D9"/>
    <w:rsid w:val="00110993"/>
    <w:rsid w:val="00112D14"/>
    <w:rsid w:val="001134AF"/>
    <w:rsid w:val="0011412D"/>
    <w:rsid w:val="00115787"/>
    <w:rsid w:val="00115BD6"/>
    <w:rsid w:val="0012032B"/>
    <w:rsid w:val="00121911"/>
    <w:rsid w:val="00125EF2"/>
    <w:rsid w:val="00126606"/>
    <w:rsid w:val="001307DD"/>
    <w:rsid w:val="00132CCD"/>
    <w:rsid w:val="001348E5"/>
    <w:rsid w:val="001351A8"/>
    <w:rsid w:val="001355CE"/>
    <w:rsid w:val="00136726"/>
    <w:rsid w:val="0013745D"/>
    <w:rsid w:val="00145A1C"/>
    <w:rsid w:val="001470C2"/>
    <w:rsid w:val="001528CD"/>
    <w:rsid w:val="00155921"/>
    <w:rsid w:val="001559BA"/>
    <w:rsid w:val="00157E2A"/>
    <w:rsid w:val="00160DBF"/>
    <w:rsid w:val="00161858"/>
    <w:rsid w:val="00162EA9"/>
    <w:rsid w:val="0016419C"/>
    <w:rsid w:val="0016459F"/>
    <w:rsid w:val="0016705C"/>
    <w:rsid w:val="001676CE"/>
    <w:rsid w:val="00171F44"/>
    <w:rsid w:val="00172F42"/>
    <w:rsid w:val="00173A99"/>
    <w:rsid w:val="00173C5B"/>
    <w:rsid w:val="00174A2E"/>
    <w:rsid w:val="00177213"/>
    <w:rsid w:val="00177B75"/>
    <w:rsid w:val="001811D1"/>
    <w:rsid w:val="00181E49"/>
    <w:rsid w:val="00182960"/>
    <w:rsid w:val="001871C7"/>
    <w:rsid w:val="00190468"/>
    <w:rsid w:val="00192051"/>
    <w:rsid w:val="001931CB"/>
    <w:rsid w:val="00193DEC"/>
    <w:rsid w:val="0019788A"/>
    <w:rsid w:val="001A02CA"/>
    <w:rsid w:val="001A16B2"/>
    <w:rsid w:val="001A2ED5"/>
    <w:rsid w:val="001A486D"/>
    <w:rsid w:val="001A5868"/>
    <w:rsid w:val="001A791A"/>
    <w:rsid w:val="001B1671"/>
    <w:rsid w:val="001B16E1"/>
    <w:rsid w:val="001B5FCD"/>
    <w:rsid w:val="001B6E5F"/>
    <w:rsid w:val="001C1B97"/>
    <w:rsid w:val="001C500E"/>
    <w:rsid w:val="001C7A7C"/>
    <w:rsid w:val="001D0532"/>
    <w:rsid w:val="001D1A61"/>
    <w:rsid w:val="001D3685"/>
    <w:rsid w:val="001D4290"/>
    <w:rsid w:val="001D777A"/>
    <w:rsid w:val="001E0345"/>
    <w:rsid w:val="001E1EB4"/>
    <w:rsid w:val="001E62EB"/>
    <w:rsid w:val="001E6E86"/>
    <w:rsid w:val="001F047C"/>
    <w:rsid w:val="001F22F7"/>
    <w:rsid w:val="001F3103"/>
    <w:rsid w:val="001F750D"/>
    <w:rsid w:val="00202212"/>
    <w:rsid w:val="0020303F"/>
    <w:rsid w:val="0020780C"/>
    <w:rsid w:val="00210528"/>
    <w:rsid w:val="002109FF"/>
    <w:rsid w:val="002113E7"/>
    <w:rsid w:val="00213B7A"/>
    <w:rsid w:val="00217949"/>
    <w:rsid w:val="00220C68"/>
    <w:rsid w:val="00221BF7"/>
    <w:rsid w:val="002255EB"/>
    <w:rsid w:val="0023393A"/>
    <w:rsid w:val="002403CB"/>
    <w:rsid w:val="00240ED9"/>
    <w:rsid w:val="0024114A"/>
    <w:rsid w:val="00242392"/>
    <w:rsid w:val="00243976"/>
    <w:rsid w:val="002449F7"/>
    <w:rsid w:val="00245DE7"/>
    <w:rsid w:val="00250757"/>
    <w:rsid w:val="002518EF"/>
    <w:rsid w:val="0025343F"/>
    <w:rsid w:val="00254200"/>
    <w:rsid w:val="002562A5"/>
    <w:rsid w:val="00260EB4"/>
    <w:rsid w:val="00261A92"/>
    <w:rsid w:val="002643F2"/>
    <w:rsid w:val="00264E38"/>
    <w:rsid w:val="0026763E"/>
    <w:rsid w:val="002701C4"/>
    <w:rsid w:val="00271CD9"/>
    <w:rsid w:val="002722B1"/>
    <w:rsid w:val="002742F4"/>
    <w:rsid w:val="00274C47"/>
    <w:rsid w:val="00276A18"/>
    <w:rsid w:val="002774AA"/>
    <w:rsid w:val="002846D8"/>
    <w:rsid w:val="00292921"/>
    <w:rsid w:val="002936A6"/>
    <w:rsid w:val="00294A3C"/>
    <w:rsid w:val="0029651D"/>
    <w:rsid w:val="002969DA"/>
    <w:rsid w:val="002A06C0"/>
    <w:rsid w:val="002A0E17"/>
    <w:rsid w:val="002A0E81"/>
    <w:rsid w:val="002A1EAD"/>
    <w:rsid w:val="002A3CFE"/>
    <w:rsid w:val="002A5D62"/>
    <w:rsid w:val="002A7487"/>
    <w:rsid w:val="002B0A57"/>
    <w:rsid w:val="002B32B5"/>
    <w:rsid w:val="002B5549"/>
    <w:rsid w:val="002B58CD"/>
    <w:rsid w:val="002B627B"/>
    <w:rsid w:val="002B62C2"/>
    <w:rsid w:val="002B75E3"/>
    <w:rsid w:val="002C5B5F"/>
    <w:rsid w:val="002C72A5"/>
    <w:rsid w:val="002D0334"/>
    <w:rsid w:val="002D2857"/>
    <w:rsid w:val="002D2D94"/>
    <w:rsid w:val="002D3747"/>
    <w:rsid w:val="002D3C4A"/>
    <w:rsid w:val="002D3D97"/>
    <w:rsid w:val="002D6BE9"/>
    <w:rsid w:val="002D7EB7"/>
    <w:rsid w:val="002E0426"/>
    <w:rsid w:val="002E142A"/>
    <w:rsid w:val="002E219D"/>
    <w:rsid w:val="002E2E5B"/>
    <w:rsid w:val="002E5C40"/>
    <w:rsid w:val="002E6C7F"/>
    <w:rsid w:val="002F0A3C"/>
    <w:rsid w:val="002F3CB1"/>
    <w:rsid w:val="002F5D91"/>
    <w:rsid w:val="002F6285"/>
    <w:rsid w:val="0030112B"/>
    <w:rsid w:val="0030283D"/>
    <w:rsid w:val="00303379"/>
    <w:rsid w:val="003077CA"/>
    <w:rsid w:val="00310AC8"/>
    <w:rsid w:val="00311239"/>
    <w:rsid w:val="00314FC6"/>
    <w:rsid w:val="00316A9B"/>
    <w:rsid w:val="00320CBD"/>
    <w:rsid w:val="00321895"/>
    <w:rsid w:val="003218BD"/>
    <w:rsid w:val="00323471"/>
    <w:rsid w:val="00323980"/>
    <w:rsid w:val="00324095"/>
    <w:rsid w:val="0032493D"/>
    <w:rsid w:val="0032520E"/>
    <w:rsid w:val="00325D72"/>
    <w:rsid w:val="00326951"/>
    <w:rsid w:val="00330137"/>
    <w:rsid w:val="00330E89"/>
    <w:rsid w:val="00332337"/>
    <w:rsid w:val="0033322F"/>
    <w:rsid w:val="00333AF8"/>
    <w:rsid w:val="00333D8E"/>
    <w:rsid w:val="003405DA"/>
    <w:rsid w:val="00343EB1"/>
    <w:rsid w:val="003441B2"/>
    <w:rsid w:val="003447B4"/>
    <w:rsid w:val="00345FF4"/>
    <w:rsid w:val="00346054"/>
    <w:rsid w:val="00347A62"/>
    <w:rsid w:val="00350392"/>
    <w:rsid w:val="0035173D"/>
    <w:rsid w:val="00351DF8"/>
    <w:rsid w:val="003537FE"/>
    <w:rsid w:val="00357383"/>
    <w:rsid w:val="00360FAA"/>
    <w:rsid w:val="0036121C"/>
    <w:rsid w:val="003613F8"/>
    <w:rsid w:val="00361C86"/>
    <w:rsid w:val="00374207"/>
    <w:rsid w:val="00374F83"/>
    <w:rsid w:val="00376821"/>
    <w:rsid w:val="003815A0"/>
    <w:rsid w:val="00381B59"/>
    <w:rsid w:val="003834DA"/>
    <w:rsid w:val="00385405"/>
    <w:rsid w:val="00386D65"/>
    <w:rsid w:val="003930E3"/>
    <w:rsid w:val="003931AE"/>
    <w:rsid w:val="00394A82"/>
    <w:rsid w:val="00395FB4"/>
    <w:rsid w:val="003A20B7"/>
    <w:rsid w:val="003A41F9"/>
    <w:rsid w:val="003A4B35"/>
    <w:rsid w:val="003A5298"/>
    <w:rsid w:val="003A6326"/>
    <w:rsid w:val="003B53EA"/>
    <w:rsid w:val="003C3345"/>
    <w:rsid w:val="003C340B"/>
    <w:rsid w:val="003C346D"/>
    <w:rsid w:val="003C6247"/>
    <w:rsid w:val="003D2714"/>
    <w:rsid w:val="003D2939"/>
    <w:rsid w:val="003D4BC9"/>
    <w:rsid w:val="003D556C"/>
    <w:rsid w:val="003D5683"/>
    <w:rsid w:val="003D7B47"/>
    <w:rsid w:val="003E060F"/>
    <w:rsid w:val="003E090B"/>
    <w:rsid w:val="003E1FCB"/>
    <w:rsid w:val="003E3E52"/>
    <w:rsid w:val="003E3F78"/>
    <w:rsid w:val="003E4F35"/>
    <w:rsid w:val="003E54DC"/>
    <w:rsid w:val="003E7CDB"/>
    <w:rsid w:val="003F09BE"/>
    <w:rsid w:val="003F196B"/>
    <w:rsid w:val="003F1C22"/>
    <w:rsid w:val="003F2304"/>
    <w:rsid w:val="003F3F4B"/>
    <w:rsid w:val="003F4E53"/>
    <w:rsid w:val="003F5D1C"/>
    <w:rsid w:val="003F7C39"/>
    <w:rsid w:val="004010F5"/>
    <w:rsid w:val="00401A6D"/>
    <w:rsid w:val="004035C5"/>
    <w:rsid w:val="004041C2"/>
    <w:rsid w:val="004056D7"/>
    <w:rsid w:val="00405ABF"/>
    <w:rsid w:val="00405F02"/>
    <w:rsid w:val="00411EFE"/>
    <w:rsid w:val="00415244"/>
    <w:rsid w:val="004206E9"/>
    <w:rsid w:val="00420F8C"/>
    <w:rsid w:val="004238E3"/>
    <w:rsid w:val="0042625E"/>
    <w:rsid w:val="004275AE"/>
    <w:rsid w:val="00433340"/>
    <w:rsid w:val="0043602E"/>
    <w:rsid w:val="00436968"/>
    <w:rsid w:val="00437C7E"/>
    <w:rsid w:val="00440B60"/>
    <w:rsid w:val="00441038"/>
    <w:rsid w:val="00441EC1"/>
    <w:rsid w:val="00446D7F"/>
    <w:rsid w:val="0045220A"/>
    <w:rsid w:val="004559E8"/>
    <w:rsid w:val="0046331B"/>
    <w:rsid w:val="00463D0E"/>
    <w:rsid w:val="00466420"/>
    <w:rsid w:val="004665CE"/>
    <w:rsid w:val="00466D6F"/>
    <w:rsid w:val="00467CBF"/>
    <w:rsid w:val="00472011"/>
    <w:rsid w:val="00473E52"/>
    <w:rsid w:val="00475259"/>
    <w:rsid w:val="00476A9D"/>
    <w:rsid w:val="00476CD2"/>
    <w:rsid w:val="00480568"/>
    <w:rsid w:val="00485E0F"/>
    <w:rsid w:val="00485EF9"/>
    <w:rsid w:val="00491616"/>
    <w:rsid w:val="004924DE"/>
    <w:rsid w:val="004929DF"/>
    <w:rsid w:val="0049399B"/>
    <w:rsid w:val="00497718"/>
    <w:rsid w:val="004A0AD4"/>
    <w:rsid w:val="004B13A3"/>
    <w:rsid w:val="004B1EB5"/>
    <w:rsid w:val="004B3B84"/>
    <w:rsid w:val="004B460F"/>
    <w:rsid w:val="004B6B4B"/>
    <w:rsid w:val="004B6FE6"/>
    <w:rsid w:val="004C02CC"/>
    <w:rsid w:val="004C0487"/>
    <w:rsid w:val="004C66C2"/>
    <w:rsid w:val="004C7519"/>
    <w:rsid w:val="004C78BF"/>
    <w:rsid w:val="004C7D6D"/>
    <w:rsid w:val="004D099D"/>
    <w:rsid w:val="004D09F0"/>
    <w:rsid w:val="004D3BB6"/>
    <w:rsid w:val="004D47EA"/>
    <w:rsid w:val="004D4880"/>
    <w:rsid w:val="004D6D19"/>
    <w:rsid w:val="004E2638"/>
    <w:rsid w:val="004E26A8"/>
    <w:rsid w:val="004E2C35"/>
    <w:rsid w:val="004E3BDB"/>
    <w:rsid w:val="004E5414"/>
    <w:rsid w:val="004E61B6"/>
    <w:rsid w:val="004E77CE"/>
    <w:rsid w:val="004F090B"/>
    <w:rsid w:val="004F409A"/>
    <w:rsid w:val="004F4AB3"/>
    <w:rsid w:val="004F4E84"/>
    <w:rsid w:val="004F5F38"/>
    <w:rsid w:val="004F6E29"/>
    <w:rsid w:val="004F7284"/>
    <w:rsid w:val="004F7DEC"/>
    <w:rsid w:val="00500F75"/>
    <w:rsid w:val="00504812"/>
    <w:rsid w:val="005053B3"/>
    <w:rsid w:val="00511F67"/>
    <w:rsid w:val="00514B48"/>
    <w:rsid w:val="005158B5"/>
    <w:rsid w:val="005270D2"/>
    <w:rsid w:val="00527BB4"/>
    <w:rsid w:val="005305F2"/>
    <w:rsid w:val="005305F9"/>
    <w:rsid w:val="00532106"/>
    <w:rsid w:val="005323BD"/>
    <w:rsid w:val="00532424"/>
    <w:rsid w:val="00532E69"/>
    <w:rsid w:val="00537876"/>
    <w:rsid w:val="005440E0"/>
    <w:rsid w:val="00550698"/>
    <w:rsid w:val="005511FA"/>
    <w:rsid w:val="005512C0"/>
    <w:rsid w:val="00551664"/>
    <w:rsid w:val="00551735"/>
    <w:rsid w:val="00552CD6"/>
    <w:rsid w:val="00554780"/>
    <w:rsid w:val="0055641B"/>
    <w:rsid w:val="00556A06"/>
    <w:rsid w:val="00556AA2"/>
    <w:rsid w:val="0056143F"/>
    <w:rsid w:val="00561726"/>
    <w:rsid w:val="00561B9C"/>
    <w:rsid w:val="005635A3"/>
    <w:rsid w:val="00564477"/>
    <w:rsid w:val="005671F3"/>
    <w:rsid w:val="00570054"/>
    <w:rsid w:val="0057053F"/>
    <w:rsid w:val="0057140D"/>
    <w:rsid w:val="00571B68"/>
    <w:rsid w:val="00571D59"/>
    <w:rsid w:val="00571EF4"/>
    <w:rsid w:val="00573783"/>
    <w:rsid w:val="00577540"/>
    <w:rsid w:val="00577D45"/>
    <w:rsid w:val="00581BA5"/>
    <w:rsid w:val="00582EF3"/>
    <w:rsid w:val="005833AB"/>
    <w:rsid w:val="00583C6D"/>
    <w:rsid w:val="00584D40"/>
    <w:rsid w:val="00584E26"/>
    <w:rsid w:val="00586801"/>
    <w:rsid w:val="00587851"/>
    <w:rsid w:val="00591643"/>
    <w:rsid w:val="005941B5"/>
    <w:rsid w:val="005A397E"/>
    <w:rsid w:val="005A49F1"/>
    <w:rsid w:val="005A574F"/>
    <w:rsid w:val="005A7319"/>
    <w:rsid w:val="005B1F90"/>
    <w:rsid w:val="005B4E5D"/>
    <w:rsid w:val="005B6607"/>
    <w:rsid w:val="005B740B"/>
    <w:rsid w:val="005C053B"/>
    <w:rsid w:val="005C0E69"/>
    <w:rsid w:val="005C2462"/>
    <w:rsid w:val="005C3969"/>
    <w:rsid w:val="005C4531"/>
    <w:rsid w:val="005D1403"/>
    <w:rsid w:val="005D169E"/>
    <w:rsid w:val="005D48EC"/>
    <w:rsid w:val="005D77A1"/>
    <w:rsid w:val="005E3D57"/>
    <w:rsid w:val="005E3ED5"/>
    <w:rsid w:val="005E547B"/>
    <w:rsid w:val="005E6521"/>
    <w:rsid w:val="005E6D39"/>
    <w:rsid w:val="005E70F6"/>
    <w:rsid w:val="005E7A6C"/>
    <w:rsid w:val="005F2944"/>
    <w:rsid w:val="005F4CF0"/>
    <w:rsid w:val="005F519A"/>
    <w:rsid w:val="005F5590"/>
    <w:rsid w:val="005F7515"/>
    <w:rsid w:val="0060167A"/>
    <w:rsid w:val="006024B2"/>
    <w:rsid w:val="006034E8"/>
    <w:rsid w:val="00604F39"/>
    <w:rsid w:val="0060586D"/>
    <w:rsid w:val="006070B1"/>
    <w:rsid w:val="00607974"/>
    <w:rsid w:val="006105E7"/>
    <w:rsid w:val="00616693"/>
    <w:rsid w:val="00616AB9"/>
    <w:rsid w:val="0061752B"/>
    <w:rsid w:val="00617607"/>
    <w:rsid w:val="00620156"/>
    <w:rsid w:val="0062132E"/>
    <w:rsid w:val="00623AF4"/>
    <w:rsid w:val="00624659"/>
    <w:rsid w:val="006246EB"/>
    <w:rsid w:val="006250BA"/>
    <w:rsid w:val="00627D9D"/>
    <w:rsid w:val="00631468"/>
    <w:rsid w:val="00632E6E"/>
    <w:rsid w:val="006333AE"/>
    <w:rsid w:val="00633691"/>
    <w:rsid w:val="00635C34"/>
    <w:rsid w:val="00635EE3"/>
    <w:rsid w:val="006372DB"/>
    <w:rsid w:val="00637EBD"/>
    <w:rsid w:val="00637FEB"/>
    <w:rsid w:val="006409DD"/>
    <w:rsid w:val="00640C4E"/>
    <w:rsid w:val="00643371"/>
    <w:rsid w:val="006436AD"/>
    <w:rsid w:val="00643822"/>
    <w:rsid w:val="006457FF"/>
    <w:rsid w:val="00646461"/>
    <w:rsid w:val="00646BBC"/>
    <w:rsid w:val="00646E6C"/>
    <w:rsid w:val="00647ED3"/>
    <w:rsid w:val="0065256B"/>
    <w:rsid w:val="00654A49"/>
    <w:rsid w:val="00654CED"/>
    <w:rsid w:val="00655A37"/>
    <w:rsid w:val="006568B3"/>
    <w:rsid w:val="00657D90"/>
    <w:rsid w:val="0066040B"/>
    <w:rsid w:val="00660B1F"/>
    <w:rsid w:val="0066418B"/>
    <w:rsid w:val="00664CA2"/>
    <w:rsid w:val="00664DC4"/>
    <w:rsid w:val="00666699"/>
    <w:rsid w:val="0067357E"/>
    <w:rsid w:val="00675DC2"/>
    <w:rsid w:val="00676441"/>
    <w:rsid w:val="006804BC"/>
    <w:rsid w:val="006859EC"/>
    <w:rsid w:val="006876D9"/>
    <w:rsid w:val="00690010"/>
    <w:rsid w:val="00691DFB"/>
    <w:rsid w:val="00693CC2"/>
    <w:rsid w:val="00694F00"/>
    <w:rsid w:val="006959E5"/>
    <w:rsid w:val="00696743"/>
    <w:rsid w:val="00697205"/>
    <w:rsid w:val="006972E1"/>
    <w:rsid w:val="0069799E"/>
    <w:rsid w:val="006A0261"/>
    <w:rsid w:val="006A051E"/>
    <w:rsid w:val="006A203B"/>
    <w:rsid w:val="006A21D9"/>
    <w:rsid w:val="006A2733"/>
    <w:rsid w:val="006A2A3D"/>
    <w:rsid w:val="006A320E"/>
    <w:rsid w:val="006A54B1"/>
    <w:rsid w:val="006A6017"/>
    <w:rsid w:val="006A716A"/>
    <w:rsid w:val="006A7A4E"/>
    <w:rsid w:val="006B0E0A"/>
    <w:rsid w:val="006B35A2"/>
    <w:rsid w:val="006C2798"/>
    <w:rsid w:val="006C30F3"/>
    <w:rsid w:val="006C554B"/>
    <w:rsid w:val="006C6837"/>
    <w:rsid w:val="006C6893"/>
    <w:rsid w:val="006C6C18"/>
    <w:rsid w:val="006D0D94"/>
    <w:rsid w:val="006D1CB1"/>
    <w:rsid w:val="006D2BA3"/>
    <w:rsid w:val="006D2C33"/>
    <w:rsid w:val="006D42EB"/>
    <w:rsid w:val="006D43E7"/>
    <w:rsid w:val="006D5359"/>
    <w:rsid w:val="006D6286"/>
    <w:rsid w:val="006D79A4"/>
    <w:rsid w:val="006E2D07"/>
    <w:rsid w:val="006E34D7"/>
    <w:rsid w:val="006E54EB"/>
    <w:rsid w:val="006E6314"/>
    <w:rsid w:val="006F5B42"/>
    <w:rsid w:val="006F61B8"/>
    <w:rsid w:val="006F637E"/>
    <w:rsid w:val="006F7BAD"/>
    <w:rsid w:val="0070029B"/>
    <w:rsid w:val="00706A4C"/>
    <w:rsid w:val="007070AB"/>
    <w:rsid w:val="007100E7"/>
    <w:rsid w:val="00713AA4"/>
    <w:rsid w:val="007141D6"/>
    <w:rsid w:val="00717D9E"/>
    <w:rsid w:val="0072074A"/>
    <w:rsid w:val="00723300"/>
    <w:rsid w:val="0072434D"/>
    <w:rsid w:val="00724A7E"/>
    <w:rsid w:val="00725582"/>
    <w:rsid w:val="00726E42"/>
    <w:rsid w:val="00730003"/>
    <w:rsid w:val="00732DB3"/>
    <w:rsid w:val="0073797E"/>
    <w:rsid w:val="00737D5F"/>
    <w:rsid w:val="00743307"/>
    <w:rsid w:val="007456FF"/>
    <w:rsid w:val="007458F1"/>
    <w:rsid w:val="00746174"/>
    <w:rsid w:val="00747737"/>
    <w:rsid w:val="00751738"/>
    <w:rsid w:val="00752F6F"/>
    <w:rsid w:val="0075304D"/>
    <w:rsid w:val="00754242"/>
    <w:rsid w:val="00754794"/>
    <w:rsid w:val="00755059"/>
    <w:rsid w:val="007562AD"/>
    <w:rsid w:val="00760949"/>
    <w:rsid w:val="00760D24"/>
    <w:rsid w:val="00761CC0"/>
    <w:rsid w:val="00763535"/>
    <w:rsid w:val="00764379"/>
    <w:rsid w:val="00764707"/>
    <w:rsid w:val="0076520F"/>
    <w:rsid w:val="0076643F"/>
    <w:rsid w:val="007721AC"/>
    <w:rsid w:val="00772B31"/>
    <w:rsid w:val="00773E4C"/>
    <w:rsid w:val="00777E1A"/>
    <w:rsid w:val="00777EFB"/>
    <w:rsid w:val="007806A5"/>
    <w:rsid w:val="007824D7"/>
    <w:rsid w:val="00783076"/>
    <w:rsid w:val="00783B29"/>
    <w:rsid w:val="00785EE4"/>
    <w:rsid w:val="00786972"/>
    <w:rsid w:val="00786B86"/>
    <w:rsid w:val="00786E70"/>
    <w:rsid w:val="00790985"/>
    <w:rsid w:val="007941BD"/>
    <w:rsid w:val="00797FC6"/>
    <w:rsid w:val="007A13D1"/>
    <w:rsid w:val="007A16E7"/>
    <w:rsid w:val="007A3804"/>
    <w:rsid w:val="007A7088"/>
    <w:rsid w:val="007B1785"/>
    <w:rsid w:val="007B1AA6"/>
    <w:rsid w:val="007B272C"/>
    <w:rsid w:val="007B4389"/>
    <w:rsid w:val="007B4C7A"/>
    <w:rsid w:val="007C054C"/>
    <w:rsid w:val="007C6691"/>
    <w:rsid w:val="007C7D5C"/>
    <w:rsid w:val="007C7E79"/>
    <w:rsid w:val="007D1996"/>
    <w:rsid w:val="007D1AE6"/>
    <w:rsid w:val="007D207B"/>
    <w:rsid w:val="007D352C"/>
    <w:rsid w:val="007D577B"/>
    <w:rsid w:val="007E2D5C"/>
    <w:rsid w:val="007E373A"/>
    <w:rsid w:val="007E3FF2"/>
    <w:rsid w:val="007E4BBC"/>
    <w:rsid w:val="007E7CBC"/>
    <w:rsid w:val="007F10BB"/>
    <w:rsid w:val="007F1120"/>
    <w:rsid w:val="007F388A"/>
    <w:rsid w:val="007F66FC"/>
    <w:rsid w:val="007F7BEB"/>
    <w:rsid w:val="0080019C"/>
    <w:rsid w:val="00800F84"/>
    <w:rsid w:val="00805F79"/>
    <w:rsid w:val="00810264"/>
    <w:rsid w:val="00811D4B"/>
    <w:rsid w:val="0081210D"/>
    <w:rsid w:val="00812851"/>
    <w:rsid w:val="00814EE1"/>
    <w:rsid w:val="00815BB5"/>
    <w:rsid w:val="00815D2E"/>
    <w:rsid w:val="0082159A"/>
    <w:rsid w:val="00823227"/>
    <w:rsid w:val="00827ECE"/>
    <w:rsid w:val="00831346"/>
    <w:rsid w:val="00832249"/>
    <w:rsid w:val="008341EC"/>
    <w:rsid w:val="00834D5F"/>
    <w:rsid w:val="00835341"/>
    <w:rsid w:val="00840285"/>
    <w:rsid w:val="0084152E"/>
    <w:rsid w:val="008419B9"/>
    <w:rsid w:val="00843BD3"/>
    <w:rsid w:val="00845562"/>
    <w:rsid w:val="00850E34"/>
    <w:rsid w:val="00856F36"/>
    <w:rsid w:val="008612D9"/>
    <w:rsid w:val="00861B1C"/>
    <w:rsid w:val="008620FF"/>
    <w:rsid w:val="0086474B"/>
    <w:rsid w:val="00865841"/>
    <w:rsid w:val="00865984"/>
    <w:rsid w:val="008669D4"/>
    <w:rsid w:val="00867D53"/>
    <w:rsid w:val="00867DFF"/>
    <w:rsid w:val="00871F23"/>
    <w:rsid w:val="00872189"/>
    <w:rsid w:val="00874227"/>
    <w:rsid w:val="0087435A"/>
    <w:rsid w:val="008757ED"/>
    <w:rsid w:val="00882C17"/>
    <w:rsid w:val="00883E59"/>
    <w:rsid w:val="008851D9"/>
    <w:rsid w:val="0088720D"/>
    <w:rsid w:val="00887DB2"/>
    <w:rsid w:val="00890696"/>
    <w:rsid w:val="00893564"/>
    <w:rsid w:val="008956E4"/>
    <w:rsid w:val="008978D4"/>
    <w:rsid w:val="008A14EC"/>
    <w:rsid w:val="008A39C7"/>
    <w:rsid w:val="008A42F0"/>
    <w:rsid w:val="008A487D"/>
    <w:rsid w:val="008B131B"/>
    <w:rsid w:val="008B2B07"/>
    <w:rsid w:val="008B3B79"/>
    <w:rsid w:val="008B4BF0"/>
    <w:rsid w:val="008B5597"/>
    <w:rsid w:val="008B7720"/>
    <w:rsid w:val="008C0226"/>
    <w:rsid w:val="008C24A7"/>
    <w:rsid w:val="008C2FCE"/>
    <w:rsid w:val="008C5D15"/>
    <w:rsid w:val="008C7A48"/>
    <w:rsid w:val="008D0534"/>
    <w:rsid w:val="008E06A9"/>
    <w:rsid w:val="008E3CE9"/>
    <w:rsid w:val="008E4DC3"/>
    <w:rsid w:val="008E515C"/>
    <w:rsid w:val="008F158F"/>
    <w:rsid w:val="008F1C64"/>
    <w:rsid w:val="008F20A7"/>
    <w:rsid w:val="008F3A73"/>
    <w:rsid w:val="008F3B12"/>
    <w:rsid w:val="00901C5B"/>
    <w:rsid w:val="0090369C"/>
    <w:rsid w:val="00911328"/>
    <w:rsid w:val="0091144B"/>
    <w:rsid w:val="009143AF"/>
    <w:rsid w:val="00914A26"/>
    <w:rsid w:val="00915CF4"/>
    <w:rsid w:val="00915E6F"/>
    <w:rsid w:val="00915FA6"/>
    <w:rsid w:val="00920CB8"/>
    <w:rsid w:val="0092377D"/>
    <w:rsid w:val="00924733"/>
    <w:rsid w:val="009263B4"/>
    <w:rsid w:val="00930AF3"/>
    <w:rsid w:val="00930EA5"/>
    <w:rsid w:val="00931BE6"/>
    <w:rsid w:val="00934474"/>
    <w:rsid w:val="00934C6D"/>
    <w:rsid w:val="009354D2"/>
    <w:rsid w:val="00935F55"/>
    <w:rsid w:val="00937182"/>
    <w:rsid w:val="009454D4"/>
    <w:rsid w:val="00945BDC"/>
    <w:rsid w:val="00946274"/>
    <w:rsid w:val="009520BE"/>
    <w:rsid w:val="00952E7F"/>
    <w:rsid w:val="00960CE8"/>
    <w:rsid w:val="00963484"/>
    <w:rsid w:val="00963C6D"/>
    <w:rsid w:val="00963E43"/>
    <w:rsid w:val="00966CD8"/>
    <w:rsid w:val="009675C2"/>
    <w:rsid w:val="00967F11"/>
    <w:rsid w:val="00970626"/>
    <w:rsid w:val="00970E2E"/>
    <w:rsid w:val="00971634"/>
    <w:rsid w:val="0097221B"/>
    <w:rsid w:val="009757F2"/>
    <w:rsid w:val="0097666B"/>
    <w:rsid w:val="00977639"/>
    <w:rsid w:val="00980163"/>
    <w:rsid w:val="00981D72"/>
    <w:rsid w:val="009830CF"/>
    <w:rsid w:val="00984E39"/>
    <w:rsid w:val="00986055"/>
    <w:rsid w:val="009867D9"/>
    <w:rsid w:val="00994218"/>
    <w:rsid w:val="0099462F"/>
    <w:rsid w:val="00995137"/>
    <w:rsid w:val="009952C5"/>
    <w:rsid w:val="00996D0C"/>
    <w:rsid w:val="009974D3"/>
    <w:rsid w:val="009A1A00"/>
    <w:rsid w:val="009A227B"/>
    <w:rsid w:val="009A23B0"/>
    <w:rsid w:val="009A45F2"/>
    <w:rsid w:val="009A4A95"/>
    <w:rsid w:val="009A5B91"/>
    <w:rsid w:val="009A5C99"/>
    <w:rsid w:val="009B11F7"/>
    <w:rsid w:val="009B35C6"/>
    <w:rsid w:val="009B3C01"/>
    <w:rsid w:val="009B6CDC"/>
    <w:rsid w:val="009B7BF2"/>
    <w:rsid w:val="009C0C90"/>
    <w:rsid w:val="009C17E8"/>
    <w:rsid w:val="009C1872"/>
    <w:rsid w:val="009C206A"/>
    <w:rsid w:val="009C211A"/>
    <w:rsid w:val="009C2ADD"/>
    <w:rsid w:val="009C422C"/>
    <w:rsid w:val="009C453D"/>
    <w:rsid w:val="009C47FF"/>
    <w:rsid w:val="009C4CED"/>
    <w:rsid w:val="009C71BB"/>
    <w:rsid w:val="009D15D2"/>
    <w:rsid w:val="009D358C"/>
    <w:rsid w:val="009D37FC"/>
    <w:rsid w:val="009D4348"/>
    <w:rsid w:val="009D532B"/>
    <w:rsid w:val="009E5AFF"/>
    <w:rsid w:val="009F3691"/>
    <w:rsid w:val="009F3E78"/>
    <w:rsid w:val="009F75CC"/>
    <w:rsid w:val="00A02B0E"/>
    <w:rsid w:val="00A05A23"/>
    <w:rsid w:val="00A078DB"/>
    <w:rsid w:val="00A11699"/>
    <w:rsid w:val="00A1193D"/>
    <w:rsid w:val="00A12B83"/>
    <w:rsid w:val="00A12BF0"/>
    <w:rsid w:val="00A1336C"/>
    <w:rsid w:val="00A14CD2"/>
    <w:rsid w:val="00A15086"/>
    <w:rsid w:val="00A17B1F"/>
    <w:rsid w:val="00A17C90"/>
    <w:rsid w:val="00A2072E"/>
    <w:rsid w:val="00A2108D"/>
    <w:rsid w:val="00A2252A"/>
    <w:rsid w:val="00A2470E"/>
    <w:rsid w:val="00A26B41"/>
    <w:rsid w:val="00A305E4"/>
    <w:rsid w:val="00A30DF1"/>
    <w:rsid w:val="00A31702"/>
    <w:rsid w:val="00A31C8B"/>
    <w:rsid w:val="00A328C3"/>
    <w:rsid w:val="00A32A60"/>
    <w:rsid w:val="00A416AE"/>
    <w:rsid w:val="00A42D37"/>
    <w:rsid w:val="00A43241"/>
    <w:rsid w:val="00A43631"/>
    <w:rsid w:val="00A43FB4"/>
    <w:rsid w:val="00A4417C"/>
    <w:rsid w:val="00A442C1"/>
    <w:rsid w:val="00A4611D"/>
    <w:rsid w:val="00A47289"/>
    <w:rsid w:val="00A4769B"/>
    <w:rsid w:val="00A47FC8"/>
    <w:rsid w:val="00A54338"/>
    <w:rsid w:val="00A60FF2"/>
    <w:rsid w:val="00A62946"/>
    <w:rsid w:val="00A67E77"/>
    <w:rsid w:val="00A71547"/>
    <w:rsid w:val="00A72200"/>
    <w:rsid w:val="00A72855"/>
    <w:rsid w:val="00A75BDB"/>
    <w:rsid w:val="00A7750C"/>
    <w:rsid w:val="00A77C33"/>
    <w:rsid w:val="00A8040D"/>
    <w:rsid w:val="00A8255B"/>
    <w:rsid w:val="00A85F1E"/>
    <w:rsid w:val="00A87B73"/>
    <w:rsid w:val="00A935D4"/>
    <w:rsid w:val="00A9389E"/>
    <w:rsid w:val="00A94532"/>
    <w:rsid w:val="00A94D7A"/>
    <w:rsid w:val="00A976E3"/>
    <w:rsid w:val="00AA281F"/>
    <w:rsid w:val="00AA3F83"/>
    <w:rsid w:val="00AA5B8F"/>
    <w:rsid w:val="00AA5D99"/>
    <w:rsid w:val="00AA6FDF"/>
    <w:rsid w:val="00AA72E0"/>
    <w:rsid w:val="00AA72FC"/>
    <w:rsid w:val="00AB1E29"/>
    <w:rsid w:val="00AB2CA3"/>
    <w:rsid w:val="00AB5818"/>
    <w:rsid w:val="00AB5CA7"/>
    <w:rsid w:val="00AB62DE"/>
    <w:rsid w:val="00AB7BC5"/>
    <w:rsid w:val="00AC4DCC"/>
    <w:rsid w:val="00AD34AA"/>
    <w:rsid w:val="00AD498B"/>
    <w:rsid w:val="00AD5E2D"/>
    <w:rsid w:val="00AD771B"/>
    <w:rsid w:val="00AE12F2"/>
    <w:rsid w:val="00AE1B06"/>
    <w:rsid w:val="00AE2270"/>
    <w:rsid w:val="00AE227F"/>
    <w:rsid w:val="00AE3865"/>
    <w:rsid w:val="00AE4F08"/>
    <w:rsid w:val="00AE5DA1"/>
    <w:rsid w:val="00AF156A"/>
    <w:rsid w:val="00AF16E3"/>
    <w:rsid w:val="00AF179D"/>
    <w:rsid w:val="00AF192C"/>
    <w:rsid w:val="00AF1E00"/>
    <w:rsid w:val="00AF5C15"/>
    <w:rsid w:val="00B00B04"/>
    <w:rsid w:val="00B0179D"/>
    <w:rsid w:val="00B0249F"/>
    <w:rsid w:val="00B03C71"/>
    <w:rsid w:val="00B03D52"/>
    <w:rsid w:val="00B06063"/>
    <w:rsid w:val="00B07110"/>
    <w:rsid w:val="00B10D5D"/>
    <w:rsid w:val="00B1150C"/>
    <w:rsid w:val="00B154BE"/>
    <w:rsid w:val="00B15710"/>
    <w:rsid w:val="00B24FE3"/>
    <w:rsid w:val="00B25F63"/>
    <w:rsid w:val="00B27482"/>
    <w:rsid w:val="00B2762F"/>
    <w:rsid w:val="00B345CB"/>
    <w:rsid w:val="00B3568B"/>
    <w:rsid w:val="00B36189"/>
    <w:rsid w:val="00B3786A"/>
    <w:rsid w:val="00B37C96"/>
    <w:rsid w:val="00B42003"/>
    <w:rsid w:val="00B42811"/>
    <w:rsid w:val="00B42CB2"/>
    <w:rsid w:val="00B4664A"/>
    <w:rsid w:val="00B5045B"/>
    <w:rsid w:val="00B5183C"/>
    <w:rsid w:val="00B52920"/>
    <w:rsid w:val="00B54D10"/>
    <w:rsid w:val="00B5600C"/>
    <w:rsid w:val="00B57059"/>
    <w:rsid w:val="00B5721D"/>
    <w:rsid w:val="00B60ED0"/>
    <w:rsid w:val="00B612AF"/>
    <w:rsid w:val="00B62373"/>
    <w:rsid w:val="00B6290D"/>
    <w:rsid w:val="00B63645"/>
    <w:rsid w:val="00B63F97"/>
    <w:rsid w:val="00B67481"/>
    <w:rsid w:val="00B74B59"/>
    <w:rsid w:val="00B74D1A"/>
    <w:rsid w:val="00B74F04"/>
    <w:rsid w:val="00B75955"/>
    <w:rsid w:val="00B7647A"/>
    <w:rsid w:val="00B77035"/>
    <w:rsid w:val="00B77608"/>
    <w:rsid w:val="00B77BB3"/>
    <w:rsid w:val="00B800E1"/>
    <w:rsid w:val="00B80819"/>
    <w:rsid w:val="00B80976"/>
    <w:rsid w:val="00B80D73"/>
    <w:rsid w:val="00B80E4F"/>
    <w:rsid w:val="00B82510"/>
    <w:rsid w:val="00B83001"/>
    <w:rsid w:val="00B84A5B"/>
    <w:rsid w:val="00B87034"/>
    <w:rsid w:val="00B87191"/>
    <w:rsid w:val="00B9009D"/>
    <w:rsid w:val="00B90374"/>
    <w:rsid w:val="00B957B1"/>
    <w:rsid w:val="00B97E97"/>
    <w:rsid w:val="00BA2603"/>
    <w:rsid w:val="00BA26E4"/>
    <w:rsid w:val="00BA332B"/>
    <w:rsid w:val="00BA36A6"/>
    <w:rsid w:val="00BA4BA2"/>
    <w:rsid w:val="00BA51E3"/>
    <w:rsid w:val="00BA5465"/>
    <w:rsid w:val="00BA5F95"/>
    <w:rsid w:val="00BB01BF"/>
    <w:rsid w:val="00BB1442"/>
    <w:rsid w:val="00BB17D7"/>
    <w:rsid w:val="00BB30F9"/>
    <w:rsid w:val="00BB3ACF"/>
    <w:rsid w:val="00BB4838"/>
    <w:rsid w:val="00BB79CE"/>
    <w:rsid w:val="00BC0987"/>
    <w:rsid w:val="00BC1DE1"/>
    <w:rsid w:val="00BC3EBF"/>
    <w:rsid w:val="00BC415E"/>
    <w:rsid w:val="00BC54FB"/>
    <w:rsid w:val="00BC78BA"/>
    <w:rsid w:val="00BC7FC4"/>
    <w:rsid w:val="00BD0C26"/>
    <w:rsid w:val="00BD1754"/>
    <w:rsid w:val="00BD22C2"/>
    <w:rsid w:val="00BD2ED3"/>
    <w:rsid w:val="00BD3E70"/>
    <w:rsid w:val="00BD459E"/>
    <w:rsid w:val="00BD4F6F"/>
    <w:rsid w:val="00BD509C"/>
    <w:rsid w:val="00BD6FEB"/>
    <w:rsid w:val="00BE0F4F"/>
    <w:rsid w:val="00BE5DC3"/>
    <w:rsid w:val="00BE6F4C"/>
    <w:rsid w:val="00BF16DD"/>
    <w:rsid w:val="00BF2043"/>
    <w:rsid w:val="00BF5DED"/>
    <w:rsid w:val="00BF6A27"/>
    <w:rsid w:val="00BF7400"/>
    <w:rsid w:val="00C0099E"/>
    <w:rsid w:val="00C0135A"/>
    <w:rsid w:val="00C0193E"/>
    <w:rsid w:val="00C01ECD"/>
    <w:rsid w:val="00C02902"/>
    <w:rsid w:val="00C0491A"/>
    <w:rsid w:val="00C05620"/>
    <w:rsid w:val="00C06A99"/>
    <w:rsid w:val="00C07022"/>
    <w:rsid w:val="00C10077"/>
    <w:rsid w:val="00C11AD8"/>
    <w:rsid w:val="00C1247B"/>
    <w:rsid w:val="00C151BF"/>
    <w:rsid w:val="00C21682"/>
    <w:rsid w:val="00C26B25"/>
    <w:rsid w:val="00C31AAF"/>
    <w:rsid w:val="00C3391B"/>
    <w:rsid w:val="00C35675"/>
    <w:rsid w:val="00C3645B"/>
    <w:rsid w:val="00C36641"/>
    <w:rsid w:val="00C36D96"/>
    <w:rsid w:val="00C40E73"/>
    <w:rsid w:val="00C4285B"/>
    <w:rsid w:val="00C42D68"/>
    <w:rsid w:val="00C42EED"/>
    <w:rsid w:val="00C4305E"/>
    <w:rsid w:val="00C476DF"/>
    <w:rsid w:val="00C47E8E"/>
    <w:rsid w:val="00C52FC6"/>
    <w:rsid w:val="00C56100"/>
    <w:rsid w:val="00C64424"/>
    <w:rsid w:val="00C64B8D"/>
    <w:rsid w:val="00C6663E"/>
    <w:rsid w:val="00C67A7A"/>
    <w:rsid w:val="00C70F34"/>
    <w:rsid w:val="00C74298"/>
    <w:rsid w:val="00C75713"/>
    <w:rsid w:val="00C76047"/>
    <w:rsid w:val="00C76B02"/>
    <w:rsid w:val="00C82384"/>
    <w:rsid w:val="00C87328"/>
    <w:rsid w:val="00C92FF9"/>
    <w:rsid w:val="00C93783"/>
    <w:rsid w:val="00C952E4"/>
    <w:rsid w:val="00C97A90"/>
    <w:rsid w:val="00CA4CB7"/>
    <w:rsid w:val="00CA7BC9"/>
    <w:rsid w:val="00CB246D"/>
    <w:rsid w:val="00CB2D26"/>
    <w:rsid w:val="00CB652E"/>
    <w:rsid w:val="00CC4A9D"/>
    <w:rsid w:val="00CC6B6D"/>
    <w:rsid w:val="00CC7136"/>
    <w:rsid w:val="00CC7A52"/>
    <w:rsid w:val="00CC7F8C"/>
    <w:rsid w:val="00CD0215"/>
    <w:rsid w:val="00CD0A9F"/>
    <w:rsid w:val="00CD3375"/>
    <w:rsid w:val="00CD5810"/>
    <w:rsid w:val="00CD6BA0"/>
    <w:rsid w:val="00CD6C78"/>
    <w:rsid w:val="00CD7D59"/>
    <w:rsid w:val="00CD7D88"/>
    <w:rsid w:val="00CE0C30"/>
    <w:rsid w:val="00CE1759"/>
    <w:rsid w:val="00CE2E81"/>
    <w:rsid w:val="00CE2F6F"/>
    <w:rsid w:val="00CE6952"/>
    <w:rsid w:val="00CF2B0F"/>
    <w:rsid w:val="00CF54E1"/>
    <w:rsid w:val="00D00BD0"/>
    <w:rsid w:val="00D00E9D"/>
    <w:rsid w:val="00D016F2"/>
    <w:rsid w:val="00D02BC8"/>
    <w:rsid w:val="00D036D4"/>
    <w:rsid w:val="00D03FBD"/>
    <w:rsid w:val="00D0729F"/>
    <w:rsid w:val="00D10A80"/>
    <w:rsid w:val="00D12CA8"/>
    <w:rsid w:val="00D12DA4"/>
    <w:rsid w:val="00D131D6"/>
    <w:rsid w:val="00D14345"/>
    <w:rsid w:val="00D163A7"/>
    <w:rsid w:val="00D16EDA"/>
    <w:rsid w:val="00D230AC"/>
    <w:rsid w:val="00D23517"/>
    <w:rsid w:val="00D25052"/>
    <w:rsid w:val="00D250F2"/>
    <w:rsid w:val="00D25E50"/>
    <w:rsid w:val="00D2762C"/>
    <w:rsid w:val="00D303E4"/>
    <w:rsid w:val="00D30B7E"/>
    <w:rsid w:val="00D32F32"/>
    <w:rsid w:val="00D348AE"/>
    <w:rsid w:val="00D35544"/>
    <w:rsid w:val="00D35D46"/>
    <w:rsid w:val="00D403A0"/>
    <w:rsid w:val="00D440F1"/>
    <w:rsid w:val="00D444FC"/>
    <w:rsid w:val="00D45DB5"/>
    <w:rsid w:val="00D46049"/>
    <w:rsid w:val="00D46D48"/>
    <w:rsid w:val="00D47BAF"/>
    <w:rsid w:val="00D5176F"/>
    <w:rsid w:val="00D53E20"/>
    <w:rsid w:val="00D54677"/>
    <w:rsid w:val="00D55DC1"/>
    <w:rsid w:val="00D573FF"/>
    <w:rsid w:val="00D615B5"/>
    <w:rsid w:val="00D6420A"/>
    <w:rsid w:val="00D646E6"/>
    <w:rsid w:val="00D66CAD"/>
    <w:rsid w:val="00D671CF"/>
    <w:rsid w:val="00D67881"/>
    <w:rsid w:val="00D67E34"/>
    <w:rsid w:val="00D718C9"/>
    <w:rsid w:val="00D7194B"/>
    <w:rsid w:val="00D727EE"/>
    <w:rsid w:val="00D72BC5"/>
    <w:rsid w:val="00D75518"/>
    <w:rsid w:val="00D763D3"/>
    <w:rsid w:val="00D8049B"/>
    <w:rsid w:val="00D80B01"/>
    <w:rsid w:val="00D94665"/>
    <w:rsid w:val="00D94716"/>
    <w:rsid w:val="00D96378"/>
    <w:rsid w:val="00D96B46"/>
    <w:rsid w:val="00DA0088"/>
    <w:rsid w:val="00DA06F1"/>
    <w:rsid w:val="00DA37B4"/>
    <w:rsid w:val="00DA40B9"/>
    <w:rsid w:val="00DA5FDF"/>
    <w:rsid w:val="00DA63B1"/>
    <w:rsid w:val="00DB1846"/>
    <w:rsid w:val="00DB2F1A"/>
    <w:rsid w:val="00DB5895"/>
    <w:rsid w:val="00DB770F"/>
    <w:rsid w:val="00DC2EFD"/>
    <w:rsid w:val="00DC4CA9"/>
    <w:rsid w:val="00DC5249"/>
    <w:rsid w:val="00DC6676"/>
    <w:rsid w:val="00DC6D58"/>
    <w:rsid w:val="00DD11C4"/>
    <w:rsid w:val="00DD4B23"/>
    <w:rsid w:val="00DD5734"/>
    <w:rsid w:val="00DD5978"/>
    <w:rsid w:val="00DD6B97"/>
    <w:rsid w:val="00DE39A1"/>
    <w:rsid w:val="00DE3E06"/>
    <w:rsid w:val="00DF1154"/>
    <w:rsid w:val="00DF453F"/>
    <w:rsid w:val="00DF4ED1"/>
    <w:rsid w:val="00DF68ED"/>
    <w:rsid w:val="00DF7F09"/>
    <w:rsid w:val="00E06135"/>
    <w:rsid w:val="00E0673D"/>
    <w:rsid w:val="00E077D6"/>
    <w:rsid w:val="00E110EE"/>
    <w:rsid w:val="00E13A22"/>
    <w:rsid w:val="00E14D75"/>
    <w:rsid w:val="00E23DD3"/>
    <w:rsid w:val="00E24865"/>
    <w:rsid w:val="00E24A02"/>
    <w:rsid w:val="00E25863"/>
    <w:rsid w:val="00E268B8"/>
    <w:rsid w:val="00E27132"/>
    <w:rsid w:val="00E31213"/>
    <w:rsid w:val="00E31461"/>
    <w:rsid w:val="00E37582"/>
    <w:rsid w:val="00E430F7"/>
    <w:rsid w:val="00E45690"/>
    <w:rsid w:val="00E45E2D"/>
    <w:rsid w:val="00E50BFB"/>
    <w:rsid w:val="00E54151"/>
    <w:rsid w:val="00E61E71"/>
    <w:rsid w:val="00E6335D"/>
    <w:rsid w:val="00E63EE3"/>
    <w:rsid w:val="00E656EE"/>
    <w:rsid w:val="00E670F2"/>
    <w:rsid w:val="00E705A3"/>
    <w:rsid w:val="00E72BF1"/>
    <w:rsid w:val="00E72CC8"/>
    <w:rsid w:val="00E74873"/>
    <w:rsid w:val="00E761D1"/>
    <w:rsid w:val="00E80AF2"/>
    <w:rsid w:val="00E810AD"/>
    <w:rsid w:val="00E81A39"/>
    <w:rsid w:val="00E828AC"/>
    <w:rsid w:val="00E84F74"/>
    <w:rsid w:val="00E851BE"/>
    <w:rsid w:val="00E87427"/>
    <w:rsid w:val="00E8785C"/>
    <w:rsid w:val="00E920A6"/>
    <w:rsid w:val="00E925E7"/>
    <w:rsid w:val="00E92A0A"/>
    <w:rsid w:val="00E94824"/>
    <w:rsid w:val="00E966CE"/>
    <w:rsid w:val="00E97CFC"/>
    <w:rsid w:val="00EA129E"/>
    <w:rsid w:val="00EA2710"/>
    <w:rsid w:val="00EA2C22"/>
    <w:rsid w:val="00EA3E59"/>
    <w:rsid w:val="00EA3F0D"/>
    <w:rsid w:val="00EA4DA1"/>
    <w:rsid w:val="00EA6643"/>
    <w:rsid w:val="00EB2AB8"/>
    <w:rsid w:val="00EB3A82"/>
    <w:rsid w:val="00EB3E22"/>
    <w:rsid w:val="00EB4302"/>
    <w:rsid w:val="00EB5B09"/>
    <w:rsid w:val="00EB6185"/>
    <w:rsid w:val="00EB6615"/>
    <w:rsid w:val="00EB7DC9"/>
    <w:rsid w:val="00EC593A"/>
    <w:rsid w:val="00EC6C83"/>
    <w:rsid w:val="00ED2396"/>
    <w:rsid w:val="00ED33A3"/>
    <w:rsid w:val="00EE027B"/>
    <w:rsid w:val="00EE23B1"/>
    <w:rsid w:val="00EF2CEF"/>
    <w:rsid w:val="00EF5BF1"/>
    <w:rsid w:val="00EF685D"/>
    <w:rsid w:val="00EF76F6"/>
    <w:rsid w:val="00F00690"/>
    <w:rsid w:val="00F0180D"/>
    <w:rsid w:val="00F024E4"/>
    <w:rsid w:val="00F02AC8"/>
    <w:rsid w:val="00F04E7A"/>
    <w:rsid w:val="00F116E6"/>
    <w:rsid w:val="00F11D31"/>
    <w:rsid w:val="00F1247E"/>
    <w:rsid w:val="00F126B0"/>
    <w:rsid w:val="00F1288A"/>
    <w:rsid w:val="00F13A1D"/>
    <w:rsid w:val="00F13F70"/>
    <w:rsid w:val="00F154A8"/>
    <w:rsid w:val="00F15861"/>
    <w:rsid w:val="00F16375"/>
    <w:rsid w:val="00F163BD"/>
    <w:rsid w:val="00F170FE"/>
    <w:rsid w:val="00F25A07"/>
    <w:rsid w:val="00F30D99"/>
    <w:rsid w:val="00F31007"/>
    <w:rsid w:val="00F31CB2"/>
    <w:rsid w:val="00F32BE6"/>
    <w:rsid w:val="00F33205"/>
    <w:rsid w:val="00F37A1D"/>
    <w:rsid w:val="00F41457"/>
    <w:rsid w:val="00F42509"/>
    <w:rsid w:val="00F42616"/>
    <w:rsid w:val="00F443D2"/>
    <w:rsid w:val="00F45956"/>
    <w:rsid w:val="00F5006F"/>
    <w:rsid w:val="00F511AD"/>
    <w:rsid w:val="00F539C4"/>
    <w:rsid w:val="00F53B15"/>
    <w:rsid w:val="00F53F48"/>
    <w:rsid w:val="00F55BE1"/>
    <w:rsid w:val="00F60E9B"/>
    <w:rsid w:val="00F610C6"/>
    <w:rsid w:val="00F6674C"/>
    <w:rsid w:val="00F66874"/>
    <w:rsid w:val="00F67052"/>
    <w:rsid w:val="00F67D7D"/>
    <w:rsid w:val="00F71D86"/>
    <w:rsid w:val="00F71E51"/>
    <w:rsid w:val="00F74182"/>
    <w:rsid w:val="00F77FE5"/>
    <w:rsid w:val="00F805CE"/>
    <w:rsid w:val="00F825B7"/>
    <w:rsid w:val="00F82CD1"/>
    <w:rsid w:val="00F831A3"/>
    <w:rsid w:val="00F84C45"/>
    <w:rsid w:val="00F85342"/>
    <w:rsid w:val="00F901F7"/>
    <w:rsid w:val="00F957B4"/>
    <w:rsid w:val="00F96FB6"/>
    <w:rsid w:val="00F978DD"/>
    <w:rsid w:val="00FA0AE4"/>
    <w:rsid w:val="00FA10EC"/>
    <w:rsid w:val="00FA34C7"/>
    <w:rsid w:val="00FA5040"/>
    <w:rsid w:val="00FA795F"/>
    <w:rsid w:val="00FB15EB"/>
    <w:rsid w:val="00FB6042"/>
    <w:rsid w:val="00FC07B6"/>
    <w:rsid w:val="00FC1FA3"/>
    <w:rsid w:val="00FC2759"/>
    <w:rsid w:val="00FC49F4"/>
    <w:rsid w:val="00FC6799"/>
    <w:rsid w:val="00FC7436"/>
    <w:rsid w:val="00FC7587"/>
    <w:rsid w:val="00FD138A"/>
    <w:rsid w:val="00FD1A09"/>
    <w:rsid w:val="00FD2B2D"/>
    <w:rsid w:val="00FD5224"/>
    <w:rsid w:val="00FD6CB2"/>
    <w:rsid w:val="00FE1C16"/>
    <w:rsid w:val="00FE242C"/>
    <w:rsid w:val="00FE3629"/>
    <w:rsid w:val="00FE5F10"/>
    <w:rsid w:val="00FE6FE8"/>
    <w:rsid w:val="00FF2573"/>
    <w:rsid w:val="00FF6080"/>
    <w:rsid w:val="01702E1A"/>
    <w:rsid w:val="01863AE6"/>
    <w:rsid w:val="01D4180F"/>
    <w:rsid w:val="01F852C6"/>
    <w:rsid w:val="0263225C"/>
    <w:rsid w:val="0314419D"/>
    <w:rsid w:val="043867A0"/>
    <w:rsid w:val="04767BB5"/>
    <w:rsid w:val="04973BDD"/>
    <w:rsid w:val="080D2DE1"/>
    <w:rsid w:val="085C5A67"/>
    <w:rsid w:val="0A96786E"/>
    <w:rsid w:val="0B387AD1"/>
    <w:rsid w:val="0B555DA6"/>
    <w:rsid w:val="0B753148"/>
    <w:rsid w:val="0C9856A5"/>
    <w:rsid w:val="0CD17F0E"/>
    <w:rsid w:val="0CD45A64"/>
    <w:rsid w:val="0CF823FF"/>
    <w:rsid w:val="0EB745C9"/>
    <w:rsid w:val="0FB0790A"/>
    <w:rsid w:val="101A5C2B"/>
    <w:rsid w:val="10867C4B"/>
    <w:rsid w:val="112716A6"/>
    <w:rsid w:val="14D86A60"/>
    <w:rsid w:val="1508345A"/>
    <w:rsid w:val="177D561D"/>
    <w:rsid w:val="19037E97"/>
    <w:rsid w:val="191040E5"/>
    <w:rsid w:val="197E7031"/>
    <w:rsid w:val="1A0C111B"/>
    <w:rsid w:val="1A2508CC"/>
    <w:rsid w:val="1C113D15"/>
    <w:rsid w:val="1C6E30D1"/>
    <w:rsid w:val="219972D7"/>
    <w:rsid w:val="22051DB9"/>
    <w:rsid w:val="22455A88"/>
    <w:rsid w:val="22CE306D"/>
    <w:rsid w:val="23573D8B"/>
    <w:rsid w:val="23FE7D27"/>
    <w:rsid w:val="252E6843"/>
    <w:rsid w:val="25971047"/>
    <w:rsid w:val="276E05A8"/>
    <w:rsid w:val="278E5484"/>
    <w:rsid w:val="28F634B4"/>
    <w:rsid w:val="293A4B7E"/>
    <w:rsid w:val="2A194409"/>
    <w:rsid w:val="2A56077E"/>
    <w:rsid w:val="2CD279FF"/>
    <w:rsid w:val="2D40317C"/>
    <w:rsid w:val="2D6F34B0"/>
    <w:rsid w:val="2E454CF5"/>
    <w:rsid w:val="2FFF0932"/>
    <w:rsid w:val="30CA526D"/>
    <w:rsid w:val="31590FDF"/>
    <w:rsid w:val="31F01489"/>
    <w:rsid w:val="33920CCD"/>
    <w:rsid w:val="33D8306C"/>
    <w:rsid w:val="35744599"/>
    <w:rsid w:val="381B6BD5"/>
    <w:rsid w:val="39307601"/>
    <w:rsid w:val="39507FF1"/>
    <w:rsid w:val="3A1D3132"/>
    <w:rsid w:val="3BAD00AC"/>
    <w:rsid w:val="3EC87502"/>
    <w:rsid w:val="40CF5E4C"/>
    <w:rsid w:val="40F55320"/>
    <w:rsid w:val="412339EB"/>
    <w:rsid w:val="41FE5EB7"/>
    <w:rsid w:val="43640F01"/>
    <w:rsid w:val="440A5FCF"/>
    <w:rsid w:val="44110ADC"/>
    <w:rsid w:val="45EC5BCF"/>
    <w:rsid w:val="467C466E"/>
    <w:rsid w:val="47202139"/>
    <w:rsid w:val="47B303B1"/>
    <w:rsid w:val="48540D01"/>
    <w:rsid w:val="4ADD074D"/>
    <w:rsid w:val="4B6607C1"/>
    <w:rsid w:val="4BE74D99"/>
    <w:rsid w:val="4C0D2DF7"/>
    <w:rsid w:val="4C662A3C"/>
    <w:rsid w:val="4F531CB1"/>
    <w:rsid w:val="500D660A"/>
    <w:rsid w:val="50532711"/>
    <w:rsid w:val="521A1A30"/>
    <w:rsid w:val="52CF6D3C"/>
    <w:rsid w:val="53C76FD4"/>
    <w:rsid w:val="549F16B7"/>
    <w:rsid w:val="55C82F4A"/>
    <w:rsid w:val="56B44FFE"/>
    <w:rsid w:val="57677D6A"/>
    <w:rsid w:val="579D4149"/>
    <w:rsid w:val="595965FE"/>
    <w:rsid w:val="59C439D1"/>
    <w:rsid w:val="5B211049"/>
    <w:rsid w:val="5B2C5246"/>
    <w:rsid w:val="5D99750E"/>
    <w:rsid w:val="5DD92006"/>
    <w:rsid w:val="5E0A114A"/>
    <w:rsid w:val="5E3A5066"/>
    <w:rsid w:val="5EA96E5B"/>
    <w:rsid w:val="5ED15B23"/>
    <w:rsid w:val="5ED452DD"/>
    <w:rsid w:val="5F2D7237"/>
    <w:rsid w:val="5FCB6CD1"/>
    <w:rsid w:val="5FD15AF6"/>
    <w:rsid w:val="60E749C0"/>
    <w:rsid w:val="61CE11ED"/>
    <w:rsid w:val="63875C13"/>
    <w:rsid w:val="65F37CA3"/>
    <w:rsid w:val="663A26A5"/>
    <w:rsid w:val="674C5C80"/>
    <w:rsid w:val="67553AAF"/>
    <w:rsid w:val="67735A3C"/>
    <w:rsid w:val="68026C05"/>
    <w:rsid w:val="68517E44"/>
    <w:rsid w:val="68C70858"/>
    <w:rsid w:val="6A131496"/>
    <w:rsid w:val="6A4133F5"/>
    <w:rsid w:val="6B9940FA"/>
    <w:rsid w:val="6BD3071E"/>
    <w:rsid w:val="6C39445B"/>
    <w:rsid w:val="6EC123FA"/>
    <w:rsid w:val="7043003D"/>
    <w:rsid w:val="70505D4A"/>
    <w:rsid w:val="717F6037"/>
    <w:rsid w:val="72F459DA"/>
    <w:rsid w:val="73B708F3"/>
    <w:rsid w:val="74640B72"/>
    <w:rsid w:val="74E44386"/>
    <w:rsid w:val="75946D9B"/>
    <w:rsid w:val="75BA6506"/>
    <w:rsid w:val="76805144"/>
    <w:rsid w:val="76EB0B68"/>
    <w:rsid w:val="77610953"/>
    <w:rsid w:val="79614A24"/>
    <w:rsid w:val="79F47022"/>
    <w:rsid w:val="7A1962F0"/>
    <w:rsid w:val="7A8C771D"/>
    <w:rsid w:val="7ACE7770"/>
    <w:rsid w:val="7AF65AD1"/>
    <w:rsid w:val="7B72580F"/>
    <w:rsid w:val="7B895A9A"/>
    <w:rsid w:val="7BD227A0"/>
    <w:rsid w:val="7C2F1146"/>
    <w:rsid w:val="7D0A0FE3"/>
    <w:rsid w:val="7D4A499C"/>
    <w:rsid w:val="7E034659"/>
    <w:rsid w:val="7E656F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40" w:after="240" w:line="240" w:lineRule="auto"/>
      <w:outlineLvl w:val="1"/>
    </w:pPr>
    <w:rPr>
      <w:rFonts w:ascii="Cambria" w:hAnsi="Cambria" w:eastAsia="黑体" w:cs="Times New Roman"/>
      <w:b/>
      <w:bCs/>
      <w:szCs w:val="32"/>
    </w:rPr>
  </w:style>
  <w:style w:type="paragraph" w:styleId="4">
    <w:name w:val="heading 3"/>
    <w:basedOn w:val="1"/>
    <w:next w:val="1"/>
    <w:link w:val="45"/>
    <w:qFormat/>
    <w:uiPriority w:val="0"/>
    <w:pPr>
      <w:spacing w:before="100" w:beforeLines="0" w:beforeAutospacing="1" w:after="100" w:afterLines="0" w:afterAutospacing="1"/>
      <w:jc w:val="left"/>
      <w:outlineLvl w:val="2"/>
    </w:pPr>
    <w:rPr>
      <w:rFonts w:ascii="宋体" w:hAnsi="宋体"/>
      <w:b/>
      <w:kern w:val="0"/>
      <w:sz w:val="27"/>
      <w:szCs w:val="27"/>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0"/>
    <w:pPr>
      <w:keepNext/>
      <w:keepLines/>
      <w:numPr>
        <w:ilvl w:val="4"/>
        <w:numId w:val="1"/>
      </w:numPr>
      <w:spacing w:before="280" w:beforeLines="0" w:after="290" w:afterLines="0" w:line="376" w:lineRule="auto"/>
      <w:outlineLvl w:val="4"/>
    </w:pPr>
    <w:rPr>
      <w:b/>
      <w:sz w:val="28"/>
    </w:rPr>
  </w:style>
  <w:style w:type="paragraph" w:styleId="8">
    <w:name w:val="heading 6"/>
    <w:basedOn w:val="1"/>
    <w:next w:val="7"/>
    <w:qFormat/>
    <w:uiPriority w:val="0"/>
    <w:pPr>
      <w:keepNext/>
      <w:keepLines/>
      <w:numPr>
        <w:ilvl w:val="5"/>
        <w:numId w:val="1"/>
      </w:numPr>
      <w:spacing w:before="240" w:beforeLines="0" w:after="64" w:afterLines="0"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beforeLines="0" w:after="64" w:afterLines="0" w:line="320" w:lineRule="auto"/>
      <w:outlineLvl w:val="6"/>
    </w:pPr>
    <w:rPr>
      <w:b/>
      <w:sz w:val="24"/>
    </w:rPr>
  </w:style>
  <w:style w:type="paragraph" w:styleId="10">
    <w:name w:val="heading 8"/>
    <w:basedOn w:val="1"/>
    <w:next w:val="7"/>
    <w:qFormat/>
    <w:uiPriority w:val="0"/>
    <w:pPr>
      <w:keepNext/>
      <w:keepLines/>
      <w:numPr>
        <w:ilvl w:val="7"/>
        <w:numId w:val="1"/>
      </w:numPr>
      <w:spacing w:before="240" w:beforeLines="0" w:after="64" w:afterLines="0"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beforeLines="0" w:after="64" w:afterLines="0" w:line="320" w:lineRule="auto"/>
      <w:outlineLvl w:val="8"/>
    </w:pPr>
    <w:rPr>
      <w:rFonts w:ascii="Arial" w:hAnsi="Arial" w:eastAsia="黑体"/>
    </w:rPr>
  </w:style>
  <w:style w:type="character" w:default="1" w:styleId="37">
    <w:name w:val="Default Paragraph Font"/>
    <w:semiHidden/>
    <w:qFormat/>
    <w:uiPriority w:val="0"/>
  </w:style>
  <w:style w:type="table" w:default="1" w:styleId="36">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qFormat/>
    <w:uiPriority w:val="0"/>
    <w:pPr>
      <w:spacing w:before="152" w:beforeLines="0" w:after="160" w:afterLines="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46"/>
    <w:qFormat/>
    <w:uiPriority w:val="99"/>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qFormat/>
    <w:uiPriority w:val="0"/>
    <w:pPr>
      <w:spacing w:line="380" w:lineRule="exact"/>
    </w:pPr>
    <w:rPr>
      <w:sz w:val="24"/>
    </w:rPr>
  </w:style>
  <w:style w:type="paragraph" w:styleId="18">
    <w:name w:val="Body Text Indent"/>
    <w:basedOn w:val="1"/>
    <w:link w:val="47"/>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Plain Text"/>
    <w:basedOn w:val="1"/>
    <w:link w:val="48"/>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List"/>
    <w:basedOn w:val="1"/>
    <w:qFormat/>
    <w:uiPriority w:val="0"/>
    <w:pPr>
      <w:ind w:left="200" w:hanging="200" w:hangingChars="200"/>
    </w:pPr>
    <w:rPr>
      <w:sz w:val="28"/>
    </w:rPr>
  </w:style>
  <w:style w:type="paragraph" w:styleId="29">
    <w:name w:val="Body Text Indent 3"/>
    <w:basedOn w:val="1"/>
    <w:qFormat/>
    <w:uiPriority w:val="0"/>
    <w:pPr>
      <w:spacing w:after="120" w:afterLines="0"/>
      <w:ind w:left="420" w:leftChars="200"/>
    </w:pPr>
    <w:rPr>
      <w:sz w:val="16"/>
      <w:szCs w:val="16"/>
    </w:rPr>
  </w:style>
  <w:style w:type="paragraph" w:styleId="3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1">
    <w:name w:val="Body Text 2"/>
    <w:basedOn w:val="1"/>
    <w:qFormat/>
    <w:uiPriority w:val="0"/>
    <w:pPr>
      <w:spacing w:after="120" w:afterLines="0" w:line="480" w:lineRule="auto"/>
    </w:pPr>
  </w:style>
  <w:style w:type="paragraph" w:styleId="3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3">
    <w:name w:val="index 1"/>
    <w:basedOn w:val="1"/>
    <w:next w:val="1"/>
    <w:semiHidden/>
    <w:qFormat/>
    <w:uiPriority w:val="0"/>
    <w:pPr>
      <w:spacing w:line="400" w:lineRule="exact"/>
      <w:ind w:firstLine="420" w:firstLineChars="200"/>
    </w:pPr>
    <w:rPr>
      <w:rFonts w:ascii="宋体" w:hAnsi="Courier New"/>
      <w:b/>
      <w:szCs w:val="20"/>
    </w:rPr>
  </w:style>
  <w:style w:type="paragraph" w:styleId="34">
    <w:name w:val="Title"/>
    <w:basedOn w:val="1"/>
    <w:next w:val="1"/>
    <w:link w:val="50"/>
    <w:qFormat/>
    <w:uiPriority w:val="0"/>
    <w:pPr>
      <w:spacing w:before="240" w:beforeLines="0" w:after="60" w:afterLines="0"/>
      <w:jc w:val="center"/>
      <w:outlineLvl w:val="0"/>
    </w:pPr>
    <w:rPr>
      <w:rFonts w:ascii="Cambria" w:hAnsi="Cambria"/>
      <w:b/>
      <w:bCs/>
      <w:sz w:val="32"/>
      <w:szCs w:val="32"/>
    </w:rPr>
  </w:style>
  <w:style w:type="paragraph" w:styleId="35">
    <w:name w:val="annotation subject"/>
    <w:basedOn w:val="15"/>
    <w:next w:val="15"/>
    <w:link w:val="51"/>
    <w:qFormat/>
    <w:uiPriority w:val="0"/>
    <w:rPr>
      <w:b/>
      <w:bCs/>
    </w:rPr>
  </w:style>
  <w:style w:type="character" w:styleId="38">
    <w:name w:val="Strong"/>
    <w:basedOn w:val="37"/>
    <w:qFormat/>
    <w:uiPriority w:val="0"/>
    <w:rPr>
      <w:b/>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color w:val="0000CC"/>
      <w:sz w:val="18"/>
      <w:szCs w:val="18"/>
      <w:u w:val="single"/>
    </w:rPr>
  </w:style>
  <w:style w:type="character" w:styleId="41">
    <w:name w:val="Emphasis"/>
    <w:qFormat/>
    <w:uiPriority w:val="0"/>
    <w:rPr>
      <w:i/>
    </w:rPr>
  </w:style>
  <w:style w:type="character" w:styleId="42">
    <w:name w:val="Hyperlink"/>
    <w:qFormat/>
    <w:uiPriority w:val="99"/>
    <w:rPr>
      <w:color w:val="0000CC"/>
      <w:sz w:val="18"/>
      <w:szCs w:val="18"/>
      <w:u w:val="single"/>
    </w:rPr>
  </w:style>
  <w:style w:type="character" w:styleId="43">
    <w:name w:val="annotation reference"/>
    <w:qFormat/>
    <w:uiPriority w:val="0"/>
    <w:rPr>
      <w:sz w:val="21"/>
      <w:szCs w:val="21"/>
    </w:rPr>
  </w:style>
  <w:style w:type="character" w:customStyle="1" w:styleId="44">
    <w:name w:val="标题 1 字符"/>
    <w:link w:val="2"/>
    <w:qFormat/>
    <w:uiPriority w:val="0"/>
    <w:rPr>
      <w:rFonts w:eastAsia="宋体"/>
      <w:b/>
      <w:bCs/>
      <w:kern w:val="44"/>
      <w:sz w:val="44"/>
      <w:szCs w:val="44"/>
      <w:lang w:val="en-US" w:eastAsia="zh-CN" w:bidi="ar-SA"/>
    </w:rPr>
  </w:style>
  <w:style w:type="character" w:customStyle="1" w:styleId="45">
    <w:name w:val="标题 3 字符"/>
    <w:link w:val="4"/>
    <w:qFormat/>
    <w:uiPriority w:val="0"/>
    <w:rPr>
      <w:rFonts w:ascii="宋体" w:hAnsi="宋体"/>
      <w:b/>
      <w:sz w:val="27"/>
      <w:szCs w:val="27"/>
    </w:rPr>
  </w:style>
  <w:style w:type="character" w:customStyle="1" w:styleId="46">
    <w:name w:val="批注文字 字符1"/>
    <w:link w:val="15"/>
    <w:qFormat/>
    <w:uiPriority w:val="0"/>
    <w:rPr>
      <w:kern w:val="2"/>
      <w:sz w:val="21"/>
      <w:szCs w:val="24"/>
    </w:rPr>
  </w:style>
  <w:style w:type="character" w:customStyle="1" w:styleId="47">
    <w:name w:val="正文文本缩进 字符"/>
    <w:link w:val="18"/>
    <w:qFormat/>
    <w:uiPriority w:val="0"/>
    <w:rPr>
      <w:rFonts w:ascii="仿宋_GB2312" w:eastAsia="仿宋_GB2312"/>
      <w:kern w:val="2"/>
      <w:sz w:val="32"/>
    </w:rPr>
  </w:style>
  <w:style w:type="character" w:customStyle="1" w:styleId="48">
    <w:name w:val="纯文本 字符1"/>
    <w:link w:val="21"/>
    <w:qFormat/>
    <w:uiPriority w:val="0"/>
    <w:rPr>
      <w:rFonts w:ascii="宋体" w:hAnsi="Courier New" w:eastAsia="宋体" w:cs="Courier New"/>
      <w:kern w:val="2"/>
      <w:sz w:val="21"/>
      <w:szCs w:val="21"/>
      <w:lang w:val="en-US" w:eastAsia="zh-CN" w:bidi="ar-SA"/>
    </w:rPr>
  </w:style>
  <w:style w:type="character" w:customStyle="1" w:styleId="49">
    <w:name w:val="页眉 字符"/>
    <w:link w:val="26"/>
    <w:qFormat/>
    <w:uiPriority w:val="0"/>
    <w:rPr>
      <w:kern w:val="2"/>
      <w:sz w:val="18"/>
      <w:szCs w:val="18"/>
    </w:rPr>
  </w:style>
  <w:style w:type="character" w:customStyle="1" w:styleId="50">
    <w:name w:val="标题 字符"/>
    <w:link w:val="34"/>
    <w:qFormat/>
    <w:uiPriority w:val="0"/>
    <w:rPr>
      <w:rFonts w:ascii="Cambria" w:hAnsi="Cambria" w:cs="Times New Roman"/>
      <w:b/>
      <w:bCs/>
      <w:kern w:val="2"/>
      <w:sz w:val="32"/>
      <w:szCs w:val="32"/>
    </w:rPr>
  </w:style>
  <w:style w:type="character" w:customStyle="1" w:styleId="51">
    <w:name w:val="批注主题 字符"/>
    <w:link w:val="35"/>
    <w:qFormat/>
    <w:uiPriority w:val="0"/>
    <w:rPr>
      <w:b/>
      <w:bCs/>
      <w:kern w:val="2"/>
      <w:sz w:val="21"/>
      <w:szCs w:val="24"/>
    </w:rPr>
  </w:style>
  <w:style w:type="paragraph" w:customStyle="1" w:styleId="52">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 w:type="character" w:customStyle="1" w:styleId="53">
    <w:name w:val="ts_tip_2"/>
    <w:qFormat/>
    <w:uiPriority w:val="0"/>
    <w:rPr>
      <w:color w:val="E43023"/>
    </w:rPr>
  </w:style>
  <w:style w:type="character" w:customStyle="1" w:styleId="54">
    <w:name w:val="linebg"/>
    <w:qFormat/>
    <w:uiPriority w:val="0"/>
  </w:style>
  <w:style w:type="character" w:customStyle="1" w:styleId="55">
    <w:name w:val="普通文字 Char Char2"/>
    <w:qFormat/>
    <w:uiPriority w:val="0"/>
    <w:rPr>
      <w:rFonts w:ascii="宋体" w:hAnsi="Courier New" w:eastAsia="宋体"/>
      <w:kern w:val="2"/>
      <w:sz w:val="21"/>
      <w:lang w:val="en-US" w:eastAsia="zh-CN" w:bidi="ar-SA"/>
    </w:rPr>
  </w:style>
  <w:style w:type="character" w:customStyle="1" w:styleId="56">
    <w:name w:val="bus_type_tip"/>
    <w:qFormat/>
    <w:uiPriority w:val="0"/>
    <w:rPr>
      <w:color w:val="FFFFFF"/>
      <w:sz w:val="18"/>
      <w:szCs w:val="18"/>
    </w:rPr>
  </w:style>
  <w:style w:type="character" w:customStyle="1" w:styleId="57">
    <w:name w:val="linebg_on1"/>
    <w:qFormat/>
    <w:uiPriority w:val="0"/>
  </w:style>
  <w:style w:type="character" w:customStyle="1" w:styleId="58">
    <w:name w:val="ts_tip_1"/>
    <w:qFormat/>
    <w:uiPriority w:val="0"/>
    <w:rPr>
      <w:color w:val="468B02"/>
    </w:rPr>
  </w:style>
  <w:style w:type="character" w:customStyle="1" w:styleId="59">
    <w:name w:val="linebg1"/>
    <w:qFormat/>
    <w:uiPriority w:val="0"/>
  </w:style>
  <w:style w:type="character" w:customStyle="1" w:styleId="60">
    <w:name w:val="redfilefwwh"/>
    <w:qFormat/>
    <w:uiPriority w:val="0"/>
    <w:rPr>
      <w:color w:val="BA2636"/>
      <w:sz w:val="18"/>
      <w:szCs w:val="18"/>
    </w:rPr>
  </w:style>
  <w:style w:type="character" w:customStyle="1" w:styleId="61">
    <w:name w:val="map_taglist"/>
    <w:qFormat/>
    <w:uiPriority w:val="0"/>
    <w:rPr>
      <w:color w:val="666666"/>
    </w:rPr>
  </w:style>
  <w:style w:type="character" w:customStyle="1" w:styleId="62">
    <w:name w:val="bus_type_3"/>
    <w:qFormat/>
    <w:uiPriority w:val="0"/>
    <w:rPr>
      <w:shd w:val="clear" w:color="auto" w:fill="43CC8D"/>
    </w:rPr>
  </w:style>
  <w:style w:type="character" w:customStyle="1" w:styleId="63">
    <w:name w:val="active3"/>
    <w:qFormat/>
    <w:uiPriority w:val="0"/>
    <w:rPr>
      <w:shd w:val="clear" w:color="auto" w:fill="FFFFFF"/>
    </w:rPr>
  </w:style>
  <w:style w:type="character" w:customStyle="1" w:styleId="64">
    <w:name w:val="gjfg"/>
    <w:qFormat/>
    <w:uiPriority w:val="0"/>
  </w:style>
  <w:style w:type="character" w:customStyle="1" w:styleId="65">
    <w:name w:val="displayarti"/>
    <w:qFormat/>
    <w:uiPriority w:val="0"/>
    <w:rPr>
      <w:color w:val="FFFFFF"/>
      <w:shd w:val="clear" w:color="auto" w:fill="A00000"/>
    </w:rPr>
  </w:style>
  <w:style w:type="character" w:customStyle="1" w:styleId="66">
    <w:name w:val="linebg_on"/>
    <w:qFormat/>
    <w:uiPriority w:val="0"/>
  </w:style>
  <w:style w:type="character" w:customStyle="1" w:styleId="67">
    <w:name w:val="redfilenumber"/>
    <w:qFormat/>
    <w:uiPriority w:val="0"/>
    <w:rPr>
      <w:color w:val="BA2636"/>
      <w:sz w:val="18"/>
      <w:szCs w:val="18"/>
    </w:rPr>
  </w:style>
  <w:style w:type="character" w:customStyle="1" w:styleId="68">
    <w:name w:val="cfdate"/>
    <w:qFormat/>
    <w:uiPriority w:val="0"/>
    <w:rPr>
      <w:color w:val="333333"/>
      <w:sz w:val="18"/>
      <w:szCs w:val="18"/>
    </w:rPr>
  </w:style>
  <w:style w:type="character" w:customStyle="1" w:styleId="69">
    <w:name w:val="bus_type_2"/>
    <w:qFormat/>
    <w:uiPriority w:val="0"/>
    <w:rPr>
      <w:shd w:val="clear" w:color="auto" w:fill="FF4141"/>
    </w:rPr>
  </w:style>
  <w:style w:type="character" w:customStyle="1" w:styleId="70">
    <w:name w:val="bus_type_0"/>
    <w:qFormat/>
    <w:uiPriority w:val="0"/>
    <w:rPr>
      <w:shd w:val="clear" w:color="auto" w:fill="FF8853"/>
    </w:rPr>
  </w:style>
  <w:style w:type="character" w:customStyle="1" w:styleId="71">
    <w:name w:val="qxdate"/>
    <w:qFormat/>
    <w:uiPriority w:val="0"/>
    <w:rPr>
      <w:color w:val="333333"/>
      <w:sz w:val="18"/>
      <w:szCs w:val="18"/>
    </w:rPr>
  </w:style>
  <w:style w:type="character" w:customStyle="1" w:styleId="72">
    <w:name w:val="time_dis"/>
    <w:qFormat/>
    <w:uiPriority w:val="0"/>
  </w:style>
  <w:style w:type="character" w:customStyle="1" w:styleId="73">
    <w:name w:val="hover42"/>
    <w:qFormat/>
    <w:uiPriority w:val="0"/>
    <w:rPr>
      <w:bdr w:val="single" w:color="999999" w:sz="6" w:space="0"/>
    </w:rPr>
  </w:style>
  <w:style w:type="character" w:customStyle="1" w:styleId="74">
    <w:name w:val="input_span11"/>
    <w:qFormat/>
    <w:uiPriority w:val="0"/>
  </w:style>
  <w:style w:type="character" w:customStyle="1" w:styleId="75">
    <w:name w:val="bus_type_4"/>
    <w:qFormat/>
    <w:uiPriority w:val="0"/>
    <w:rPr>
      <w:shd w:val="clear" w:color="auto" w:fill="333F89"/>
    </w:rPr>
  </w:style>
  <w:style w:type="character" w:customStyle="1" w:styleId="76">
    <w:name w:val="纯文本 字符"/>
    <w:qFormat/>
    <w:uiPriority w:val="0"/>
    <w:rPr>
      <w:rFonts w:ascii="宋体" w:hAnsi="Courier New" w:eastAsia="宋体" w:cs="Courier New"/>
      <w:kern w:val="2"/>
      <w:sz w:val="21"/>
      <w:szCs w:val="21"/>
      <w:lang w:val="en-US" w:eastAsia="zh-CN" w:bidi="ar-SA"/>
    </w:rPr>
  </w:style>
  <w:style w:type="character" w:customStyle="1" w:styleId="77">
    <w:name w:val="active4"/>
    <w:qFormat/>
    <w:uiPriority w:val="0"/>
    <w:rPr>
      <w:shd w:val="clear" w:color="auto" w:fill="FFFFFF"/>
    </w:rPr>
  </w:style>
  <w:style w:type="character" w:customStyle="1" w:styleId="78">
    <w:name w:val="样式1 Char"/>
    <w:link w:val="79"/>
    <w:qFormat/>
    <w:uiPriority w:val="0"/>
    <w:rPr>
      <w:rFonts w:eastAsia="宋体"/>
      <w:kern w:val="2"/>
      <w:sz w:val="21"/>
      <w:szCs w:val="24"/>
      <w:lang w:val="en-US" w:eastAsia="zh-CN" w:bidi="ar-SA"/>
    </w:rPr>
  </w:style>
  <w:style w:type="paragraph" w:customStyle="1" w:styleId="79">
    <w:name w:val="样式1"/>
    <w:basedOn w:val="1"/>
    <w:link w:val="78"/>
    <w:qFormat/>
    <w:uiPriority w:val="0"/>
  </w:style>
  <w:style w:type="character" w:customStyle="1" w:styleId="80">
    <w:name w:val="generalinfo-address-text1"/>
    <w:qFormat/>
    <w:uiPriority w:val="0"/>
    <w:rPr>
      <w:sz w:val="18"/>
      <w:szCs w:val="18"/>
    </w:rPr>
  </w:style>
  <w:style w:type="character" w:customStyle="1" w:styleId="81">
    <w:name w:val="1ji Char"/>
    <w:link w:val="82"/>
    <w:qFormat/>
    <w:uiPriority w:val="0"/>
    <w:rPr>
      <w:rFonts w:ascii="宋体" w:hAnsi="宋体" w:eastAsia="宋体"/>
      <w:b/>
      <w:bCs/>
      <w:kern w:val="44"/>
      <w:sz w:val="36"/>
      <w:szCs w:val="44"/>
      <w:lang w:val="en-US" w:eastAsia="zh-CN" w:bidi="ar-SA"/>
    </w:rPr>
  </w:style>
  <w:style w:type="paragraph" w:customStyle="1" w:styleId="82">
    <w:name w:val="1ji"/>
    <w:basedOn w:val="2"/>
    <w:link w:val="81"/>
    <w:qFormat/>
    <w:uiPriority w:val="0"/>
    <w:pPr>
      <w:keepLines w:val="0"/>
      <w:widowControl/>
      <w:spacing w:before="0" w:beforeLines="0" w:after="0" w:afterLines="0" w:line="240" w:lineRule="auto"/>
      <w:jc w:val="center"/>
    </w:pPr>
    <w:rPr>
      <w:rFonts w:ascii="宋体" w:hAnsi="宋体"/>
      <w:sz w:val="36"/>
    </w:rPr>
  </w:style>
  <w:style w:type="character" w:customStyle="1" w:styleId="83">
    <w:name w:val="自定义标题一 Char"/>
    <w:link w:val="84"/>
    <w:qFormat/>
    <w:uiPriority w:val="0"/>
    <w:rPr>
      <w:rFonts w:ascii="黑体" w:hAnsi="黑体" w:eastAsia="黑体"/>
      <w:b/>
      <w:bCs/>
      <w:kern w:val="44"/>
      <w:sz w:val="44"/>
      <w:szCs w:val="44"/>
    </w:rPr>
  </w:style>
  <w:style w:type="paragraph" w:customStyle="1" w:styleId="84">
    <w:name w:val="自定义标题一"/>
    <w:basedOn w:val="2"/>
    <w:link w:val="83"/>
    <w:qFormat/>
    <w:uiPriority w:val="0"/>
    <w:pPr>
      <w:pageBreakBefore/>
      <w:tabs>
        <w:tab w:val="left" w:pos="144"/>
      </w:tabs>
      <w:spacing w:before="0" w:beforeLines="0" w:after="0" w:afterLines="0" w:line="360" w:lineRule="auto"/>
      <w:ind w:left="144" w:hanging="144"/>
      <w:jc w:val="center"/>
    </w:pPr>
    <w:rPr>
      <w:rFonts w:ascii="黑体" w:hAnsi="黑体" w:eastAsia="黑体"/>
    </w:rPr>
  </w:style>
  <w:style w:type="character" w:customStyle="1" w:styleId="85">
    <w:name w:val="font21"/>
    <w:qFormat/>
    <w:uiPriority w:val="0"/>
    <w:rPr>
      <w:rFonts w:hint="default" w:ascii="Times New Roman" w:hAnsi="Times New Roman" w:cs="Times New Roman"/>
      <w:color w:val="000000"/>
      <w:sz w:val="21"/>
      <w:szCs w:val="21"/>
      <w:u w:val="none"/>
    </w:rPr>
  </w:style>
  <w:style w:type="character" w:customStyle="1" w:styleId="86">
    <w:name w:val="普通文字 Char Char3"/>
    <w:qFormat/>
    <w:uiPriority w:val="0"/>
    <w:rPr>
      <w:rFonts w:ascii="宋体" w:hAnsi="Courier New" w:eastAsia="宋体" w:cs="Courier New"/>
      <w:kern w:val="2"/>
      <w:sz w:val="21"/>
      <w:szCs w:val="21"/>
      <w:lang w:val="en-US" w:eastAsia="zh-CN" w:bidi="ar-SA"/>
    </w:rPr>
  </w:style>
  <w:style w:type="character" w:customStyle="1" w:styleId="87">
    <w:name w:val="curpage"/>
    <w:qFormat/>
    <w:uiPriority w:val="0"/>
    <w:rPr>
      <w:b/>
    </w:rPr>
  </w:style>
  <w:style w:type="character" w:customStyle="1" w:styleId="88">
    <w:name w:val="纯文本 Char1"/>
    <w:qFormat/>
    <w:uiPriority w:val="0"/>
    <w:rPr>
      <w:rFonts w:ascii="宋体" w:hAnsi="Courier New" w:eastAsia="宋体" w:cs="Courier New"/>
      <w:kern w:val="2"/>
      <w:sz w:val="21"/>
      <w:szCs w:val="21"/>
      <w:lang w:val="en-US" w:eastAsia="zh-CN" w:bidi="ar-SA"/>
    </w:rPr>
  </w:style>
  <w:style w:type="character" w:customStyle="1" w:styleId="89">
    <w:name w:val="apple-style-span"/>
    <w:qFormat/>
    <w:uiPriority w:val="99"/>
  </w:style>
  <w:style w:type="paragraph" w:customStyle="1" w:styleId="90">
    <w:name w:val="Char"/>
    <w:basedOn w:val="14"/>
    <w:qFormat/>
    <w:uiPriority w:val="0"/>
    <w:pPr>
      <w:widowControl/>
      <w:ind w:firstLine="454"/>
      <w:jc w:val="left"/>
    </w:pPr>
    <w:rPr>
      <w:rFonts w:ascii="Tahoma" w:hAnsi="Tahoma" w:cs="宋体"/>
      <w:kern w:val="0"/>
      <w:sz w:val="24"/>
      <w:szCs w:val="20"/>
    </w:rPr>
  </w:style>
  <w:style w:type="paragraph" w:customStyle="1" w:styleId="91">
    <w:name w:val="正文段"/>
    <w:basedOn w:val="1"/>
    <w:qFormat/>
    <w:uiPriority w:val="0"/>
    <w:pPr>
      <w:widowControl/>
      <w:snapToGrid w:val="0"/>
      <w:spacing w:after="156" w:afterLines="50"/>
      <w:ind w:firstLine="200" w:firstLineChars="200"/>
    </w:pPr>
    <w:rPr>
      <w:kern w:val="0"/>
      <w:sz w:val="24"/>
      <w:szCs w:val="20"/>
    </w:rPr>
  </w:style>
  <w:style w:type="paragraph" w:customStyle="1" w:styleId="92">
    <w:name w:val="_Style 90"/>
    <w:basedOn w:val="2"/>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93">
    <w:name w:val="_Style 35"/>
    <w:basedOn w:val="14"/>
    <w:qFormat/>
    <w:uiPriority w:val="0"/>
    <w:pPr>
      <w:widowControl/>
      <w:ind w:firstLine="454"/>
      <w:jc w:val="left"/>
    </w:pPr>
  </w:style>
  <w:style w:type="paragraph" w:customStyle="1" w:styleId="94">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95">
    <w:name w:val="列出段落1"/>
    <w:basedOn w:val="1"/>
    <w:qFormat/>
    <w:uiPriority w:val="0"/>
    <w:pPr>
      <w:spacing w:line="312" w:lineRule="auto"/>
      <w:ind w:firstLine="420" w:firstLineChars="200"/>
    </w:pPr>
  </w:style>
  <w:style w:type="paragraph" w:customStyle="1" w:styleId="96">
    <w:name w:val="1"/>
    <w:basedOn w:val="1"/>
    <w:next w:val="21"/>
    <w:qFormat/>
    <w:uiPriority w:val="0"/>
    <w:rPr>
      <w:rFonts w:ascii="宋体" w:hAnsi="Courier New"/>
      <w:szCs w:val="20"/>
    </w:rPr>
  </w:style>
  <w:style w:type="paragraph" w:customStyle="1" w:styleId="97">
    <w:name w:val=" Char"/>
    <w:basedOn w:val="14"/>
    <w:qFormat/>
    <w:uiPriority w:val="0"/>
    <w:pPr>
      <w:widowControl/>
      <w:ind w:firstLine="454"/>
      <w:jc w:val="left"/>
    </w:pPr>
    <w:rPr>
      <w:rFonts w:ascii="Tahoma" w:hAnsi="Tahoma" w:cs="宋体"/>
      <w:kern w:val="0"/>
      <w:sz w:val="24"/>
      <w:szCs w:val="20"/>
    </w:rPr>
  </w:style>
  <w:style w:type="paragraph" w:customStyle="1" w:styleId="9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99">
    <w:name w:val="_Style 10"/>
    <w:basedOn w:val="1"/>
    <w:qFormat/>
    <w:uiPriority w:val="0"/>
    <w:pPr>
      <w:ind w:firstLine="420" w:firstLineChars="200"/>
    </w:pPr>
    <w:rPr>
      <w:rFonts w:ascii="Calibri" w:hAnsi="Calibri"/>
      <w:szCs w:val="20"/>
    </w:rPr>
  </w:style>
  <w:style w:type="paragraph" w:customStyle="1" w:styleId="100">
    <w:name w:val="List Paragraph1"/>
    <w:basedOn w:val="1"/>
    <w:qFormat/>
    <w:uiPriority w:val="34"/>
    <w:pPr>
      <w:widowControl/>
      <w:ind w:firstLine="420" w:firstLineChars="200"/>
      <w:jc w:val="left"/>
    </w:pPr>
    <w:rPr>
      <w:rFonts w:ascii="宋体" w:hAnsi="宋体" w:cs="宋体"/>
      <w:kern w:val="0"/>
    </w:rPr>
  </w:style>
  <w:style w:type="paragraph" w:customStyle="1" w:styleId="101">
    <w:name w:val="默认段落字体 Para Char Char Char Char Char Char Char Char Char1 Char Char Char Char"/>
    <w:basedOn w:val="1"/>
    <w:qFormat/>
    <w:uiPriority w:val="0"/>
    <w:rPr>
      <w:rFonts w:ascii="Tahoma" w:hAnsi="Tahoma"/>
      <w:sz w:val="24"/>
      <w:szCs w:val="20"/>
    </w:rPr>
  </w:style>
  <w:style w:type="paragraph" w:styleId="102">
    <w:name w:val="List Paragraph"/>
    <w:basedOn w:val="1"/>
    <w:qFormat/>
    <w:uiPriority w:val="34"/>
    <w:pPr>
      <w:ind w:firstLine="420" w:firstLineChars="200"/>
    </w:pPr>
  </w:style>
  <w:style w:type="paragraph" w:customStyle="1" w:styleId="103">
    <w:name w:val="_Style 101"/>
    <w:unhideWhenUsed/>
    <w:qFormat/>
    <w:uiPriority w:val="99"/>
    <w:rPr>
      <w:rFonts w:ascii="Calibri" w:hAnsi="Calibri" w:eastAsia="宋体" w:cs="Times New Roman"/>
      <w:kern w:val="2"/>
      <w:sz w:val="21"/>
      <w:szCs w:val="24"/>
      <w:lang w:val="en-US" w:eastAsia="zh-CN" w:bidi="ar-SA"/>
    </w:rPr>
  </w:style>
  <w:style w:type="character" w:customStyle="1" w:styleId="104">
    <w:name w:val="批注文字 字符"/>
    <w:qFormat/>
    <w:uiPriority w:val="99"/>
    <w:rPr>
      <w:kern w:val="2"/>
      <w:sz w:val="21"/>
      <w:szCs w:val="24"/>
    </w:rPr>
  </w:style>
  <w:style w:type="paragraph" w:customStyle="1" w:styleId="105">
    <w:name w:val="p15"/>
    <w:basedOn w:val="1"/>
    <w:qFormat/>
    <w:uiPriority w:val="0"/>
    <w:pPr>
      <w:widowControl/>
    </w:pPr>
    <w:rPr>
      <w:rFonts w:ascii="宋体" w:hAnsi="宋体" w:cs="宋体"/>
      <w:kern w:val="0"/>
      <w:szCs w:val="21"/>
    </w:rPr>
  </w:style>
  <w:style w:type="character" w:customStyle="1" w:styleId="106">
    <w:name w:val="纯文本 Char2"/>
    <w:qFormat/>
    <w:uiPriority w:val="0"/>
    <w:rPr>
      <w:rFonts w:ascii="宋体" w:hAnsi="宋体" w:eastAsia="宋体" w:cs="Courier New"/>
      <w:color w:val="000000"/>
      <w:kern w:val="1"/>
      <w:sz w:val="21"/>
      <w:szCs w:val="21"/>
      <w:lang w:val="en-US" w:eastAsia="zh-CN" w:bidi="ar-SA"/>
    </w:rPr>
  </w:style>
  <w:style w:type="paragraph" w:customStyle="1" w:styleId="107">
    <w:name w:val="p17"/>
    <w:qFormat/>
    <w:uiPriority w:val="0"/>
    <w:pPr>
      <w:jc w:val="both"/>
    </w:pPr>
    <w:rPr>
      <w:rFonts w:ascii="宋体" w:hAnsi="宋体" w:eastAsia="宋体" w:cs="宋体"/>
      <w:sz w:val="21"/>
      <w:szCs w:val="21"/>
      <w:lang w:val="en-US" w:eastAsia="zh-CN" w:bidi="ar-SA"/>
    </w:rPr>
  </w:style>
  <w:style w:type="paragraph" w:customStyle="1" w:styleId="108">
    <w:name w:val="正文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
    <w:name w:val="样式5"/>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customStyle="1" w:styleId="110">
    <w:name w:val="正文_4"/>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1">
    <w:name w:val="正文_3"/>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2">
    <w:name w:val="标题 4_1"/>
    <w:basedOn w:val="111"/>
    <w:next w:val="111"/>
    <w:unhideWhenUsed/>
    <w:qFormat/>
    <w:uiPriority w:val="0"/>
    <w:pPr>
      <w:keepNext/>
      <w:keepLines/>
      <w:spacing w:before="280" w:beforeLines="0" w:after="290" w:afterLines="0" w:line="372" w:lineRule="auto"/>
      <w:outlineLvl w:val="3"/>
    </w:pPr>
    <w:rPr>
      <w:rFonts w:hint="default" w:ascii="Cambria" w:hAnsi="Cambria"/>
      <w:b/>
      <w:sz w:val="28"/>
      <w:szCs w:val="24"/>
    </w:rPr>
  </w:style>
  <w:style w:type="paragraph" w:customStyle="1" w:styleId="113">
    <w:name w:val="正文_3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4">
    <w:name w:val="正文文本_0"/>
    <w:basedOn w:val="111"/>
    <w:unhideWhenUsed/>
    <w:qFormat/>
    <w:uiPriority w:val="0"/>
    <w:pPr>
      <w:adjustRightInd w:val="0"/>
      <w:spacing w:beforeLines="0" w:after="60" w:afterLines="0" w:line="360" w:lineRule="atLeast"/>
      <w:ind w:left="72" w:leftChars="30" w:right="30" w:rightChars="30"/>
      <w:jc w:val="center"/>
      <w:textAlignment w:val="baseline"/>
    </w:pPr>
    <w:rPr>
      <w:rFonts w:hint="default" w:ascii="Times New Roman" w:hAnsi="Times New Roman"/>
      <w:sz w:val="21"/>
      <w:szCs w:val="24"/>
    </w:rPr>
  </w:style>
  <w:style w:type="paragraph" w:customStyle="1" w:styleId="115">
    <w:name w:val="Normal_0"/>
    <w:qFormat/>
    <w:uiPriority w:val="0"/>
    <w:rPr>
      <w:rFonts w:ascii="Times New Roman" w:hAnsi="Times New Roman" w:eastAsia="Times New Roman" w:cs="Times New Roman"/>
      <w:sz w:val="24"/>
      <w:szCs w:val="24"/>
      <w:lang w:val="en-US" w:eastAsia="zh-CN" w:bidi="ar-SA"/>
    </w:rPr>
  </w:style>
  <w:style w:type="paragraph" w:customStyle="1" w:styleId="116">
    <w:name w:val="表格文字115"/>
    <w:qFormat/>
    <w:uiPriority w:val="0"/>
    <w:pPr>
      <w:widowControl w:val="0"/>
      <w:spacing w:before="25" w:after="25"/>
    </w:pPr>
    <w:rPr>
      <w:rFonts w:ascii="Times New Roman" w:hAnsi="Times New Roman" w:eastAsia="宋体" w:cs="Times New Roman"/>
      <w:bCs/>
      <w:spacing w:val="10"/>
      <w:sz w:val="24"/>
      <w:szCs w:val="24"/>
      <w:lang w:val="en-US" w:eastAsia="zh-CN" w:bidi="ar-SA"/>
    </w:rPr>
  </w:style>
  <w:style w:type="paragraph" w:customStyle="1" w:styleId="117">
    <w:name w:val="正文_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df29ff9a-b6cb-4399-8673-4f7b22156c3e</errorID>
      <errorWord>（</errorWord>
      <group>L1_Format</group>
      <groupName>格式问题</groupName>
      <ability>L2_HalfPunc</ability>
      <abilityName>全半角检查</abilityName>
      <candidateList>
        <item>(</item>
      </candidateList>
      <explain>文本全半角错误。</explain>
      <paraID> 96E6680</paraID>
      <start>0</start>
      <end>1</end>
      <status>modified</status>
      <modifiedWord>(</modifiedWord>
      <trackRevisions>false</trackRevisions>
    </reviewItem>
    <reviewItem>
      <errorID>a69a77e5-5f53-4d0d-a13a-de5858afb506</errorID>
      <errorWord>）</errorWord>
      <group>L1_Format</group>
      <groupName>格式问题</groupName>
      <ability>L2_HalfPunc</ability>
      <abilityName>全半角检查</abilityName>
      <candidateList>
        <item>)</item>
      </candidateList>
      <explain>文本全半角错误。</explain>
      <paraID> 96E6680</paraID>
      <start>17</start>
      <end>18</end>
      <status>modified</status>
      <modifiedWord>)</modifiedWord>
      <trackRevisions>false</trackRevisions>
    </reviewItem>
    <reviewItem>
      <errorID>35b0dbbb-e884-45a6-a2f8-869457d9231b</errorID>
      <errorWord>(</errorWord>
      <group>L1_Format</group>
      <groupName>格式问题</groupName>
      <ability>L2_HalfPunc</ability>
      <abilityName>全半角检查</abilityName>
      <candidateList>
        <item>（</item>
      </candidateList>
      <explain>文本全半角错误。</explain>
      <paraID>1B0CF78E</paraID>
      <start>79</start>
      <end>80</end>
      <status>modified</status>
      <modifiedWord>（</modifiedWord>
      <trackRevisions>false</trackRevisions>
    </reviewItem>
    <reviewItem>
      <errorID>14de4510-7109-473f-911b-1b1274e3d20c</errorID>
      <errorWord>)</errorWord>
      <group>L1_Format</group>
      <groupName>格式问题</groupName>
      <ability>L2_HalfPunc</ability>
      <abilityName>全半角检查</abilityName>
      <candidateList>
        <item>）</item>
      </candidateList>
      <explain>文本全半角错误。</explain>
      <paraID>1B0CF78E</paraID>
      <start>81</start>
      <end>82</end>
      <status>modified</status>
      <modifiedWord>）</modifiedWord>
      <trackRevisions>false</trackRevisions>
    </reviewItem>
    <reviewItem>
      <errorID>ee023412-8206-4532-b5a4-249d8ba78a3b</errorID>
      <errorWord>,</errorWord>
      <group>L1_Format</group>
      <groupName>格式问题</groupName>
      <ability>L2_HalfPunc</ability>
      <abilityName>全半角检查</abilityName>
      <candidateList>
        <item>，</item>
      </candidateList>
      <explain>文本全半角错误。</explain>
      <paraID>1B0CF78E</paraID>
      <start>93</start>
      <end>94</end>
      <status>modified</status>
      <modifiedWord>，</modifiedWord>
      <trackRevisions>false</trackRevisions>
    </reviewItem>
    <reviewItem>
      <errorID>892a78eb-5cac-4318-b5e7-824446c80c35</errorID>
      <errorWord>)</errorWord>
      <group>L1_Format</group>
      <groupName>格式问题</groupName>
      <ability>L2_HalfPunc</ability>
      <abilityName>全半角检查</abilityName>
      <candidateList>
        <item>）</item>
      </candidateList>
      <explain>文本全半角错误。</explain>
      <paraID>1B0CF78E</paraID>
      <start>113</start>
      <end>114</end>
      <status>modified</status>
      <modifiedWord>）</modifiedWord>
      <trackRevisions>false</trackRevisions>
    </reviewItem>
    <reviewItem>
      <errorID>ef916776-b335-42fe-bebe-3b824fd66da8</errorID>
      <errorWord>交纳</errorWord>
      <group>L1_Word</group>
      <groupName>字词问题</groupName>
      <ability>L2_Typo</ability>
      <abilityName>字词错误</abilityName>
      <candidateList>
        <item>缴纳</item>
      </candidateList>
      <explain>〈动〉交纳：～税款。</explain>
      <paraID>6D6C5BC7</paraID>
      <start>28</start>
      <end>30</end>
      <status>ignored</status>
      <modifiedWord/>
      <trackRevisions>false</trackRevisions>
    </reviewItem>
    <reviewItem>
      <errorID>3a97fe7a-81be-4046-9a75-cc0b19730614</errorID>
      <errorWord>-</errorWord>
      <group>L1_Format</group>
      <groupName>格式问题</groupName>
      <ability>L2_HalfPunc</ability>
      <abilityName>全半角检查</abilityName>
      <candidateList>
        <item>－</item>
      </candidateList>
      <explain>文本全半角错误。</explain>
      <paraID>739C0E6E</paraID>
      <start>72</start>
      <end>73</end>
      <status>modified</status>
      <modifiedWord>－</modifiedWord>
      <trackRevisions>false</trackRevisions>
    </reviewItem>
    <reviewItem>
      <errorID>e73abd5c-700e-4521-8e46-ad08a72e91a4</errorID>
      <errorWord>-</errorWord>
      <group>L1_Format</group>
      <groupName>格式问题</groupName>
      <ability>L2_HalfPunc</ability>
      <abilityName>全半角检查</abilityName>
      <candidateList>
        <item>－</item>
      </candidateList>
      <explain>文本全半角错误。</explain>
      <paraID>739C0E6E</paraID>
      <start>94</start>
      <end>95</end>
      <status>modified</status>
      <modifiedWord>－</modifiedWord>
      <trackRevisions>false</trackRevisions>
    </reviewItem>
    <reviewItem>
      <errorID>a574d5d0-86a9-4e33-b193-b20f034be0ac</errorID>
      <errorWord>-</errorWord>
      <group>L1_Format</group>
      <groupName>格式问题</groupName>
      <ability>L2_HalfPunc</ability>
      <abilityName>全半角检查</abilityName>
      <candidateList>
        <item>－</item>
      </candidateList>
      <explain>文本全半角错误。</explain>
      <paraID>739C0E6E</paraID>
      <start>95</start>
      <end>96</end>
      <status>modified</status>
      <modifiedWord>－</modifiedWord>
      <trackRevisions>false</trackRevisions>
    </reviewItem>
    <reviewItem>
      <errorID>0421275e-ff74-4111-a277-7c0bda8bc2d2</errorID>
      <errorWord>：：</errorWord>
      <group>L1_Punc</group>
      <groupName>标点问题</groupName>
      <ability>L2_Punc</ability>
      <abilityName>标点符号检查</abilityName>
      <candidateList>
        <item>：</item>
      </candidateList>
      <explain/>
      <paraID>62325CED</paraID>
      <start>6</start>
      <end>7</end>
      <status>modified</status>
      <modifiedWord>：</modifiedWord>
      <trackRevisions>false</trackRevisions>
    </reviewItem>
    <reviewItem>
      <errorID>b189f09a-a400-4846-ab30-262984402414</errorID>
      <errorWord>涉及到</errorWord>
      <group>L1_Grammar</group>
      <groupName>语法问题</groupName>
      <ability>L2_Grammar</ability>
      <abilityName>语法错误</abilityName>
      <candidateList>
        <item>涉及</item>
      </candidateList>
      <explain>〈动〉牵涉到；关联到：案子～好几个人｜这个问题～面很广。</explain>
      <paraID>1A5021A1</paraID>
      <start>68</start>
      <end>70</end>
      <status>modified</status>
      <modifiedWord>涉及</modifiedWord>
      <trackRevisions>false</trackRevisions>
    </reviewItem>
    <reviewItem>
      <errorID>561d51a8-c21b-48fc-a683-2259ba3a4ada</errorID>
      <errorWord>,</errorWord>
      <group>L1_Format</group>
      <groupName>格式问题</groupName>
      <ability>L2_HalfPunc</ability>
      <abilityName>全半角检查</abilityName>
      <candidateList>
        <item>，</item>
      </candidateList>
      <explain>文本全半角错误。</explain>
      <paraID>249DC23B</paraID>
      <start>52</start>
      <end>53</end>
      <status>modified</status>
      <modifiedWord>，</modifiedWord>
      <trackRevisions>false</trackRevisions>
    </reviewItem>
    <reviewItem>
      <errorID>71cd9a51-69f5-4004-b039-7a1065b0ee2f</errorID>
      <errorWord>接</errorWord>
      <group>L1_Word</group>
      <groupName>字词问题</groupName>
      <ability>L2_Typo</ability>
      <abilityName>字词错误</abilityName>
      <candidateList>
        <item>接到</item>
      </candidateList>
      <explain/>
      <paraID>46871AC2</paraID>
      <start>8</start>
      <end>10</end>
      <status>modified</status>
      <modifiedWord>接到</modifiedWord>
      <trackRevisions>false</trackRevisions>
    </reviewItem>
    <reviewItem>
      <errorID>5ba9005d-ca21-4cec-9be1-531bd7cebe61</errorID>
      <errorWord>(</errorWord>
      <group>L1_Format</group>
      <groupName>格式问题</groupName>
      <ability>L2_HalfPunc</ability>
      <abilityName>全半角检查</abilityName>
      <candidateList>
        <item>（</item>
      </candidateList>
      <explain>文本全半角错误。</explain>
      <paraID>5F5B45DB</paraID>
      <start>13</start>
      <end>14</end>
      <status>modified</status>
      <modifiedWord>（</modifiedWord>
      <trackRevisions>false</trackRevisions>
    </reviewItem>
    <reviewItem>
      <errorID>4db6a28b-ea94-4c90-974a-1d459354f7da</errorID>
      <errorWord>)</errorWord>
      <group>L1_Format</group>
      <groupName>格式问题</groupName>
      <ability>L2_HalfPunc</ability>
      <abilityName>全半角检查</abilityName>
      <candidateList>
        <item>）</item>
      </candidateList>
      <explain>文本全半角错误。</explain>
      <paraID>5F5B45DB</paraID>
      <start>36</start>
      <end>37</end>
      <status>modified</status>
      <modifiedWord>）</modifiedWord>
      <trackRevisions>false</trackRevisions>
    </reviewItem>
    <reviewItem>
      <errorID>285df69c-3513-44d1-83d7-c520a14dfe38</errorID>
      <errorWord>(</errorWord>
      <group>L1_Format</group>
      <groupName>格式问题</groupName>
      <ability>L2_HalfPunc</ability>
      <abilityName>全半角检查</abilityName>
      <candidateList>
        <item>（</item>
      </candidateList>
      <explain>文本全半角错误。</explain>
      <paraID>5F5B45DB</paraID>
      <start>46</start>
      <end>47</end>
      <status>modified</status>
      <modifiedWord>（</modifiedWord>
      <trackRevisions>false</trackRevisions>
    </reviewItem>
    <reviewItem>
      <errorID>90722a85-2997-4c57-a59e-8220d7e15073</errorID>
      <errorWord>)</errorWord>
      <group>L1_Format</group>
      <groupName>格式问题</groupName>
      <ability>L2_HalfPunc</ability>
      <abilityName>全半角检查</abilityName>
      <candidateList>
        <item>）</item>
      </candidateList>
      <explain>文本全半角错误。</explain>
      <paraID>5F5B45DB</paraID>
      <start>62</start>
      <end>63</end>
      <status>modified</status>
      <modifiedWord>）</modifiedWord>
      <trackRevisions>false</trackRevisions>
    </reviewItem>
    <reviewItem>
      <errorID>eeb8c0fe-0bb7-42d3-820b-1c70cd9023fd</errorID>
      <errorWord>(</errorWord>
      <group>L1_Format</group>
      <groupName>格式问题</groupName>
      <ability>L2_HalfPunc</ability>
      <abilityName>全半角检查</abilityName>
      <candidateList>
        <item>（</item>
      </candidateList>
      <explain>文本全半角错误。</explain>
      <paraID>6E68B5B4</paraID>
      <start>19</start>
      <end>20</end>
      <status>modified</status>
      <modifiedWord>（</modifiedWord>
      <trackRevisions>false</trackRevisions>
    </reviewItem>
    <reviewItem>
      <errorID>7dd30983-b390-44e7-8047-a9cf4c3b85d4</errorID>
      <errorWord>)</errorWord>
      <group>L1_Format</group>
      <groupName>格式问题</groupName>
      <ability>L2_HalfPunc</ability>
      <abilityName>全半角检查</abilityName>
      <candidateList>
        <item>）</item>
      </candidateList>
      <explain>文本全半角错误。</explain>
      <paraID>6E68B5B4</paraID>
      <start>42</start>
      <end>43</end>
      <status>modified</status>
      <modifiedWord>）</modifiedWord>
      <trackRevisions>false</trackRevisions>
    </reviewItem>
    <reviewItem>
      <errorID>9908d831-6ced-4bcb-8e30-e05bd0346a80</errorID>
      <errorWord>(</errorWord>
      <group>L1_Format</group>
      <groupName>格式问题</groupName>
      <ability>L2_HalfPunc</ability>
      <abilityName>全半角检查</abilityName>
      <candidateList>
        <item>（</item>
      </candidateList>
      <explain>文本全半角错误。</explain>
      <paraID>6E68B5B4</paraID>
      <start>52</start>
      <end>53</end>
      <status>modified</status>
      <modifiedWord>（</modifiedWord>
      <trackRevisions>false</trackRevisions>
    </reviewItem>
    <reviewItem>
      <errorID>fb717385-513e-4321-bbe9-021cdf0a83f1</errorID>
      <errorWord>)</errorWord>
      <group>L1_Format</group>
      <groupName>格式问题</groupName>
      <ability>L2_HalfPunc</ability>
      <abilityName>全半角检查</abilityName>
      <candidateList>
        <item>）</item>
      </candidateList>
      <explain>文本全半角错误。</explain>
      <paraID>6E68B5B4</paraID>
      <start>68</start>
      <end>69</end>
      <status>modified</status>
      <modifiedWord>）</modifiedWord>
      <trackRevisions>false</trackRevisions>
    </reviewItem>
    <reviewItem>
      <errorID>1eb9e00a-b73c-4ff4-b160-b224e9b3a344</errorID>
      <errorWord>其它</errorWord>
      <group>L1_Word</group>
      <groupName>字词问题</groupName>
      <ability>L2_Alias</ability>
      <abilityName>也作/曾用词</abilityName>
      <candidateList>
        <item>其他</item>
      </candidateList>
      <explain>词汇[其它]为不规范表述或旧称，其规范书面表述为[其他]。</explain>
      <paraID>2F7769A8</paraID>
      <start>7</start>
      <end>9</end>
      <status>modified</status>
      <modifiedWord>其他</modifiedWord>
      <trackRevisions>false</trackRevisions>
    </reviewItem>
    <reviewItem>
      <errorID>fc14c81b-ab0b-47f2-8d93-c16825e8e8e6</errorID>
      <errorWord>和本</errorWord>
      <group>L1_Word</group>
      <groupName>字词问题</groupName>
      <ability>L2_Typo</ability>
      <abilityName>字词错误</abilityName>
      <candidateList>
        <item>和</item>
      </candidateList>
      <explain>〈量〉用于洗东西换水的次数或一剂药煎的次数：衣裳已经洗了三～｜二～药。</explain>
      <paraID>6498DEC4</paraID>
      <start>227</start>
      <end>229</end>
      <status>ignored</status>
      <modifiedWord/>
      <trackRevisions>false</trackRevisions>
    </reviewItem>
    <reviewItem>
      <errorID>be8aa0eb-920d-4055-a261-fec9ff1bdc16</errorID>
      <errorWord>(</errorWord>
      <group>L1_Format</group>
      <groupName>格式问题</groupName>
      <ability>L2_HalfPunc</ability>
      <abilityName>全半角检查</abilityName>
      <candidateList>
        <item>（</item>
      </candidateList>
      <explain>文本全半角错误。</explain>
      <paraID>6E9883E4</paraID>
      <start>58</start>
      <end>59</end>
      <status>modified</status>
      <modifiedWord>（</modifiedWord>
      <trackRevisions>false</trackRevisions>
    </reviewItem>
    <reviewItem>
      <errorID>051a2450-173c-4de5-85c7-c9a21faf7aa7</errorID>
      <errorWord>,</errorWord>
      <group>L1_Format</group>
      <groupName>格式问题</groupName>
      <ability>L2_HalfPunc</ability>
      <abilityName>全半角检查</abilityName>
      <candidateList>
        <item>，</item>
      </candidateList>
      <explain>文本全半角错误。</explain>
      <paraID>6E9883E4</paraID>
      <start>72</start>
      <end>73</end>
      <status>modified</status>
      <modifiedWord>，</modifiedWord>
      <trackRevisions>false</trackRevisions>
    </reviewItem>
    <reviewItem>
      <errorID>2ed06ad3-722f-4ef9-a5a6-1e1912e73cf7</errorID>
      <errorWord>,</errorWord>
      <group>L1_Format</group>
      <groupName>格式问题</groupName>
      <ability>L2_HalfPunc</ability>
      <abilityName>全半角检查</abilityName>
      <candidateList>
        <item>，</item>
      </candidateList>
      <explain>文本全半角错误。</explain>
      <paraID>6E9883E4</paraID>
      <start>88</start>
      <end>89</end>
      <status>modified</status>
      <modifiedWord>，</modifiedWord>
      <trackRevisions>false</trackRevisions>
    </reviewItem>
    <reviewItem>
      <errorID>b3f4879e-0b2f-4c90-b945-54c32520d820</errorID>
      <errorWord>)</errorWord>
      <group>L1_Format</group>
      <groupName>格式问题</groupName>
      <ability>L2_HalfPunc</ability>
      <abilityName>全半角检查</abilityName>
      <candidateList>
        <item>）</item>
      </candidateList>
      <explain>文本全半角错误。</explain>
      <paraID>6E9883E4</paraID>
      <start>96</start>
      <end>97</end>
      <status>modified</status>
      <modifiedWord>）</modifiedWord>
      <trackRevisions>false</trackRevisions>
    </reviewItem>
    <reviewItem>
      <errorID>378f6bef-0b1a-48e2-8a5d-d4f16f81d796</errorID>
      <errorWord>间</errorWord>
      <group>L1_Word</group>
      <groupName>字词问题</groupName>
      <ability>L2_Typo</ability>
      <abilityName>字词错误</abilityName>
      <candidateList>
        <item>间之</item>
      </candidateList>
      <explain/>
      <paraID> 493B765</paraID>
      <start>25</start>
      <end>27</end>
      <status>modified</status>
      <modifiedWord>间之</modifiedWord>
      <trackRevisions>false</trackRevisions>
    </reviewItem>
    <reviewItem>
      <errorID>a9987568-ef59-4413-b9fd-378eefa59427</errorID>
      <errorWord>送达至</errorWord>
      <group>L1_Word</group>
      <groupName>字词问题</groupName>
      <ability>L2_Typo</ability>
      <abilityName>字词错误</abilityName>
      <candidateList>
        <item>送达</item>
      </candidateList>
      <explain/>
      <paraID>291815DD</paraID>
      <start>72</start>
      <end>74</end>
      <status>modified</status>
      <modifiedWord>送达</modifiedWord>
      <trackRevisions>false</trackRevisions>
    </reviewItem>
    <reviewItem>
      <errorID>8df871bd-dfb9-4a05-bd43-6781a9e6660e</errorID>
      <errorWord>法律、法规</errorWord>
      <group>L1_Word</group>
      <groupName>字词问题</groupName>
      <ability>L2_Typo</ability>
      <abilityName>字词错误</abilityName>
      <candidateList>
        <item>法律法规</item>
      </candidateList>
      <explain/>
      <paraID>4BD4126B</paraID>
      <start>3</start>
      <end>7</end>
      <status>modified</status>
      <modifiedWord>法律法规</modifiedWord>
      <trackRevisions>false</trackRevisions>
    </reviewItem>
    <reviewItem>
      <errorID>17474d5a-68f7-46ab-bd1d-b391854df22c</errorID>
      <errorWord>,</errorWord>
      <group>L1_Format</group>
      <groupName>格式问题</groupName>
      <ability>L2_HalfPunc</ability>
      <abilityName>全半角检查</abilityName>
      <candidateList>
        <item>，</item>
      </candidateList>
      <explain>文本全半角错误。</explain>
      <paraID>595B71DE</paraID>
      <start>33</start>
      <end>34</end>
      <status>modified</status>
      <modifiedWord>，</modifiedWord>
      <trackRevisions>false</trackRevisions>
    </reviewItem>
    <reviewItem>
      <errorID>da1b81e5-b138-43ff-bb18-2085b70ba3e1</errorID>
      <errorWord>做出</errorWord>
      <group>L1_Word</group>
      <groupName>字词问题</groupName>
      <ability>L2_Typo</ability>
      <abilityName>字词错误</abilityName>
      <candidateList>
        <item>作出</item>
      </candidateList>
      <explain>存在发音相同字词的误用。</explain>
      <paraID>24CC0F87</paraID>
      <start>67</start>
      <end>69</end>
      <status>modified</status>
      <modifiedWord>作出</modifiedWord>
      <trackRevisions>false</trackRevisions>
    </reviewItem>
    <reviewItem>
      <errorID>87949cc5-827e-4457-ace6-466b5d6d4044</errorID>
      <errorWord>(</errorWord>
      <group>L1_Format</group>
      <groupName>格式问题</groupName>
      <ability>L2_HalfPunc</ability>
      <abilityName>全半角检查</abilityName>
      <candidateList>
        <item>（</item>
      </candidateList>
      <explain>文本全半角错误。</explain>
      <paraID> 6073FB5</paraID>
      <start>161</start>
      <end>162</end>
      <status>modified</status>
      <modifiedWord>（</modifiedWord>
      <trackRevisions>false</trackRevisions>
    </reviewItem>
    <reviewItem>
      <errorID>313371f6-ec20-4cca-86c5-2be08e1a3e2f</errorID>
      <errorWord>)</errorWord>
      <group>L1_Format</group>
      <groupName>格式问题</groupName>
      <ability>L2_HalfPunc</ability>
      <abilityName>全半角检查</abilityName>
      <candidateList>
        <item>）</item>
      </candidateList>
      <explain>文本全半角错误。</explain>
      <paraID> 6073FB5</paraID>
      <start>165</start>
      <end>166</end>
      <status>modified</status>
      <modifiedWord>）</modifiedWord>
      <trackRevisions>false</trackRevisions>
    </reviewItem>
    <reviewItem>
      <errorID>6e777966-fef0-4741-be8a-70f1133ba375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3106E384</paraID>
      <start>0</start>
      <end>3</end>
      <status>modified</status>
      <modifiedWord>（1）</modifiedWord>
      <trackRevisions>false</trackRevisions>
    </reviewItem>
    <reviewItem>
      <errorID>988d69db-6451-4d69-a4f4-8e86a7a2b7d1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D43B988</paraID>
      <start>0</start>
      <end>3</end>
      <status>modified</status>
      <modifiedWord>（2）</modifiedWord>
      <trackRevisions>false</trackRevisions>
    </reviewItem>
    <reviewItem>
      <errorID>861ca928-d245-469e-b8dd-35b3bd47394e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17A0CD4</paraID>
      <start>0</start>
      <end>3</end>
      <status>modified</status>
      <modifiedWord>（3）</modifiedWord>
      <trackRevisions>false</trackRevisions>
    </reviewItem>
    <reviewItem>
      <errorID>d65e0367-e113-4ea5-9457-5f89e0438e9e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19913AEC</paraID>
      <start>0</start>
      <end>3</end>
      <status>modified</status>
      <modifiedWord>（4）</modifiedWord>
      <trackRevisions>false</trackRevisions>
    </reviewItem>
    <reviewItem>
      <errorID>4abbf1c3-e592-40ae-84eb-f189f3a0229f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3EC689CC</paraID>
      <start>0</start>
      <end>3</end>
      <status>modified</status>
      <modifiedWord>（5）</modifiedWord>
      <trackRevisions>false</trackRevisions>
    </reviewItem>
    <reviewItem>
      <errorID>eb4503db-40b1-45f3-841d-f520e37bd3fd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1E928447</paraID>
      <start>0</start>
      <end>3</end>
      <status>modified</status>
      <modifiedWord>（1）</modifiedWord>
      <trackRevisions>false</trackRevisions>
    </reviewItem>
    <reviewItem>
      <errorID>e473adcb-5f92-4461-bae2-0658fcb32e08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201BE7FD</paraID>
      <start>0</start>
      <end>3</end>
      <status>modified</status>
      <modifiedWord>（2）</modifiedWord>
      <trackRevisions>false</trackRevisions>
    </reviewItem>
    <reviewItem>
      <errorID>17e43872-bd13-4799-9a11-7fafcd8c9e69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1915E39A</paraID>
      <start>0</start>
      <end>3</end>
      <status>modified</status>
      <modifiedWord>（3）</modifiedWord>
      <trackRevisions>false</trackRevisions>
    </reviewItem>
    <reviewItem>
      <errorID>5a4155c1-f832-4fa3-a055-30bd6ceb0c90</errorID>
      <errorWord>：</errorWord>
      <group>L1_Word</group>
      <groupName>字词问题</groupName>
      <ability>L2_Typo</ability>
      <abilityName>字词错误</abilityName>
      <candidateList>
        <item>：在</item>
      </candidateList>
      <explain/>
      <paraID>682A6C73</paraID>
      <start>16</start>
      <end>18</end>
      <status>modified</status>
      <modifiedWord>：在</modifiedWord>
      <trackRevisions>false</trackRevisions>
    </reviewItem>
    <reviewItem>
      <errorID>4b44f63f-0db1-4df2-a6c5-e772503e3ae2</errorID>
      <errorWord>做出</errorWord>
      <group>L1_Word</group>
      <groupName>字词问题</groupName>
      <ability>L2_Typo</ability>
      <abilityName>字词错误</abilityName>
      <candidateList>
        <item>作出</item>
      </candidateList>
      <explain/>
      <paraID>1A05C285</paraID>
      <start>129</start>
      <end>131</end>
      <status>modified</status>
      <modifiedWord>作出</modifiedWord>
      <trackRevisions>false</trackRevisions>
    </reviewItem>
    <reviewItem>
      <errorID>4d348381-4c56-4036-a41b-d15f5200ada4</errorID>
      <errorWord>做出</errorWord>
      <group>L1_Word</group>
      <groupName>字词问题</groupName>
      <ability>L2_Typo</ability>
      <abilityName>字词错误</abilityName>
      <candidateList>
        <item>作出</item>
      </candidateList>
      <explain/>
      <paraID>771A357C</paraID>
      <start>52</start>
      <end>54</end>
      <status>modified</status>
      <modifiedWord>作出</modifiedWord>
      <trackRevisions>false</trackRevisions>
    </reviewItem>
    <reviewItem>
      <errorID>32f1c548-c891-431c-b993-3858f47548f4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3138368A</paraID>
      <start>26</start>
      <end>27</end>
      <status>ignored</status>
      <modifiedWord/>
      <trackRevisions>false</trackRevisions>
    </reviewItem>
    <reviewItem>
      <errorID>420329d9-22a8-4641-be51-836cde7a3788</errorID>
      <errorWord>（2002）1980号</errorWord>
      <group>L1_Knowledge</group>
      <groupName>知识性问题</groupName>
      <ability>L2_Knowledge</ability>
      <abilityName>其他知识</abilityName>
      <candidateList>
        <item>〔2002〕1980号</item>
      </candidateList>
      <explain>发文字号格式错误。</explain>
      <paraID>3138368A</paraID>
      <start>30</start>
      <end>41</end>
      <status>modified</status>
      <modifiedWord>〔2002〕1980号</modifiedWord>
      <trackRevisions>false</trackRevisions>
    </reviewItem>
    <reviewItem>
      <errorID>54d5fe38-1e41-4129-b36e-f02e2410f0ab</errorID>
      <errorWord>[2011]534号</errorWord>
      <group>L1_Knowledge</group>
      <groupName>知识性问题</groupName>
      <ability>L2_Knowledge</ability>
      <abilityName>其他知识</abilityName>
      <candidateList>
        <item>〔2011〕534号</item>
      </candidateList>
      <explain>发文字号格式错误。</explain>
      <paraID>3138368A</paraID>
      <start>85</start>
      <end>95</end>
      <status>modified</status>
      <modifiedWord>〔2011〕534号</modifiedWord>
      <trackRevisions>false</trackRevisions>
    </reviewItem>
    <reviewItem>
      <errorID>5e53f6dd-5998-46d9-91f2-ba1ea34efc58</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60830F6D</paraID>
      <start>0</start>
      <end>9</end>
      <status>modified</status>
      <modifiedWord>100万～500万</modifiedWord>
      <trackRevisions>false</trackRevisions>
    </reviewItem>
    <reviewItem>
      <errorID>7c491752-3c8f-4e45-a8c0-79e49f024aa6</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4DBFBBD2</paraID>
      <start>0</start>
      <end>10</end>
      <status>modified</status>
      <modifiedWord>500万～1000万</modifiedWord>
      <trackRevisions>false</trackRevisions>
    </reviewItem>
    <reviewItem>
      <errorID>a52ae77d-cce6-4abf-ac1a-f3d1196ebea0</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46D69E5A</paraID>
      <start>0</start>
      <end>11</end>
      <status>modified</status>
      <modifiedWord>1000万～5000万</modifiedWord>
      <trackRevisions>false</trackRevisions>
    </reviewItem>
    <reviewItem>
      <errorID>98c33cbd-ad3d-4a23-9540-d5e549ee61ee</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6788391B</paraID>
      <start>0</start>
      <end>5</end>
      <status>modified</status>
      <modifiedWord>1亿～5亿</modifiedWord>
      <trackRevisions>false</trackRevisions>
    </reviewItem>
    <reviewItem>
      <errorID>cd19b6fd-6520-496e-a039-d3fe9cb7d96b</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1903C15B</paraID>
      <start>0</start>
      <end>6</end>
      <status>modified</status>
      <modifiedWord>5亿～10亿</modifiedWord>
      <trackRevisions>false</trackRevisions>
    </reviewItem>
    <reviewItem>
      <errorID>1ed69c85-7307-400a-8cad-cbb9522a05bd</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37F39032</paraID>
      <start>0</start>
      <end>7</end>
      <status>modified</status>
      <modifiedWord>10亿～50亿</modifiedWord>
      <trackRevisions>false</trackRevisions>
    </reviewItem>
    <reviewItem>
      <errorID>0cb6d79d-591c-4269-bc36-d826a411afb9</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74546EF5</paraID>
      <start>0</start>
      <end>8</end>
      <status>modified</status>
      <modifiedWord>50亿～100亿</modifiedWord>
      <trackRevisions>false</trackRevisions>
    </reviewItem>
    <reviewItem>
      <errorID>77aca01e-978c-4ebb-904e-a25d4f5f2336</errorID>
      <errorWord>亿</errorWord>
      <group>L1_Word</group>
      <groupName>字词问题</groupName>
      <ability>L2_Typo</ability>
      <abilityName>字词错误</abilityName>
      <candidateList>
        <item>亿元</item>
      </candidateList>
      <explain/>
      <paraID>35E6D389</paraID>
      <start>3</start>
      <end>5</end>
      <status>modified</status>
      <modifiedWord>亿元</modifiedWord>
      <trackRevisions>false</trackRevisions>
    </reviewItem>
    <reviewItem>
      <errorID>0dc44a07-4dfb-44ce-a67b-9d52bea94ada</errorID>
      <errorWord>:</errorWord>
      <group>L1_Format</group>
      <groupName>格式问题</groupName>
      <ability>L2_HalfPunc</ability>
      <abilityName>全半角检查</abilityName>
      <candidateList>
        <item>：</item>
      </candidateList>
      <explain>文本全半角错误。</explain>
      <paraID>6920DA86</paraID>
      <start>1</start>
      <end>2</end>
      <status>modified</status>
      <modifiedWord>：</modifiedWord>
      <trackRevisions>false</trackRevisions>
    </reviewItem>
    <reviewItem>
      <errorID>69dd3016-7596-4bf7-9f88-9658d85233ca</errorID>
      <errorWord>法律、法规</errorWord>
      <group>L1_Word</group>
      <groupName>字词问题</groupName>
      <ability>L2_Typo</ability>
      <abilityName>字词错误</abilityName>
      <candidateList>
        <item>法律法规</item>
      </candidateList>
      <explain/>
      <paraID>21606043</paraID>
      <start>15</start>
      <end>19</end>
      <status>modified</status>
      <modifiedWord>法律法规</modifiedWord>
      <trackRevisions>false</trackRevisions>
    </reviewItem>
    <reviewItem>
      <errorID>c433c9e4-e30e-4aa1-8068-56df0a56db63</errorID>
      <errorWord>属</errorWord>
      <group>L1_Word</group>
      <groupName>字词问题</groupName>
      <ability>L2_Typo</ability>
      <abilityName>字词错误</abilityName>
      <candidateList>
        <item>属于</item>
      </candidateList>
      <explain/>
      <paraID>21606043</paraID>
      <start>45</start>
      <end>47</end>
      <status>modified</status>
      <modifiedWord>属于</modifiedWord>
      <trackRevisions>false</trackRevisions>
    </reviewItem>
    <reviewItem>
      <errorID>1f4e58b5-020b-4a25-bceb-8c180c60aced</errorID>
      <errorWord>0771—4915558</errorWord>
      <group>L1_Punc</group>
      <groupName>标点问题</groupName>
      <ability>L2_Punc</ability>
      <abilityName>标点符号检查</abilityName>
      <candidateList>
        <item>0771-4915558</item>
      </candidateList>
      <explain>电话号码使用短横线。</explain>
      <paraID>47EF099A</paraID>
      <start>7</start>
      <end>19</end>
      <status>modified</status>
      <modifiedWord>0771-4915558</modifiedWord>
      <trackRevisions>false</trackRevisions>
    </reviewItem>
    <reviewItem>
      <errorID>4ae76f6c-3113-4f90-8f6e-9f7bf5edc91d</errorID>
      <errorWord>0771—4915558</errorWord>
      <group>L1_Punc</group>
      <groupName>标点问题</groupName>
      <ability>L2_Punc</ability>
      <abilityName>标点符号检查</abilityName>
      <candidateList>
        <item>0771-4915558</item>
      </candidateList>
      <explain>电话号码使用短横线。</explain>
      <paraID>562C70F7</paraID>
      <start>7</start>
      <end>19</end>
      <status>modified</status>
      <modifiedWord>0771-4915558</modifiedWord>
      <trackRevisions>false</trackRevisions>
    </reviewItem>
    <reviewItem>
      <errorID>d134cf26-939c-4132-8812-84566d15cd91</errorID>
      <errorWord>可附件</errorWord>
      <group>L1_Word</group>
      <groupName>字词问题</groupName>
      <ability>L2_Typo</ability>
      <abilityName>字词错误</abilityName>
      <candidateList>
        <item>见附件</item>
      </candidateList>
      <explain/>
      <paraID>7BBCECEF</paraID>
      <start>100</start>
      <end>103</end>
      <status>ignored</status>
      <modifiedWord/>
      <trackRevisions>false</trackRevisions>
    </reviewItem>
    <reviewItem>
      <errorID>6f581f30-51a6-4636-8058-23f493bef216</errorID>
      <errorWord>)</errorWord>
      <group>L1_Format</group>
      <groupName>格式问题</groupName>
      <ability>L2_HalfPunc</ability>
      <abilityName>全半角检查</abilityName>
      <candidateList>
        <item>）</item>
      </candidateList>
      <explain>文本全半角错误。</explain>
      <paraID>7BBCECEF</paraID>
      <start>103</start>
      <end>104</end>
      <status>modified</status>
      <modifiedWord>）</modifiedWord>
      <trackRevisions>false</trackRevisions>
    </reviewItem>
    <reviewItem>
      <errorID>a247d946-f79a-4e9c-b2f6-04c25a5b8157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734318F1</paraID>
      <start>0</start>
      <end>2</end>
      <status>modified</status>
      <modifiedWord>1.</modifiedWord>
      <trackRevisions>false</trackRevisions>
    </reviewItem>
    <reviewItem>
      <errorID>a7d46d4e-d3ed-4adc-8cb5-f230dd78815a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43CFA37B</paraID>
      <start>0</start>
      <end>2</end>
      <status>modified</status>
      <modifiedWord>2.</modifiedWord>
      <trackRevisions>false</trackRevisions>
    </reviewItem>
    <reviewItem>
      <errorID>fef430bd-0055-43e4-920d-fce4f30b5f1d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37D0855F</paraID>
      <start>0</start>
      <end>2</end>
      <status>modified</status>
      <modifiedWord>3.</modifiedWord>
      <trackRevisions>false</trackRevisions>
    </reviewItem>
    <reviewItem>
      <errorID>093d3e66-ab95-4fa3-b5bd-5d7a8b35b704</errorID>
      <errorWord>(</errorWord>
      <group>L1_Format</group>
      <groupName>格式问题</groupName>
      <ability>L2_HalfPunc</ability>
      <abilityName>全半角检查</abilityName>
      <candidateList>
        <item>（</item>
      </candidateList>
      <explain>文本全半角错误。</explain>
      <paraID>16990C24</paraID>
      <start>75</start>
      <end>76</end>
      <status>modified</status>
      <modifiedWord>（</modifiedWord>
      <trackRevisions>false</trackRevisions>
    </reviewItem>
    <reviewItem>
      <errorID>469dac93-389f-4236-96c3-482e7619e47e</errorID>
      <errorWord>)</errorWord>
      <group>L1_Format</group>
      <groupName>格式问题</groupName>
      <ability>L2_HalfPunc</ability>
      <abilityName>全半角检查</abilityName>
      <candidateList>
        <item>）</item>
      </candidateList>
      <explain>文本全半角错误。</explain>
      <paraID>16990C24</paraID>
      <start>108</start>
      <end>109</end>
      <status>modified</status>
      <modifiedWord>）</modifiedWord>
      <trackRevisions>false</trackRevisions>
    </reviewItem>
    <reviewItem>
      <errorID>473a17b0-ac80-4047-9c53-6985eb693063</errorID>
      <errorWord>(</errorWord>
      <group>L1_Format</group>
      <groupName>格式问题</groupName>
      <ability>L2_HalfPunc</ability>
      <abilityName>全半角检查</abilityName>
      <candidateList>
        <item>（</item>
      </candidateList>
      <explain>文本全半角错误。</explain>
      <paraID>16990C24</paraID>
      <start>125</start>
      <end>126</end>
      <status>modified</status>
      <modifiedWord>（</modifiedWord>
      <trackRevisions>false</trackRevisions>
    </reviewItem>
    <reviewItem>
      <errorID>9c05cc6b-b653-4a88-ba56-488d1eda6a19</errorID>
      <errorWord>用做</errorWord>
      <group>L1_Word</group>
      <groupName>字词问题</groupName>
      <ability>L2_Typo</ability>
      <abilityName>字词错误</abilityName>
      <candidateList>
        <item>用作</item>
      </candidateList>
      <explain/>
      <paraID>16990C24</paraID>
      <start>143</start>
      <end>145</end>
      <status>modified</status>
      <modifiedWord>用作</modifiedWord>
      <trackRevisions>false</trackRevisions>
    </reviewItem>
    <reviewItem>
      <errorID>465556b0-f4e8-465b-a0ca-1572732c56d1</errorID>
      <errorWord>)</errorWord>
      <group>L1_Format</group>
      <groupName>格式问题</groupName>
      <ability>L2_HalfPunc</ability>
      <abilityName>全半角检查</abilityName>
      <candidateList>
        <item>）</item>
      </candidateList>
      <explain>文本全半角错误。</explain>
      <paraID>16990C24</paraID>
      <start>152</start>
      <end>153</end>
      <status>modified</status>
      <modifiedWord>）</modifiedWord>
      <trackRevisions>false</trackRevisions>
    </reviewItem>
    <reviewItem>
      <errorID>aa7719ba-4205-40b8-86dc-ff62da8b7c11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22598C46</paraID>
      <start>0</start>
      <end>2</end>
      <status>modified</status>
      <modifiedWord>1.</modifiedWord>
      <trackRevisions>false</trackRevisions>
    </reviewItem>
    <reviewItem>
      <errorID>b1547a51-7b9f-411d-8cce-05b0a338c0e8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4EB7D721</paraID>
      <start>0</start>
      <end>2</end>
      <status>modified</status>
      <modifiedWord>2.</modifiedWord>
      <trackRevisions>false</trackRevisions>
    </reviewItem>
    <reviewItem>
      <errorID>cf355a05-c997-496c-b56f-359d547e7c3d</errorID>
      <errorWord>规范</errorWord>
      <group>L1_Word</group>
      <groupName>字词问题</groupName>
      <ability>L2_Typo</ability>
      <abilityName>字词错误</abilityName>
      <candidateList>
        <item>规费</item>
      </candidateList>
      <explain/>
      <paraID>4EB7D721</paraID>
      <start>68</start>
      <end>70</end>
      <status>modified</status>
      <modifiedWord>规费</modifiedWord>
      <trackRevisions>false</trackRevisions>
    </reviewItem>
    <reviewItem>
      <errorID>e59c8b49-30b8-40bb-b7c9-3ad47a94c92c</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4EB7D721</paraID>
      <start>95</start>
      <end>97</end>
      <status>modified</status>
      <modifiedWord>其他</modifiedWord>
      <trackRevisions>false</trackRevisions>
    </reviewItem>
    <reviewItem>
      <errorID>d3a90fef-c0ec-490e-a61a-b11fff99d4b4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52F2AE11</paraID>
      <start>0</start>
      <end>2</end>
      <status>modified</status>
      <modifiedWord>1.</modifiedWord>
      <trackRevisions>false</trackRevisions>
    </reviewItem>
    <reviewItem>
      <errorID>50963dda-f7d8-41fc-ac29-d3f57fe06063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5DEF6892</paraID>
      <start>0</start>
      <end>2</end>
      <status>modified</status>
      <modifiedWord>2.</modifiedWord>
      <trackRevisions>false</trackRevisions>
    </reviewItem>
    <reviewItem>
      <errorID>3df1f977-d2c8-4329-87b7-423496ff4f62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DAC46C6</paraID>
      <start>0</start>
      <end>2</end>
      <status>modified</status>
      <modifiedWord>1.</modifiedWord>
      <trackRevisions>false</trackRevisions>
    </reviewItem>
    <reviewItem>
      <errorID>ebf607dc-513c-4764-8e9e-75324b1142c0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676DF725</paraID>
      <start>0</start>
      <end>2</end>
      <status>modified</status>
      <modifiedWord>2.</modifiedWord>
      <trackRevisions>false</trackRevisions>
    </reviewItem>
    <reviewItem>
      <errorID>cb4d4db7-9f03-4ab8-a894-acc6b5ec1565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598B3FB6</paraID>
      <start>0</start>
      <end>2</end>
      <status>modified</status>
      <modifiedWord>1.</modifiedWord>
      <trackRevisions>false</trackRevisions>
    </reviewItem>
    <reviewItem>
      <errorID>2f48d067-5ed2-4cb4-bd4f-d98a1b15785e</errorID>
      <errorWord>提</errorWord>
      <group>L1_Word</group>
      <groupName>字词问题</groupName>
      <ability>L2_Typo</ability>
      <abilityName>字词错误</abilityName>
      <candidateList>
        <item>提供</item>
      </candidateList>
      <explain/>
      <paraID>598B3FB6</paraID>
      <start>12</start>
      <end>14</end>
      <status>modified</status>
      <modifiedWord>提供</modifiedWord>
      <trackRevisions>false</trackRevisions>
    </reviewItem>
    <reviewItem>
      <errorID>6a465565-a09f-4807-a126-3d5ed515f70b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3964599D</paraID>
      <start>0</start>
      <end>2</end>
      <status>modified</status>
      <modifiedWord>2.</modifiedWord>
      <trackRevisions>false</trackRevisions>
    </reviewItem>
    <reviewItem>
      <errorID>1c386374-e7c9-4022-bf46-5b53b981ec09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3C6D250D</paraID>
      <start>0</start>
      <end>2</end>
      <status>modified</status>
      <modifiedWord>3.</modifiedWord>
      <trackRevisions>false</trackRevisions>
    </reviewItem>
    <reviewItem>
      <errorID>bf5a2d3c-aeb6-4496-a674-7faede4a073b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DAD7E74</paraID>
      <start>0</start>
      <end>2</end>
      <status>modified</status>
      <modifiedWord>1.</modifiedWord>
      <trackRevisions>false</trackRevisions>
    </reviewItem>
    <reviewItem>
      <errorID>f0c2ea37-56ec-4c43-85f7-6cf67a7ea8b6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503767EB</paraID>
      <start>0</start>
      <end>2</end>
      <status>modified</status>
      <modifiedWord>2.</modifiedWord>
      <trackRevisions>false</trackRevisions>
    </reviewItem>
    <reviewItem>
      <errorID>6f1e5ed2-65f6-4e92-ab0c-39de764c7022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503767EB</paraID>
      <start>161</start>
      <end>162</end>
      <status>ignored</status>
      <modifiedWord/>
      <trackRevisions>false</trackRevisions>
    </reviewItem>
    <reviewItem>
      <errorID>1eb371e8-b7b6-4b7c-8b37-c3f9c8381251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63C787A8</paraID>
      <start>0</start>
      <end>2</end>
      <status>modified</status>
      <modifiedWord>3.</modifiedWord>
      <trackRevisions>false</trackRevisions>
    </reviewItem>
    <reviewItem>
      <errorID>62f48ca5-b12f-4217-b88f-7abac7ae0542</errorID>
      <errorWord>，</errorWord>
      <group>L1_Word</group>
      <groupName>字词问题</groupName>
      <ability>L2_Typo</ability>
      <abilityName>字词错误</abilityName>
      <candidateList>
        <item>，由</item>
      </candidateList>
      <explain/>
      <paraID>63C787A8</paraID>
      <start>54</start>
      <end>56</end>
      <status>modified</status>
      <modifiedWord>，由</modifiedWord>
      <trackRevisions>false</trackRevisions>
    </reviewItem>
    <reviewItem>
      <errorID>6e48c84a-87bb-477e-91a4-43ad11609298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52156F2A</paraID>
      <start>0</start>
      <end>2</end>
      <status>modified</status>
      <modifiedWord>1.</modifiedWord>
      <trackRevisions>false</trackRevisions>
    </reviewItem>
    <reviewItem>
      <errorID>98a09fbf-5952-4f98-a230-1394751d2a51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370ED856</paraID>
      <start>0</start>
      <end>2</end>
      <status>modified</status>
      <modifiedWord>2.</modifiedWord>
      <trackRevisions>false</trackRevisions>
    </reviewItem>
    <reviewItem>
      <errorID>37e87ad0-9f80-4ae9-87bf-bf60d6f574b9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7A244E7F</paraID>
      <start>0</start>
      <end>2</end>
      <status>modified</status>
      <modifiedWord>3.</modifiedWord>
      <trackRevisions>false</trackRevisions>
    </reviewItem>
    <reviewItem>
      <errorID>ae2d8a18-2d3e-4e64-b17a-e9782f116535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61A170BB</paraID>
      <start>0</start>
      <end>2</end>
      <status>modified</status>
      <modifiedWord>4.</modifiedWord>
      <trackRevisions>false</trackRevisions>
    </reviewItem>
    <reviewItem>
      <errorID>14e0fb80-1c3f-427f-b959-e2103bdb2060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6EF36FE5</paraID>
      <start>0</start>
      <end>2</end>
      <status>modified</status>
      <modifiedWord>5.</modifiedWord>
      <trackRevisions>false</trackRevisions>
    </reviewItem>
    <reviewItem>
      <errorID>0b73f3f2-43ee-457a-af12-d6900430b0e7</errorID>
      <errorWord>，</errorWord>
      <group>L1_Word</group>
      <groupName>字词问题</groupName>
      <ability>L2_Typo</ability>
      <abilityName>字词错误</abilityName>
      <candidateList>
        <item>，具</item>
      </candidateList>
      <explain/>
      <paraID>6EF36FE5</paraID>
      <start>22</start>
      <end>24</end>
      <status>modified</status>
      <modifiedWord>，具</modifiedWord>
      <trackRevisions>false</trackRevisions>
    </reviewItem>
    <reviewItem>
      <errorID>6da2cb2e-b16a-4562-b287-7274c95c28f5</errorID>
      <errorWord>，</errorWord>
      <group>L1_Word</group>
      <groupName>字词问题</groupName>
      <ability>L2_Typo</ability>
      <abilityName>字词错误</abilityName>
      <candidateList>
        <item>，具</item>
      </candidateList>
      <explain/>
      <paraID>6EF36FE5</paraID>
      <start>36</start>
      <end>38</end>
      <status>modified</status>
      <modifiedWord>，具</modifiedWord>
      <trackRevisions>false</trackRevisions>
    </reviewItem>
    <reviewItem>
      <errorID>617c60b4-c0c3-4dd2-a2ac-ec3dfa640e5b</errorID>
      <errorWord>表</errorWord>
      <group>L1_Word</group>
      <groupName>字词问题</groupName>
      <ability>L2_Typo</ability>
      <abilityName>字词错误</abilityName>
      <candidateList>
        <item>表人</item>
      </candidateList>
      <explain/>
      <paraID> 2CDBFF7</paraID>
      <start>3</start>
      <end>5</end>
      <status>modified</status>
      <modifiedWord>表人</modifiedWord>
      <trackRevisions>false</trackRevisions>
    </reviewItem>
    <reviewItem>
      <errorID>3758b97f-4740-4dc3-a6b3-ef9f9b4f0fe8</errorID>
      <errorWord>粘帖</errorWord>
      <group>L1_Word</group>
      <groupName>字词问题</groupName>
      <ability>L2_Typo</ability>
      <abilityName>字词错误</abilityName>
      <candidateList>
        <item>粘贴</item>
      </candidateList>
      <explain>存在发音相同字词的误用。</explain>
      <paraID> 2CDBFF7</paraID>
      <start>11</start>
      <end>13</end>
      <status>modified</status>
      <modifiedWord>粘贴</modifiedWord>
      <trackRevisions>false</trackRevisions>
    </reviewItem>
    <reviewItem>
      <errorID>507d1b10-03cb-474f-9ae9-fb415040a6f2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79384AD9</paraID>
      <start>37</start>
      <end>39</end>
      <status>modified</status>
      <modifiedWord>”“</modifiedWord>
      <trackRevisions>false</trackRevisions>
    </reviewItem>
    <reviewItem>
      <errorID>5fe9d12e-bd6f-4b74-a0ab-930624566c09</errorID>
      <errorWord>(</errorWord>
      <group>L1_Format</group>
      <groupName>格式问题</groupName>
      <ability>L2_HalfPunc</ability>
      <abilityName>全半角检查</abilityName>
      <candidateList>
        <item>（</item>
      </candidateList>
      <explain>文本全半角错误。</explain>
      <paraID>78259AC0</paraID>
      <start>0</start>
      <end>1</end>
      <status>modified</status>
      <modifiedWord>（</modifiedWord>
      <trackRevisions>false</trackRevisions>
    </reviewItem>
    <reviewItem>
      <errorID>d3499013-7baa-4d29-bea9-d44852a14c45</errorID>
      <errorWord>)</errorWord>
      <group>L1_Format</group>
      <groupName>格式问题</groupName>
      <ability>L2_HalfPunc</ability>
      <abilityName>全半角检查</abilityName>
      <candidateList>
        <item>）</item>
      </candidateList>
      <explain>文本全半角错误。</explain>
      <paraID>78259AC0</paraID>
      <start>26</start>
      <end>27</end>
      <status>modified</status>
      <modifiedWord>）</modifiedWord>
      <trackRevisions>false</trackRevisions>
    </reviewItem>
    <reviewItem>
      <errorID>da9fd8d6-2a58-4efa-8413-e804144d846c</errorID>
      <errorWord>:</errorWord>
      <group>L1_Format</group>
      <groupName>格式问题</groupName>
      <ability>L2_HalfPunc</ability>
      <abilityName>全半角检查</abilityName>
      <candidateList>
        <item>：</item>
      </candidateList>
      <explain>文本全半角错误。</explain>
      <paraID>789C3E79</paraID>
      <start>19</start>
      <end>20</end>
      <status>modified</status>
      <modifiedWord>：</modifiedWord>
      <trackRevisions>false</trackRevisions>
    </reviewItem>
    <reviewItem>
      <errorID>26195cb0-3998-4385-8c03-ee8976fa90ef</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1FE4A975</paraID>
      <start>41</start>
      <end>44</end>
      <status>modified</status>
      <modifiedWord>必需的</modifiedWord>
      <trackRevisions>false</trackRevisions>
    </reviewItem>
    <reviewItem>
      <errorID>52a75c02-daaa-4208-8478-c5ebe50f70fc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253C5F97</paraID>
      <start>0</start>
      <end>2</end>
      <status>modified</status>
      <modifiedWord>1.</modifiedWord>
      <trackRevisions>false</trackRevisions>
    </reviewItem>
    <reviewItem>
      <errorID>ab311e6b-be1e-4432-821b-2463f30166a6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7D8E2F70</paraID>
      <start>0</start>
      <end>2</end>
      <status>modified</status>
      <modifiedWord>2.</modifiedWord>
      <trackRevisions>false</trackRevisions>
    </reviewItem>
    <reviewItem>
      <errorID>501cb7fa-2d21-4eba-a20b-062fc6212458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7487780F</paraID>
      <start>0</start>
      <end>2</end>
      <status>modified</status>
      <modifiedWord>3.</modifiedWord>
      <trackRevisions>false</trackRevisions>
    </reviewItem>
    <reviewItem>
      <errorID>103e2fab-6316-4da0-ba9c-94fca78cbb5f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33DB01D5</paraID>
      <start>0</start>
      <end>2</end>
      <status>modified</status>
      <modifiedWord>4.</modifiedWord>
      <trackRevisions>false</trackRevisions>
    </reviewItem>
    <reviewItem>
      <errorID>c7127a1a-d075-4bf3-9cf1-fcd478837ed8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1EF4360D</paraID>
      <start>0</start>
      <end>2</end>
      <status>modified</status>
      <modifiedWord>5.</modifiedWord>
      <trackRevisions>false</trackRevisions>
    </reviewItem>
    <reviewItem>
      <errorID>32b73e30-9acc-4dfa-a4f2-286962d6e26b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991D240</paraID>
      <start>0</start>
      <end>2</end>
      <status>modified</status>
      <modifiedWord>6.</modifiedWord>
      <trackRevisions>false</trackRevisions>
    </reviewItem>
    <reviewItem>
      <errorID>c67e046e-b22e-4816-9ddc-b5c1b0d2302f</errorID>
      <errorWord>噪音</errorWord>
      <group>L1_Word</group>
      <groupName>字词问题</groupName>
      <ability>L2_Alias</ability>
      <abilityName>也作/曾用词</abilityName>
      <candidateList>
        <item>噪声</item>
      </candidateList>
      <explain>词汇[噪音]为不规范表述或旧称，其规范书面表述为[噪声]。</explain>
      <paraID> 991D240</paraID>
      <start>25</start>
      <end>27</end>
      <status>modified</status>
      <modifiedWord>噪声</modifiedWord>
      <trackRevisions>false</trackRevisions>
    </reviewItem>
    <reviewItem>
      <errorID>9d752429-2a8b-40e4-a8e8-8ceb0fd5eafc</errorID>
      <errorWord>计划表是</errorWord>
      <group>L1_Word</group>
      <groupName>字词问题</groupName>
      <ability>L2_Typo</ability>
      <abilityName>字词错误</abilityName>
      <candidateList>
        <item>计划表</item>
      </candidateList>
      <explain/>
      <paraID>448262BF</paraID>
      <start>30</start>
      <end>33</end>
      <status>modified</status>
      <modifiedWord>计划表</modifiedWord>
      <trackRevisions>false</trackRevisions>
    </reviewItem>
    <reviewItem>
      <errorID>8a643209-e076-4412-b828-1dab717f0378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C978B39</paraID>
      <start>0</start>
      <end>2</end>
      <status>modified</status>
      <modifiedWord>1.</modifiedWord>
      <trackRevisions>false</trackRevisions>
    </reviewItem>
    <reviewItem>
      <errorID>693ebe91-89ec-4cf4-86de-0a56e6899299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3297FF7E</paraID>
      <start>0</start>
      <end>2</end>
      <status>modified</status>
      <modifiedWord>2.</modifiedWord>
      <trackRevisions>false</trackRevisions>
    </reviewItem>
    <reviewItem>
      <errorID>6fa5bb01-08a7-42dc-a128-c3af16fbe5a5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52F35A21</paraID>
      <start>0</start>
      <end>2</end>
      <status>modified</status>
      <modifiedWord>3.</modifiedWord>
      <trackRevisions>false</trackRevisions>
    </reviewItem>
    <reviewItem>
      <errorID>603d6338-7098-433d-b87f-4c54063c5219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3B820049</paraID>
      <start>0</start>
      <end>2</end>
      <status>modified</status>
      <modifiedWord>4.</modifiedWord>
      <trackRevisions>false</trackRevisions>
    </reviewItem>
    <reviewItem>
      <errorID>82c8d6e4-a0a9-44a2-97b8-f8a43376766a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6A9C93BA</paraID>
      <start>0</start>
      <end>2</end>
      <status>modified</status>
      <modifiedWord>5.</modifiedWord>
      <trackRevisions>false</trackRevisions>
    </reviewItem>
    <reviewItem>
      <errorID>5d7d452a-7c0a-4bb1-97a9-f6134092bc83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78B1C3F9</paraID>
      <start>0</start>
      <end>2</end>
      <status>modified</status>
      <modifiedWord>6.</modifiedWord>
      <trackRevisions>false</trackRevisions>
    </reviewItem>
    <reviewItem>
      <errorID>f503b52e-6b11-4206-bd83-e648483a556f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79A30FCA</paraID>
      <start>0</start>
      <end>2</end>
      <status>modified</status>
      <modifiedWord>7.</modifiedWord>
      <trackRevisions>false</trackRevisions>
    </reviewItem>
    <reviewItem>
      <errorID>12e7ed95-cb7e-46d4-87ea-4a30edcfbedd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4C6342ED</paraID>
      <start>0</start>
      <end>2</end>
      <status>modified</status>
      <modifiedWord>8.</modifiedWord>
      <trackRevisions>false</trackRevisions>
    </reviewItem>
    <reviewItem>
      <errorID>ba886e99-d0b6-4878-93ac-483be3e242c8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560D6A21</paraID>
      <start>0</start>
      <end>2</end>
      <status>modified</status>
      <modifiedWord>9.</modifiedWord>
      <trackRevisions>false</trackRevisions>
    </reviewItem>
    <reviewItem>
      <errorID>07dde48e-d596-4b4f-8f95-2b13887f4186</errorID>
      <errorWord>本</errorWord>
      <group>L1_Word</group>
      <groupName>字词问题</groupName>
      <ability>L2_Typo</ability>
      <abilityName>字词错误</abilityName>
      <candidateList>
        <item>本次</item>
      </candidateList>
      <explain/>
      <paraID>560D6A21</paraID>
      <start>14</start>
      <end>16</end>
      <status>modified</status>
      <modifiedWord>本次</modifiedWord>
      <trackRevisions>false</trackRevisions>
    </reviewItem>
    <reviewItem>
      <errorID>221d6f31-2a1a-44c7-af27-6d58aeacba4f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53E682FD</paraID>
      <start>0</start>
      <end>3</end>
      <status>modified</status>
      <modifiedWord>10.</modifiedWord>
      <trackRevisions>false</trackRevisions>
    </reviewItem>
    <reviewItem>
      <errorID>76ada335-cae5-45df-90cb-e9829b83b5b5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2EC711EA</paraID>
      <start>0</start>
      <end>3</end>
      <status>modified</status>
      <modifiedWord>11.</modifiedWord>
      <trackRevisions>false</trackRevisions>
    </reviewItem>
    <reviewItem>
      <errorID>e135c437-1d47-4c1f-9b48-c1acbfd8858f</errorID>
      <errorWord>(</errorWord>
      <group>L1_Format</group>
      <groupName>格式问题</groupName>
      <ability>L2_HalfPunc</ability>
      <abilityName>全半角检查</abilityName>
      <candidateList>
        <item>（</item>
      </candidateList>
      <explain>文本全半角错误。</explain>
      <paraID>5181DF7F</paraID>
      <start>11</start>
      <end>12</end>
      <status>modified</status>
      <modifiedWord>（</modifiedWord>
      <trackRevisions>false</trackRevisions>
    </reviewItem>
    <reviewItem>
      <errorID>409e8e35-dc71-44a3-8e89-0a76fd25c089</errorID>
      <errorWord>)</errorWord>
      <group>L1_Format</group>
      <groupName>格式问题</groupName>
      <ability>L2_HalfPunc</ability>
      <abilityName>全半角检查</abilityName>
      <candidateList>
        <item>）</item>
      </candidateList>
      <explain>文本全半角错误。</explain>
      <paraID>5181DF7F</paraID>
      <start>13</start>
      <end>14</end>
      <status>modified</status>
      <modifiedWord>）</modifiedWord>
      <trackRevisions>false</trackRevisions>
    </reviewItem>
    <reviewItem>
      <errorID>6f4ff59b-767d-4939-b51a-1d2b83f6e595</errorID>
      <errorWord>(</errorWord>
      <group>L1_Format</group>
      <groupName>格式问题</groupName>
      <ability>L2_HalfPunc</ability>
      <abilityName>全半角检查</abilityName>
      <candidateList>
        <item>（</item>
      </candidateList>
      <explain>文本全半角错误。</explain>
      <paraID>7D338730</paraID>
      <start>0</start>
      <end>1</end>
      <status>modified</status>
      <modifiedWord>（</modifiedWord>
      <trackRevisions>false</trackRevisions>
    </reviewItem>
    <reviewItem>
      <errorID>e5043b40-75df-4917-9869-c75beaa6a4d1</errorID>
      <errorWord>)</errorWord>
      <group>L1_Format</group>
      <groupName>格式问题</groupName>
      <ability>L2_HalfPunc</ability>
      <abilityName>全半角检查</abilityName>
      <candidateList>
        <item>）</item>
      </candidateList>
      <explain>文本全半角错误。</explain>
      <paraID>7D338730</paraID>
      <start>2</start>
      <end>3</end>
      <status>modified</status>
      <modifiedWord>）</modifiedWord>
      <trackRevisions>false</trackRevisions>
    </reviewItem>
    <reviewItem>
      <errorID>22bb8e45-d856-4e4a-a81d-1a22768a60b7</errorID>
      <errorWord>，</errorWord>
      <group>L1_Word</group>
      <groupName>字词问题</groupName>
      <ability>L2_Typo</ability>
      <abilityName>字词错误</abilityName>
      <candidateList>
        <item>，将</item>
      </candidateList>
      <explain/>
      <paraID>1241F932</paraID>
      <start>75</start>
      <end>77</end>
      <status>modified</status>
      <modifiedWord>，将</modifiedWord>
      <trackRevisions>false</trackRevisions>
    </reviewItem>
    <reviewItem>
      <errorID>49703a47-3ae6-4023-80c9-c5c81424b011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42DBFDB</paraID>
      <start>17</start>
      <end>19</end>
      <status>modified</status>
      <modifiedWord>》《</modifiedWord>
      <trackRevisions>false</trackRevisions>
    </reviewItem>
    <reviewItem>
      <errorID>42af100e-c832-468d-8e6b-687a3416d69a</errorID>
      <errorWord>涉及到</errorWord>
      <group>L1_Grammar</group>
      <groupName>语法问题</groupName>
      <ability>L2_Grammar</ability>
      <abilityName>语法错误</abilityName>
      <candidateList>
        <item>涉及</item>
      </candidateList>
      <explain>〈动〉牵涉到；关联到：案子～好几个人｜这个问题～面很广。</explain>
      <paraID>40E031BE</paraID>
      <start>34</start>
      <end>36</end>
      <status>modified</status>
      <modifiedWord>涉及</modifiedWord>
      <trackRevisions>false</trackRevisions>
    </reviewItem>
    <reviewItem>
      <errorID>442e3d75-adf6-4a42-9592-ce4b0051e1cf</errorID>
      <errorWord>《建设工程工程量清单计价规范（GB50500-2013）》</errorWord>
      <group>L1_Knowledge</group>
      <groupName>知识性问题</groupName>
      <ability>L2_Knowledge</ability>
      <abilityName>其他知识</abilityName>
      <candidateList>
        <item>《建设工程工程量清单计价规范》（GB50500-2013）</item>
      </candidateList>
      <explain>疑似政策文件、法律法规名称等书写不规范，请注意检查。</explain>
      <paraID>539204A3</paraID>
      <start>4</start>
      <end>33</end>
      <status>modified</status>
      <modifiedWord>《建设工程工程量清单计价规范》（GB50500-2013）</modifiedWord>
      <trackRevisions>false</trackRevisions>
    </reviewItem>
    <reviewItem>
      <errorID>8e260c5f-f1b0-403c-b786-d8c5c893f5b4</errorID>
      <errorWord>（6）、</errorWord>
      <group>L1_Punc</group>
      <groupName>标点问题</groupName>
      <ability>L2_Punc</ability>
      <abilityName>标点符号检查</abilityName>
      <candidateList>
        <item>（6）</item>
      </candidateList>
      <explain>根据国标GB/T 15834-2011《标点符号用法》中的4.5.3.3节，带括号的汉字数字或阿拉伯数字表次序时，后面通常不加顿号。如“（一）指导思想”“（二）行动指南”。</explain>
      <paraID>3F191D8A</paraID>
      <start>3</start>
      <end>6</end>
      <status>modified</status>
      <modifiedWord>（6）</modifiedWord>
      <trackRevisions>false</trackRevisions>
    </reviewItem>
    <reviewItem>
      <errorID>44b86592-c486-4144-a482-6f15837efae4</errorID>
      <errorWord>（7）、</errorWord>
      <group>L1_Punc</group>
      <groupName>标点问题</groupName>
      <ability>L2_Punc</ability>
      <abilityName>标点符号检查</abilityName>
      <candidateList>
        <item>（7）</item>
      </candidateList>
      <explain>根据国标GB/T 15834-2011《标点符号用法》中的4.5.3.3节，带括号的汉字数字或阿拉伯数字表次序时，后面通常不加顿号。如“（一）指导思想”“（二）行动指南”。</explain>
      <paraID>3F191D8A</paraID>
      <start>6</start>
      <end>9</end>
      <status>modified</status>
      <modifiedWord>（7）</modifiedWord>
      <trackRevisions>false</trackRevisions>
    </reviewItem>
    <reviewItem>
      <errorID>e46095af-c358-45a1-9b79-f96194daee22</errorID>
      <errorWord>（8）、</errorWord>
      <group>L1_Punc</group>
      <groupName>标点问题</groupName>
      <ability>L2_Punc</ability>
      <abilityName>标点符号检查</abilityName>
      <candidateList>
        <item>（8）</item>
      </candidateList>
      <explain>根据国标GB/T 15834-2011《标点符号用法》中的4.5.3.3节，带括号的汉字数字或阿拉伯数字表次序时，后面通常不加顿号。如“（一）指导思想”“（二）行动指南”。</explain>
      <paraID>3F191D8A</paraID>
      <start>9</start>
      <end>12</end>
      <status>modified</status>
      <modifiedWord>（8）</modifiedWord>
      <trackRevisions>false</trackRevisions>
    </reviewItem>
    <reviewItem>
      <errorID>af112b79-174e-47c2-a7b7-6e7b1401a949</errorID>
      <errorWord>按入点</errorWord>
      <group>L1_Word</group>
      <groupName>字词问题</groupName>
      <ability>L2_Typo</ability>
      <abilityName>字词错误</abilityName>
      <candidateList>
        <item>接入点</item>
      </candidateList>
      <explain>存在字形相近字词的误用。</explain>
      <paraID> 6F00240</paraID>
      <start>61</start>
      <end>64</end>
      <status>modified</status>
      <modifiedWord>接入点</modifiedWord>
      <trackRevisions>false</trackRevisions>
    </reviewItem>
    <reviewItem>
      <errorID>e285b6b1-46aa-4eb6-8da9-bec1771d620a</errorID>
      <errorWord>.</errorWord>
      <group>L1_Format</group>
      <groupName>格式问题</groupName>
      <ability>L2_HalfPunc</ability>
      <abilityName>全半角检查</abilityName>
      <candidateList>
        <item>。</item>
      </candidateList>
      <explain>文本全半角错误。</explain>
      <paraID> 6F00240</paraID>
      <start>77</start>
      <end>78</end>
      <status>modified</status>
      <modifiedWord>。</modifiedWord>
      <trackRevisions>false</trackRevisions>
    </reviewItem>
    <reviewItem>
      <errorID>9a759114-c542-47b7-8d66-fc8fee3b1a96</errorID>
      <errorWord>,</errorWord>
      <group>L1_Format</group>
      <groupName>格式问题</groupName>
      <ability>L2_HalfPunc</ability>
      <abilityName>全半角检查</abilityName>
      <candidateList>
        <item>，</item>
      </candidateList>
      <explain>文本全半角错误。</explain>
      <paraID> 6F00240</paraID>
      <start>86</start>
      <end>87</end>
      <status>modified</status>
      <modifiedWord>，</modifiedWord>
      <trackRevisions>false</trackRevisions>
    </reviewItem>
    <reviewItem>
      <errorID>055e2b70-5207-4c1a-a50a-0290eaef0302</errorID>
      <errorWord>古树名木的保护</errorWord>
      <group>L1_Political</group>
      <groupName>政治性问题</groupName>
      <ability>L2_Keyword</ability>
      <abilityName>固定表述</abilityName>
      <candidateList>
        <item>古树名木保护</item>
      </candidateList>
      <explain>词汇“古树名木保护”在特定场景下为固定表述形式，请确认此处的“古树名木的保护”是否存在不当。</explain>
      <paraID>52DCC488</paraID>
      <start>37</start>
      <end>43</end>
      <status>modified</status>
      <modifiedWord>古树名木保护</modifiedWord>
      <trackRevisions>false</trackRevisions>
    </reviewItem>
    <reviewItem>
      <errorID>eec38243-e675-4e6d-8920-23b328ab336e</errorID>
      <errorWord>各付</errorWord>
      <group>L1_Word</group>
      <groupName>字词问题</groupName>
      <ability>L2_Typo</ability>
      <abilityName>字词错误</abilityName>
      <candidateList>
        <item>支付</item>
      </candidateList>
      <explain/>
      <paraID>3EEC1712</paraID>
      <start>36</start>
      <end>38</end>
      <status>modified</status>
      <modifiedWord>支付</modifiedWord>
      <trackRevisions>false</trackRevisions>
    </reviewItem>
    <reviewItem>
      <errorID>e5533087-88c0-48b8-a55c-8deefc004b77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5DE56797</paraID>
      <start>13</start>
      <end>15</end>
      <status>modified</status>
      <modifiedWord>》《</modifiedWord>
      <trackRevisions>false</trackRevisions>
    </reviewItem>
    <reviewItem>
      <errorID>1a9369af-8188-4247-b6a1-627fb032d968</errorID>
      <errorWord>&lt;</errorWord>
      <group>L1_Format</group>
      <groupName>格式问题</groupName>
      <ability>L2_HalfPunc</ability>
      <abilityName>全半角检查</abilityName>
      <candidateList>
        <item>〈</item>
      </candidateList>
      <explain>文本全半角错误。</explain>
      <paraID>5DE56797</paraID>
      <start>67</start>
      <end>68</end>
      <status>modified</status>
      <modifiedWord>〈</modifiedWord>
      <trackRevisions>false</trackRevisions>
    </reviewItem>
    <reviewItem>
      <errorID>edebc581-3f1c-4db8-a439-21c73be41d7f</errorID>
      <errorWord>&gt;</errorWord>
      <group>L1_Format</group>
      <groupName>格式问题</groupName>
      <ability>L2_HalfPunc</ability>
      <abilityName>全半角检查</abilityName>
      <candidateList>
        <item>〉</item>
      </candidateList>
      <explain>文本全半角错误。</explain>
      <paraID>5DE56797</paraID>
      <start>89</start>
      <end>90</end>
      <status>modified</status>
      <modifiedWord>〉</modifiedWord>
      <trackRevisions>false</trackRevisions>
    </reviewItem>
    <reviewItem>
      <errorID>6db8f265-c42a-46b2-927e-82e530db6912</errorID>
      <errorWord>交纳</errorWord>
      <group>L1_Word</group>
      <groupName>字词问题</groupName>
      <ability>L2_Typo</ability>
      <abilityName>字词错误</abilityName>
      <candidateList>
        <item>缴纳</item>
      </candidateList>
      <explain>〈动〉交纳：～税款。</explain>
      <paraID>2391745D</paraID>
      <start>70</start>
      <end>72</end>
      <status>modified</status>
      <modifiedWord>缴纳</modifiedWord>
      <trackRevisions>false</trackRevisions>
    </reviewItem>
    <reviewItem>
      <errorID>c5836857-c01d-462f-b82f-b782a0d90520</errorID>
      <errorWord>其它</errorWord>
      <group>L1_Word</group>
      <groupName>字词问题</groupName>
      <ability>L2_Alias</ability>
      <abilityName>也作/曾用词</abilityName>
      <candidateList>
        <item>其他</item>
      </candidateList>
      <explain>词汇[其它]为不规范表述或旧称，其规范书面表述为[其他]。</explain>
      <paraID>25048217</paraID>
      <start>44</start>
      <end>46</end>
      <status>modified</status>
      <modifiedWord>其他</modifiedWord>
      <trackRevisions>false</trackRevisions>
    </reviewItem>
    <reviewItem>
      <errorID>ec890a28-4783-43a9-bfc7-14428e48ce23</errorID>
      <errorWord>其它</errorWord>
      <group>L1_Word</group>
      <groupName>字词问题</groupName>
      <ability>L2_Alias</ability>
      <abilityName>也作/曾用词</abilityName>
      <candidateList>
        <item>其他</item>
      </candidateList>
      <explain>词汇[其它]为不规范表述或旧称，其规范书面表述为[其他]。</explain>
      <paraID>25048217</paraID>
      <start>129</start>
      <end>131</end>
      <status>modified</status>
      <modifiedWord>其他</modifiedWord>
      <trackRevisions>false</trackRevisions>
    </reviewItem>
    <reviewItem>
      <errorID>1adb4e6f-a48e-4382-a643-7094789d6715</errorID>
      <errorWord>其它</errorWord>
      <group>L1_Word</group>
      <groupName>字词问题</groupName>
      <ability>L2_Alias</ability>
      <abilityName>也作/曾用词</abilityName>
      <candidateList>
        <item>其他</item>
      </candidateList>
      <explain>词汇[其它]为不规范表述或旧称，其规范书面表述为[其他]。</explain>
      <paraID>5CE984D0</paraID>
      <start>127</start>
      <end>129</end>
      <status>modified</status>
      <modifiedWord>其他</modifiedWord>
      <trackRevisions>false</trackRevisions>
    </reviewItem>
    <reviewItem>
      <errorID>9bf60d7f-828c-489c-a8a6-92b53f75a040</errorID>
      <errorWord>(</errorWord>
      <group>L1_Format</group>
      <groupName>格式问题</groupName>
      <ability>L2_HalfPunc</ability>
      <abilityName>全半角检查</abilityName>
      <candidateList>
        <item>（</item>
      </candidateList>
      <explain>文本全半角错误。</explain>
      <paraID>2B277E62</paraID>
      <start>60</start>
      <end>61</end>
      <status>modified</status>
      <modifiedWord>（</modifiedWord>
      <trackRevisions>false</trackRevisions>
    </reviewItem>
    <reviewItem>
      <errorID>2485f66b-4296-4182-84ef-3f2aa68a6747</errorID>
      <errorWord>)</errorWord>
      <group>L1_Format</group>
      <groupName>格式问题</groupName>
      <ability>L2_HalfPunc</ability>
      <abilityName>全半角检查</abilityName>
      <candidateList>
        <item>）</item>
      </candidateList>
      <explain>文本全半角错误。</explain>
      <paraID>2B277E62</paraID>
      <start>62</start>
      <end>63</end>
      <status>modified</status>
      <modifiedWord>）</modifiedWord>
      <trackRevisions>false</trackRevisions>
    </reviewItem>
    <reviewItem>
      <errorID>903c095c-af9f-470a-903d-3edafdb490f1</errorID>
      <errorWord>挂勾</errorWord>
      <group>L1_Word</group>
      <groupName>字词问题</groupName>
      <ability>L2_Typo</ability>
      <abilityName>字词错误</abilityName>
      <candidateList>
        <item>挂钩</item>
      </candidateList>
      <explain>❶（－∥－）〈动〉用钩把两节车厢连接起来。❷（－∥－）〈动〉比喻建立某种联系：企业直接跟原料产地～｜这两个单位早就挂起钩来了。❸〈名〉用来吊起重物或把车厢等连接起来的钩：吊车～｜火车～。</explain>
      <paraID>5930C320</paraID>
      <start>26</start>
      <end>28</end>
      <status>modified</status>
      <modifiedWord>挂钩</modifiedWord>
      <trackRevisions>false</trackRevisions>
    </reviewItem>
    <reviewItem>
      <errorID>881c4d8a-0006-4213-b4ae-bb35f6ae845c</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5B649422</paraID>
      <start>55</start>
      <end>57</end>
      <status>modified</status>
      <modifiedWord>账户</modifiedWord>
      <trackRevisions>false</trackRevisions>
    </reviewItem>
    <reviewItem>
      <errorID>5147271f-aee9-43d2-866c-6247930e3bac</errorID>
      <errorWord>（</errorWord>
      <group>L1_Format</group>
      <groupName>格式问题</groupName>
      <ability>L2_HalfPunc</ability>
      <abilityName>全半角检查</abilityName>
      <candidateList>
        <item>(</item>
      </candidateList>
      <explain>文本全半角错误。</explain>
      <paraID>6071C5B1</paraID>
      <start>0</start>
      <end>1</end>
      <status>modified</status>
      <modifiedWord>(</modifiedWord>
      <trackRevisions>false</trackRevisions>
    </reviewItem>
    <reviewItem>
      <errorID>28f6f1cd-6008-49fa-b362-1906215ab475</errorID>
      <errorWord>）</errorWord>
      <group>L1_Format</group>
      <groupName>格式问题</groupName>
      <ability>L2_HalfPunc</ability>
      <abilityName>全半角检查</abilityName>
      <candidateList>
        <item>)</item>
      </candidateList>
      <explain>文本全半角错误。</explain>
      <paraID>6071C5B1</paraID>
      <start>2</start>
      <end>3</end>
      <status>modified</status>
      <modifiedWord>)</modifiedWord>
      <trackRevisions>false</trackRevisions>
    </reviewItem>
    <reviewItem>
      <errorID>04cc1e63-a908-4081-8bbe-7f93f4d31883</errorID>
      <errorWord>（</errorWord>
      <group>L1_Format</group>
      <groupName>格式问题</groupName>
      <ability>L2_HalfPunc</ability>
      <abilityName>全半角检查</abilityName>
      <candidateList>
        <item>(</item>
      </candidateList>
      <explain>文本全半角错误。</explain>
      <paraID>4F8F3C31</paraID>
      <start>0</start>
      <end>1</end>
      <status>modified</status>
      <modifiedWord>(</modifiedWord>
      <trackRevisions>false</trackRevisions>
    </reviewItem>
    <reviewItem>
      <errorID>2dc935dc-233d-41a5-9d2d-bfe2a8052c68</errorID>
      <errorWord>）</errorWord>
      <group>L1_Format</group>
      <groupName>格式问题</groupName>
      <ability>L2_HalfPunc</ability>
      <abilityName>全半角检查</abilityName>
      <candidateList>
        <item>)</item>
      </candidateList>
      <explain>文本全半角错误。</explain>
      <paraID>4F8F3C31</paraID>
      <start>2</start>
      <end>3</end>
      <status>modified</status>
      <modifiedWord>)</modifiedWord>
      <trackRevisions>false</trackRevisions>
    </reviewItem>
    <reviewItem>
      <errorID>4c664b34-193b-4ff2-8461-a8866495ba52</errorID>
      <errorWord>；</errorWord>
      <group>L1_Format</group>
      <groupName>格式问题</groupName>
      <ability>L2_HalfPunc</ability>
      <abilityName>全半角检查</abilityName>
      <candidateList>
        <item>;</item>
      </candidateList>
      <explain>文本全半角错误。</explain>
      <paraID>4F8F3C31</paraID>
      <start>38</start>
      <end>38</end>
      <status>modified</status>
      <modifiedWord>;</modifiedWord>
      <trackRevisions>false</trackRevisions>
    </reviewItem>
    <reviewItem>
      <errorID>cdc4a42d-a1e6-42c6-8aaa-8c04ef8bc820</errorID>
      <errorWord>（</errorWord>
      <group>L1_Format</group>
      <groupName>格式问题</groupName>
      <ability>L2_HalfPunc</ability>
      <abilityName>全半角检查</abilityName>
      <candidateList>
        <item>(</item>
      </candidateList>
      <explain>文本全半角错误。</explain>
      <paraID>22EB2E73</paraID>
      <start>0</start>
      <end>1</end>
      <status>modified</status>
      <modifiedWord>(</modifiedWord>
      <trackRevisions>false</trackRevisions>
    </reviewItem>
    <reviewItem>
      <errorID>a9af83d9-20df-486f-a465-83c7405a2cd9</errorID>
      <errorWord>）</errorWord>
      <group>L1_Format</group>
      <groupName>格式问题</groupName>
      <ability>L2_HalfPunc</ability>
      <abilityName>全半角检查</abilityName>
      <candidateList>
        <item>)</item>
      </candidateList>
      <explain>文本全半角错误。</explain>
      <paraID>22EB2E73</paraID>
      <start>2</start>
      <end>3</end>
      <status>modified</status>
      <modifiedWord>)</modifiedWord>
      <trackRevisions>false</trackRevisions>
    </reviewItem>
    <reviewItem>
      <errorID>a3568946-537c-4cc7-955f-7700500cb7a4</errorID>
      <errorWord>(</errorWord>
      <group>L1_Format</group>
      <groupName>格式问题</groupName>
      <ability>L2_HalfPunc</ability>
      <abilityName>全半角检查</abilityName>
      <candidateList>
        <item>（</item>
      </candidateList>
      <explain>文本全半角错误。</explain>
      <paraID> FA1FB86</paraID>
      <start>91</start>
      <end>92</end>
      <status>modified</status>
      <modifiedWord>（</modifiedWord>
      <trackRevisions>false</trackRevisions>
    </reviewItem>
    <reviewItem>
      <errorID>2272c1f3-e00b-4fe0-8738-070a7afd945d</errorID>
      <errorWord>[2014]96号</errorWord>
      <group>L1_Knowledge</group>
      <groupName>知识性问题</groupName>
      <ability>L2_Knowledge</ability>
      <abilityName>其他知识</abilityName>
      <candidateList>
        <item>〔2014〕96号</item>
      </candidateList>
      <explain>发文字号格式错误。</explain>
      <paraID> FA1FB86</paraID>
      <start>95</start>
      <end>104</end>
      <status>modified</status>
      <modifiedWord>〔2014〕96号</modifiedWord>
      <trackRevisions>false</trackRevisions>
    </reviewItem>
    <reviewItem>
      <errorID>eaaf3b43-e367-459b-a5a1-ff5e4d299c8d</errorID>
      <errorWord>)</errorWord>
      <group>L1_Format</group>
      <groupName>格式问题</groupName>
      <ability>L2_HalfPunc</ability>
      <abilityName>全半角检查</abilityName>
      <candidateList>
        <item>）</item>
      </candidateList>
      <explain>文本全半角错误。</explain>
      <paraID> FA1FB86</paraID>
      <start>104</start>
      <end>105</end>
      <status>modified</status>
      <modifiedWord>）</modifiedWord>
      <trackRevisions>false</trackRevisions>
    </reviewItem>
    <reviewItem>
      <errorID>5bbe55da-c381-40d0-ae9a-da531fe1338c</errorID>
      <errorWord>商订</errorWord>
      <group>L1_Word</group>
      <groupName>字词问题</groupName>
      <ability>L2_Typo</ability>
      <abilityName>字词错误</abilityName>
      <candidateList>
        <item>商定</item>
      </candidateList>
      <explain/>
      <paraID> AD0BFF8</paraID>
      <start>123</start>
      <end>125</end>
      <status>modified</status>
      <modifiedWord>商定</modifiedWord>
      <trackRevisions>false</trackRevisions>
    </reviewItem>
    <reviewItem>
      <errorID>11f91c58-46c0-4e00-aadd-d4ab6c29b9aa</errorID>
      <errorWord>[2015]16号</errorWord>
      <group>L1_Knowledge</group>
      <groupName>知识性问题</groupName>
      <ability>L2_Knowledge</ability>
      <abilityName>其他知识</abilityName>
      <candidateList>
        <item>〔2015〕16号</item>
      </candidateList>
      <explain>发文字号格式错误。</explain>
      <paraID>685ECC24</paraID>
      <start>39</start>
      <end>48</end>
      <status>modified</status>
      <modifiedWord>〔2015〕16号</modifiedWord>
      <trackRevisions>false</trackRevisions>
    </reviewItem>
    <reviewItem>
      <errorID>9f462ba2-ef9c-4b8d-9d46-69e555f9dad6</errorID>
      <errorWord>法律、法规</errorWord>
      <group>L1_Word</group>
      <groupName>字词问题</groupName>
      <ability>L2_Typo</ability>
      <abilityName>字词错误</abilityName>
      <candidateList>
        <item>法律法规</item>
      </candidateList>
      <explain/>
      <paraID>685ECC24</paraID>
      <start>80</start>
      <end>84</end>
      <status>modified</status>
      <modifiedWord>法律法规</modifiedWord>
      <trackRevisions>false</trackRevisions>
    </reviewItem>
    <reviewItem>
      <errorID>18dd40c3-dca7-41eb-8d22-78c404636825</errorID>
      <errorWord>工</errorWord>
      <group>L1_Word</group>
      <groupName>字词问题</groupName>
      <ability>L2_Typo</ability>
      <abilityName>字词错误</abilityName>
      <candidateList>
        <item>工现</item>
      </candidateList>
      <explain/>
      <paraID>15844BA4</paraID>
      <start>94</start>
      <end>96</end>
      <status>modified</status>
      <modifiedWord>工现</modifiedWord>
      <trackRevisions>false</trackRevisions>
    </reviewItem>
    <reviewItem>
      <errorID>b36caba1-7f84-45a3-8c9f-ebe11ca78458</errorID>
      <errorWord>大气污染防治法</errorWord>
      <group>L1_Knowledge</group>
      <groupName>知识性问题</groupName>
      <ability>L2_Knowledge</ability>
      <abilityName>其他知识</abilityName>
      <candidateList>
        <item>中华人民共和国大气污染防治法</item>
      </candidateList>
      <explain>当前法律法规名称使用简称，请注意是否应当使用全称。</explain>
      <paraID>4F31C786</paraID>
      <start>19</start>
      <end>33</end>
      <status>modified</status>
      <modifiedWord>中华人民共和国大气污染防治法</modifiedWord>
      <trackRevisions>false</trackRevisions>
    </reviewItem>
    <reviewItem>
      <errorID>157ca8a3-fe64-42c1-abc6-95e99ec3f753</errorID>
      <errorWord>设计的</errorWord>
      <group>L1_Word</group>
      <groupName>字词问题</groupName>
      <ability>L2_Typo</ability>
      <abilityName>字词错误</abilityName>
      <candidateList>
        <item>设计</item>
      </candidateList>
      <explain>❶〈动〉在正式做某项工作之前，根据一定的目的要求，预先制定方法、图样等：～师｜～图纸。❷〈名〉设计的方案或规划的蓝图等：那两项～已经完成。</explain>
      <paraID>498F244F</paraID>
      <start>11</start>
      <end>14</end>
      <status>ignored</status>
      <modifiedWord/>
      <trackRevisions>false</trackRevisions>
    </reviewItem>
    <reviewItem>
      <errorID>27f6695f-b8be-4044-97a4-c00f20c54249</errorID>
      <errorWord>关健</errorWord>
      <group>L1_Word</group>
      <groupName>字词问题</groupName>
      <ability>L2_Typo</ability>
      <abilityName>字词错误</abilityName>
      <candidateList>
        <item>关键</item>
      </candidateList>
      <explain>❶〈名〉门闩或功能类似门闩的东西。❷〈名〉比喻事物最关紧要的部分；对情况起决定作用的因素：摸清情况是解决问题的～｜办好学校～在于提高教学质量。❸〈形〉最关紧要的：～问题｜～时刻。</explain>
      <paraID>221618F3</paraID>
      <start>31</start>
      <end>33</end>
      <status>modified</status>
      <modifiedWord>关键</modifiedWord>
      <trackRevisions>false</trackRevisions>
    </reviewItem>
    <reviewItem>
      <errorID>fec57a7b-aa26-4d0d-92d6-2f89c899dfb4</errorID>
      <errorWord>（</errorWord>
      <group>L1_Punc</group>
      <groupName>标点问题</groupName>
      <ability>L2_Punc</ability>
      <abilityName>标点符号检查</abilityName>
      <candidateList/>
      <explain>同一形式括号套用。</explain>
      <paraID> BA7FDE0</paraID>
      <start>57</start>
      <end>58</end>
      <status>ignored</status>
      <modifiedWord/>
      <trackRevisions>false</trackRevisions>
    </reviewItem>
    <reviewItem>
      <errorID>a06dab3e-c3e5-4e1b-a809-b900ae7b9fbc</errorID>
      <errorWord>）</errorWord>
      <group>L1_Punc</group>
      <groupName>标点问题</groupName>
      <ability>L2_Punc</ability>
      <abilityName>标点符号检查</abilityName>
      <candidateList/>
      <explain>同一形式括号套用。</explain>
      <paraID> BA7FDE0</paraID>
      <start>59</start>
      <end>60</end>
      <status>ignored</status>
      <modifiedWord/>
      <trackRevisions>false</trackRevisions>
    </reviewItem>
    <reviewItem>
      <errorID>fdaffaa4-e97b-4616-83fa-8659bc45cd1a</errorID>
      <errorWord>,</errorWord>
      <group>L1_Format</group>
      <groupName>格式问题</groupName>
      <ability>L2_HalfPunc</ability>
      <abilityName>全半角检查</abilityName>
      <candidateList>
        <item>，</item>
      </candidateList>
      <explain>文本全半角错误。</explain>
      <paraID> BA7FDE0</paraID>
      <start>70</start>
      <end>71</end>
      <status>modified</status>
      <modifiedWord>，</modifiedWord>
      <trackRevisions>false</trackRevisions>
    </reviewItem>
    <reviewItem>
      <errorID>fd0e2ad0-6cad-469c-9e8b-4ab391b1e590</errorID>
      <errorWord>（</errorWord>
      <group>L1_Punc</group>
      <groupName>标点问题</groupName>
      <ability>L2_Punc</ability>
      <abilityName>标点符号检查</abilityName>
      <candidateList/>
      <explain>同一形式括号套用。</explain>
      <paraID> BA7FDE0</paraID>
      <start>74</start>
      <end>75</end>
      <status>ignored</status>
      <modifiedWord/>
      <trackRevisions>false</trackRevisions>
    </reviewItem>
    <reviewItem>
      <errorID>06e89dfc-942a-4326-a0e2-e60634b406f6</errorID>
      <errorWord>）</errorWord>
      <group>L1_Punc</group>
      <groupName>标点问题</groupName>
      <ability>L2_Punc</ability>
      <abilityName>标点符号检查</abilityName>
      <candidateList/>
      <explain>同一形式括号套用。</explain>
      <paraID> BA7FDE0</paraID>
      <start>76</start>
      <end>77</end>
      <status>ignored</status>
      <modifiedWord/>
      <trackRevisions>false</trackRevisions>
    </reviewItem>
    <reviewItem>
      <errorID>b347e869-e93b-4dd0-bc24-096f3667ae9f</errorID>
      <errorWord>,</errorWord>
      <group>L1_Format</group>
      <groupName>格式问题</groupName>
      <ability>L2_HalfPunc</ability>
      <abilityName>全半角检查</abilityName>
      <candidateList>
        <item>，</item>
      </candidateList>
      <explain>文本全半角错误。</explain>
      <paraID> BA7FDE0</paraID>
      <start>120</start>
      <end>121</end>
      <status>modified</status>
      <modifiedWord>，</modifiedWord>
      <trackRevisions>false</trackRevisions>
    </reviewItem>
    <reviewItem>
      <errorID>00464db3-a370-4e08-821a-41bdb4d5ea78</errorID>
      <errorWord>的的</errorWord>
      <group>L1_Word</group>
      <groupName>字词问题</groupName>
      <ability>L2_Typo</ability>
      <abilityName>字词错误</abilityName>
      <candidateList>
        <item>的</item>
      </candidateList>
      <explain>“的”常用于连接修饰语与名词性中心语，表示属性、所属或描述。</explain>
      <paraID>4BB1A19B</paraID>
      <start>8</start>
      <end>9</end>
      <status>modified</status>
      <modifiedWord>的</modifiedWord>
      <trackRevisions>false</trackRevisions>
    </reviewItem>
    <reviewItem>
      <errorID>6370faef-c6c9-4544-a66c-1fd83de7e2eb</errorID>
      <errorWord>人</errorWord>
      <group>L1_Word</group>
      <groupName>字词问题</groupName>
      <ability>L2_Typo</ability>
      <abilityName>字词错误</abilityName>
      <candidateList>
        <item>人在</item>
      </candidateList>
      <explain/>
      <paraID>3BCDB3DA</paraID>
      <start>35</start>
      <end>37</end>
      <status>modified</status>
      <modifiedWord>人在</modifiedWord>
      <trackRevisions>false</trackRevisions>
    </reviewItem>
    <reviewItem>
      <errorID>85b60eaf-a82b-4098-876c-675cac48a636</errorID>
      <errorWord>变更的</errorWord>
      <group>L1_Word</group>
      <groupName>字词问题</groupName>
      <ability>L2_Typo</ability>
      <abilityName>字词错误</abilityName>
      <candidateList>
        <item>变更</item>
      </candidateList>
      <explain>〈动〉改变；变动：～原定赛程｜修订版的内容有些～。</explain>
      <paraID>5561C9C3</paraID>
      <start>2</start>
      <end>5</end>
      <status>ignored</status>
      <modifiedWord/>
      <trackRevisions>false</trackRevisions>
    </reviewItem>
    <reviewItem>
      <errorID>5ad91d4b-1eaa-4795-834b-db84a750ae77</errorID>
      <errorWord>:</errorWord>
      <group>L1_Format</group>
      <groupName>格式问题</groupName>
      <ability>L2_HalfPunc</ability>
      <abilityName>全半角检查</abilityName>
      <candidateList>
        <item>：</item>
      </candidateList>
      <explain>文本全半角错误。</explain>
      <paraID>7082A874</paraID>
      <start>9</start>
      <end>10</end>
      <status>modified</status>
      <modifiedWord>：</modifiedWord>
      <trackRevisions>false</trackRevisions>
    </reviewItem>
    <reviewItem>
      <errorID>93556735-37d0-41d0-b072-18fab07dcdf6</errorID>
      <errorWord>（</errorWord>
      <group>L1_Punc</group>
      <groupName>标点问题</groupName>
      <ability>L2_Punc</ability>
      <abilityName>标点符号检查</abilityName>
      <candidateList/>
      <explain>同一形式括号套用。</explain>
      <paraID>7082A874</paraID>
      <start>153</start>
      <end>154</end>
      <status>ignored</status>
      <modifiedWord/>
      <trackRevisions>false</trackRevisions>
    </reviewItem>
    <reviewItem>
      <errorID>b361ebf4-4dea-4a56-9caf-4863151857d7</errorID>
      <errorWord>）</errorWord>
      <group>L1_Punc</group>
      <groupName>标点问题</groupName>
      <ability>L2_Punc</ability>
      <abilityName>标点符号检查</abilityName>
      <candidateList/>
      <explain>同一形式括号套用。</explain>
      <paraID>7082A874</paraID>
      <start>171</start>
      <end>172</end>
      <status>ignored</status>
      <modifiedWord/>
      <trackRevisions>false</trackRevisions>
    </reviewItem>
    <reviewItem>
      <errorID>c2278f97-b4c2-4b30-ac57-0d749256860c</errorID>
      <errorWord>,</errorWord>
      <group>L1_Format</group>
      <groupName>格式问题</groupName>
      <ability>L2_HalfPunc</ability>
      <abilityName>全半角检查</abilityName>
      <candidateList>
        <item>，</item>
      </candidateList>
      <explain>文本全半角错误。</explain>
      <paraID>58344226</paraID>
      <start>50</start>
      <end>51</end>
      <status>modified</status>
      <modifiedWord>，</modifiedWord>
      <trackRevisions>false</trackRevisions>
    </reviewItem>
    <reviewItem>
      <errorID>ea1c9c1f-f720-4a37-bc19-4e109e52f822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483949B3</paraID>
      <start>0</start>
      <end>2</end>
      <status>modified</status>
      <modifiedWord>1.</modifiedWord>
      <trackRevisions>false</trackRevisions>
    </reviewItem>
    <reviewItem>
      <errorID>abcee8ca-205f-46ce-91ee-3e2995b24bb8</errorID>
      <errorWord>(</errorWord>
      <group>L1_Format</group>
      <groupName>格式问题</groupName>
      <ability>L2_HalfPunc</ability>
      <abilityName>全半角检查</abilityName>
      <candidateList>
        <item>（</item>
      </candidateList>
      <explain>文本全半角错误。</explain>
      <paraID>33689CD1</paraID>
      <start>26</start>
      <end>27</end>
      <status>modified</status>
      <modifiedWord>（</modifiedWord>
      <trackRevisions>false</trackRevisions>
    </reviewItem>
    <reviewItem>
      <errorID>3a8c2cea-3e26-4a78-b98e-6606be83c347</errorID>
      <errorWord>)</errorWord>
      <group>L1_Format</group>
      <groupName>格式问题</groupName>
      <ability>L2_HalfPunc</ability>
      <abilityName>全半角检查</abilityName>
      <candidateList>
        <item>）</item>
      </candidateList>
      <explain>文本全半角错误。</explain>
      <paraID>33689CD1</paraID>
      <start>91</start>
      <end>92</end>
      <status>modified</status>
      <modifiedWord>）</modifiedWord>
      <trackRevisions>false</trackRevisions>
    </reviewItem>
    <reviewItem>
      <errorID>19df1965-2387-48e2-8dfe-7ea13e9b3551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1AA406C</paraID>
      <start>35</start>
      <end>36</end>
      <status>ignored</status>
      <modifiedWord/>
      <trackRevisions>false</trackRevisions>
    </reviewItem>
    <reviewItem>
      <errorID>43821dd1-9068-4ab8-b447-1d3e2d03ef30</errorID>
      <errorWord>(</errorWord>
      <group>L1_Format</group>
      <groupName>格式问题</groupName>
      <ability>L2_HalfPunc</ability>
      <abilityName>全半角检查</abilityName>
      <candidateList>
        <item>（</item>
      </candidateList>
      <explain>文本全半角错误。</explain>
      <paraID>3C8FFDB9</paraID>
      <start>13</start>
      <end>14</end>
      <status>modified</status>
      <modifiedWord>（</modifiedWord>
      <trackRevisions>false</trackRevisions>
    </reviewItem>
    <reviewItem>
      <errorID>989cf744-9959-4336-b8b9-bf6823f4ba6a</errorID>
      <errorWord>)</errorWord>
      <group>L1_Format</group>
      <groupName>格式问题</groupName>
      <ability>L2_HalfPunc</ability>
      <abilityName>全半角检查</abilityName>
      <candidateList>
        <item>）</item>
      </candidateList>
      <explain>文本全半角错误。</explain>
      <paraID>3C8FFDB9</paraID>
      <start>26</start>
      <end>27</end>
      <status>modified</status>
      <modifiedWord>）</modifiedWord>
      <trackRevisions>false</trackRevisions>
    </reviewItem>
    <reviewItem>
      <errorID>cdbc6fa9-9cb2-46c3-891b-c4d29f024d1b</errorID>
      <errorWord>-</errorWord>
      <group>L1_Format</group>
      <groupName>格式问题</groupName>
      <ability>L2_HalfPunc</ability>
      <abilityName>全半角检查</abilityName>
      <candidateList>
        <item>－</item>
      </candidateList>
      <explain>文本全半角错误。</explain>
      <paraID>3C8FFDB9</paraID>
      <start>40</start>
      <end>41</end>
      <status>modified</status>
      <modifiedWord>－</modifiedWord>
      <trackRevisions>false</trackRevisions>
    </reviewItem>
    <reviewItem>
      <errorID>1d3b94b0-0354-428a-8d41-2eed14261b26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7F100120</paraID>
      <start>0</start>
      <end>2</end>
      <status>modified</status>
      <modifiedWord>2.</modifiedWord>
      <trackRevisions>false</trackRevisions>
    </reviewItem>
    <reviewItem>
      <errorID>e2075136-4308-43e9-a480-f9b9c2fb764c</errorID>
      <errorWord>和及其</errorWord>
      <group>L1_Word</group>
      <groupName>字词问题</groupName>
      <ability>L2_Typo</ability>
      <abilityName>字词错误</abilityName>
      <candidateList>
        <item>及其</item>
      </candidateList>
      <explain/>
      <paraID>177F1D21</paraID>
      <start>45</start>
      <end>47</end>
      <status>modified</status>
      <modifiedWord>及其</modifiedWord>
      <trackRevisions>false</trackRevisions>
    </reviewItem>
    <reviewItem>
      <errorID>435faf12-61e6-48b7-9edc-f76549f11f12</errorID>
      <errorWord>(</errorWord>
      <group>L1_Format</group>
      <groupName>格式问题</groupName>
      <ability>L2_HalfPunc</ability>
      <abilityName>全半角检查</abilityName>
      <candidateList>
        <item>（</item>
      </candidateList>
      <explain>文本全半角错误。</explain>
      <paraID>786E80E3</paraID>
      <start>12</start>
      <end>13</end>
      <status>modified</status>
      <modifiedWord>（</modifiedWord>
      <trackRevisions>false</trackRevisions>
    </reviewItem>
    <reviewItem>
      <errorID>99cc9d55-77aa-41b5-8bd0-6a45b4e9aa26</errorID>
      <errorWord>)</errorWord>
      <group>L1_Format</group>
      <groupName>格式问题</groupName>
      <ability>L2_HalfPunc</ability>
      <abilityName>全半角检查</abilityName>
      <candidateList>
        <item>）</item>
      </candidateList>
      <explain>文本全半角错误。</explain>
      <paraID>786E80E3</paraID>
      <start>14</start>
      <end>15</end>
      <status>modified</status>
      <modifiedWord>）</modifiedWord>
      <trackRevisions>false</trackRevisions>
    </reviewItem>
    <reviewItem>
      <errorID>94f72e78-34c1-47f8-bde6-b153b1b21282</errorID>
      <errorWord>(</errorWord>
      <group>L1_Format</group>
      <groupName>格式问题</groupName>
      <ability>L2_HalfPunc</ability>
      <abilityName>全半角检查</abilityName>
      <candidateList>
        <item>（</item>
      </candidateList>
      <explain>文本全半角错误。</explain>
      <paraID>786E80E3</paraID>
      <start>92</start>
      <end>93</end>
      <status>modified</status>
      <modifiedWord>（</modifiedWord>
      <trackRevisions>false</trackRevisions>
    </reviewItem>
    <reviewItem>
      <errorID>b77785be-f909-4e99-ba5b-d2f0dc53ac60</errorID>
      <errorWord>)</errorWord>
      <group>L1_Format</group>
      <groupName>格式问题</groupName>
      <ability>L2_HalfPunc</ability>
      <abilityName>全半角检查</abilityName>
      <candidateList>
        <item>）</item>
      </candidateList>
      <explain>文本全半角错误。</explain>
      <paraID>786E80E3</paraID>
      <start>124</start>
      <end>125</end>
      <status>modified</status>
      <modifiedWord>）</modifiedWord>
      <trackRevisions>false</trackRevisions>
    </reviewItem>
    <reviewItem>
      <errorID>471d266e-2660-4d13-87f5-fbc9e43a0231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4187D444</paraID>
      <start>0</start>
      <end>3</end>
      <status>modified</status>
      <modifiedWord>（2）</modifiedWord>
      <trackRevisions>false</trackRevisions>
    </reviewItem>
    <reviewItem>
      <errorID>3ad97d38-747d-47f5-afb0-66d9da77e958</errorID>
      <errorWord>(</errorWord>
      <group>L1_Format</group>
      <groupName>格式问题</groupName>
      <ability>L2_HalfPunc</ability>
      <abilityName>全半角检查</abilityName>
      <candidateList>
        <item>（</item>
      </candidateList>
      <explain>文本全半角错误。</explain>
      <paraID>6292BC7C</paraID>
      <start>38</start>
      <end>39</end>
      <status>modified</status>
      <modifiedWord>（</modifiedWord>
      <trackRevisions>false</trackRevisions>
    </reviewItem>
    <reviewItem>
      <errorID>255ee26c-d077-4234-b3b4-b0866eaaf1e2</errorID>
      <errorWord>)</errorWord>
      <group>L1_Format</group>
      <groupName>格式问题</groupName>
      <ability>L2_HalfPunc</ability>
      <abilityName>全半角检查</abilityName>
      <candidateList>
        <item>）</item>
      </candidateList>
      <explain>文本全半角错误。</explain>
      <paraID>6292BC7C</paraID>
      <start>58</start>
      <end>59</end>
      <status>modified</status>
      <modifiedWord>）</modifiedWord>
      <trackRevisions>false</trackRevisions>
    </reviewItem>
    <reviewItem>
      <errorID>e77a4cff-03d3-4017-827e-0aad2325ced7</errorID>
      <errorWord>发</errorWord>
      <group>L1_Word</group>
      <groupName>字词问题</groupName>
      <ability>L2_Typo</ability>
      <abilityName>字词错误</abilityName>
      <candidateList>
        <item>发放</item>
      </candidateList>
      <explain/>
      <paraID>7F60EAEE</paraID>
      <start>56</start>
      <end>58</end>
      <status>modified</status>
      <modifiedWord>发放</modifiedWord>
      <trackRevisions>false</trackRevisions>
    </reviewItem>
    <reviewItem>
      <errorID>d2520ea7-d73a-49a7-9729-6801f6ba21ca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6ACDA7EB</paraID>
      <start>0</start>
      <end>2</end>
      <status>modified</status>
      <modifiedWord>2.</modifiedWord>
      <trackRevisions>false</trackRevisions>
    </reviewItem>
    <reviewItem>
      <errorID>f20ce7e3-e68b-46a1-b669-296e21372f1d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3A2FEDE0</paraID>
      <start>0</start>
      <end>2</end>
      <status>modified</status>
      <modifiedWord>3.</modifiedWord>
      <trackRevisions>false</trackRevisions>
    </reviewItem>
    <reviewItem>
      <errorID>71bc427c-3981-4858-8784-a222edd82f34</errorID>
      <errorWord>。</errorWord>
      <group>L1_Punc</group>
      <groupName>标点问题</groupName>
      <ability>L2_Punc</ability>
      <abilityName>标点符号检查</abilityName>
      <candidateList/>
      <explain/>
      <paraID>2B40091B</paraID>
      <start>56</start>
      <end>57</end>
      <status>ignored</status>
      <modifiedWord/>
      <trackRevisions>false</trackRevisions>
    </reviewItem>
    <reviewItem>
      <errorID>d8db1e17-f11d-4f0a-9b5b-8c8a46974c17</errorID>
      <errorWord>工程骏工验收</errorWord>
      <group>L1_Knowledge</group>
      <groupName>知识性问题</groupName>
      <ability>L2_Term</ability>
      <abilityName>专业术语</abilityName>
      <candidateList>
        <item>工程竣工验收</item>
      </candidateList>
      <explain/>
      <paraID>4C38FEE8</paraID>
      <start>9</start>
      <end>15</end>
      <status>modified</status>
      <modifiedWord>工程竣工验收</modifiedWord>
      <trackRevisions>false</trackRevisions>
    </reviewItem>
    <reviewItem>
      <errorID>3e4b4897-59dd-49cb-aa63-481c252d458d</errorID>
      <errorWord>:</errorWord>
      <group>L1_Format</group>
      <groupName>格式问题</groupName>
      <ability>L2_HalfPunc</ability>
      <abilityName>全半角检查</abilityName>
      <candidateList>
        <item>：</item>
      </candidateList>
      <explain>文本全半角错误。</explain>
      <paraID>4C38FEE8</paraID>
      <start>19</start>
      <end>20</end>
      <status>modified</status>
      <modifiedWord>：</modifiedWord>
      <trackRevisions>false</trackRevisions>
    </reviewItem>
    <reviewItem>
      <errorID>5f5fb212-7de3-4289-bf84-454735f25b63</errorID>
      <errorWord>:</errorWord>
      <group>L1_Format</group>
      <groupName>格式问题</groupName>
      <ability>L2_HalfPunc</ability>
      <abilityName>全半角检查</abilityName>
      <candidateList>
        <item>：</item>
      </candidateList>
      <explain>文本全半角错误。</explain>
      <paraID>69302DF7</paraID>
      <start>7</start>
      <end>8</end>
      <status>modified</status>
      <modifiedWord>：</modifiedWord>
      <trackRevisions>false</trackRevisions>
    </reviewItem>
    <reviewItem>
      <errorID>1ca61266-bbe1-402b-b7f0-eaf7535eabeb</errorID>
      <errorWord>:</errorWord>
      <group>L1_Format</group>
      <groupName>格式问题</groupName>
      <ability>L2_HalfPunc</ability>
      <abilityName>全半角检查</abilityName>
      <candidateList>
        <item>：</item>
      </candidateList>
      <explain>文本全半角错误。</explain>
      <paraID>24538C0E</paraID>
      <start>9</start>
      <end>10</end>
      <status>modified</status>
      <modifiedWord>：</modifiedWord>
      <trackRevisions>false</trackRevisions>
    </reviewItem>
    <reviewItem>
      <errorID>36fd35c7-753a-4ed6-a13c-205601b42845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4C5D622</paraID>
      <start>0</start>
      <end>3</end>
      <status>modified</status>
      <modifiedWord>（1）</modifiedWord>
      <trackRevisions>false</trackRevisions>
    </reviewItem>
    <reviewItem>
      <errorID>1acf4021-5de3-4e21-a731-1c452f8b164b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2A0E265A</paraID>
      <start>0</start>
      <end>3</end>
      <status>modified</status>
      <modifiedWord>（2）</modifiedWord>
      <trackRevisions>false</trackRevisions>
    </reviewItem>
    <reviewItem>
      <errorID>26541adb-dd43-4a4b-9d27-43d72b5a7415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1443D509</paraID>
      <start>0</start>
      <end>3</end>
      <status>modified</status>
      <modifiedWord>（3）</modifiedWord>
      <trackRevisions>false</trackRevisions>
    </reviewItem>
    <reviewItem>
      <errorID>cd8ce4fe-076a-471d-bb29-9953e27173b7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3FE88D88</paraID>
      <start>0</start>
      <end>3</end>
      <status>modified</status>
      <modifiedWord>（4）</modifiedWord>
      <trackRevisions>false</trackRevisions>
    </reviewItem>
    <reviewItem>
      <errorID>1f30819c-1ef7-48d3-8a3d-830d75b4b119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76A2E210</paraID>
      <start>0</start>
      <end>3</end>
      <status>modified</status>
      <modifiedWord>（5）</modifiedWord>
      <trackRevisions>false</trackRevisions>
    </reviewItem>
    <reviewItem>
      <errorID>d40276e1-6bd5-4f42-b473-c5dbc47c581f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1DB831E6</paraID>
      <start>0</start>
      <end>3</end>
      <status>modified</status>
      <modifiedWord>（6）</modifiedWord>
      <trackRevisions>false</trackRevisions>
    </reviewItem>
    <reviewItem>
      <errorID>b9a7a178-033c-40a3-934d-43acee829610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8220E1C</paraID>
      <start>22</start>
      <end>25</end>
      <status>ignored</status>
      <modifiedWord/>
      <trackRevisions>false</trackRevisions>
    </reviewItem>
    <reviewItem>
      <errorID>995851d4-6bb8-4015-9d02-662442a11ac0</errorID>
      <errorWord>(</errorWord>
      <group>L1_Format</group>
      <groupName>格式问题</groupName>
      <ability>L2_HalfPunc</ability>
      <abilityName>全半角检查</abilityName>
      <candidateList>
        <item>（</item>
      </candidateList>
      <explain>文本全半角错误。</explain>
      <paraID>7AB58BCF</paraID>
      <start>4</start>
      <end>5</end>
      <status>modified</status>
      <modifiedWord>（</modifiedWord>
      <trackRevisions>false</trackRevisions>
    </reviewItem>
    <reviewItem>
      <errorID>3997699b-15c8-4044-b394-edf719982eba</errorID>
      <errorWord>)</errorWord>
      <group>L1_Format</group>
      <groupName>格式问题</groupName>
      <ability>L2_HalfPunc</ability>
      <abilityName>全半角检查</abilityName>
      <candidateList>
        <item>）</item>
      </candidateList>
      <explain>文本全半角错误。</explain>
      <paraID>7AB58BCF</paraID>
      <start>8</start>
      <end>9</end>
      <status>modified</status>
      <modifiedWord>）</modifiedWord>
      <trackRevisions>false</trackRevisions>
    </reviewItem>
    <reviewItem>
      <errorID>6c87e72b-1623-41c8-b1a2-8a7e58263cc5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43E1BF2C</paraID>
      <start>0</start>
      <end>2</end>
      <status>modified</status>
      <modifiedWord>1.</modifiedWord>
      <trackRevisions>false</trackRevisions>
    </reviewItem>
    <reviewItem>
      <errorID>0653d6d7-f0f8-4a5d-b05b-ecdde82d7a4c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C1AD8DE</paraID>
      <start>0</start>
      <end>2</end>
      <status>modified</status>
      <modifiedWord>2.</modifiedWord>
      <trackRevisions>false</trackRevisions>
    </reviewItem>
    <reviewItem>
      <errorID>095f27f0-7ed4-4259-bd0b-12338a8a3ea3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7782F2D3</paraID>
      <start>0</start>
      <end>2</end>
      <status>modified</status>
      <modifiedWord>3.</modifiedWord>
      <trackRevisions>false</trackRevisions>
    </reviewItem>
    <reviewItem>
      <errorID>9698d01f-c872-424d-935b-19789580d4a8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1983A6E1</paraID>
      <start>0</start>
      <end>2</end>
      <status>modified</status>
      <modifiedWord>4.</modifiedWord>
      <trackRevisions>false</trackRevisions>
    </reviewItem>
    <reviewItem>
      <errorID>f6f5dc07-c1d5-40a9-b0d6-d0d11b42bdd6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2F3062D9</paraID>
      <start>0</start>
      <end>2</end>
      <status>modified</status>
      <modifiedWord>5.</modifiedWord>
      <trackRevisions>false</trackRevisions>
    </reviewItem>
    <reviewItem>
      <errorID>b50f6a26-73e2-4f9d-b1c5-4505f14ee715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20FDE21C</paraID>
      <start>0</start>
      <end>2</end>
      <status>modified</status>
      <modifiedWord>6.</modifiedWord>
      <trackRevisions>false</trackRevisions>
    </reviewItem>
    <reviewItem>
      <errorID>719af265-7052-4ee5-96d5-b6013e921af8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55A2F7F3</paraID>
      <start>0</start>
      <end>2</end>
      <status>modified</status>
      <modifiedWord>7.</modifiedWord>
      <trackRevisions>false</trackRevisions>
    </reviewItem>
    <reviewItem>
      <errorID>892bece0-c07a-43ae-807a-95993ea67d98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6C9C0C23</paraID>
      <start>0</start>
      <end>2</end>
      <status>modified</status>
      <modifiedWord>1.</modifiedWord>
      <trackRevisions>false</trackRevisions>
    </reviewItem>
    <reviewItem>
      <errorID>9336305e-e916-4b24-81a5-4947383b3837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10285172</paraID>
      <start>0</start>
      <end>2</end>
      <status>modified</status>
      <modifiedWord>2.</modifiedWord>
      <trackRevisions>false</trackRevisions>
    </reviewItem>
    <reviewItem>
      <errorID>a57a1ae5-c5d4-4577-a1fe-9c5e306ddae7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12BBB0AF</paraID>
      <start>0</start>
      <end>2</end>
      <status>modified</status>
      <modifiedWord>3.</modifiedWord>
      <trackRevisions>false</trackRevisions>
    </reviewItem>
    <reviewItem>
      <errorID>758de0d3-ce39-413a-bbe9-3949d7a24ada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6987E0C1</paraID>
      <start>0</start>
      <end>2</end>
      <status>modified</status>
      <modifiedWord>4.</modifiedWord>
      <trackRevisions>false</trackRevisions>
    </reviewItem>
    <reviewItem>
      <errorID>683f1e4e-0f77-4374-8600-58a455f47770</errorID>
      <errorWord>(</errorWord>
      <group>L1_Format</group>
      <groupName>格式问题</groupName>
      <ability>L2_HalfPunc</ability>
      <abilityName>全半角检查</abilityName>
      <candidateList>
        <item>（</item>
      </candidateList>
      <explain>文本全半角错误。</explain>
      <paraID>152B13E2</paraID>
      <start>3</start>
      <end>4</end>
      <status>modified</status>
      <modifiedWord>（</modifiedWord>
      <trackRevisions>false</trackRevisions>
    </reviewItem>
    <reviewItem>
      <errorID>dbd186a0-727e-4572-82a8-bcbcbecaa76d</errorID>
      <errorWord>)</errorWord>
      <group>L1_Format</group>
      <groupName>格式问题</groupName>
      <ability>L2_HalfPunc</ability>
      <abilityName>全半角检查</abilityName>
      <candidateList>
        <item>）</item>
      </candidateList>
      <explain>文本全半角错误。</explain>
      <paraID>152B13E2</paraID>
      <start>6</start>
      <end>7</end>
      <status>modified</status>
      <modifiedWord>）</modifiedWord>
      <trackRevisions>false</trackRevisions>
    </reviewItem>
    <reviewItem>
      <errorID>793dd844-0ffb-4dbd-a3e1-e99654975c52</errorID>
      <errorWord>(</errorWord>
      <group>L1_Format</group>
      <groupName>格式问题</groupName>
      <ability>L2_HalfPunc</ability>
      <abilityName>全半角检查</abilityName>
      <candidateList>
        <item>（</item>
      </candidateList>
      <explain>文本全半角错误。</explain>
      <paraID>152B13E2</paraID>
      <start>23</start>
      <end>24</end>
      <status>modified</status>
      <modifiedWord>（</modifiedWord>
      <trackRevisions>false</trackRevisions>
    </reviewItem>
    <reviewItem>
      <errorID>2dbde852-1113-4753-83b3-ff66e5219154</errorID>
      <errorWord>)</errorWord>
      <group>L1_Format</group>
      <groupName>格式问题</groupName>
      <ability>L2_HalfPunc</ability>
      <abilityName>全半角检查</abilityName>
      <candidateList>
        <item>）</item>
      </candidateList>
      <explain>文本全半角错误。</explain>
      <paraID>152B13E2</paraID>
      <start>26</start>
      <end>27</end>
      <status>modified</status>
      <modifiedWord>）</modifiedWord>
      <trackRevisions>false</trackRevisions>
    </reviewItem>
    <reviewItem>
      <errorID>2ecb5dce-2e23-4b8c-a05c-575b93ec59c0</errorID>
      <errorWord>(</errorWord>
      <group>L1_Format</group>
      <groupName>格式问题</groupName>
      <ability>L2_HalfPunc</ability>
      <abilityName>全半角检查</abilityName>
      <candidateList>
        <item>（</item>
      </candidateList>
      <explain>文本全半角错误。</explain>
      <paraID>6BCFED2A</paraID>
      <start>5</start>
      <end>6</end>
      <status>modified</status>
      <modifiedWord>（</modifiedWord>
      <trackRevisions>false</trackRevisions>
    </reviewItem>
    <reviewItem>
      <errorID>c5356d80-aeeb-45e6-9b2f-a5f3558563e9</errorID>
      <errorWord>)</errorWord>
      <group>L1_Format</group>
      <groupName>格式问题</groupName>
      <ability>L2_HalfPunc</ability>
      <abilityName>全半角检查</abilityName>
      <candidateList>
        <item>）</item>
      </candidateList>
      <explain>文本全半角错误。</explain>
      <paraID>6BCFED2A</paraID>
      <start>8</start>
      <end>9</end>
      <status>modified</status>
      <modifiedWord>）</modifiedWord>
      <trackRevisions>false</trackRevisions>
    </reviewItem>
    <reviewItem>
      <errorID>f28d9c1c-1fa8-4948-b08e-1cfbf3c4a094</errorID>
      <errorWord>(</errorWord>
      <group>L1_Format</group>
      <groupName>格式问题</groupName>
      <ability>L2_HalfPunc</ability>
      <abilityName>全半角检查</abilityName>
      <candidateList>
        <item>（</item>
      </candidateList>
      <explain>文本全半角错误。</explain>
      <paraID>6BCFED2A</paraID>
      <start>24</start>
      <end>25</end>
      <status>modified</status>
      <modifiedWord>（</modifiedWord>
      <trackRevisions>false</trackRevisions>
    </reviewItem>
    <reviewItem>
      <errorID>9833bb17-7f4b-407b-81b6-09065640e887</errorID>
      <errorWord>)</errorWord>
      <group>L1_Format</group>
      <groupName>格式问题</groupName>
      <ability>L2_HalfPunc</ability>
      <abilityName>全半角检查</abilityName>
      <candidateList>
        <item>）</item>
      </candidateList>
      <explain>文本全半角错误。</explain>
      <paraID>6BCFED2A</paraID>
      <start>27</start>
      <end>28</end>
      <status>modified</status>
      <modifiedWord>）</modifiedWord>
      <trackRevisions>false</trackRevisions>
    </reviewItem>
    <reviewItem>
      <errorID>d77b2d5e-7ce9-4023-9d6c-4a029aa79f56</errorID>
      <errorWord>(</errorWord>
      <group>L1_Format</group>
      <groupName>格式问题</groupName>
      <ability>L2_HalfPunc</ability>
      <abilityName>全半角检查</abilityName>
      <candidateList>
        <item>（</item>
      </candidateList>
      <explain>文本全半角错误。</explain>
      <paraID>2F9380B2</paraID>
      <start>5</start>
      <end>6</end>
      <status>modified</status>
      <modifiedWord>（</modifiedWord>
      <trackRevisions>false</trackRevisions>
    </reviewItem>
    <reviewItem>
      <errorID>ce382d48-99a0-4080-8368-de301f88a7cb</errorID>
      <errorWord>)</errorWord>
      <group>L1_Format</group>
      <groupName>格式问题</groupName>
      <ability>L2_HalfPunc</ability>
      <abilityName>全半角检查</abilityName>
      <candidateList>
        <item>）</item>
      </candidateList>
      <explain>文本全半角错误。</explain>
      <paraID>2F9380B2</paraID>
      <start>8</start>
      <end>9</end>
      <status>modified</status>
      <modifiedWord>）</modifiedWord>
      <trackRevisions>false</trackRevisions>
    </reviewItem>
    <reviewItem>
      <errorID>0e71e90b-12a9-4129-8bea-b8754762521f</errorID>
      <errorWord>(</errorWord>
      <group>L1_Format</group>
      <groupName>格式问题</groupName>
      <ability>L2_HalfPunc</ability>
      <abilityName>全半角检查</abilityName>
      <candidateList>
        <item>（</item>
      </candidateList>
      <explain>文本全半角错误。</explain>
      <paraID>2F9380B2</paraID>
      <start>24</start>
      <end>25</end>
      <status>modified</status>
      <modifiedWord>（</modifiedWord>
      <trackRevisions>false</trackRevisions>
    </reviewItem>
    <reviewItem>
      <errorID>c3519768-067d-45c8-b4ac-24614a34f7d7</errorID>
      <errorWord>)</errorWord>
      <group>L1_Format</group>
      <groupName>格式问题</groupName>
      <ability>L2_HalfPunc</ability>
      <abilityName>全半角检查</abilityName>
      <candidateList>
        <item>）</item>
      </candidateList>
      <explain>文本全半角错误。</explain>
      <paraID>2F9380B2</paraID>
      <start>27</start>
      <end>28</end>
      <status>modified</status>
      <modifiedWord>）</modifiedWord>
      <trackRevisions>false</trackRevisions>
    </reviewItem>
    <reviewItem>
      <errorID>637962aa-839f-403d-85e6-7104c15d8f06</errorID>
      <errorWord>(</errorWord>
      <group>L1_Format</group>
      <groupName>格式问题</groupName>
      <ability>L2_HalfPunc</ability>
      <abilityName>全半角检查</abilityName>
      <candidateList>
        <item>（</item>
      </candidateList>
      <explain>文本全半角错误。</explain>
      <paraID>656CE764</paraID>
      <start>4</start>
      <end>5</end>
      <status>modified</status>
      <modifiedWord>（</modifiedWord>
      <trackRevisions>false</trackRevisions>
    </reviewItem>
    <reviewItem>
      <errorID>6a0589bd-b16b-40d3-9961-f2cc433ae28f</errorID>
      <errorWord>)</errorWord>
      <group>L1_Format</group>
      <groupName>格式问题</groupName>
      <ability>L2_HalfPunc</ability>
      <abilityName>全半角检查</abilityName>
      <candidateList>
        <item>）</item>
      </candidateList>
      <explain>文本全半角错误。</explain>
      <paraID>656CE764</paraID>
      <start>7</start>
      <end>8</end>
      <status>modified</status>
      <modifiedWord>）</modifiedWord>
      <trackRevisions>false</trackRevisions>
    </reviewItem>
    <reviewItem>
      <errorID>4151e6d7-6732-4199-ad4e-07d36f0bbbba</errorID>
      <errorWord>下</errorWord>
      <group>L1_Word</group>
      <groupName>字词问题</groupName>
      <ability>L2_Typo</ability>
      <abilityName>字词错误</abilityName>
      <candidateList>
        <item>下简</item>
      </candidateList>
      <explain/>
      <paraID>58321686</paraID>
      <start>37</start>
      <end>39</end>
      <status>modified</status>
      <modifiedWord>下简</modifiedWord>
      <trackRevisions>false</trackRevisions>
    </reviewItem>
    <reviewItem>
      <errorID>2ee8af33-e956-4d58-9611-f2090ac03724</errorID>
      <errorWord>，</errorWord>
      <group>L1_Word</group>
      <groupName>字词问题</groupName>
      <ability>L2_Typo</ability>
      <abilityName>字词错误</abilityName>
      <candidateList>
        <item>，并</item>
      </candidateList>
      <explain/>
      <paraID>58321686</paraID>
      <start>146</start>
      <end>148</end>
      <status>modified</status>
      <modifiedWord>，并</modifiedWord>
      <trackRevisions>false</trackRevisions>
    </reviewItem>
    <reviewItem>
      <errorID>f8b135a9-8db6-4e27-bea2-be2f9feeaaa5</errorID>
      <errorWord>下</errorWord>
      <group>L1_Word</group>
      <groupName>字词问题</groupName>
      <ability>L2_Typo</ability>
      <abilityName>字词错误</abilityName>
      <candidateList>
        <item>下简</item>
      </candidateList>
      <explain/>
      <paraID>5B1EFEA3</paraID>
      <start>28</start>
      <end>30</end>
      <status>modified</status>
      <modifiedWord>下简</modifiedWord>
      <trackRevisions>false</trackRevisions>
    </reviewItem>
    <reviewItem>
      <errorID>f1d592d3-536e-4454-b7a4-7b606db79cce</errorID>
      <errorWord>７</errorWord>
      <group>L1_Format</group>
      <groupName>格式问题</groupName>
      <ability>L2_HalfPunc</ability>
      <abilityName>全半角检查</abilityName>
      <candidateList>
        <item>7</item>
      </candidateList>
      <explain>文本全半角错误。</explain>
      <paraID>4CD50A19</paraID>
      <start>50</start>
      <end>51</end>
      <status>modified</status>
      <modifiedWord>7</modifiedWord>
      <trackRevisions>false</trackRevisions>
    </reviewItem>
    <reviewItem>
      <errorID>02bd060f-79b0-4521-af72-04e0aafcc90a</errorID>
      <errorWord>７</errorWord>
      <group>L1_Format</group>
      <groupName>格式问题</groupName>
      <ability>L2_HalfPunc</ability>
      <abilityName>全半角检查</abilityName>
      <candidateList>
        <item>7</item>
      </candidateList>
      <explain>文本全半角错误。</explain>
      <paraID>61162A51</paraID>
      <start>25</start>
      <end>26</end>
      <status>modified</status>
      <modifiedWord>7</modifiedWord>
      <trackRevisions>false</trackRevisions>
    </reviewItem>
    <reviewItem>
      <errorID>ee6fea56-0e13-4446-9361-a6cdeef0f984</errorID>
      <errorWord>(</errorWord>
      <group>L1_Format</group>
      <groupName>格式问题</groupName>
      <ability>L2_HalfPunc</ability>
      <abilityName>全半角检查</abilityName>
      <candidateList>
        <item>（</item>
      </candidateList>
      <explain>文本全半角错误。</explain>
      <paraID>2975CC48</paraID>
      <start>22</start>
      <end>23</end>
      <status>modified</status>
      <modifiedWord>（</modifiedWord>
      <trackRevisions>false</trackRevisions>
    </reviewItem>
    <reviewItem>
      <errorID>2a19b61c-b1ae-44c3-bd40-1eb6bc6e9f2e</errorID>
      <errorWord>)</errorWord>
      <group>L1_Format</group>
      <groupName>格式问题</groupName>
      <ability>L2_HalfPunc</ability>
      <abilityName>全半角检查</abilityName>
      <candidateList>
        <item>）</item>
      </candidateList>
      <explain>文本全半角错误。</explain>
      <paraID>2975CC48</paraID>
      <start>35</start>
      <end>36</end>
      <status>modified</status>
      <modifiedWord>）</modifiedWord>
      <trackRevisions>false</trackRevisions>
    </reviewItem>
    <reviewItem>
      <errorID>95ab3ba1-5a24-40ba-b285-dc1b1924e35f</errorID>
      <errorWord>,</errorWord>
      <group>L1_Format</group>
      <groupName>格式问题</groupName>
      <ability>L2_HalfPunc</ability>
      <abilityName>全半角检查</abilityName>
      <candidateList>
        <item>，</item>
      </candidateList>
      <explain>文本全半角错误。</explain>
      <paraID>62F69DCD</paraID>
      <start>11</start>
      <end>12</end>
      <status>modified</status>
      <modifiedWord>，</modifiedWord>
      <trackRevisions>false</trackRevisions>
    </reviewItem>
    <reviewItem>
      <errorID>757cf38b-f448-4fb5-b33b-f21bea3ba87e</errorID>
      <errorWord>，</errorWord>
      <group>L1_Word</group>
      <groupName>字词问题</groupName>
      <ability>L2_Typo</ability>
      <abilityName>字词错误</abilityName>
      <candidateList>
        <item>，具</item>
      </candidateList>
      <explain/>
      <paraID>62C47FD5</paraID>
      <start>71</start>
      <end>72</end>
      <status>ignored</status>
      <modifiedWord/>
      <trackRevisions>false</trackRevisions>
    </reviewItem>
    <reviewItem>
      <errorID>60fdb15c-4850-4386-b371-95da74afdc85</errorID>
      <errorWord>自控</errorWord>
      <group>L1_Word</group>
      <groupName>字词问题</groupName>
      <ability>L2_Typo</ability>
      <abilityName>字词错误</abilityName>
      <candidateList>
        <item>质控</item>
      </candidateList>
      <explain>存在发音相近字词的误用。</explain>
      <paraID>2FA0E5D8</paraID>
      <start>54</start>
      <end>56</end>
      <status>ignored</status>
      <modifiedWord/>
      <trackRevisions>false</trackRevisions>
    </reviewItem>
    <reviewItem>
      <errorID>ef7ef714-a6a6-42b1-b984-e04e1f0ad5f9</errorID>
      <errorWord>措</errorWord>
      <group>L1_Word</group>
      <groupName>字词问题</groupName>
      <ability>L2_Typo</ability>
      <abilityName>字词错误</abilityName>
      <candidateList>
        <item>措施</item>
      </candidateList>
      <explain>〈名〉针对某种情况而采取的处理办法（用于较大的事情）：计划已经订出，～应该跟上。</explain>
      <paraID>6064DF37</paraID>
      <start>57</start>
      <end>59</end>
      <status>modified</status>
      <modifiedWord>措施</modifiedWord>
      <trackRevisions>false</trackRevisions>
    </reviewItem>
    <reviewItem>
      <errorID>9215efd2-1b6d-4647-9126-cd226b0e143e</errorID>
      <errorWord>措</errorWord>
      <group>L1_Word</group>
      <groupName>字词问题</groupName>
      <ability>L2_Typo</ability>
      <abilityName>字词错误</abilityName>
      <candidateList>
        <item>措施</item>
      </candidateList>
      <explain>〈名〉针对某种情况而采取的处理办法（用于较大的事情）：计划已经订出，～应该跟上。</explain>
      <paraID>2BEE6A93</paraID>
      <start>76</start>
      <end>78</end>
      <status>modified</status>
      <modifiedWord>措施</modifiedWord>
      <trackRevisions>false</trackRevisions>
    </reviewItem>
    <reviewItem>
      <errorID>f515d0ed-06d6-4697-83d5-8bc2e1815dc1</errorID>
      <errorWord>提供有</errorWord>
      <group>L1_Word</group>
      <groupName>字词问题</groupName>
      <ability>L2_Typo</ability>
      <abilityName>字词错误</abilityName>
      <candidateList>
        <item>提供</item>
      </candidateList>
      <explain/>
      <paraID>210F2688</paraID>
      <start>95</start>
      <end>97</end>
      <status>modified</status>
      <modifiedWord>提供</modifiedWord>
      <trackRevisions>false</trackRevisions>
    </reviewItem>
    <reviewItem>
      <errorID>12ad070d-8d3d-44e9-898c-16bb2cafb0e2</errorID>
      <errorWord>（</errorWord>
      <group>L1_Punc</group>
      <groupName>标点问题</groupName>
      <ability>L2_Punc</ability>
      <abilityName>标点符号检查</abilityName>
      <candidateList/>
      <explain>同一形式括号套用。</explain>
      <paraID>24D7BC27</paraID>
      <start>44</start>
      <end>45</end>
      <status>ignored</status>
      <modifiedWord/>
      <trackRevisions>false</trackRevisions>
    </reviewItem>
    <reviewItem>
      <errorID>87aacd64-d542-4582-bfcc-92e402353352</errorID>
      <errorWord>）</errorWord>
      <group>L1_Punc</group>
      <groupName>标点问题</groupName>
      <ability>L2_Punc</ability>
      <abilityName>标点符号检查</abilityName>
      <candidateList/>
      <explain>同一形式括号套用。</explain>
      <paraID>24D7BC27</paraID>
      <start>47</start>
      <end>48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57253d-bee8-4bad-8687-bf5e6232a4b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87</Pages>
  <Words>181</Words>
  <Characters>229</Characters>
  <Lines>466</Lines>
  <Paragraphs>131</Paragraphs>
  <TotalTime>257</TotalTime>
  <ScaleCrop>false</ScaleCrop>
  <LinksUpToDate>false</LinksUpToDate>
  <CharactersWithSpaces>264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2017-11-03T00:55:00Z</dcterms:created>
  <dc:creator>聂泉源</dc:creator>
  <cp:lastModifiedBy>招标代理机构</cp:lastModifiedBy>
  <cp:lastPrinted>2017-08-14T00:48:00Z</cp:lastPrinted>
  <dcterms:modified xsi:type="dcterms:W3CDTF">2026-04-13T11:34:50Z</dcterms:modified>
  <dc:title>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9A61A6237D3A4D05B1F7A084A016C72A_13</vt:lpwstr>
  </property>
  <property fmtid="{D5CDD505-2E9C-101B-9397-08002B2CF9AE}" pid="4" name="KSOTemplateDocerSaveRecord">
    <vt:lpwstr>eyJoZGlkIjoiY2ExZGU5YTk5NTc0NmEwNTg5MWNhZWEzNDNmZWRjZDIiLCJ1c2VySWQiOiIzNjQ5MTc2OTQifQ==</vt:lpwstr>
  </property>
</Properties>
</file>