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C9A4D">
      <w:pPr>
        <w:tabs>
          <w:tab w:val="left" w:pos="7931"/>
        </w:tabs>
        <w:jc w:val="center"/>
        <w:rPr>
          <w:rFonts w:ascii="微软雅黑" w:hAnsi="微软雅黑"/>
          <w:b/>
          <w:color w:val="auto"/>
          <w:sz w:val="84"/>
          <w:szCs w:val="84"/>
          <w:highlight w:val="none"/>
        </w:rPr>
      </w:pPr>
      <w:r>
        <w:rPr>
          <w:rFonts w:hint="eastAsia" w:ascii="微软雅黑" w:hAnsi="微软雅黑"/>
          <w:b/>
          <w:color w:val="auto"/>
          <w:sz w:val="84"/>
          <w:szCs w:val="84"/>
          <w:highlight w:val="none"/>
        </w:rPr>
        <w:drawing>
          <wp:inline distT="0" distB="0" distL="114300" distR="114300">
            <wp:extent cx="2811145" cy="1139190"/>
            <wp:effectExtent l="0" t="0" r="825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2811145" cy="1139190"/>
                    </a:xfrm>
                    <a:prstGeom prst="rect">
                      <a:avLst/>
                    </a:prstGeom>
                    <a:noFill/>
                    <a:ln>
                      <a:noFill/>
                    </a:ln>
                  </pic:spPr>
                </pic:pic>
              </a:graphicData>
            </a:graphic>
          </wp:inline>
        </w:drawing>
      </w:r>
    </w:p>
    <w:p w14:paraId="52D76182">
      <w:pPr>
        <w:spacing w:line="360" w:lineRule="auto"/>
        <w:jc w:val="center"/>
        <w:rPr>
          <w:rFonts w:ascii="方正小标宋简体" w:hAnsi="方正小标宋简体" w:eastAsia="方正小标宋简体" w:cs="方正小标宋简体"/>
          <w:color w:val="auto"/>
          <w:sz w:val="52"/>
          <w:szCs w:val="52"/>
          <w:highlight w:val="none"/>
        </w:rPr>
      </w:pPr>
      <w:r>
        <w:rPr>
          <w:rFonts w:hint="eastAsia" w:ascii="方正美黑简体" w:eastAsia="方正美黑简体"/>
          <w:color w:val="auto"/>
          <w:sz w:val="52"/>
          <w:highlight w:val="none"/>
        </w:rPr>
        <w:t>广西众联工程项目管理有限公司</w:t>
      </w:r>
    </w:p>
    <w:p w14:paraId="729648F4">
      <w:pPr>
        <w:spacing w:line="360" w:lineRule="auto"/>
        <w:ind w:firstLine="1767"/>
        <w:jc w:val="center"/>
        <w:rPr>
          <w:rFonts w:ascii="方正小标宋简体" w:hAnsi="方正小标宋简体" w:eastAsia="方正小标宋简体" w:cs="方正小标宋简体"/>
          <w:b/>
          <w:color w:val="auto"/>
          <w:sz w:val="44"/>
          <w:szCs w:val="44"/>
          <w:highlight w:val="none"/>
        </w:rPr>
      </w:pPr>
    </w:p>
    <w:p w14:paraId="341171E5">
      <w:pPr>
        <w:snapToGrid w:val="0"/>
        <w:spacing w:beforeLines="50" w:line="360" w:lineRule="auto"/>
        <w:jc w:val="center"/>
        <w:rPr>
          <w:rFonts w:ascii="华文新魏" w:hAnsi="宋体" w:eastAsia="华文新魏"/>
          <w:color w:val="auto"/>
          <w:sz w:val="72"/>
          <w:szCs w:val="72"/>
          <w:highlight w:val="none"/>
        </w:rPr>
      </w:pPr>
      <w:r>
        <w:rPr>
          <w:rFonts w:hint="eastAsia" w:ascii="华文新魏" w:hAnsi="宋体" w:eastAsia="华文新魏"/>
          <w:color w:val="auto"/>
          <w:sz w:val="120"/>
          <w:szCs w:val="120"/>
          <w:highlight w:val="none"/>
        </w:rPr>
        <w:t>招 标 文 件</w:t>
      </w:r>
    </w:p>
    <w:p w14:paraId="18D41DA6">
      <w:pPr>
        <w:snapToGrid w:val="0"/>
        <w:spacing w:beforeLines="50" w:line="360" w:lineRule="auto"/>
        <w:ind w:firstLine="1928"/>
        <w:jc w:val="center"/>
        <w:rPr>
          <w:rFonts w:ascii="仿宋_GB2312" w:hAnsi="宋体" w:eastAsia="仿宋_GB2312"/>
          <w:b/>
          <w:color w:val="auto"/>
          <w:sz w:val="48"/>
          <w:szCs w:val="48"/>
          <w:highlight w:val="none"/>
        </w:rPr>
      </w:pPr>
    </w:p>
    <w:p w14:paraId="44D2233D">
      <w:pPr>
        <w:snapToGrid w:val="0"/>
        <w:spacing w:line="360" w:lineRule="auto"/>
        <w:ind w:left="2691" w:leftChars="570" w:hanging="1494" w:hangingChars="496"/>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项目名称：广西壮族自治区玉林公路发展中心2026-2028年桥梁定期检查服务</w:t>
      </w:r>
    </w:p>
    <w:p w14:paraId="5420E8C9">
      <w:pPr>
        <w:snapToGrid w:val="0"/>
        <w:spacing w:line="360" w:lineRule="auto"/>
        <w:ind w:firstLine="1145" w:firstLineChars="400"/>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GXZC2026-G3-000465-GXZL</w:t>
      </w:r>
    </w:p>
    <w:p w14:paraId="05FFAA2B">
      <w:pPr>
        <w:pStyle w:val="9"/>
        <w:ind w:firstLine="840"/>
        <w:rPr>
          <w:color w:val="auto"/>
          <w:highlight w:val="none"/>
        </w:rPr>
      </w:pPr>
    </w:p>
    <w:p w14:paraId="20ECEA23">
      <w:pPr>
        <w:pStyle w:val="9"/>
        <w:ind w:firstLine="840"/>
        <w:rPr>
          <w:color w:val="auto"/>
          <w:highlight w:val="none"/>
        </w:rPr>
      </w:pPr>
    </w:p>
    <w:p w14:paraId="67001425">
      <w:pPr>
        <w:snapToGrid w:val="0"/>
        <w:spacing w:line="360" w:lineRule="auto"/>
        <w:ind w:firstLine="1145" w:firstLineChars="400"/>
        <w:rPr>
          <w:rFonts w:ascii="仿宋_GB2312" w:hAnsi="宋体" w:eastAsia="仿宋_GB2312" w:cs="Courier New"/>
          <w:b/>
          <w:bCs/>
          <w:color w:val="auto"/>
          <w:w w:val="95"/>
          <w:sz w:val="30"/>
          <w:szCs w:val="30"/>
          <w:highlight w:val="none"/>
        </w:rPr>
      </w:pPr>
    </w:p>
    <w:p w14:paraId="668FC066">
      <w:pPr>
        <w:pStyle w:val="2"/>
        <w:rPr>
          <w:color w:val="auto"/>
          <w:highlight w:val="none"/>
        </w:rPr>
      </w:pPr>
    </w:p>
    <w:p w14:paraId="182355D9">
      <w:pPr>
        <w:snapToGrid w:val="0"/>
        <w:spacing w:line="360" w:lineRule="auto"/>
        <w:ind w:firstLine="1145" w:firstLineChars="4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 购 人：广西壮族自治区玉林公路发展中心</w:t>
      </w:r>
    </w:p>
    <w:p w14:paraId="12C5A225">
      <w:pPr>
        <w:snapToGrid w:val="0"/>
        <w:spacing w:line="360" w:lineRule="auto"/>
        <w:ind w:firstLine="1145" w:firstLineChars="400"/>
        <w:rPr>
          <w:rFonts w:ascii="仿宋_GB2312" w:hAnsi="宋体" w:eastAsia="仿宋_GB2312" w:cs="Courier New"/>
          <w:b/>
          <w:bCs/>
          <w:color w:val="auto"/>
          <w:w w:val="95"/>
          <w:sz w:val="30"/>
          <w:szCs w:val="30"/>
          <w:highlight w:val="none"/>
        </w:rPr>
      </w:pPr>
    </w:p>
    <w:p w14:paraId="0415A46A">
      <w:pPr>
        <w:pStyle w:val="21"/>
        <w:rPr>
          <w:color w:val="auto"/>
          <w:w w:val="95"/>
          <w:highlight w:val="none"/>
        </w:rPr>
      </w:pPr>
      <w:r>
        <w:rPr>
          <w:rFonts w:hint="eastAsia" w:ascii="仿宋_GB2312" w:hAnsi="宋体" w:eastAsia="仿宋_GB2312" w:cs="Courier New"/>
          <w:b/>
          <w:bCs/>
          <w:color w:val="auto"/>
          <w:w w:val="95"/>
          <w:sz w:val="30"/>
          <w:szCs w:val="30"/>
          <w:highlight w:val="none"/>
        </w:rPr>
        <w:t>采购代理机构：广西众联工程项目管理有限公司</w:t>
      </w:r>
    </w:p>
    <w:p w14:paraId="0021C525">
      <w:pPr>
        <w:snapToGrid w:val="0"/>
        <w:spacing w:line="360" w:lineRule="auto"/>
        <w:ind w:firstLine="2853" w:firstLineChars="997"/>
        <w:rPr>
          <w:rFonts w:ascii="仿宋_GB2312" w:hAnsi="宋体" w:eastAsia="仿宋_GB2312" w:cs="Courier New"/>
          <w:b/>
          <w:bCs/>
          <w:color w:val="auto"/>
          <w:w w:val="95"/>
          <w:sz w:val="30"/>
          <w:szCs w:val="30"/>
          <w:highlight w:val="none"/>
        </w:rPr>
      </w:pPr>
      <w:r>
        <w:rPr>
          <w:rFonts w:ascii="仿宋_GB2312" w:hAnsi="宋体" w:eastAsia="仿宋_GB2312" w:cs="Courier New"/>
          <w:b/>
          <w:bCs/>
          <w:color w:val="auto"/>
          <w:w w:val="95"/>
          <w:sz w:val="30"/>
          <w:szCs w:val="30"/>
          <w:highlight w:val="none"/>
        </w:rPr>
        <w:t>202</w:t>
      </w:r>
      <w:r>
        <w:rPr>
          <w:rFonts w:hint="eastAsia" w:ascii="仿宋_GB2312" w:hAnsi="宋体" w:eastAsia="仿宋_GB2312" w:cs="Courier New"/>
          <w:b/>
          <w:bCs/>
          <w:color w:val="auto"/>
          <w:w w:val="95"/>
          <w:sz w:val="30"/>
          <w:szCs w:val="30"/>
          <w:highlight w:val="none"/>
        </w:rPr>
        <w:t>6年03月</w:t>
      </w:r>
    </w:p>
    <w:p w14:paraId="0672AAB5">
      <w:pPr>
        <w:pStyle w:val="21"/>
        <w:rPr>
          <w:color w:val="auto"/>
          <w:highlight w:val="none"/>
        </w:rPr>
      </w:pPr>
      <w:r>
        <w:rPr>
          <w:color w:val="auto"/>
          <w:highlight w:val="none"/>
        </w:rPr>
        <w:br w:type="page"/>
      </w:r>
    </w:p>
    <w:p w14:paraId="5BEB1343">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6F89DF4A">
      <w:pPr>
        <w:spacing w:line="400" w:lineRule="exact"/>
        <w:ind w:firstLine="1767"/>
        <w:jc w:val="center"/>
        <w:rPr>
          <w:rFonts w:ascii="宋体" w:hAnsi="宋体"/>
          <w:b/>
          <w:color w:val="auto"/>
          <w:sz w:val="44"/>
          <w:szCs w:val="44"/>
          <w:highlight w:val="none"/>
        </w:rPr>
      </w:pPr>
    </w:p>
    <w:p w14:paraId="1660920F">
      <w:pPr>
        <w:pStyle w:val="70"/>
        <w:tabs>
          <w:tab w:val="right" w:leader="dot" w:pos="8730"/>
          <w:tab w:val="clear" w:pos="8398"/>
        </w:tabs>
        <w:spacing w:line="480" w:lineRule="auto"/>
        <w:rPr>
          <w:color w:val="auto"/>
          <w:highlight w:val="none"/>
        </w:rPr>
      </w:pPr>
      <w:r>
        <w:rPr>
          <w:rFonts w:ascii="仿宋_GB2312" w:eastAsia="仿宋_GB2312"/>
          <w:b w:val="0"/>
          <w:color w:val="auto"/>
          <w:highlight w:val="none"/>
        </w:rPr>
        <w:fldChar w:fldCharType="begin"/>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"_Toc26956" </w:instrText>
      </w:r>
      <w:r>
        <w:rPr>
          <w:color w:val="auto"/>
          <w:highlight w:val="none"/>
        </w:rPr>
        <w:fldChar w:fldCharType="separate"/>
      </w:r>
      <w:r>
        <w:rPr>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_Toc26956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4960FD2">
      <w:pPr>
        <w:pStyle w:val="70"/>
        <w:tabs>
          <w:tab w:val="right" w:leader="dot" w:pos="8730"/>
          <w:tab w:val="clear" w:pos="8398"/>
        </w:tabs>
        <w:spacing w:line="480" w:lineRule="auto"/>
        <w:ind w:firstLine="241"/>
        <w:rPr>
          <w:color w:val="auto"/>
          <w:highlight w:val="none"/>
        </w:rPr>
      </w:pPr>
      <w:r>
        <w:rPr>
          <w:color w:val="auto"/>
          <w:highlight w:val="none"/>
        </w:rPr>
        <w:fldChar w:fldCharType="begin"/>
      </w:r>
      <w:r>
        <w:rPr>
          <w:color w:val="auto"/>
          <w:highlight w:val="none"/>
        </w:rPr>
        <w:instrText xml:space="preserve"> HYPERLINK \l "_Toc27979" </w:instrText>
      </w:r>
      <w:r>
        <w:rPr>
          <w:color w:val="auto"/>
          <w:highlight w:val="none"/>
        </w:rPr>
        <w:fldChar w:fldCharType="separate"/>
      </w:r>
      <w:r>
        <w:rPr>
          <w:rFonts w:hint="eastAsia"/>
          <w:color w:val="auto"/>
          <w:highlight w:val="none"/>
        </w:rPr>
        <w:t>第二章  采购</w:t>
      </w:r>
      <w:bookmarkStart w:id="0" w:name="_Hlt117186117"/>
      <w:bookmarkStart w:id="1" w:name="_Hlt117186116"/>
      <w:bookmarkStart w:id="2" w:name="_Hlt136533568"/>
      <w:r>
        <w:rPr>
          <w:rFonts w:hint="eastAsia"/>
          <w:color w:val="auto"/>
          <w:highlight w:val="none"/>
        </w:rPr>
        <w:t>需</w:t>
      </w:r>
      <w:bookmarkEnd w:id="0"/>
      <w:bookmarkEnd w:id="1"/>
      <w:bookmarkEnd w:id="2"/>
      <w:bookmarkStart w:id="3" w:name="_Hlt123804812"/>
      <w:bookmarkStart w:id="4" w:name="_Hlt137572974"/>
      <w:bookmarkStart w:id="5" w:name="_Hlt136881813"/>
      <w:bookmarkStart w:id="6" w:name="_Hlt136881812"/>
      <w:bookmarkStart w:id="7" w:name="_Hlt160794482"/>
      <w:bookmarkStart w:id="8" w:name="_Hlt113464975"/>
      <w:bookmarkStart w:id="9" w:name="_Hlt160794483"/>
      <w:bookmarkStart w:id="10" w:name="_Hlt123804813"/>
      <w:bookmarkStart w:id="11" w:name="_Hlt113464974"/>
      <w:r>
        <w:rPr>
          <w:rFonts w:hint="eastAsia"/>
          <w:color w:val="auto"/>
          <w:highlight w:val="none"/>
        </w:rPr>
        <w:t>求</w:t>
      </w:r>
      <w:bookmarkEnd w:id="3"/>
      <w:bookmarkEnd w:id="4"/>
      <w:bookmarkEnd w:id="5"/>
      <w:bookmarkEnd w:id="6"/>
      <w:bookmarkEnd w:id="7"/>
      <w:bookmarkEnd w:id="8"/>
      <w:bookmarkEnd w:id="9"/>
      <w:bookmarkEnd w:id="10"/>
      <w:bookmarkEnd w:id="11"/>
      <w:r>
        <w:rPr>
          <w:color w:val="auto"/>
          <w:highlight w:val="none"/>
        </w:rPr>
        <w:tab/>
      </w:r>
      <w:r>
        <w:rPr>
          <w:color w:val="auto"/>
          <w:highlight w:val="none"/>
        </w:rPr>
        <w:fldChar w:fldCharType="begin"/>
      </w:r>
      <w:r>
        <w:rPr>
          <w:color w:val="auto"/>
          <w:highlight w:val="none"/>
        </w:rPr>
        <w:instrText xml:space="preserve"> PAGEREF _Toc27979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99728FB">
      <w:pPr>
        <w:pStyle w:val="70"/>
        <w:tabs>
          <w:tab w:val="right" w:leader="dot" w:pos="8730"/>
          <w:tab w:val="clear" w:pos="8398"/>
        </w:tabs>
        <w:spacing w:line="480" w:lineRule="auto"/>
        <w:ind w:firstLine="241"/>
        <w:rPr>
          <w:color w:val="auto"/>
          <w:highlight w:val="none"/>
        </w:rPr>
      </w:pPr>
      <w:r>
        <w:rPr>
          <w:color w:val="auto"/>
          <w:highlight w:val="none"/>
        </w:rPr>
        <w:fldChar w:fldCharType="begin"/>
      </w:r>
      <w:r>
        <w:rPr>
          <w:color w:val="auto"/>
          <w:highlight w:val="none"/>
        </w:rPr>
        <w:instrText xml:space="preserve"> HYPERLINK \l "_Toc25688" </w:instrText>
      </w:r>
      <w:r>
        <w:rPr>
          <w:color w:val="auto"/>
          <w:highlight w:val="none"/>
        </w:rPr>
        <w:fldChar w:fldCharType="separate"/>
      </w:r>
      <w:r>
        <w:rPr>
          <w:rFonts w:hint="eastAsia"/>
          <w:color w:val="auto"/>
          <w:highlight w:val="none"/>
        </w:rPr>
        <w:t>第三章  投标</w:t>
      </w:r>
      <w:bookmarkStart w:id="12" w:name="_Hlt141364352"/>
      <w:bookmarkStart w:id="13" w:name="_Hlt145676418"/>
      <w:bookmarkStart w:id="14" w:name="_Hlt145676419"/>
      <w:r>
        <w:rPr>
          <w:rFonts w:hint="eastAsia"/>
          <w:color w:val="auto"/>
          <w:highlight w:val="none"/>
        </w:rPr>
        <w:t>人</w:t>
      </w:r>
      <w:bookmarkEnd w:id="12"/>
      <w:bookmarkEnd w:id="13"/>
      <w:bookmarkEnd w:id="14"/>
      <w:bookmarkStart w:id="15" w:name="_Hlt115422054"/>
      <w:bookmarkStart w:id="16" w:name="_Hlt144300659"/>
      <w:bookmarkStart w:id="17" w:name="_Hlt136530927"/>
      <w:bookmarkStart w:id="18" w:name="_Hlt144300658"/>
      <w:r>
        <w:rPr>
          <w:rFonts w:hint="eastAsia"/>
          <w:color w:val="auto"/>
          <w:highlight w:val="none"/>
        </w:rPr>
        <w:t>须</w:t>
      </w:r>
      <w:bookmarkEnd w:id="15"/>
      <w:bookmarkEnd w:id="16"/>
      <w:bookmarkEnd w:id="17"/>
      <w:bookmarkEnd w:id="18"/>
      <w:r>
        <w:rPr>
          <w:rFonts w:hint="eastAsia"/>
          <w:color w:val="auto"/>
          <w:highlight w:val="none"/>
        </w:rPr>
        <w:t>知</w:t>
      </w:r>
      <w:r>
        <w:rPr>
          <w:color w:val="auto"/>
          <w:highlight w:val="none"/>
        </w:rPr>
        <w:tab/>
      </w:r>
      <w:r>
        <w:rPr>
          <w:color w:val="auto"/>
          <w:highlight w:val="none"/>
        </w:rPr>
        <w:fldChar w:fldCharType="begin"/>
      </w:r>
      <w:r>
        <w:rPr>
          <w:color w:val="auto"/>
          <w:highlight w:val="none"/>
        </w:rPr>
        <w:instrText xml:space="preserve"> PAGEREF _Toc25688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8144933">
      <w:pPr>
        <w:pStyle w:val="70"/>
        <w:tabs>
          <w:tab w:val="right" w:leader="dot" w:pos="8730"/>
          <w:tab w:val="clear" w:pos="8398"/>
        </w:tabs>
        <w:spacing w:line="480" w:lineRule="auto"/>
        <w:ind w:firstLine="241"/>
        <w:rPr>
          <w:color w:val="auto"/>
          <w:highlight w:val="none"/>
        </w:rPr>
      </w:pPr>
      <w:r>
        <w:rPr>
          <w:color w:val="auto"/>
          <w:highlight w:val="none"/>
        </w:rPr>
        <w:fldChar w:fldCharType="begin"/>
      </w:r>
      <w:r>
        <w:rPr>
          <w:color w:val="auto"/>
          <w:highlight w:val="none"/>
        </w:rPr>
        <w:instrText xml:space="preserve"> HYPERLINK \l "_Toc15687" </w:instrText>
      </w:r>
      <w:r>
        <w:rPr>
          <w:color w:val="auto"/>
          <w:highlight w:val="none"/>
        </w:rPr>
        <w:fldChar w:fldCharType="separate"/>
      </w:r>
      <w:r>
        <w:rPr>
          <w:rFonts w:hint="eastAsia"/>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_Toc15687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188F41B3">
      <w:pPr>
        <w:pStyle w:val="70"/>
        <w:tabs>
          <w:tab w:val="right" w:leader="dot" w:pos="8730"/>
          <w:tab w:val="clear" w:pos="8398"/>
        </w:tabs>
        <w:spacing w:line="480" w:lineRule="auto"/>
        <w:ind w:firstLine="241"/>
        <w:rPr>
          <w:color w:val="auto"/>
          <w:highlight w:val="none"/>
        </w:rPr>
      </w:pPr>
      <w:r>
        <w:rPr>
          <w:color w:val="auto"/>
          <w:highlight w:val="none"/>
        </w:rPr>
        <w:fldChar w:fldCharType="begin"/>
      </w:r>
      <w:r>
        <w:rPr>
          <w:color w:val="auto"/>
          <w:highlight w:val="none"/>
        </w:rPr>
        <w:instrText xml:space="preserve"> HYPERLINK \l "_Toc25250" </w:instrText>
      </w:r>
      <w:r>
        <w:rPr>
          <w:color w:val="auto"/>
          <w:highlight w:val="none"/>
        </w:rPr>
        <w:fldChar w:fldCharType="separate"/>
      </w:r>
      <w:r>
        <w:rPr>
          <w:rFonts w:hint="eastAsia"/>
          <w:color w:val="auto"/>
          <w:highlight w:val="none"/>
        </w:rPr>
        <w:t>第五章  拟签订</w:t>
      </w:r>
      <w:bookmarkStart w:id="19" w:name="_Hlt144471908"/>
      <w:bookmarkStart w:id="20" w:name="_Hlt142670202"/>
      <w:bookmarkStart w:id="21" w:name="_Hlt144471907"/>
      <w:bookmarkStart w:id="22" w:name="_Hlt144201231"/>
      <w:bookmarkStart w:id="23" w:name="_Hlt144201230"/>
      <w:r>
        <w:rPr>
          <w:rFonts w:hint="eastAsia"/>
          <w:color w:val="auto"/>
          <w:highlight w:val="none"/>
        </w:rPr>
        <w:t>的</w:t>
      </w:r>
      <w:bookmarkEnd w:id="19"/>
      <w:bookmarkEnd w:id="20"/>
      <w:bookmarkEnd w:id="21"/>
      <w:bookmarkEnd w:id="22"/>
      <w:bookmarkEnd w:id="23"/>
      <w:bookmarkStart w:id="24" w:name="_Hlt135207598"/>
      <w:bookmarkStart w:id="25" w:name="_Hlt135207597"/>
      <w:r>
        <w:rPr>
          <w:rFonts w:hint="eastAsia"/>
          <w:color w:val="auto"/>
          <w:highlight w:val="none"/>
        </w:rPr>
        <w:t>合</w:t>
      </w:r>
      <w:bookmarkEnd w:id="24"/>
      <w:bookmarkEnd w:id="25"/>
      <w:bookmarkStart w:id="26" w:name="_Hlt144322969"/>
      <w:r>
        <w:rPr>
          <w:rFonts w:hint="eastAsia"/>
          <w:color w:val="auto"/>
          <w:highlight w:val="none"/>
        </w:rPr>
        <w:t>同</w:t>
      </w:r>
      <w:bookmarkEnd w:id="26"/>
      <w:r>
        <w:rPr>
          <w:rFonts w:hint="eastAsia"/>
          <w:color w:val="auto"/>
          <w:highlight w:val="none"/>
        </w:rPr>
        <w:t>文本</w:t>
      </w:r>
      <w:r>
        <w:rPr>
          <w:color w:val="auto"/>
          <w:highlight w:val="none"/>
        </w:rPr>
        <w:tab/>
      </w:r>
      <w:r>
        <w:rPr>
          <w:color w:val="auto"/>
          <w:highlight w:val="none"/>
        </w:rPr>
        <w:fldChar w:fldCharType="begin"/>
      </w:r>
      <w:r>
        <w:rPr>
          <w:color w:val="auto"/>
          <w:highlight w:val="none"/>
        </w:rPr>
        <w:instrText xml:space="preserve"> PAGEREF _Toc25250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18E0861C">
      <w:pPr>
        <w:pStyle w:val="70"/>
        <w:tabs>
          <w:tab w:val="right" w:leader="dot" w:pos="8730"/>
          <w:tab w:val="clear" w:pos="8398"/>
        </w:tabs>
        <w:spacing w:line="480" w:lineRule="auto"/>
        <w:ind w:firstLine="241"/>
        <w:rPr>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3319A939">
      <w:pPr>
        <w:tabs>
          <w:tab w:val="right" w:leader="dot" w:pos="8789"/>
        </w:tabs>
        <w:snapToGrid w:val="0"/>
        <w:spacing w:line="480" w:lineRule="auto"/>
        <w:ind w:firstLine="840"/>
        <w:rPr>
          <w:rFonts w:ascii="仿宋_GB2312" w:hAnsi="宋体" w:eastAsia="仿宋_GB2312"/>
          <w:color w:val="auto"/>
          <w:sz w:val="24"/>
          <w:highlight w:val="none"/>
        </w:rPr>
      </w:pPr>
      <w:r>
        <w:rPr>
          <w:rFonts w:ascii="仿宋_GB2312" w:hAnsi="宋体" w:eastAsia="仿宋_GB2312"/>
          <w:color w:val="auto"/>
          <w:highlight w:val="none"/>
        </w:rPr>
        <w:fldChar w:fldCharType="end"/>
      </w:r>
    </w:p>
    <w:p w14:paraId="60CB69A7">
      <w:pPr>
        <w:spacing w:beforeLines="50" w:line="480" w:lineRule="exact"/>
        <w:ind w:firstLine="1200"/>
        <w:rPr>
          <w:rFonts w:ascii="仿宋_GB2312" w:hAnsi="宋体" w:eastAsia="仿宋_GB2312"/>
          <w:color w:val="auto"/>
          <w:sz w:val="30"/>
          <w:highlight w:val="none"/>
        </w:rPr>
      </w:pPr>
    </w:p>
    <w:p w14:paraId="39B81DD1">
      <w:pPr>
        <w:ind w:firstLine="840"/>
        <w:rPr>
          <w:color w:val="auto"/>
          <w:highlight w:val="none"/>
        </w:rPr>
      </w:pPr>
    </w:p>
    <w:p w14:paraId="67B05258">
      <w:pPr>
        <w:spacing w:beforeLines="50" w:line="480" w:lineRule="exact"/>
        <w:ind w:firstLine="1200"/>
        <w:rPr>
          <w:rFonts w:ascii="仿宋_GB2312" w:hAnsi="宋体" w:eastAsia="仿宋_GB2312"/>
          <w:color w:val="auto"/>
          <w:sz w:val="30"/>
          <w:highlight w:val="none"/>
        </w:rPr>
      </w:pPr>
    </w:p>
    <w:p w14:paraId="35FD8F93">
      <w:pPr>
        <w:spacing w:beforeLines="50" w:line="480" w:lineRule="exact"/>
        <w:ind w:firstLine="1200"/>
        <w:rPr>
          <w:rFonts w:ascii="仿宋_GB2312" w:hAnsi="宋体" w:eastAsia="仿宋_GB2312"/>
          <w:color w:val="auto"/>
          <w:sz w:val="30"/>
          <w:highlight w:val="none"/>
        </w:rPr>
      </w:pPr>
    </w:p>
    <w:p w14:paraId="56A381FF">
      <w:pPr>
        <w:pStyle w:val="15"/>
        <w:ind w:firstLine="843"/>
        <w:rPr>
          <w:rFonts w:ascii="宋体" w:hAnsi="宋体" w:cs="宋体"/>
          <w:b/>
          <w:bCs/>
          <w:color w:val="auto"/>
          <w:highlight w:val="none"/>
        </w:rPr>
      </w:pPr>
      <w:bookmarkStart w:id="27" w:name="_Toc254970489"/>
      <w:bookmarkStart w:id="28" w:name="_Toc254970630"/>
    </w:p>
    <w:p w14:paraId="5DFB3B96">
      <w:pPr>
        <w:pStyle w:val="3"/>
        <w:keepNext w:val="0"/>
        <w:keepLines w:val="0"/>
        <w:tabs>
          <w:tab w:val="left" w:pos="0"/>
          <w:tab w:val="left" w:pos="3165"/>
          <w:tab w:val="center" w:pos="4153"/>
        </w:tabs>
        <w:autoSpaceDE w:val="0"/>
        <w:autoSpaceDN w:val="0"/>
        <w:adjustRightInd w:val="0"/>
        <w:spacing w:before="120" w:after="0" w:line="360" w:lineRule="auto"/>
        <w:ind w:firstLine="2640" w:firstLineChars="600"/>
        <w:rPr>
          <w:color w:val="auto"/>
          <w:highlight w:val="none"/>
        </w:rPr>
      </w:pPr>
      <w:r>
        <w:rPr>
          <w:rFonts w:ascii="宋体" w:hAnsi="宋体" w:cs="宋体"/>
          <w:b w:val="0"/>
          <w:bCs w:val="0"/>
          <w:color w:val="auto"/>
          <w:highlight w:val="none"/>
        </w:rPr>
        <w:br w:type="page"/>
      </w:r>
      <w:bookmarkStart w:id="29" w:name="_Toc26956"/>
      <w:r>
        <w:rPr>
          <w:rFonts w:hint="eastAsia"/>
          <w:color w:val="auto"/>
          <w:highlight w:val="none"/>
        </w:rPr>
        <w:t>第一章</w:t>
      </w:r>
      <w:bookmarkEnd w:id="27"/>
      <w:bookmarkEnd w:id="28"/>
      <w:bookmarkStart w:id="30" w:name="_Toc28359001"/>
      <w:bookmarkStart w:id="31" w:name="_Toc35393789"/>
      <w:r>
        <w:rPr>
          <w:rFonts w:hint="eastAsia"/>
          <w:color w:val="auto"/>
          <w:highlight w:val="none"/>
        </w:rPr>
        <w:t>招标公告</w:t>
      </w:r>
      <w:bookmarkEnd w:id="29"/>
      <w:bookmarkEnd w:id="30"/>
      <w:bookmarkEnd w:id="31"/>
    </w:p>
    <w:p w14:paraId="5D8F2547">
      <w:pPr>
        <w:spacing w:line="360" w:lineRule="auto"/>
        <w:ind w:firstLine="840"/>
        <w:rPr>
          <w:rFonts w:ascii="宋体" w:hAnsi="宋体"/>
          <w:color w:val="auto"/>
          <w:szCs w:val="21"/>
          <w:highlight w:val="none"/>
        </w:rPr>
      </w:pPr>
    </w:p>
    <w:p w14:paraId="1618904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3D3B6BE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广西壮族自治区玉林公路发展中心2026-2028年桥梁定期检查服务</w:t>
      </w:r>
      <w:r>
        <w:rPr>
          <w:rFonts w:hint="eastAsia" w:ascii="宋体" w:hAnsi="宋体"/>
          <w:color w:val="auto"/>
          <w:szCs w:val="21"/>
          <w:highlight w:val="none"/>
        </w:rPr>
        <w:t>招标项目的潜在投标人应在广西政府采购云平台（https://www.gcy.zfcg.gxzf.gov.cn/）获取（下载）招标文件，并于</w:t>
      </w:r>
      <w:r>
        <w:rPr>
          <w:rFonts w:ascii="宋体" w:hAnsi="宋体"/>
          <w:color w:val="auto"/>
          <w:szCs w:val="21"/>
          <w:highlight w:val="none"/>
          <w:u w:val="single"/>
        </w:rPr>
        <w:t>202</w:t>
      </w:r>
      <w:r>
        <w:rPr>
          <w:rFonts w:hint="eastAsia" w:ascii="宋体" w:hAnsi="宋体"/>
          <w:color w:val="auto"/>
          <w:szCs w:val="21"/>
          <w:highlight w:val="none"/>
          <w:u w:val="single"/>
        </w:rPr>
        <w:t>6</w:t>
      </w:r>
      <w:r>
        <w:rPr>
          <w:rFonts w:hint="eastAsia" w:ascii="宋体" w:hAnsi="宋体"/>
          <w:bCs/>
          <w:color w:val="auto"/>
          <w:szCs w:val="21"/>
          <w:highlight w:val="none"/>
          <w:u w:val="single"/>
        </w:rPr>
        <w:t>年0</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22</w:t>
      </w:r>
      <w:r>
        <w:rPr>
          <w:rFonts w:hint="eastAsia" w:ascii="宋体" w:hAnsi="宋体"/>
          <w:bCs/>
          <w:color w:val="auto"/>
          <w:szCs w:val="21"/>
          <w:highlight w:val="none"/>
          <w:u w:val="single"/>
        </w:rPr>
        <w:t>日9时30分（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6D4142B0">
      <w:pPr>
        <w:spacing w:line="360" w:lineRule="auto"/>
        <w:ind w:firstLine="840"/>
        <w:rPr>
          <w:rFonts w:ascii="宋体" w:hAnsi="宋体"/>
          <w:color w:val="auto"/>
          <w:szCs w:val="21"/>
          <w:highlight w:val="none"/>
        </w:rPr>
      </w:pPr>
    </w:p>
    <w:p w14:paraId="3A625399">
      <w:pPr>
        <w:spacing w:line="360" w:lineRule="auto"/>
        <w:ind w:firstLine="964"/>
        <w:rPr>
          <w:rFonts w:ascii="黑体" w:hAnsi="黑体" w:eastAsia="黑体"/>
          <w:b/>
          <w:bCs/>
          <w:color w:val="auto"/>
          <w:sz w:val="24"/>
          <w:highlight w:val="none"/>
        </w:rPr>
      </w:pPr>
      <w:bookmarkStart w:id="32" w:name="_Toc35393621"/>
      <w:bookmarkStart w:id="33" w:name="_Toc35393790"/>
      <w:bookmarkStart w:id="34" w:name="_Toc28359079"/>
      <w:bookmarkStart w:id="35" w:name="_Toc28359002"/>
      <w:bookmarkStart w:id="36" w:name="_Hlk24379207"/>
      <w:r>
        <w:rPr>
          <w:rFonts w:hint="eastAsia" w:ascii="黑体" w:hAnsi="黑体" w:eastAsia="黑体"/>
          <w:b/>
          <w:bCs/>
          <w:color w:val="auto"/>
          <w:sz w:val="24"/>
          <w:highlight w:val="none"/>
        </w:rPr>
        <w:t>一、项目基本情况</w:t>
      </w:r>
      <w:bookmarkEnd w:id="32"/>
      <w:bookmarkEnd w:id="33"/>
      <w:bookmarkEnd w:id="34"/>
      <w:bookmarkEnd w:id="35"/>
    </w:p>
    <w:bookmarkEnd w:id="36"/>
    <w:p w14:paraId="08D9E2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GXZC2026-G3-000465-GXZL</w:t>
      </w:r>
      <w:r>
        <w:rPr>
          <w:rFonts w:hint="eastAsia" w:ascii="宋体" w:hAnsi="宋体"/>
          <w:color w:val="auto"/>
          <w:szCs w:val="21"/>
          <w:highlight w:val="none"/>
        </w:rPr>
        <w:t>；政府采购计划编号：广西政采[2026]2157号-</w:t>
      </w:r>
      <w:r>
        <w:rPr>
          <w:rFonts w:hint="eastAsia" w:ascii="宋体" w:hAnsi="宋体"/>
          <w:color w:val="auto"/>
          <w:szCs w:val="21"/>
          <w:highlight w:val="none"/>
          <w:lang w:val="en-US" w:eastAsia="zh-CN"/>
        </w:rPr>
        <w:t>001、</w:t>
      </w:r>
      <w:r>
        <w:rPr>
          <w:rFonts w:hint="eastAsia" w:ascii="宋体" w:hAnsi="宋体"/>
          <w:color w:val="auto"/>
          <w:szCs w:val="21"/>
          <w:highlight w:val="none"/>
        </w:rPr>
        <w:t>002。</w:t>
      </w:r>
    </w:p>
    <w:p w14:paraId="64D47F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项目名称：广西壮族自治区玉林公路发展中心2026-2028年桥梁定期检查服务</w:t>
      </w:r>
    </w:p>
    <w:p w14:paraId="006F09A9">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预算金额：</w:t>
      </w:r>
      <w:r>
        <w:rPr>
          <w:rFonts w:hint="eastAsia" w:ascii="宋体" w:hAnsi="宋体"/>
          <w:color w:val="auto"/>
          <w:szCs w:val="21"/>
          <w:highlight w:val="none"/>
          <w:u w:val="single"/>
        </w:rPr>
        <w:t>396万元</w:t>
      </w:r>
    </w:p>
    <w:p w14:paraId="4208B5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u w:val="single"/>
        </w:rPr>
        <w:t>396万元</w:t>
      </w:r>
    </w:p>
    <w:p w14:paraId="37B69A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7"/>
        <w:gridCol w:w="1206"/>
        <w:gridCol w:w="1959"/>
        <w:gridCol w:w="5630"/>
      </w:tblGrid>
      <w:tr w14:paraId="4E1F3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vAlign w:val="center"/>
          </w:tcPr>
          <w:p w14:paraId="23493173">
            <w:pPr>
              <w:spacing w:line="360" w:lineRule="exact"/>
              <w:jc w:val="center"/>
              <w:rPr>
                <w:rFonts w:ascii="宋体" w:hAnsi="宋体"/>
                <w:color w:val="auto"/>
                <w:highlight w:val="none"/>
              </w:rPr>
            </w:pPr>
            <w:r>
              <w:rPr>
                <w:rFonts w:hint="eastAsia" w:ascii="宋体" w:hAnsi="宋体"/>
                <w:color w:val="auto"/>
                <w:highlight w:val="none"/>
              </w:rPr>
              <w:t>序号</w:t>
            </w:r>
          </w:p>
        </w:tc>
        <w:tc>
          <w:tcPr>
            <w:tcW w:w="634" w:type="pct"/>
            <w:tcBorders>
              <w:top w:val="single" w:color="auto" w:sz="4" w:space="0"/>
              <w:left w:val="single" w:color="auto" w:sz="4" w:space="0"/>
              <w:bottom w:val="single" w:color="auto" w:sz="4" w:space="0"/>
              <w:right w:val="single" w:color="auto" w:sz="4" w:space="0"/>
            </w:tcBorders>
            <w:vAlign w:val="center"/>
          </w:tcPr>
          <w:p w14:paraId="6269C46F">
            <w:pPr>
              <w:spacing w:line="360" w:lineRule="exact"/>
              <w:jc w:val="center"/>
              <w:rPr>
                <w:rFonts w:ascii="宋体" w:hAnsi="宋体"/>
                <w:color w:val="auto"/>
                <w:highlight w:val="none"/>
              </w:rPr>
            </w:pPr>
            <w:r>
              <w:rPr>
                <w:rFonts w:hint="eastAsia" w:ascii="宋体" w:hAnsi="宋体"/>
                <w:color w:val="auto"/>
                <w:highlight w:val="none"/>
              </w:rPr>
              <w:t>标的名称</w:t>
            </w:r>
          </w:p>
        </w:tc>
        <w:tc>
          <w:tcPr>
            <w:tcW w:w="1030" w:type="pct"/>
            <w:tcBorders>
              <w:top w:val="single" w:color="auto" w:sz="4" w:space="0"/>
              <w:left w:val="single" w:color="auto" w:sz="4" w:space="0"/>
              <w:bottom w:val="single" w:color="auto" w:sz="4" w:space="0"/>
              <w:right w:val="single" w:color="auto" w:sz="4" w:space="0"/>
            </w:tcBorders>
            <w:vAlign w:val="center"/>
          </w:tcPr>
          <w:p w14:paraId="67099505">
            <w:pPr>
              <w:spacing w:line="360" w:lineRule="exact"/>
              <w:jc w:val="center"/>
              <w:rPr>
                <w:rFonts w:ascii="宋体" w:hAnsi="宋体"/>
                <w:color w:val="auto"/>
                <w:highlight w:val="none"/>
              </w:rPr>
            </w:pPr>
            <w:r>
              <w:rPr>
                <w:rFonts w:hint="eastAsia" w:ascii="宋体" w:hAnsi="宋体"/>
                <w:color w:val="auto"/>
                <w:highlight w:val="none"/>
              </w:rPr>
              <w:t>数量及</w:t>
            </w:r>
          </w:p>
          <w:p w14:paraId="171F464C">
            <w:pPr>
              <w:spacing w:line="360" w:lineRule="exact"/>
              <w:jc w:val="center"/>
              <w:rPr>
                <w:rFonts w:ascii="宋体" w:hAnsi="宋体"/>
                <w:color w:val="auto"/>
                <w:highlight w:val="none"/>
              </w:rPr>
            </w:pPr>
            <w:r>
              <w:rPr>
                <w:rFonts w:hint="eastAsia" w:ascii="宋体" w:hAnsi="宋体"/>
                <w:color w:val="auto"/>
                <w:highlight w:val="none"/>
              </w:rPr>
              <w:t>单位</w:t>
            </w:r>
          </w:p>
        </w:tc>
        <w:tc>
          <w:tcPr>
            <w:tcW w:w="2959" w:type="pct"/>
            <w:tcBorders>
              <w:top w:val="single" w:color="auto" w:sz="4" w:space="0"/>
              <w:left w:val="single" w:color="auto" w:sz="4" w:space="0"/>
              <w:bottom w:val="single" w:color="auto" w:sz="4" w:space="0"/>
              <w:right w:val="single" w:color="auto" w:sz="4" w:space="0"/>
            </w:tcBorders>
            <w:vAlign w:val="center"/>
          </w:tcPr>
          <w:p w14:paraId="2358BE93">
            <w:pPr>
              <w:spacing w:line="360" w:lineRule="exact"/>
              <w:jc w:val="center"/>
              <w:rPr>
                <w:rFonts w:ascii="宋体" w:hAnsi="宋体"/>
                <w:color w:val="auto"/>
                <w:highlight w:val="none"/>
              </w:rPr>
            </w:pPr>
            <w:r>
              <w:rPr>
                <w:rFonts w:hint="eastAsia" w:ascii="宋体" w:hAnsi="宋体"/>
                <w:color w:val="auto"/>
                <w:highlight w:val="none"/>
              </w:rPr>
              <w:t>简要技术需求或者服务要求</w:t>
            </w:r>
          </w:p>
        </w:tc>
      </w:tr>
      <w:tr w14:paraId="2B9D5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7" w:type="pct"/>
            <w:tcBorders>
              <w:top w:val="single" w:color="auto" w:sz="4" w:space="0"/>
              <w:left w:val="single" w:color="auto" w:sz="4" w:space="0"/>
              <w:bottom w:val="single" w:color="auto" w:sz="4" w:space="0"/>
              <w:right w:val="single" w:color="auto" w:sz="4" w:space="0"/>
            </w:tcBorders>
            <w:vAlign w:val="center"/>
          </w:tcPr>
          <w:p w14:paraId="0718A860">
            <w:pPr>
              <w:spacing w:line="360" w:lineRule="exact"/>
              <w:jc w:val="center"/>
              <w:rPr>
                <w:rFonts w:ascii="宋体" w:hAnsi="宋体"/>
                <w:color w:val="auto"/>
                <w:highlight w:val="none"/>
              </w:rPr>
            </w:pPr>
            <w:r>
              <w:rPr>
                <w:rFonts w:hint="eastAsia" w:ascii="宋体" w:hAnsi="宋体"/>
                <w:color w:val="auto"/>
                <w:highlight w:val="none"/>
              </w:rPr>
              <w:t>1</w:t>
            </w:r>
          </w:p>
        </w:tc>
        <w:tc>
          <w:tcPr>
            <w:tcW w:w="634" w:type="pct"/>
            <w:tcBorders>
              <w:top w:val="single" w:color="auto" w:sz="4" w:space="0"/>
              <w:left w:val="single" w:color="auto" w:sz="4" w:space="0"/>
              <w:bottom w:val="single" w:color="auto" w:sz="4" w:space="0"/>
              <w:right w:val="single" w:color="auto" w:sz="4" w:space="0"/>
            </w:tcBorders>
            <w:vAlign w:val="center"/>
          </w:tcPr>
          <w:p w14:paraId="56A45785">
            <w:pPr>
              <w:spacing w:line="360" w:lineRule="exact"/>
              <w:jc w:val="center"/>
              <w:rPr>
                <w:rFonts w:ascii="宋体" w:hAnsi="宋体"/>
                <w:color w:val="auto"/>
                <w:highlight w:val="none"/>
              </w:rPr>
            </w:pPr>
            <w:r>
              <w:rPr>
                <w:rFonts w:hint="eastAsia" w:ascii="宋体" w:hAnsi="宋体"/>
                <w:color w:val="auto"/>
                <w:szCs w:val="21"/>
                <w:highlight w:val="none"/>
              </w:rPr>
              <w:t>广西壮族自治区玉林公路发展中心2026-2028年桥梁定期检查服务</w:t>
            </w:r>
          </w:p>
        </w:tc>
        <w:tc>
          <w:tcPr>
            <w:tcW w:w="1030" w:type="pct"/>
            <w:tcBorders>
              <w:top w:val="single" w:color="auto" w:sz="4" w:space="0"/>
              <w:left w:val="single" w:color="auto" w:sz="4" w:space="0"/>
              <w:bottom w:val="single" w:color="auto" w:sz="4" w:space="0"/>
              <w:right w:val="single" w:color="auto" w:sz="4" w:space="0"/>
            </w:tcBorders>
            <w:vAlign w:val="center"/>
          </w:tcPr>
          <w:p w14:paraId="47C5B97D">
            <w:pPr>
              <w:spacing w:line="360" w:lineRule="exact"/>
              <w:jc w:val="center"/>
              <w:rPr>
                <w:rFonts w:ascii="宋体" w:hAnsi="宋体"/>
                <w:color w:val="auto"/>
                <w:highlight w:val="none"/>
              </w:rPr>
            </w:pPr>
            <w:r>
              <w:rPr>
                <w:rFonts w:hint="eastAsia" w:ascii="宋体" w:hAnsi="宋体"/>
                <w:color w:val="auto"/>
                <w:highlight w:val="none"/>
              </w:rPr>
              <w:t>1项</w:t>
            </w:r>
          </w:p>
        </w:tc>
        <w:tc>
          <w:tcPr>
            <w:tcW w:w="2959" w:type="pct"/>
            <w:tcBorders>
              <w:top w:val="single" w:color="auto" w:sz="4" w:space="0"/>
              <w:left w:val="single" w:color="auto" w:sz="4" w:space="0"/>
              <w:bottom w:val="single" w:color="auto" w:sz="4" w:space="0"/>
              <w:right w:val="single" w:color="auto" w:sz="4" w:space="0"/>
            </w:tcBorders>
            <w:vAlign w:val="center"/>
          </w:tcPr>
          <w:p w14:paraId="69AC7134">
            <w:pPr>
              <w:spacing w:line="360" w:lineRule="exact"/>
              <w:rPr>
                <w:rFonts w:ascii="宋体" w:hAnsi="宋体" w:cs="宋体"/>
                <w:b/>
                <w:color w:val="auto"/>
                <w:szCs w:val="21"/>
                <w:highlight w:val="none"/>
              </w:rPr>
            </w:pPr>
            <w:r>
              <w:rPr>
                <w:rFonts w:hint="eastAsia" w:ascii="宋体" w:hAnsi="宋体" w:cs="宋体"/>
                <w:b/>
                <w:color w:val="auto"/>
                <w:szCs w:val="21"/>
                <w:highlight w:val="none"/>
              </w:rPr>
              <w:t>一、基本情况</w:t>
            </w:r>
          </w:p>
          <w:p w14:paraId="6B9E273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采购人管养的443座桥梁定期检测，详见2026-2028桥梁定期检查一览表。2026年计划检测梁式桥6924.98延米/152座，拱式桥218.3延米/4座；2027年计划检测梁式桥6661.43延米/126座，拱式桥158延米/6座；2028年计划检测梁式桥5963.7延米/151座，拱式桥218.3延米/4座。桥梁结构荷载验算和通行评价。编制国道6座大桥和省道11座大桥的养护手册、应急处置预案（手册）、风险辨识制度（手册）、科学决策（手册）、联动机制、桥梁风险动态机制、桥梁风险动态机制等一系列符合国检要求的相关制度和手册。</w:t>
            </w:r>
          </w:p>
          <w:p w14:paraId="21E20487">
            <w:pPr>
              <w:tabs>
                <w:tab w:val="left" w:pos="180"/>
                <w:tab w:val="left" w:pos="1620"/>
              </w:tabs>
              <w:spacing w:line="360" w:lineRule="exact"/>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具体详见招标文件</w:t>
            </w:r>
          </w:p>
        </w:tc>
      </w:tr>
    </w:tbl>
    <w:p w14:paraId="0104EE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eastAsia="zh-CN"/>
        </w:rPr>
        <w:t>一采三年定期检查</w:t>
      </w:r>
      <w:r>
        <w:rPr>
          <w:rFonts w:hint="eastAsia" w:ascii="宋体" w:hAnsi="宋体"/>
          <w:color w:val="auto"/>
          <w:szCs w:val="21"/>
          <w:highlight w:val="none"/>
        </w:rPr>
        <w:t>（自合同签订之日起开始计算），每年自项目业主单位通知开展工作之日后150个日历日内提交服务成果。</w:t>
      </w:r>
    </w:p>
    <w:p w14:paraId="5AAA982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u w:val="single"/>
        </w:rPr>
        <w:t>本项目不接受联合体投标</w:t>
      </w:r>
      <w:r>
        <w:rPr>
          <w:rFonts w:hint="eastAsia" w:ascii="宋体" w:hAnsi="宋体"/>
          <w:color w:val="auto"/>
          <w:szCs w:val="21"/>
          <w:highlight w:val="none"/>
        </w:rPr>
        <w:t>。</w:t>
      </w:r>
    </w:p>
    <w:p w14:paraId="7F75B5B9">
      <w:pPr>
        <w:spacing w:line="360" w:lineRule="auto"/>
        <w:rPr>
          <w:rFonts w:ascii="黑体" w:hAnsi="黑体" w:eastAsia="黑体"/>
          <w:b/>
          <w:bCs/>
          <w:color w:val="auto"/>
          <w:sz w:val="24"/>
          <w:highlight w:val="none"/>
        </w:rPr>
      </w:pPr>
      <w:bookmarkStart w:id="37" w:name="_Toc35393791"/>
      <w:bookmarkStart w:id="38" w:name="_Toc35393622"/>
      <w:bookmarkStart w:id="39" w:name="_Toc28359080"/>
      <w:bookmarkStart w:id="40" w:name="_Toc28359003"/>
      <w:r>
        <w:rPr>
          <w:rFonts w:hint="eastAsia" w:ascii="黑体" w:hAnsi="黑体" w:eastAsia="黑体"/>
          <w:b/>
          <w:bCs/>
          <w:color w:val="auto"/>
          <w:sz w:val="24"/>
          <w:highlight w:val="none"/>
        </w:rPr>
        <w:t>二、申请人的资格要求：</w:t>
      </w:r>
      <w:bookmarkEnd w:id="37"/>
      <w:bookmarkEnd w:id="38"/>
      <w:bookmarkEnd w:id="39"/>
      <w:bookmarkEnd w:id="40"/>
    </w:p>
    <w:p w14:paraId="5D293547">
      <w:pPr>
        <w:spacing w:line="360" w:lineRule="auto"/>
        <w:ind w:firstLine="420" w:firstLineChars="200"/>
        <w:rPr>
          <w:rFonts w:ascii="宋体" w:hAnsi="宋体"/>
          <w:color w:val="auto"/>
          <w:szCs w:val="21"/>
          <w:highlight w:val="none"/>
        </w:rPr>
      </w:pPr>
      <w:bookmarkStart w:id="41" w:name="_Hlk51746371"/>
      <w:bookmarkStart w:id="42" w:name="_Toc35393623"/>
      <w:bookmarkStart w:id="43" w:name="_Toc28359081"/>
      <w:bookmarkStart w:id="44" w:name="_Toc28359004"/>
      <w:bookmarkStart w:id="45" w:name="_Toc35393792"/>
      <w:r>
        <w:rPr>
          <w:rFonts w:hint="eastAsia" w:ascii="宋体" w:hAnsi="宋体"/>
          <w:color w:val="auto"/>
          <w:szCs w:val="21"/>
          <w:highlight w:val="none"/>
        </w:rPr>
        <w:t>1.满足《中华人民共和国政府采购法》第二十二条规定；</w:t>
      </w:r>
    </w:p>
    <w:p w14:paraId="35BA397F">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.落实政府采购政策需满足的资格要求：专门面向中小企业采购的项目（供应商应为中小企业、监狱企业、残疾人福利性单位）</w:t>
      </w:r>
    </w:p>
    <w:p w14:paraId="49F0E3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p>
    <w:p w14:paraId="65FF4A13">
      <w:pPr>
        <w:spacing w:line="360" w:lineRule="auto"/>
        <w:ind w:firstLine="420" w:firstLineChars="200"/>
        <w:rPr>
          <w:color w:val="auto"/>
          <w:szCs w:val="21"/>
          <w:highlight w:val="none"/>
        </w:rPr>
      </w:pPr>
      <w:r>
        <w:rPr>
          <w:rFonts w:hint="eastAsia"/>
          <w:color w:val="auto"/>
          <w:szCs w:val="21"/>
          <w:highlight w:val="none"/>
        </w:rPr>
        <w:t>（1）具有有效的省级及以上交通行政主管部门颁发的《公路水运工程试验检测机构等级证书（公路工程综合甲级）或（公路工程桥梁隧道工程专项）》资质或《公路水运工程质量检测机构资质证书（公路工程甲级）资质；</w:t>
      </w:r>
    </w:p>
    <w:p w14:paraId="1DDDB9B3">
      <w:pPr>
        <w:spacing w:line="360" w:lineRule="auto"/>
        <w:ind w:firstLine="420" w:firstLineChars="200"/>
        <w:rPr>
          <w:rFonts w:ascii="宋体" w:hAnsi="宋体"/>
          <w:color w:val="auto"/>
          <w:szCs w:val="21"/>
          <w:highlight w:val="none"/>
        </w:rPr>
      </w:pPr>
      <w:r>
        <w:rPr>
          <w:rFonts w:hint="eastAsia"/>
          <w:color w:val="auto"/>
          <w:szCs w:val="21"/>
          <w:highlight w:val="none"/>
        </w:rPr>
        <w:t>（2）具备有效的CMA计量认证合格证书。</w:t>
      </w:r>
    </w:p>
    <w:bookmarkEnd w:id="41"/>
    <w:p w14:paraId="28C2F9C7">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42"/>
      <w:bookmarkEnd w:id="43"/>
      <w:bookmarkEnd w:id="44"/>
      <w:bookmarkEnd w:id="45"/>
    </w:p>
    <w:p w14:paraId="48839B65">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u w:val="single"/>
        </w:rPr>
        <w:t>202</w:t>
      </w:r>
      <w:r>
        <w:rPr>
          <w:rFonts w:hint="eastAsia" w:ascii="宋体" w:hAnsi="宋体" w:cs="宋体"/>
          <w:bCs/>
          <w:color w:val="auto"/>
          <w:kern w:val="0"/>
          <w:szCs w:val="21"/>
          <w:highlight w:val="none"/>
          <w:u w:val="single"/>
        </w:rPr>
        <w:t>6年</w:t>
      </w:r>
      <w:r>
        <w:rPr>
          <w:rFonts w:hint="eastAsia" w:ascii="宋体" w:hAnsi="宋体" w:cs="宋体"/>
          <w:bCs/>
          <w:color w:val="auto"/>
          <w:kern w:val="0"/>
          <w:szCs w:val="21"/>
          <w:highlight w:val="none"/>
          <w:u w:val="single"/>
          <w:lang w:val="en-US" w:eastAsia="zh-CN"/>
        </w:rPr>
        <w:t>3</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27</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ascii="宋体" w:hAnsi="宋体" w:cs="宋体"/>
          <w:bCs/>
          <w:color w:val="auto"/>
          <w:kern w:val="0"/>
          <w:szCs w:val="21"/>
          <w:highlight w:val="none"/>
          <w:u w:val="single"/>
        </w:rPr>
        <w:t>202</w:t>
      </w:r>
      <w:r>
        <w:rPr>
          <w:rFonts w:hint="eastAsia" w:ascii="宋体" w:hAnsi="宋体" w:cs="宋体"/>
          <w:bCs/>
          <w:color w:val="auto"/>
          <w:kern w:val="0"/>
          <w:szCs w:val="21"/>
          <w:highlight w:val="none"/>
          <w:u w:val="single"/>
        </w:rPr>
        <w:t>6年</w:t>
      </w:r>
      <w:r>
        <w:rPr>
          <w:rFonts w:hint="eastAsia" w:ascii="宋体" w:hAnsi="宋体" w:cs="宋体"/>
          <w:bCs/>
          <w:color w:val="auto"/>
          <w:kern w:val="0"/>
          <w:szCs w:val="21"/>
          <w:highlight w:val="none"/>
          <w:u w:val="single"/>
          <w:lang w:val="en-US" w:eastAsia="zh-CN"/>
        </w:rPr>
        <w:t>4</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3</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0:00至12:00，下午12:00至23:59</w:t>
      </w:r>
      <w:r>
        <w:rPr>
          <w:rFonts w:hint="eastAsia" w:ascii="宋体" w:hAnsi="宋体" w:cs="宋体"/>
          <w:bCs/>
          <w:color w:val="auto"/>
          <w:kern w:val="0"/>
          <w:szCs w:val="21"/>
          <w:highlight w:val="none"/>
        </w:rPr>
        <w:t>（北京时间）</w:t>
      </w:r>
    </w:p>
    <w:p w14:paraId="0BCDEE29">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2D08F22A">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Pr>
          <w:rFonts w:hint="eastAsia" w:ascii="宋体" w:hAnsi="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41448D9A">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1114068B">
      <w:pPr>
        <w:spacing w:line="360" w:lineRule="auto"/>
        <w:rPr>
          <w:rFonts w:ascii="黑体" w:hAnsi="黑体" w:eastAsia="黑体"/>
          <w:b/>
          <w:bCs/>
          <w:color w:val="auto"/>
          <w:sz w:val="24"/>
          <w:highlight w:val="none"/>
        </w:rPr>
      </w:pPr>
      <w:bookmarkStart w:id="46" w:name="_Toc28359005"/>
      <w:bookmarkStart w:id="47" w:name="_Toc28359082"/>
      <w:bookmarkStart w:id="48" w:name="_Toc35393793"/>
      <w:bookmarkStart w:id="49" w:name="_Toc35393624"/>
      <w:r>
        <w:rPr>
          <w:rFonts w:hint="eastAsia" w:ascii="黑体" w:hAnsi="黑体" w:eastAsia="黑体"/>
          <w:b/>
          <w:bCs/>
          <w:color w:val="auto"/>
          <w:sz w:val="24"/>
          <w:highlight w:val="none"/>
        </w:rPr>
        <w:t>四、提交投标文件</w:t>
      </w:r>
      <w:bookmarkEnd w:id="46"/>
      <w:bookmarkEnd w:id="47"/>
      <w:r>
        <w:rPr>
          <w:rFonts w:hint="eastAsia" w:ascii="黑体" w:hAnsi="黑体" w:eastAsia="黑体"/>
          <w:b/>
          <w:bCs/>
          <w:color w:val="auto"/>
          <w:sz w:val="24"/>
          <w:highlight w:val="none"/>
        </w:rPr>
        <w:t>截止时间、开标时间和地点</w:t>
      </w:r>
      <w:bookmarkEnd w:id="48"/>
      <w:bookmarkEnd w:id="49"/>
    </w:p>
    <w:p w14:paraId="0BBFB0A8">
      <w:pPr>
        <w:spacing w:line="360" w:lineRule="auto"/>
        <w:ind w:firstLine="420" w:firstLineChars="200"/>
        <w:rPr>
          <w:rFonts w:ascii="宋体" w:hAnsi="宋体" w:cs="宋体"/>
          <w:color w:val="auto"/>
          <w:szCs w:val="21"/>
          <w:highlight w:val="none"/>
          <w:u w:val="single"/>
        </w:rPr>
      </w:pPr>
      <w:bookmarkStart w:id="50" w:name="_Toc35393625"/>
      <w:bookmarkStart w:id="51" w:name="_Toc28359084"/>
      <w:bookmarkStart w:id="52" w:name="_Toc28359007"/>
      <w:bookmarkStart w:id="53" w:name="_Toc35393794"/>
      <w:r>
        <w:rPr>
          <w:rFonts w:ascii="宋体" w:hAnsi="宋体"/>
          <w:bCs/>
          <w:color w:val="auto"/>
          <w:szCs w:val="21"/>
          <w:highlight w:val="none"/>
          <w:u w:val="single"/>
        </w:rPr>
        <w:t>202</w:t>
      </w:r>
      <w:r>
        <w:rPr>
          <w:rFonts w:hint="eastAsia" w:ascii="宋体" w:hAnsi="宋体"/>
          <w:bCs/>
          <w:color w:val="auto"/>
          <w:szCs w:val="21"/>
          <w:highlight w:val="none"/>
          <w:u w:val="single"/>
        </w:rPr>
        <w:t>6年</w:t>
      </w:r>
      <w:r>
        <w:rPr>
          <w:rFonts w:hint="eastAsia" w:ascii="宋体" w:hAnsi="宋体" w:cs="宋体"/>
          <w:bCs/>
          <w:color w:val="auto"/>
          <w:kern w:val="0"/>
          <w:szCs w:val="21"/>
          <w:highlight w:val="none"/>
          <w:u w:val="single"/>
          <w:lang w:val="en-US" w:eastAsia="zh-CN"/>
        </w:rPr>
        <w:t>4</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22</w:t>
      </w:r>
      <w:r>
        <w:rPr>
          <w:rFonts w:hint="eastAsia" w:ascii="宋体" w:hAnsi="宋体" w:cs="宋体"/>
          <w:bCs/>
          <w:color w:val="auto"/>
          <w:kern w:val="0"/>
          <w:szCs w:val="21"/>
          <w:highlight w:val="none"/>
          <w:u w:val="single"/>
        </w:rPr>
        <w:t>日</w:t>
      </w:r>
      <w:r>
        <w:rPr>
          <w:rFonts w:hint="eastAsia" w:ascii="宋体" w:hAnsi="宋体"/>
          <w:bCs/>
          <w:color w:val="auto"/>
          <w:szCs w:val="21"/>
          <w:highlight w:val="none"/>
          <w:u w:val="single"/>
        </w:rPr>
        <w:t>9时30分</w:t>
      </w:r>
      <w:r>
        <w:rPr>
          <w:rFonts w:hint="eastAsia" w:ascii="宋体" w:hAnsi="宋体"/>
          <w:bCs/>
          <w:color w:val="auto"/>
          <w:szCs w:val="21"/>
          <w:highlight w:val="none"/>
        </w:rPr>
        <w:t>（北京时间）</w:t>
      </w:r>
    </w:p>
    <w:p w14:paraId="495650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投标地点：广西政府采购云平台（https://www.gcy.zfcg.gxzf.gov.cn/）</w:t>
      </w:r>
    </w:p>
    <w:p w14:paraId="707B00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开标地点：广西政府采购云平台电子开标大厅</w:t>
      </w:r>
    </w:p>
    <w:p w14:paraId="31455645">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50"/>
      <w:bookmarkEnd w:id="51"/>
      <w:bookmarkEnd w:id="52"/>
      <w:bookmarkEnd w:id="53"/>
    </w:p>
    <w:p w14:paraId="7F0065F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8ED1774">
      <w:pPr>
        <w:spacing w:line="360" w:lineRule="auto"/>
        <w:rPr>
          <w:rFonts w:ascii="黑体" w:hAnsi="黑体" w:eastAsia="黑体"/>
          <w:b/>
          <w:bCs/>
          <w:color w:val="auto"/>
          <w:sz w:val="24"/>
          <w:highlight w:val="none"/>
        </w:rPr>
      </w:pPr>
      <w:bookmarkStart w:id="54" w:name="_Toc35393795"/>
      <w:bookmarkStart w:id="55" w:name="_Toc35393626"/>
      <w:r>
        <w:rPr>
          <w:rFonts w:hint="eastAsia" w:ascii="黑体" w:hAnsi="黑体" w:eastAsia="黑体"/>
          <w:b/>
          <w:bCs/>
          <w:color w:val="auto"/>
          <w:sz w:val="24"/>
          <w:highlight w:val="none"/>
        </w:rPr>
        <w:t>六、其他补充事宜</w:t>
      </w:r>
      <w:bookmarkEnd w:id="54"/>
      <w:bookmarkEnd w:id="55"/>
    </w:p>
    <w:p w14:paraId="33C98FA1">
      <w:pPr>
        <w:spacing w:line="360" w:lineRule="auto"/>
        <w:ind w:firstLine="420" w:firstLineChars="200"/>
        <w:rPr>
          <w:rFonts w:ascii="宋体" w:hAnsi="宋体" w:cs="宋体"/>
          <w:color w:val="auto"/>
          <w:kern w:val="0"/>
          <w:szCs w:val="21"/>
          <w:highlight w:val="none"/>
        </w:rPr>
      </w:pPr>
      <w:bookmarkStart w:id="56" w:name="_Hlk37429585"/>
      <w:bookmarkStart w:id="57" w:name="_Hlk37429595"/>
      <w:bookmarkStart w:id="58" w:name="_Toc35393627"/>
      <w:bookmarkStart w:id="59" w:name="_Toc35393796"/>
      <w:bookmarkStart w:id="60" w:name="_Toc28359085"/>
      <w:bookmarkStart w:id="61" w:name="_Toc28359008"/>
      <w:r>
        <w:rPr>
          <w:rFonts w:hint="eastAsia" w:ascii="宋体" w:hAnsi="宋体" w:cs="宋体"/>
          <w:color w:val="auto"/>
          <w:kern w:val="0"/>
          <w:szCs w:val="21"/>
          <w:highlight w:val="none"/>
        </w:rPr>
        <w:t>1.网上查询地址</w:t>
      </w:r>
    </w:p>
    <w:p w14:paraId="1217F6E2">
      <w:pPr>
        <w:spacing w:line="360" w:lineRule="auto"/>
        <w:ind w:firstLine="420" w:firstLineChars="200"/>
        <w:rPr>
          <w:rFonts w:ascii="宋体" w:hAnsi="宋体" w:cs="宋体"/>
          <w:i/>
          <w:color w:val="auto"/>
          <w:kern w:val="0"/>
          <w:szCs w:val="21"/>
          <w:highlight w:val="none"/>
        </w:rPr>
      </w:pPr>
      <w:r>
        <w:rPr>
          <w:rFonts w:hint="eastAsia" w:ascii="宋体" w:hAnsi="宋体" w:cs="宋体"/>
          <w:color w:val="auto"/>
          <w:kern w:val="0"/>
          <w:szCs w:val="21"/>
          <w:highlight w:val="none"/>
        </w:rPr>
        <w:t>中国政府采购网（http://www.ccgp.gov.cn）、广西壮族自治区政府采购网（http://zfcg.gxzf.gov.cn）、广西壮族自治区公共资源交易中心（http://gxggzy.gxzf.gov.cn/）</w:t>
      </w:r>
    </w:p>
    <w:bookmarkEnd w:id="56"/>
    <w:bookmarkEnd w:id="57"/>
    <w:p w14:paraId="24CC53C1">
      <w:pPr>
        <w:spacing w:line="360" w:lineRule="auto"/>
        <w:ind w:firstLine="420" w:firstLineChars="200"/>
        <w:rPr>
          <w:rFonts w:ascii="宋体" w:hAnsi="宋体" w:cs="宋体"/>
          <w:color w:val="auto"/>
          <w:kern w:val="0"/>
          <w:szCs w:val="21"/>
          <w:highlight w:val="none"/>
        </w:rPr>
      </w:pPr>
      <w:bookmarkStart w:id="62"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3BDDF7B3">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7E7C56F5">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03EFF42F">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7A537B45">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02F2E3B7">
      <w:pPr>
        <w:spacing w:line="360" w:lineRule="auto"/>
        <w:ind w:firstLine="420" w:firstLineChars="200"/>
        <w:rPr>
          <w:rFonts w:ascii="宋体" w:hAnsi="宋体" w:cs="宋体"/>
          <w:i/>
          <w:iCs/>
          <w:color w:val="auto"/>
          <w:kern w:val="0"/>
          <w:szCs w:val="21"/>
          <w:highlight w:val="none"/>
        </w:rPr>
      </w:pPr>
      <w:r>
        <w:rPr>
          <w:rFonts w:hint="eastAsia" w:ascii="宋体" w:hAnsi="宋体" w:cs="宋体"/>
          <w:iCs/>
          <w:color w:val="auto"/>
          <w:kern w:val="0"/>
          <w:szCs w:val="21"/>
          <w:highlight w:val="none"/>
        </w:rPr>
        <w:t>（5）政府采购支持监狱企业发展。</w:t>
      </w:r>
    </w:p>
    <w:bookmarkEnd w:id="62"/>
    <w:p w14:paraId="7CEA89C1">
      <w:pPr>
        <w:widowControl/>
        <w:spacing w:line="360" w:lineRule="auto"/>
        <w:ind w:firstLine="422" w:firstLineChars="200"/>
        <w:jc w:val="left"/>
        <w:rPr>
          <w:rFonts w:ascii="宋体" w:hAnsi="宋体"/>
          <w:b/>
          <w:color w:val="auto"/>
          <w:szCs w:val="21"/>
          <w:highlight w:val="none"/>
        </w:rPr>
      </w:pPr>
      <w:r>
        <w:rPr>
          <w:rFonts w:hint="eastAsia" w:ascii="宋体" w:hAnsi="宋体" w:cs="宋体"/>
          <w:b/>
          <w:color w:val="auto"/>
          <w:kern w:val="0"/>
          <w:szCs w:val="21"/>
          <w:highlight w:val="none"/>
        </w:rPr>
        <w:t>3.投标人</w:t>
      </w:r>
      <w:r>
        <w:rPr>
          <w:rFonts w:hint="eastAsia" w:ascii="宋体" w:hAnsi="宋体"/>
          <w:b/>
          <w:color w:val="auto"/>
          <w:szCs w:val="21"/>
          <w:highlight w:val="none"/>
        </w:rPr>
        <w:t>投标注意事项</w:t>
      </w:r>
    </w:p>
    <w:p w14:paraId="479E95E3">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Pr>
          <w:rFonts w:hint="eastAsia" w:ascii="宋体" w:hAnsi="宋体"/>
          <w:b/>
          <w:color w:val="auto"/>
          <w:szCs w:val="21"/>
          <w:highlight w:val="none"/>
        </w:rPr>
        <w:t>（</w:t>
      </w:r>
      <w:r>
        <w:rPr>
          <w:rFonts w:hint="eastAsia" w:ascii="宋体" w:hAnsi="宋体"/>
          <w:b/>
          <w:color w:val="auto"/>
          <w:szCs w:val="21"/>
          <w:highlight w:val="none"/>
          <w:u w:val="single"/>
        </w:rPr>
        <w:t>加密的电子投标文件是指</w:t>
      </w:r>
      <w:r>
        <w:rPr>
          <w:rFonts w:hint="eastAsia"/>
          <w:b/>
          <w:color w:val="auto"/>
          <w:highlight w:val="none"/>
          <w:u w:val="single"/>
        </w:rPr>
        <w:t>后缀名为“jm</w:t>
      </w:r>
      <w:r>
        <w:rPr>
          <w:b/>
          <w:color w:val="auto"/>
          <w:highlight w:val="none"/>
          <w:u w:val="single"/>
        </w:rPr>
        <w:t>bs</w:t>
      </w:r>
      <w:r>
        <w:rPr>
          <w:rFonts w:hint="eastAsia"/>
          <w:b/>
          <w:color w:val="auto"/>
          <w:highlight w:val="none"/>
          <w:u w:val="single"/>
        </w:rPr>
        <w:t>”的文件</w:t>
      </w:r>
      <w:r>
        <w:rPr>
          <w:rFonts w:hint="eastAsia" w:ascii="宋体" w:hAnsi="宋体"/>
          <w:b/>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”查看电子投标具体操作流程。</w:t>
      </w:r>
    </w:p>
    <w:p w14:paraId="53705504">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如在操作过程中遇到问题或者需要技术支持，请致电广西政府采购云平台客服热线：</w:t>
      </w:r>
      <w:r>
        <w:rPr>
          <w:rFonts w:hint="eastAsia" w:ascii="宋体" w:hAnsi="宋体" w:cs="宋体"/>
          <w:color w:val="auto"/>
          <w:kern w:val="0"/>
          <w:szCs w:val="21"/>
          <w:highlight w:val="none"/>
        </w:rPr>
        <w:t>95763</w:t>
      </w:r>
      <w:r>
        <w:rPr>
          <w:rFonts w:hint="eastAsia" w:ascii="宋体" w:hAnsi="宋体"/>
          <w:color w:val="auto"/>
          <w:szCs w:val="21"/>
          <w:highlight w:val="none"/>
        </w:rPr>
        <w:t>）。</w:t>
      </w:r>
    </w:p>
    <w:p w14:paraId="2E9ACE4B">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1AE261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w:t>
      </w:r>
    </w:p>
    <w:p w14:paraId="777ED6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w:t>
      </w:r>
    </w:p>
    <w:p w14:paraId="60C28780">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②</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1F9B5973">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58"/>
      <w:bookmarkEnd w:id="59"/>
      <w:bookmarkEnd w:id="60"/>
      <w:bookmarkEnd w:id="61"/>
    </w:p>
    <w:p w14:paraId="2777B5AC">
      <w:pPr>
        <w:spacing w:line="360" w:lineRule="auto"/>
        <w:ind w:firstLine="424" w:firstLineChars="202"/>
        <w:jc w:val="left"/>
        <w:rPr>
          <w:rFonts w:ascii="宋体" w:hAnsi="宋体"/>
          <w:color w:val="auto"/>
          <w:szCs w:val="21"/>
          <w:highlight w:val="none"/>
        </w:rPr>
      </w:pPr>
      <w:r>
        <w:rPr>
          <w:rFonts w:hint="eastAsia" w:ascii="宋体" w:hAnsi="宋体" w:cs="宋体"/>
          <w:color w:val="auto"/>
          <w:szCs w:val="21"/>
          <w:highlight w:val="none"/>
        </w:rPr>
        <w:t>1.采购人信息</w:t>
      </w:r>
    </w:p>
    <w:p w14:paraId="2F851489">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rPr>
        <w:t>广西壮族自治区玉林公路发展中心</w:t>
      </w:r>
    </w:p>
    <w:p w14:paraId="0BD35646">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广西玉林市玉州区人民东路东202号</w:t>
      </w:r>
    </w:p>
    <w:p w14:paraId="3BB262F4">
      <w:pPr>
        <w:spacing w:line="360" w:lineRule="auto"/>
        <w:ind w:firstLine="424" w:firstLineChars="202"/>
        <w:jc w:val="left"/>
        <w:rPr>
          <w:rFonts w:ascii="宋体" w:hAnsi="宋体"/>
          <w:color w:val="auto"/>
          <w:szCs w:val="21"/>
          <w:highlight w:val="none"/>
          <w:u w:val="single"/>
        </w:rPr>
      </w:pPr>
      <w:r>
        <w:rPr>
          <w:rFonts w:hint="eastAsia" w:ascii="宋体" w:hAnsi="宋体"/>
          <w:color w:val="auto"/>
          <w:szCs w:val="21"/>
          <w:highlight w:val="none"/>
        </w:rPr>
        <w:t>联系方式：</w:t>
      </w:r>
      <w:bookmarkStart w:id="63" w:name="_Toc28359009"/>
      <w:bookmarkStart w:id="64" w:name="_Toc28359086"/>
      <w:r>
        <w:rPr>
          <w:rFonts w:hint="eastAsia" w:ascii="宋体" w:hAnsi="宋体"/>
          <w:color w:val="auto"/>
          <w:szCs w:val="21"/>
          <w:highlight w:val="none"/>
          <w:u w:val="single"/>
        </w:rPr>
        <w:t>罗炜，电话：0775-2817875</w:t>
      </w:r>
    </w:p>
    <w:p w14:paraId="6ED16C83">
      <w:pPr>
        <w:spacing w:line="360" w:lineRule="auto"/>
        <w:ind w:firstLine="424" w:firstLineChars="202"/>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63"/>
      <w:bookmarkEnd w:id="64"/>
    </w:p>
    <w:p w14:paraId="398CE5CC">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rPr>
        <w:t>广西众联工程项目管理有限公司</w:t>
      </w:r>
    </w:p>
    <w:p w14:paraId="4AA60398">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南宁市白沙大道53号松宇时代14A层</w:t>
      </w:r>
    </w:p>
    <w:p w14:paraId="31202135">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联系方式：</w:t>
      </w:r>
      <w:bookmarkStart w:id="65" w:name="_Toc28359087"/>
      <w:bookmarkStart w:id="66" w:name="_Toc28359010"/>
      <w:r>
        <w:rPr>
          <w:rFonts w:hint="eastAsia" w:ascii="宋体" w:hAnsi="宋体"/>
          <w:color w:val="auto"/>
          <w:szCs w:val="21"/>
          <w:highlight w:val="none"/>
          <w:u w:val="single"/>
        </w:rPr>
        <w:t>左玲、包鹏、戚程、易翠兰，0771-4308370</w:t>
      </w:r>
    </w:p>
    <w:p w14:paraId="617EAF46">
      <w:pPr>
        <w:spacing w:line="360" w:lineRule="auto"/>
        <w:ind w:firstLine="424" w:firstLineChars="202"/>
        <w:rPr>
          <w:rFonts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65"/>
      <w:bookmarkEnd w:id="66"/>
    </w:p>
    <w:p w14:paraId="30CDB2CA">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电话：0771-4308370</w:t>
      </w:r>
    </w:p>
    <w:p w14:paraId="1AEAAEE2">
      <w:pPr>
        <w:spacing w:line="360" w:lineRule="auto"/>
        <w:ind w:firstLine="424" w:firstLineChars="202"/>
        <w:jc w:val="left"/>
        <w:rPr>
          <w:rFonts w:ascii="宋体" w:hAnsi="宋体"/>
          <w:color w:val="auto"/>
          <w:szCs w:val="21"/>
          <w:highlight w:val="none"/>
        </w:rPr>
      </w:pPr>
      <w:r>
        <w:rPr>
          <w:rFonts w:hint="eastAsia" w:ascii="宋体" w:hAnsi="宋体" w:cs="宋体"/>
          <w:color w:val="auto"/>
          <w:szCs w:val="21"/>
          <w:highlight w:val="none"/>
        </w:rPr>
        <w:t>项目联系人：左玲、包鹏、戚程、易翠兰</w:t>
      </w:r>
    </w:p>
    <w:p w14:paraId="7EDFA089">
      <w:pPr>
        <w:pStyle w:val="3"/>
        <w:keepNext w:val="0"/>
        <w:keepLines w:val="0"/>
        <w:tabs>
          <w:tab w:val="left" w:pos="0"/>
          <w:tab w:val="left" w:pos="3165"/>
          <w:tab w:val="center" w:pos="4153"/>
        </w:tabs>
        <w:autoSpaceDE w:val="0"/>
        <w:autoSpaceDN w:val="0"/>
        <w:adjustRightInd w:val="0"/>
        <w:spacing w:before="120" w:after="0" w:line="360" w:lineRule="auto"/>
        <w:ind w:firstLine="964"/>
        <w:jc w:val="center"/>
        <w:rPr>
          <w:color w:val="auto"/>
          <w:highlight w:val="none"/>
        </w:rPr>
      </w:pPr>
      <w:r>
        <w:rPr>
          <w:rFonts w:ascii="仿宋_GB2312" w:hAnsi="宋体" w:eastAsia="仿宋_GB2312"/>
          <w:color w:val="auto"/>
          <w:sz w:val="24"/>
          <w:szCs w:val="20"/>
          <w:highlight w:val="none"/>
        </w:rPr>
        <w:br w:type="page"/>
      </w:r>
      <w:bookmarkStart w:id="67" w:name="_Toc27979"/>
      <w:r>
        <w:rPr>
          <w:rFonts w:hint="eastAsia"/>
          <w:color w:val="auto"/>
          <w:highlight w:val="none"/>
        </w:rPr>
        <w:t>第二章采购需求</w:t>
      </w:r>
      <w:bookmarkEnd w:id="67"/>
    </w:p>
    <w:p w14:paraId="46003135">
      <w:pPr>
        <w:spacing w:line="360" w:lineRule="auto"/>
        <w:ind w:firstLine="840"/>
        <w:jc w:val="left"/>
        <w:rPr>
          <w:rFonts w:ascii="宋体" w:hAnsi="宋体" w:cs="宋体"/>
          <w:color w:val="auto"/>
          <w:szCs w:val="21"/>
          <w:highlight w:val="none"/>
        </w:rPr>
      </w:pPr>
      <w:bookmarkStart w:id="68" w:name="_Toc254970631"/>
      <w:bookmarkStart w:id="69" w:name="_Toc254970490"/>
    </w:p>
    <w:p w14:paraId="31F7C916">
      <w:pPr>
        <w:spacing w:line="360" w:lineRule="auto"/>
        <w:ind w:firstLine="840"/>
        <w:jc w:val="left"/>
        <w:rPr>
          <w:rFonts w:ascii="宋体" w:hAnsi="宋体" w:cs="宋体"/>
          <w:color w:val="auto"/>
          <w:szCs w:val="21"/>
          <w:highlight w:val="none"/>
        </w:rPr>
      </w:pPr>
      <w:r>
        <w:rPr>
          <w:rFonts w:hint="eastAsia" w:ascii="宋体" w:hAnsi="宋体" w:cs="宋体"/>
          <w:color w:val="auto"/>
          <w:szCs w:val="21"/>
          <w:highlight w:val="none"/>
        </w:rPr>
        <w:t>说明：</w:t>
      </w:r>
    </w:p>
    <w:p w14:paraId="136D577A">
      <w:pPr>
        <w:spacing w:line="360" w:lineRule="auto"/>
        <w:ind w:firstLine="420" w:firstLineChars="200"/>
        <w:jc w:val="left"/>
        <w:rPr>
          <w:rFonts w:ascii="宋体" w:hAnsi="宋体"/>
          <w:color w:val="auto"/>
          <w:highlight w:val="none"/>
        </w:rPr>
      </w:pPr>
      <w:r>
        <w:rPr>
          <w:rFonts w:hint="eastAsia" w:ascii="宋体" w:hAnsi="宋体"/>
          <w:color w:val="auto"/>
          <w:highlight w:val="none"/>
        </w:rPr>
        <w:t>1.为落实政府采购政策需满足的要求</w:t>
      </w:r>
    </w:p>
    <w:p w14:paraId="752392E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1E0A732D">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2B7078DF">
      <w:pPr>
        <w:spacing w:line="360" w:lineRule="auto"/>
        <w:ind w:firstLine="426" w:firstLineChars="202"/>
        <w:jc w:val="left"/>
        <w:rPr>
          <w:rFonts w:ascii="宋体" w:hAnsi="宋体" w:cs="宋体"/>
          <w:b/>
          <w:color w:val="auto"/>
          <w:szCs w:val="21"/>
          <w:highlight w:val="none"/>
        </w:rPr>
      </w:pPr>
      <w:r>
        <w:rPr>
          <w:rFonts w:hint="eastAsia" w:ascii="宋体" w:hAnsi="宋体" w:cs="宋体"/>
          <w:b/>
          <w:color w:val="auto"/>
          <w:szCs w:val="21"/>
          <w:highlight w:val="none"/>
        </w:rPr>
        <w:t>（1）本项目凡标注“▲”的条款或要求不响应或不满足的，投标文件即作无效处理。</w:t>
      </w:r>
    </w:p>
    <w:p w14:paraId="6F3BCDE2">
      <w:pPr>
        <w:spacing w:line="360" w:lineRule="auto"/>
        <w:ind w:firstLine="426" w:firstLineChars="202"/>
        <w:jc w:val="lef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u w:val="single"/>
        </w:rPr>
        <w:t>“技术要求及需求”中除已列明“如有请提供”外，其余未标注“▲”号的项目条款或技术要求及需求有负偏离（或未作响应）达1项（含）数以上的按投标无效处理</w:t>
      </w:r>
      <w:r>
        <w:rPr>
          <w:rFonts w:hint="eastAsia" w:ascii="宋体" w:hAnsi="宋体" w:cs="宋体"/>
          <w:b/>
          <w:color w:val="auto"/>
          <w:szCs w:val="21"/>
          <w:highlight w:val="none"/>
        </w:rPr>
        <w:t>。</w:t>
      </w:r>
    </w:p>
    <w:p w14:paraId="470A9E0D">
      <w:pPr>
        <w:spacing w:line="360" w:lineRule="auto"/>
        <w:ind w:firstLine="424" w:firstLineChars="202"/>
        <w:jc w:val="left"/>
        <w:rPr>
          <w:rFonts w:ascii="宋体" w:hAnsi="宋体"/>
          <w:color w:val="auto"/>
          <w:highlight w:val="none"/>
        </w:rPr>
      </w:pPr>
      <w:r>
        <w:rPr>
          <w:rFonts w:ascii="宋体" w:hAnsi="宋体" w:cs="宋体"/>
          <w:color w:val="auto"/>
          <w:szCs w:val="21"/>
          <w:highlight w:val="none"/>
        </w:rPr>
        <w:t>3</w:t>
      </w:r>
      <w:r>
        <w:rPr>
          <w:rFonts w:hint="eastAsia" w:ascii="宋体" w:hAnsi="宋体" w:cs="宋体"/>
          <w:color w:val="auto"/>
          <w:szCs w:val="21"/>
          <w:highlight w:val="none"/>
        </w:rPr>
        <w:t>.投标人应根据自身实际情况如实响应招标文件</w:t>
      </w:r>
      <w:r>
        <w:rPr>
          <w:rFonts w:hint="eastAsia" w:ascii="宋体" w:hAnsi="宋体"/>
          <w:color w:val="auto"/>
          <w:szCs w:val="21"/>
          <w:highlight w:val="none"/>
        </w:rPr>
        <w:t>，</w:t>
      </w:r>
      <w:r>
        <w:rPr>
          <w:rFonts w:hint="eastAsia" w:ascii="宋体" w:hAnsi="宋体" w:cs="宋体"/>
          <w:color w:val="auto"/>
          <w:szCs w:val="21"/>
          <w:highlight w:val="none"/>
        </w:rPr>
        <w:t>对招标文件提出的要求和条件作出明确响应，</w:t>
      </w:r>
      <w:r>
        <w:rPr>
          <w:rFonts w:hint="eastAsia" w:ascii="宋体" w:hAnsi="宋体"/>
          <w:b/>
          <w:bCs/>
          <w:color w:val="auto"/>
          <w:szCs w:val="21"/>
          <w:highlight w:val="none"/>
        </w:rPr>
        <w:t>否则将作无效响应处理</w:t>
      </w:r>
      <w:r>
        <w:rPr>
          <w:rFonts w:hint="eastAsia" w:ascii="宋体" w:hAnsi="宋体"/>
          <w:color w:val="auto"/>
          <w:szCs w:val="21"/>
          <w:highlight w:val="none"/>
        </w:rPr>
        <w:t>。</w:t>
      </w:r>
      <w:r>
        <w:rPr>
          <w:rFonts w:hint="eastAsia"/>
          <w:color w:val="auto"/>
          <w:highlight w:val="none"/>
        </w:rPr>
        <w:t>对于重要技术条款或技术参数应当在投标文件中提供技术支持资料，技术支持资料以招标文件中规定的形式为准，</w:t>
      </w:r>
      <w:r>
        <w:rPr>
          <w:rFonts w:hint="eastAsia"/>
          <w:b/>
          <w:bCs/>
          <w:color w:val="auto"/>
          <w:highlight w:val="none"/>
        </w:rPr>
        <w:t>否则将视为无效技术支持资料</w:t>
      </w:r>
      <w:r>
        <w:rPr>
          <w:rFonts w:hint="eastAsia" w:ascii="宋体" w:hAnsi="宋体"/>
          <w:color w:val="auto"/>
          <w:highlight w:val="none"/>
        </w:rPr>
        <w:t>。</w:t>
      </w:r>
    </w:p>
    <w:p w14:paraId="39B3C208">
      <w:pPr>
        <w:spacing w:line="360" w:lineRule="auto"/>
        <w:ind w:firstLine="424" w:firstLineChars="202"/>
        <w:jc w:val="left"/>
        <w:rPr>
          <w:rFonts w:ascii="宋体" w:hAnsi="宋体"/>
          <w:color w:val="auto"/>
          <w:highlight w:val="none"/>
        </w:rPr>
      </w:pPr>
      <w:r>
        <w:rPr>
          <w:rFonts w:ascii="宋体" w:hAnsi="宋体" w:cs="宋体"/>
          <w:color w:val="auto"/>
          <w:szCs w:val="21"/>
          <w:highlight w:val="none"/>
        </w:rPr>
        <w:t>4.</w:t>
      </w:r>
      <w:r>
        <w:rPr>
          <w:rFonts w:hint="eastAsia" w:ascii="宋体" w:hAnsi="宋体"/>
          <w:color w:val="auto"/>
          <w:highlight w:val="none"/>
        </w:rPr>
        <w:t>投标人</w:t>
      </w:r>
      <w:r>
        <w:rPr>
          <w:rFonts w:ascii="宋体" w:hAnsi="宋体"/>
          <w:color w:val="auto"/>
          <w:highlight w:val="none"/>
        </w:rPr>
        <w:t>必须自行为其</w:t>
      </w:r>
      <w:r>
        <w:rPr>
          <w:rFonts w:hint="eastAsia" w:ascii="宋体" w:hAnsi="宋体"/>
          <w:color w:val="auto"/>
          <w:highlight w:val="none"/>
        </w:rPr>
        <w:t>投标</w:t>
      </w:r>
      <w:r>
        <w:rPr>
          <w:rFonts w:ascii="宋体" w:hAnsi="宋体"/>
          <w:color w:val="auto"/>
          <w:highlight w:val="none"/>
        </w:rPr>
        <w:t>产品侵犯</w:t>
      </w:r>
      <w:r>
        <w:rPr>
          <w:rFonts w:hint="eastAsia" w:ascii="宋体" w:hAnsi="宋体"/>
          <w:color w:val="auto"/>
          <w:highlight w:val="none"/>
        </w:rPr>
        <w:t>他人的知识产权或者专利成果的行为</w:t>
      </w:r>
      <w:r>
        <w:rPr>
          <w:rFonts w:ascii="宋体" w:hAnsi="宋体"/>
          <w:color w:val="auto"/>
          <w:highlight w:val="none"/>
        </w:rPr>
        <w:t>承担相应法律责任</w:t>
      </w:r>
      <w:r>
        <w:rPr>
          <w:rFonts w:hint="eastAsia" w:ascii="宋体" w:hAnsi="宋体"/>
          <w:color w:val="auto"/>
          <w:highlight w:val="none"/>
        </w:rPr>
        <w:t>。</w:t>
      </w:r>
    </w:p>
    <w:p w14:paraId="5733D1CF">
      <w:pPr>
        <w:pStyle w:val="2"/>
        <w:ind w:firstLine="420" w:firstLine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.所属行业依照《中小企业划型标准规定》（工信部联企业〔2011〕300号）及《国民经济行业分类》（GB/T4754-2017）的有关规定执行。</w:t>
      </w:r>
    </w:p>
    <w:p w14:paraId="029FCFC7">
      <w:pPr>
        <w:spacing w:line="380" w:lineRule="exact"/>
        <w:ind w:firstLine="424" w:firstLineChars="202"/>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w:t>
      </w:r>
      <w:r>
        <w:rPr>
          <w:rFonts w:hint="eastAsia" w:ascii="宋体" w:hAnsi="宋体"/>
          <w:b/>
          <w:color w:val="auto"/>
          <w:szCs w:val="21"/>
          <w:highlight w:val="none"/>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olor w:val="auto"/>
          <w:szCs w:val="21"/>
          <w:highlight w:val="none"/>
        </w:rPr>
        <w:t>。</w:t>
      </w:r>
    </w:p>
    <w:p w14:paraId="551B536A">
      <w:pPr>
        <w:pStyle w:val="2"/>
        <w:ind w:firstLine="420" w:firstLineChars="200"/>
        <w:rPr>
          <w:rFonts w:ascii="宋体" w:hAnsi="宋体"/>
          <w:b/>
          <w:color w:val="auto"/>
          <w:kern w:val="2"/>
          <w:sz w:val="21"/>
          <w:szCs w:val="21"/>
          <w:highlight w:val="none"/>
          <w:u w:val="single"/>
        </w:rPr>
      </w:pPr>
      <w:r>
        <w:rPr>
          <w:rFonts w:ascii="宋体" w:hAnsi="宋体"/>
          <w:color w:val="auto"/>
          <w:kern w:val="2"/>
          <w:sz w:val="21"/>
          <w:szCs w:val="21"/>
          <w:highlight w:val="none"/>
        </w:rPr>
        <w:t>7</w:t>
      </w:r>
      <w:r>
        <w:rPr>
          <w:rFonts w:hint="eastAsia" w:ascii="宋体" w:hAnsi="宋体"/>
          <w:color w:val="auto"/>
          <w:kern w:val="2"/>
          <w:sz w:val="21"/>
          <w:szCs w:val="21"/>
          <w:highlight w:val="none"/>
        </w:rPr>
        <w:t>.</w:t>
      </w:r>
      <w:r>
        <w:rPr>
          <w:rFonts w:hint="eastAsia" w:ascii="宋体" w:hAnsi="宋体"/>
          <w:b/>
          <w:color w:val="auto"/>
          <w:kern w:val="2"/>
          <w:sz w:val="21"/>
          <w:szCs w:val="21"/>
          <w:highlight w:val="none"/>
          <w:u w:val="single"/>
        </w:rPr>
        <w:t>本项目采购需求表中要求提供的证明文件材料或承诺书，请在《技术要求偏离表》或《商务要求偏离表》中应答时，注明相关文件材料或承诺书放置的页码。</w:t>
      </w:r>
    </w:p>
    <w:p w14:paraId="13064623">
      <w:pPr>
        <w:spacing w:line="360" w:lineRule="auto"/>
        <w:ind w:firstLine="310" w:firstLineChars="147"/>
        <w:jc w:val="left"/>
        <w:rPr>
          <w:rFonts w:ascii="宋体" w:hAnsi="宋体" w:cs="Arial"/>
          <w:bCs/>
          <w:color w:val="auto"/>
          <w:szCs w:val="21"/>
          <w:highlight w:val="none"/>
          <w:u w:val="single"/>
        </w:rPr>
      </w:pPr>
      <w:r>
        <w:rPr>
          <w:rFonts w:hint="eastAsia" w:ascii="宋体" w:hAnsi="宋体"/>
          <w:b/>
          <w:color w:val="auto"/>
          <w:szCs w:val="21"/>
          <w:highlight w:val="none"/>
        </w:rPr>
        <w:t>采购预算：</w:t>
      </w:r>
      <w:r>
        <w:rPr>
          <w:rFonts w:hint="eastAsia" w:ascii="宋体" w:hAnsi="宋体" w:cs="Arial"/>
          <w:bCs/>
          <w:color w:val="auto"/>
          <w:szCs w:val="21"/>
          <w:highlight w:val="none"/>
          <w:u w:val="single"/>
        </w:rPr>
        <w:t xml:space="preserve"> 396 万元 </w:t>
      </w:r>
    </w:p>
    <w:tbl>
      <w:tblPr>
        <w:tblStyle w:val="38"/>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559"/>
        <w:gridCol w:w="709"/>
        <w:gridCol w:w="709"/>
        <w:gridCol w:w="5156"/>
      </w:tblGrid>
      <w:tr w14:paraId="1D9DB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72" w:type="dxa"/>
            <w:vAlign w:val="center"/>
          </w:tcPr>
          <w:p w14:paraId="3197B63C">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9" w:type="dxa"/>
            <w:vAlign w:val="center"/>
          </w:tcPr>
          <w:p w14:paraId="70099179">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709" w:type="dxa"/>
            <w:vAlign w:val="center"/>
          </w:tcPr>
          <w:p w14:paraId="372380D1">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709" w:type="dxa"/>
            <w:vAlign w:val="center"/>
          </w:tcPr>
          <w:p w14:paraId="6CA4F25A">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w:t>
            </w:r>
          </w:p>
          <w:p w14:paraId="4C692F78">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行业</w:t>
            </w:r>
          </w:p>
        </w:tc>
        <w:tc>
          <w:tcPr>
            <w:tcW w:w="5156" w:type="dxa"/>
            <w:vAlign w:val="center"/>
          </w:tcPr>
          <w:p w14:paraId="1450027E">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14:paraId="69DDC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2" w:type="dxa"/>
            <w:vAlign w:val="center"/>
          </w:tcPr>
          <w:p w14:paraId="274AA4F2">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59" w:type="dxa"/>
            <w:vAlign w:val="center"/>
          </w:tcPr>
          <w:p w14:paraId="4C19B48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广西壮族自治区玉林公路发展中心2026-2028年桥梁定期检查服务</w:t>
            </w:r>
          </w:p>
        </w:tc>
        <w:tc>
          <w:tcPr>
            <w:tcW w:w="709" w:type="dxa"/>
            <w:vAlign w:val="center"/>
          </w:tcPr>
          <w:p w14:paraId="289672D0">
            <w:pPr>
              <w:spacing w:line="360" w:lineRule="exact"/>
              <w:jc w:val="center"/>
              <w:rPr>
                <w:rFonts w:ascii="宋体" w:hAnsi="宋体"/>
                <w:color w:val="auto"/>
                <w:szCs w:val="21"/>
                <w:highlight w:val="none"/>
              </w:rPr>
            </w:pPr>
            <w:r>
              <w:rPr>
                <w:rFonts w:hint="eastAsia" w:ascii="宋体" w:hAnsi="宋体"/>
                <w:color w:val="auto"/>
                <w:szCs w:val="21"/>
                <w:highlight w:val="none"/>
              </w:rPr>
              <w:t>1项</w:t>
            </w:r>
          </w:p>
        </w:tc>
        <w:tc>
          <w:tcPr>
            <w:tcW w:w="709" w:type="dxa"/>
            <w:vAlign w:val="center"/>
          </w:tcPr>
          <w:p w14:paraId="054A82B6">
            <w:pPr>
              <w:tabs>
                <w:tab w:val="left" w:pos="180"/>
                <w:tab w:val="left" w:pos="1620"/>
              </w:tabs>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5156" w:type="dxa"/>
            <w:vAlign w:val="center"/>
          </w:tcPr>
          <w:p w14:paraId="0DB2788A">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一、工作内容</w:t>
            </w:r>
          </w:p>
          <w:p w14:paraId="419DD7C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符合现行国家、交通运输部、广西壮族自治区现行有关试验规范、规程、质量检验评定、桥梁定期检测等相关法规、文件要求，对本项目招标人管养的桥梁（详见附件清单）进行定期检测。检测服务范围包括但不限于：</w:t>
            </w:r>
          </w:p>
          <w:p w14:paraId="01CC630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（1）桥梁检查评定内容：桥梁检查的内容包括对桥梁上部结构、下部结构及桥面系进行全面检查，然后对桥梁总体技术状况评定。</w:t>
            </w:r>
          </w:p>
          <w:p w14:paraId="46E4D52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（2）桥梁技术状况评定要求应严格按照现行《公路养护技术标准》（JTG 5110）、《公路桥梁技术状况评定标准》（JTG/T H21）、《公路技术状况评定标准》（JTG 5210）、《公路桥涵养护规范》（JTG 5120）等现行标准规范进行评定。</w:t>
            </w:r>
          </w:p>
          <w:p w14:paraId="791E63D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（3）综合检查结果对桥梁进行全桥技术状况评定；根据检查结果整理检查材料，并对存在的桥梁病害提出维修或加固的建议。</w:t>
            </w:r>
          </w:p>
          <w:p w14:paraId="7E2F64F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bookmarkStart w:id="70" w:name="OLE_LINK3"/>
            <w:bookmarkStart w:id="71" w:name="OLE_LINK1"/>
            <w:r>
              <w:rPr>
                <w:rFonts w:hint="eastAsia" w:ascii="宋体" w:hAnsi="宋体" w:cs="宋体"/>
                <w:color w:val="auto"/>
                <w:szCs w:val="21"/>
                <w:highlight w:val="none"/>
              </w:rPr>
              <w:t>国评桥梁资料编制</w:t>
            </w:r>
            <w:bookmarkEnd w:id="70"/>
            <w:bookmarkEnd w:id="71"/>
          </w:p>
          <w:p w14:paraId="46BC262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编制桥梁养护手册(包括预防性养护)，编制桥梁综合(总体)应急预案和专项应急预案(包括桥梁结构损伤、防台防汛、地质灾害、冰冻灾害、交通事故等方面)，编制桥梁科学决策，编制桥梁风险辨识手册，编制联动机制、桥梁风险动态机制等一系列符合国检要求的相关制度和手册。</w:t>
            </w:r>
          </w:p>
          <w:p w14:paraId="6ADEAB6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（5）协助招标人配合国检期间检测报告按时修改、现场检测陪检等相关工作要求。</w:t>
            </w:r>
          </w:p>
          <w:p w14:paraId="143DD9D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（6）组织安排或聘请熟悉国家公路网重点桥梁监测业务的专家指导培训迎检相关工作。</w:t>
            </w:r>
          </w:p>
          <w:p w14:paraId="261E190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（7）桥梁结构荷载验算：每座桥梁依据《公路桥梁承载能力检测评定规程》（JTG/T J21）等相关要求对桥梁结构的承载能力进行验算。每座桥梁依据《公路桥涵设计通用规范》中荷载等级对应的车辆荷载车型，对其轴重按比例增减，计算通行的最高载重。在定检报告需要明确承载能力验算结果及明确最高载重，并在定检报告提供承载能力计算及最高载重计算相关资料。</w:t>
            </w:r>
          </w:p>
          <w:p w14:paraId="343C8E5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（8）对于缺失设计图或竣工图的桥梁，通过定期检测收集桥梁基础数据，编制桥梁图纸，完善一桥一档的资料。</w:t>
            </w:r>
          </w:p>
          <w:p w14:paraId="01306FF3">
            <w:pPr>
              <w:spacing w:line="360" w:lineRule="exact"/>
              <w:ind w:firstLine="420" w:firstLineChars="200"/>
              <w:rPr>
                <w:rFonts w:ascii="宋体" w:hAnsi="宋体"/>
                <w:color w:val="auto"/>
                <w:szCs w:val="21"/>
                <w:highlight w:val="none"/>
              </w:rPr>
            </w:pPr>
            <w:r>
              <w:rPr>
                <w:rFonts w:hint="eastAsia" w:ascii="宋体" w:hAnsi="宋体" w:cs="宋体"/>
                <w:color w:val="auto"/>
                <w:szCs w:val="21"/>
                <w:highlight w:val="none"/>
              </w:rPr>
              <w:t>（9）上传照片要求：平面相片2张（一前一后各一张，编辑箭头两端指明方向，有参照物）；左、右立面相片各1张（编辑箭头指明方向，能看清全桥）；其他相片（如上构的梁体、桥墩结构、桥台、锥坡等）。</w:t>
            </w:r>
          </w:p>
          <w:p w14:paraId="02A440E0">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二、检测单位试验检测技术规范</w:t>
            </w:r>
          </w:p>
          <w:p w14:paraId="611581E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检测单位试验检测工作采用现行的国家、交通运输部、广西壮族自治区颁布的公路建设标准、法规、规范、规程、办法、文件等（由检测单位自购）。</w:t>
            </w:r>
          </w:p>
          <w:p w14:paraId="15AFDC43">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三、成果提交</w:t>
            </w:r>
          </w:p>
          <w:p w14:paraId="028306F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（1）每座桥梁提交纸质版一式三份检测报告，每年出具一份年度桥梁定期检测总结报告；</w:t>
            </w:r>
          </w:p>
          <w:p w14:paraId="38BB945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国评桥梁资料编制：桥梁养护手册(包括预防性养护)、桥梁综合(总体)应急预案和专项应急预案(包括桥梁结构损伤、防台防汛、地质灾害、冰冻灾害、交通事故等方面)、桥梁科学决策、桥梁风险辨识手册、联动机制、桥梁风险动态机制等一系列符合国检要求的相关制度和手册提交纸质版一式六份，电子版一份（不加密可编辑的）。</w:t>
            </w:r>
          </w:p>
          <w:p w14:paraId="525C209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（3）按《交通运输部办公厅关于健全完善国家公路桥梁基础数据库的通知》（交办公路函〔2021)330号）要求录入完善桥梁基础数据库信息。</w:t>
            </w:r>
          </w:p>
          <w:p w14:paraId="4E26B47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（4）将检测发现的病害录入相关的桥梁管理系统，同时将检测报告PDF版上传相应系统；</w:t>
            </w:r>
          </w:p>
          <w:p w14:paraId="4A82705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（5）提交电子版1份（U盘）及相关资料。</w:t>
            </w:r>
          </w:p>
          <w:p w14:paraId="5ED351C5">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四、检测依据</w:t>
            </w:r>
          </w:p>
          <w:p w14:paraId="21E7FCD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符合现行国家、交通运输部、广西壮族自治区现行有关试验规范、规程、质量检验评定、桥梁定期检测等相关法规、文件要求，如下列文件要求：</w:t>
            </w:r>
          </w:p>
          <w:p w14:paraId="2971354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（一）《公路养护技术标准》（JTG 5110）</w:t>
            </w:r>
          </w:p>
          <w:p w14:paraId="792152C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（二）《公路工程技术标准》（JTGB01）； </w:t>
            </w:r>
          </w:p>
          <w:p w14:paraId="6F8A286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（三）《公路钢筋混凝土及预应力混凝土桥涵设计规范》（JTG 3362）； </w:t>
            </w:r>
          </w:p>
          <w:p w14:paraId="2CCFB67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（四）《公路桥梁技术状况评定标准》（JTG/T H21）；</w:t>
            </w:r>
          </w:p>
          <w:p w14:paraId="7248591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（五）《公路技术状况评定标准》（JTG 5210）；</w:t>
            </w:r>
          </w:p>
          <w:p w14:paraId="7AD8CB0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（六）《农村公路养护技术规范》（JTG/T 5190）；</w:t>
            </w:r>
          </w:p>
          <w:p w14:paraId="507D32E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（七）《公路桥涵养护规范》（</w:t>
            </w:r>
            <w:r>
              <w:rPr>
                <w:rFonts w:ascii="宋体" w:hAnsi="宋体" w:cs="宋体"/>
                <w:color w:val="auto"/>
                <w:szCs w:val="21"/>
                <w:highlight w:val="none"/>
              </w:rPr>
              <w:t>JTG 5120-2021</w:t>
            </w:r>
            <w:r>
              <w:rPr>
                <w:rFonts w:hint="eastAsia" w:ascii="宋体" w:hAnsi="宋体" w:cs="宋体"/>
                <w:color w:val="auto"/>
                <w:szCs w:val="21"/>
                <w:highlight w:val="none"/>
              </w:rPr>
              <w:t>）；</w:t>
            </w:r>
          </w:p>
          <w:p w14:paraId="3D20522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（八）《公路沥青路面养护技术规范》（JTG 5142）；</w:t>
            </w:r>
          </w:p>
          <w:p w14:paraId="00576A8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（九）《回弹法检测混凝土抗压强度技术规程》（JGJ/T 23）；</w:t>
            </w:r>
          </w:p>
          <w:p w14:paraId="390F49C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（十）《国家公路网重点桥梁和隧道监测评价规程》（T/CECS G:E41-04）；</w:t>
            </w:r>
          </w:p>
          <w:p w14:paraId="2C178BB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（十一）《公路大件运输安全通行评价技术规范》（JTG/T 2213）等有关国家、行业技术规范合同要求；</w:t>
            </w:r>
          </w:p>
          <w:p w14:paraId="33311A97">
            <w:pPr>
              <w:spacing w:line="3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五、提交成果时间</w:t>
            </w:r>
          </w:p>
          <w:p w14:paraId="47E5960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1、每年自项目业主单位通知开展工作之日后150个日历日内提交服务成果。</w:t>
            </w:r>
          </w:p>
          <w:p w14:paraId="17ED05E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2、提交服务成果后的1年内，应对抽检桥梁的维护管理提供免费技术咨询服务。</w:t>
            </w:r>
          </w:p>
          <w:p w14:paraId="74C74971">
            <w:pPr>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六、检测项目和内容及数量</w:t>
            </w:r>
            <w:r>
              <w:rPr>
                <w:rFonts w:hint="eastAsia" w:ascii="宋体" w:hAnsi="宋体" w:cs="宋体"/>
                <w:color w:val="auto"/>
                <w:szCs w:val="21"/>
                <w:highlight w:val="none"/>
              </w:rPr>
              <w:t>（详见清单附件）</w:t>
            </w:r>
          </w:p>
          <w:p w14:paraId="72825B66">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七、实施人员数量</w:t>
            </w:r>
          </w:p>
          <w:p w14:paraId="1D2FDA19">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本项目实际情况，确定拟投入本项目实施人员最低数量要求（见下表）。根据现场情况，为保障工程进度、质量等需要，如采购人（广西壮族自治区玉林公路发展中心）在项目实施过程中认为现阶段项目实施人员不能满足工程检测需求时，有权要求试验检测单位（中标人）增加项目实施人员，试验检测单位（中标人）须接受采购人（广西壮族自治区玉林公路发展中心）要求。项目实施人员最低数量要求表：</w:t>
            </w:r>
          </w:p>
          <w:tbl>
            <w:tblPr>
              <w:tblStyle w:val="38"/>
              <w:tblW w:w="4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67"/>
              <w:gridCol w:w="567"/>
              <w:gridCol w:w="1709"/>
              <w:gridCol w:w="1318"/>
            </w:tblGrid>
            <w:tr w14:paraId="1400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600" w:type="pct"/>
                  <w:vMerge w:val="restart"/>
                  <w:vAlign w:val="center"/>
                </w:tcPr>
                <w:p w14:paraId="01914450">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岗位</w:t>
                  </w:r>
                </w:p>
              </w:tc>
              <w:tc>
                <w:tcPr>
                  <w:tcW w:w="4399" w:type="pct"/>
                  <w:gridSpan w:val="4"/>
                  <w:vAlign w:val="center"/>
                </w:tcPr>
                <w:p w14:paraId="0A9CA788">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最低资格要求</w:t>
                  </w:r>
                </w:p>
              </w:tc>
            </w:tr>
            <w:tr w14:paraId="6CEE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exact"/>
                <w:jc w:val="center"/>
              </w:trPr>
              <w:tc>
                <w:tcPr>
                  <w:tcW w:w="600" w:type="pct"/>
                  <w:vMerge w:val="continue"/>
                  <w:vAlign w:val="center"/>
                </w:tcPr>
                <w:p w14:paraId="11851159">
                  <w:pPr>
                    <w:spacing w:line="360" w:lineRule="exact"/>
                    <w:ind w:left="-69" w:right="-100"/>
                    <w:jc w:val="center"/>
                    <w:rPr>
                      <w:rFonts w:ascii="宋体" w:hAnsi="宋体" w:cs="宋体"/>
                      <w:color w:val="auto"/>
                      <w:szCs w:val="21"/>
                      <w:highlight w:val="none"/>
                    </w:rPr>
                  </w:pPr>
                </w:p>
              </w:tc>
              <w:tc>
                <w:tcPr>
                  <w:tcW w:w="599" w:type="pct"/>
                  <w:vAlign w:val="center"/>
                </w:tcPr>
                <w:p w14:paraId="338A77C1">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人员</w:t>
                  </w:r>
                </w:p>
                <w:p w14:paraId="39DC38B9">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99" w:type="pct"/>
                  <w:vAlign w:val="center"/>
                </w:tcPr>
                <w:p w14:paraId="6BDD383F">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807" w:type="pct"/>
                  <w:vAlign w:val="center"/>
                </w:tcPr>
                <w:p w14:paraId="63FD35E9">
                  <w:pPr>
                    <w:spacing w:line="360" w:lineRule="exact"/>
                    <w:ind w:right="-100"/>
                    <w:jc w:val="center"/>
                    <w:rPr>
                      <w:rFonts w:ascii="宋体" w:hAnsi="宋体" w:cs="宋体"/>
                      <w:color w:val="auto"/>
                      <w:szCs w:val="21"/>
                      <w:highlight w:val="none"/>
                    </w:rPr>
                  </w:pPr>
                  <w:r>
                    <w:rPr>
                      <w:rFonts w:hint="eastAsia" w:ascii="宋体" w:hAnsi="宋体" w:cs="宋体"/>
                      <w:color w:val="auto"/>
                      <w:szCs w:val="21"/>
                      <w:highlight w:val="none"/>
                    </w:rPr>
                    <w:t>检测经验</w:t>
                  </w:r>
                </w:p>
              </w:tc>
              <w:tc>
                <w:tcPr>
                  <w:tcW w:w="1392" w:type="pct"/>
                  <w:vAlign w:val="center"/>
                </w:tcPr>
                <w:p w14:paraId="63B5AEB8">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持证要求</w:t>
                  </w:r>
                </w:p>
              </w:tc>
            </w:tr>
            <w:tr w14:paraId="39D5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9" w:hRule="exact"/>
                <w:jc w:val="center"/>
              </w:trPr>
              <w:tc>
                <w:tcPr>
                  <w:tcW w:w="600" w:type="pct"/>
                  <w:vAlign w:val="center"/>
                </w:tcPr>
                <w:p w14:paraId="3952FD12">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599" w:type="pct"/>
                  <w:vAlign w:val="center"/>
                </w:tcPr>
                <w:p w14:paraId="39B91C4D">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1</w:t>
                  </w:r>
                </w:p>
              </w:tc>
              <w:tc>
                <w:tcPr>
                  <w:tcW w:w="599" w:type="pct"/>
                  <w:vAlign w:val="center"/>
                </w:tcPr>
                <w:p w14:paraId="0EF2FC9D">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高级工程师或以上职称</w:t>
                  </w:r>
                </w:p>
              </w:tc>
              <w:tc>
                <w:tcPr>
                  <w:tcW w:w="1807" w:type="pct"/>
                  <w:vAlign w:val="center"/>
                </w:tcPr>
                <w:p w14:paraId="5CB8CEE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近3年内没有被项目管理机构和交通主管部门书面通报处罚，担任过2个以上桥梁检测项目的项目经理或项目负责人</w:t>
                  </w:r>
                </w:p>
              </w:tc>
              <w:tc>
                <w:tcPr>
                  <w:tcW w:w="1392" w:type="pct"/>
                  <w:vAlign w:val="center"/>
                </w:tcPr>
                <w:p w14:paraId="199B74A3">
                  <w:pPr>
                    <w:spacing w:line="360" w:lineRule="exact"/>
                    <w:ind w:left="-101" w:leftChars="-48" w:right="-100"/>
                    <w:rPr>
                      <w:rFonts w:ascii="宋体" w:hAnsi="宋体" w:cs="宋体"/>
                      <w:color w:val="auto"/>
                      <w:szCs w:val="21"/>
                      <w:highlight w:val="none"/>
                    </w:rPr>
                  </w:pPr>
                  <w:r>
                    <w:rPr>
                      <w:rFonts w:hint="eastAsia" w:ascii="宋体" w:hAnsi="宋体" w:cs="宋体"/>
                      <w:color w:val="auto"/>
                      <w:szCs w:val="21"/>
                      <w:highlight w:val="none"/>
                    </w:rPr>
                    <w:t>持有有效的交通行政主管部门颁发的桥梁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桥</w:t>
                  </w:r>
                  <w:r>
                    <w:rPr>
                      <w:rFonts w:hint="eastAsia" w:ascii="宋体" w:hAnsi="宋体" w:cs="宋体"/>
                      <w:color w:val="auto"/>
                      <w:szCs w:val="21"/>
                      <w:highlight w:val="none"/>
                    </w:rPr>
                    <w:t>隧工程公路水运工程试验检测工程师证。</w:t>
                  </w:r>
                </w:p>
              </w:tc>
            </w:tr>
            <w:tr w14:paraId="62A1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600" w:type="pct"/>
                  <w:vAlign w:val="center"/>
                </w:tcPr>
                <w:p w14:paraId="1C5084BE">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项目技术负责人</w:t>
                  </w:r>
                </w:p>
              </w:tc>
              <w:tc>
                <w:tcPr>
                  <w:tcW w:w="599" w:type="pct"/>
                  <w:vAlign w:val="center"/>
                </w:tcPr>
                <w:p w14:paraId="00A0121A">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1</w:t>
                  </w:r>
                </w:p>
              </w:tc>
              <w:tc>
                <w:tcPr>
                  <w:tcW w:w="599" w:type="pct"/>
                  <w:vAlign w:val="center"/>
                </w:tcPr>
                <w:p w14:paraId="25E853EA">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高级工程师或以上职称</w:t>
                  </w:r>
                </w:p>
              </w:tc>
              <w:tc>
                <w:tcPr>
                  <w:tcW w:w="1807" w:type="pct"/>
                  <w:vAlign w:val="center"/>
                </w:tcPr>
                <w:p w14:paraId="3ED0F3B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担任过2个桥梁检测项目的项目技术负责人或项目负责人</w:t>
                  </w:r>
                </w:p>
              </w:tc>
              <w:tc>
                <w:tcPr>
                  <w:tcW w:w="1392" w:type="pct"/>
                  <w:vAlign w:val="center"/>
                </w:tcPr>
                <w:p w14:paraId="62B33325">
                  <w:pPr>
                    <w:spacing w:line="360" w:lineRule="exact"/>
                    <w:ind w:left="-101" w:leftChars="-48" w:right="-100"/>
                    <w:rPr>
                      <w:rFonts w:ascii="宋体" w:hAnsi="宋体" w:cs="宋体"/>
                      <w:color w:val="auto"/>
                      <w:szCs w:val="21"/>
                      <w:highlight w:val="none"/>
                    </w:rPr>
                  </w:pPr>
                  <w:r>
                    <w:rPr>
                      <w:rFonts w:hint="eastAsia" w:ascii="宋体" w:hAnsi="宋体" w:cs="宋体"/>
                      <w:color w:val="auto"/>
                      <w:szCs w:val="21"/>
                      <w:highlight w:val="none"/>
                    </w:rPr>
                    <w:t>持有有效的交通行政主管部门颁发的桥梁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桥</w:t>
                  </w:r>
                  <w:r>
                    <w:rPr>
                      <w:rFonts w:hint="eastAsia" w:ascii="宋体" w:hAnsi="宋体" w:cs="宋体"/>
                      <w:color w:val="auto"/>
                      <w:szCs w:val="21"/>
                      <w:highlight w:val="none"/>
                    </w:rPr>
                    <w:t>隧工程公路水运工程试验检测工程师证。</w:t>
                  </w:r>
                </w:p>
              </w:tc>
            </w:tr>
            <w:tr w14:paraId="28D6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jc w:val="center"/>
              </w:trPr>
              <w:tc>
                <w:tcPr>
                  <w:tcW w:w="600" w:type="pct"/>
                  <w:vAlign w:val="center"/>
                </w:tcPr>
                <w:p w14:paraId="5D23E92C">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检测工程师</w:t>
                  </w:r>
                </w:p>
              </w:tc>
              <w:tc>
                <w:tcPr>
                  <w:tcW w:w="599" w:type="pct"/>
                  <w:vAlign w:val="center"/>
                </w:tcPr>
                <w:p w14:paraId="4234D56F">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8</w:t>
                  </w:r>
                </w:p>
              </w:tc>
              <w:tc>
                <w:tcPr>
                  <w:tcW w:w="599" w:type="pct"/>
                  <w:vAlign w:val="center"/>
                </w:tcPr>
                <w:p w14:paraId="640E40B1">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工程师或以上职称</w:t>
                  </w:r>
                </w:p>
              </w:tc>
              <w:tc>
                <w:tcPr>
                  <w:tcW w:w="1807" w:type="pct"/>
                  <w:vAlign w:val="center"/>
                </w:tcPr>
                <w:p w14:paraId="65B3639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担任过2个桥梁检测项目的项目检测工程师</w:t>
                  </w:r>
                </w:p>
              </w:tc>
              <w:tc>
                <w:tcPr>
                  <w:tcW w:w="1392" w:type="pct"/>
                  <w:vAlign w:val="center"/>
                </w:tcPr>
                <w:p w14:paraId="68C2E234">
                  <w:pPr>
                    <w:spacing w:line="360" w:lineRule="exact"/>
                    <w:ind w:left="-101" w:leftChars="-48" w:right="-100"/>
                    <w:rPr>
                      <w:rFonts w:ascii="宋体" w:hAnsi="宋体" w:cs="宋体"/>
                      <w:color w:val="auto"/>
                      <w:szCs w:val="21"/>
                      <w:highlight w:val="none"/>
                    </w:rPr>
                  </w:pPr>
                  <w:r>
                    <w:rPr>
                      <w:rFonts w:hint="eastAsia" w:ascii="宋体" w:hAnsi="宋体" w:cs="宋体"/>
                      <w:color w:val="auto"/>
                      <w:szCs w:val="21"/>
                      <w:highlight w:val="none"/>
                    </w:rPr>
                    <w:t>持有有效的交通行政主管部门颁发公路水运工程试验检测工程师证。</w:t>
                  </w:r>
                </w:p>
              </w:tc>
            </w:tr>
            <w:tr w14:paraId="5C44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1" w:hRule="atLeast"/>
                <w:jc w:val="center"/>
              </w:trPr>
              <w:tc>
                <w:tcPr>
                  <w:tcW w:w="600" w:type="pct"/>
                  <w:vAlign w:val="center"/>
                </w:tcPr>
                <w:p w14:paraId="28A52F5E">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试验检测员</w:t>
                  </w:r>
                </w:p>
              </w:tc>
              <w:tc>
                <w:tcPr>
                  <w:tcW w:w="599" w:type="pct"/>
                  <w:vAlign w:val="center"/>
                </w:tcPr>
                <w:p w14:paraId="1556358F">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2</w:t>
                  </w:r>
                </w:p>
              </w:tc>
              <w:tc>
                <w:tcPr>
                  <w:tcW w:w="599" w:type="pct"/>
                  <w:vAlign w:val="center"/>
                </w:tcPr>
                <w:p w14:paraId="2FDF419B">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w:t>
                  </w:r>
                </w:p>
              </w:tc>
              <w:tc>
                <w:tcPr>
                  <w:tcW w:w="1807" w:type="pct"/>
                  <w:vAlign w:val="center"/>
                </w:tcPr>
                <w:p w14:paraId="6FB8767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担任过2个桥梁检测项目的项目检测员</w:t>
                  </w:r>
                </w:p>
              </w:tc>
              <w:tc>
                <w:tcPr>
                  <w:tcW w:w="1392" w:type="pct"/>
                  <w:vAlign w:val="center"/>
                </w:tcPr>
                <w:p w14:paraId="415EC416">
                  <w:pPr>
                    <w:spacing w:line="360" w:lineRule="exact"/>
                    <w:ind w:left="-101" w:leftChars="-48" w:right="-100"/>
                    <w:rPr>
                      <w:rFonts w:ascii="宋体" w:hAnsi="宋体" w:cs="宋体"/>
                      <w:color w:val="auto"/>
                      <w:szCs w:val="21"/>
                      <w:highlight w:val="none"/>
                    </w:rPr>
                  </w:pPr>
                  <w:r>
                    <w:rPr>
                      <w:rFonts w:hint="eastAsia" w:ascii="宋体" w:hAnsi="宋体" w:cs="宋体"/>
                      <w:color w:val="auto"/>
                      <w:szCs w:val="21"/>
                      <w:highlight w:val="none"/>
                    </w:rPr>
                    <w:t>持有有效的交通行政主管部门颁发的公路水运工程助理试验检测工程师证或试验检测员（桥梁）证书。</w:t>
                  </w:r>
                </w:p>
              </w:tc>
            </w:tr>
            <w:tr w14:paraId="5DB0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600" w:type="pct"/>
                  <w:vAlign w:val="center"/>
                </w:tcPr>
                <w:p w14:paraId="7C96685D">
                  <w:pPr>
                    <w:spacing w:line="360" w:lineRule="exact"/>
                    <w:ind w:left="-69" w:right="-100"/>
                    <w:jc w:val="center"/>
                    <w:rPr>
                      <w:rFonts w:ascii="宋体" w:hAnsi="宋体" w:cs="宋体"/>
                      <w:color w:val="auto"/>
                      <w:szCs w:val="21"/>
                      <w:highlight w:val="none"/>
                    </w:rPr>
                  </w:pPr>
                  <w:bookmarkStart w:id="72" w:name="_Hlk146698054"/>
                  <w:r>
                    <w:rPr>
                      <w:rFonts w:hint="eastAsia" w:ascii="宋体" w:hAnsi="宋体" w:cs="宋体"/>
                      <w:color w:val="auto"/>
                      <w:szCs w:val="21"/>
                      <w:highlight w:val="none"/>
                    </w:rPr>
                    <w:t>安全员</w:t>
                  </w:r>
                </w:p>
              </w:tc>
              <w:tc>
                <w:tcPr>
                  <w:tcW w:w="599" w:type="pct"/>
                  <w:vAlign w:val="center"/>
                </w:tcPr>
                <w:p w14:paraId="6E540C09">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1</w:t>
                  </w:r>
                </w:p>
              </w:tc>
              <w:tc>
                <w:tcPr>
                  <w:tcW w:w="599" w:type="pct"/>
                  <w:vAlign w:val="center"/>
                </w:tcPr>
                <w:p w14:paraId="0C824FB3">
                  <w:pPr>
                    <w:spacing w:line="360" w:lineRule="exact"/>
                    <w:ind w:left="-69" w:right="-100"/>
                    <w:jc w:val="center"/>
                    <w:rPr>
                      <w:rFonts w:ascii="宋体" w:hAnsi="宋体" w:cs="宋体"/>
                      <w:color w:val="auto"/>
                      <w:szCs w:val="21"/>
                      <w:highlight w:val="none"/>
                    </w:rPr>
                  </w:pPr>
                  <w:r>
                    <w:rPr>
                      <w:rFonts w:hint="eastAsia" w:ascii="宋体" w:hAnsi="宋体" w:cs="宋体"/>
                      <w:color w:val="auto"/>
                      <w:szCs w:val="21"/>
                      <w:highlight w:val="none"/>
                    </w:rPr>
                    <w:t>/</w:t>
                  </w:r>
                </w:p>
              </w:tc>
              <w:tc>
                <w:tcPr>
                  <w:tcW w:w="1807" w:type="pct"/>
                  <w:vAlign w:val="center"/>
                </w:tcPr>
                <w:p w14:paraId="1C3F737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担任过1个桥梁检测项目的安全员。</w:t>
                  </w:r>
                </w:p>
              </w:tc>
              <w:tc>
                <w:tcPr>
                  <w:tcW w:w="1392" w:type="pct"/>
                  <w:vAlign w:val="center"/>
                </w:tcPr>
                <w:p w14:paraId="7558B6F8">
                  <w:pPr>
                    <w:spacing w:line="360" w:lineRule="exact"/>
                    <w:ind w:left="-101" w:leftChars="-48" w:right="-100"/>
                    <w:rPr>
                      <w:rFonts w:ascii="宋体" w:hAnsi="宋体" w:cs="宋体"/>
                      <w:color w:val="auto"/>
                      <w:szCs w:val="21"/>
                      <w:highlight w:val="none"/>
                    </w:rPr>
                  </w:pPr>
                  <w:r>
                    <w:rPr>
                      <w:rFonts w:hint="eastAsia" w:ascii="宋体" w:hAnsi="宋体" w:cs="宋体"/>
                      <w:color w:val="auto"/>
                      <w:szCs w:val="21"/>
                      <w:highlight w:val="none"/>
                    </w:rPr>
                    <w:t>持有有效的安全员资格证书，并在投标人进行了岗位登记</w:t>
                  </w:r>
                </w:p>
              </w:tc>
            </w:tr>
          </w:tbl>
          <w:p w14:paraId="741724A0">
            <w:pPr>
              <w:spacing w:line="360" w:lineRule="exac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64079D51">
            <w:pPr>
              <w:spacing w:line="360" w:lineRule="exact"/>
              <w:rPr>
                <w:rFonts w:ascii="宋体" w:hAnsi="宋体" w:cs="宋体"/>
                <w:b/>
                <w:color w:val="0000FF"/>
                <w:szCs w:val="21"/>
                <w:highlight w:val="none"/>
              </w:rPr>
            </w:pPr>
            <w:r>
              <w:rPr>
                <w:rFonts w:hint="eastAsia" w:ascii="宋体" w:hAnsi="宋体" w:cs="宋体"/>
                <w:b/>
                <w:color w:val="auto"/>
                <w:szCs w:val="21"/>
                <w:highlight w:val="none"/>
              </w:rPr>
              <w:t>1.所有从事现场试验检测人员要求身体状况必须能满足工地现场工作需要。</w:t>
            </w:r>
          </w:p>
          <w:p w14:paraId="5D4F747A">
            <w:pPr>
              <w:spacing w:line="360" w:lineRule="exact"/>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.以上人员持有的试验检测资格证书须在供应商单位注册，投标文件中必须提供符合上述持证要求的相关证件：身份证扫描件、职称证或试验检测工程师证或试验检测员证扫描件。</w:t>
            </w:r>
          </w:p>
          <w:bookmarkEnd w:id="72"/>
          <w:p w14:paraId="016097AB">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八、检测设备要求</w:t>
            </w:r>
          </w:p>
          <w:tbl>
            <w:tblPr>
              <w:tblStyle w:val="38"/>
              <w:tblW w:w="4600" w:type="dxa"/>
              <w:tblInd w:w="3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6"/>
              <w:gridCol w:w="1125"/>
              <w:gridCol w:w="1387"/>
              <w:gridCol w:w="563"/>
              <w:gridCol w:w="537"/>
              <w:gridCol w:w="532"/>
            </w:tblGrid>
            <w:tr w14:paraId="303F0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456" w:type="dxa"/>
                  <w:tcBorders>
                    <w:top w:val="single" w:color="000000" w:sz="12" w:space="0"/>
                    <w:left w:val="single" w:color="000000" w:sz="12" w:space="0"/>
                    <w:bottom w:val="single" w:color="000000" w:sz="2" w:space="0"/>
                    <w:right w:val="single" w:color="000000" w:sz="2" w:space="0"/>
                  </w:tcBorders>
                  <w:vAlign w:val="center"/>
                </w:tcPr>
                <w:p w14:paraId="5B3C8979">
                  <w:pPr>
                    <w:spacing w:line="440" w:lineRule="exact"/>
                    <w:jc w:val="center"/>
                    <w:rPr>
                      <w:rFonts w:ascii="宋体" w:hAnsi="宋体"/>
                      <w:color w:val="auto"/>
                      <w:highlight w:val="none"/>
                    </w:rPr>
                  </w:pPr>
                  <w:r>
                    <w:rPr>
                      <w:rFonts w:hint="eastAsia" w:ascii="宋体" w:hAnsi="宋体"/>
                      <w:color w:val="auto"/>
                      <w:highlight w:val="none"/>
                    </w:rPr>
                    <w:t>序号</w:t>
                  </w:r>
                </w:p>
              </w:tc>
              <w:tc>
                <w:tcPr>
                  <w:tcW w:w="1125" w:type="dxa"/>
                  <w:tcBorders>
                    <w:top w:val="single" w:color="000000" w:sz="12" w:space="0"/>
                    <w:left w:val="single" w:color="000000" w:sz="2" w:space="0"/>
                    <w:bottom w:val="single" w:color="000000" w:sz="2" w:space="0"/>
                    <w:right w:val="single" w:color="000000" w:sz="2" w:space="0"/>
                  </w:tcBorders>
                  <w:vAlign w:val="center"/>
                </w:tcPr>
                <w:p w14:paraId="49AA1969">
                  <w:pPr>
                    <w:spacing w:line="440" w:lineRule="exact"/>
                    <w:jc w:val="center"/>
                    <w:rPr>
                      <w:rFonts w:ascii="宋体" w:hAnsi="宋体"/>
                      <w:color w:val="auto"/>
                      <w:highlight w:val="none"/>
                    </w:rPr>
                  </w:pPr>
                  <w:r>
                    <w:rPr>
                      <w:rFonts w:hint="eastAsia" w:ascii="宋体" w:hAnsi="宋体"/>
                      <w:color w:val="auto"/>
                      <w:highlight w:val="none"/>
                    </w:rPr>
                    <w:t>仪器及设备名称</w:t>
                  </w:r>
                </w:p>
              </w:tc>
              <w:tc>
                <w:tcPr>
                  <w:tcW w:w="1387" w:type="dxa"/>
                  <w:tcBorders>
                    <w:top w:val="single" w:color="000000" w:sz="12" w:space="0"/>
                    <w:left w:val="single" w:color="000000" w:sz="2" w:space="0"/>
                    <w:bottom w:val="single" w:color="000000" w:sz="2" w:space="0"/>
                    <w:right w:val="single" w:color="000000" w:sz="2" w:space="0"/>
                  </w:tcBorders>
                  <w:vAlign w:val="center"/>
                </w:tcPr>
                <w:p w14:paraId="0D3C6E28">
                  <w:pPr>
                    <w:spacing w:line="440" w:lineRule="exact"/>
                    <w:ind w:left="-420" w:leftChars="-200" w:firstLine="420" w:firstLineChars="200"/>
                    <w:jc w:val="center"/>
                    <w:rPr>
                      <w:rFonts w:ascii="宋体" w:hAnsi="宋体"/>
                      <w:color w:val="auto"/>
                      <w:highlight w:val="none"/>
                    </w:rPr>
                  </w:pPr>
                  <w:r>
                    <w:rPr>
                      <w:rFonts w:hint="eastAsia" w:ascii="宋体" w:hAnsi="宋体"/>
                      <w:color w:val="auto"/>
                      <w:highlight w:val="none"/>
                    </w:rPr>
                    <w:t>规格或要求</w:t>
                  </w:r>
                </w:p>
              </w:tc>
              <w:tc>
                <w:tcPr>
                  <w:tcW w:w="563" w:type="dxa"/>
                  <w:tcBorders>
                    <w:top w:val="single" w:color="000000" w:sz="12" w:space="0"/>
                    <w:left w:val="single" w:color="000000" w:sz="2" w:space="0"/>
                    <w:bottom w:val="single" w:color="000000" w:sz="2" w:space="0"/>
                    <w:right w:val="single" w:color="000000" w:sz="2" w:space="0"/>
                  </w:tcBorders>
                  <w:vAlign w:val="center"/>
                </w:tcPr>
                <w:p w14:paraId="17EAD2F3">
                  <w:pPr>
                    <w:spacing w:line="440" w:lineRule="exact"/>
                    <w:jc w:val="center"/>
                    <w:rPr>
                      <w:rFonts w:ascii="宋体" w:hAnsi="宋体"/>
                      <w:color w:val="auto"/>
                      <w:highlight w:val="none"/>
                    </w:rPr>
                  </w:pPr>
                  <w:r>
                    <w:rPr>
                      <w:rFonts w:hint="eastAsia" w:ascii="宋体" w:hAnsi="宋体"/>
                      <w:color w:val="auto"/>
                      <w:highlight w:val="none"/>
                    </w:rPr>
                    <w:t>单位</w:t>
                  </w:r>
                </w:p>
              </w:tc>
              <w:tc>
                <w:tcPr>
                  <w:tcW w:w="537" w:type="dxa"/>
                  <w:tcBorders>
                    <w:top w:val="single" w:color="000000" w:sz="12" w:space="0"/>
                    <w:left w:val="single" w:color="000000" w:sz="2" w:space="0"/>
                    <w:bottom w:val="single" w:color="000000" w:sz="2" w:space="0"/>
                    <w:right w:val="single" w:color="000000" w:sz="2" w:space="0"/>
                  </w:tcBorders>
                  <w:vAlign w:val="center"/>
                </w:tcPr>
                <w:p w14:paraId="5C127A1E">
                  <w:pPr>
                    <w:spacing w:line="440" w:lineRule="exact"/>
                    <w:jc w:val="center"/>
                    <w:rPr>
                      <w:rFonts w:ascii="宋体" w:hAnsi="宋体"/>
                      <w:color w:val="auto"/>
                      <w:highlight w:val="none"/>
                    </w:rPr>
                  </w:pPr>
                  <w:r>
                    <w:rPr>
                      <w:rFonts w:hint="eastAsia" w:ascii="宋体" w:hAnsi="宋体"/>
                      <w:color w:val="auto"/>
                      <w:highlight w:val="none"/>
                    </w:rPr>
                    <w:t>数量</w:t>
                  </w:r>
                </w:p>
              </w:tc>
              <w:tc>
                <w:tcPr>
                  <w:tcW w:w="532" w:type="dxa"/>
                  <w:tcBorders>
                    <w:top w:val="single" w:color="000000" w:sz="12" w:space="0"/>
                    <w:left w:val="single" w:color="000000" w:sz="2" w:space="0"/>
                    <w:bottom w:val="single" w:color="000000" w:sz="2" w:space="0"/>
                    <w:right w:val="single" w:color="000000" w:sz="12" w:space="0"/>
                  </w:tcBorders>
                  <w:vAlign w:val="center"/>
                </w:tcPr>
                <w:p w14:paraId="5A734C25">
                  <w:pPr>
                    <w:spacing w:line="440" w:lineRule="exact"/>
                    <w:jc w:val="center"/>
                    <w:rPr>
                      <w:rFonts w:ascii="宋体" w:hAnsi="宋体"/>
                      <w:color w:val="auto"/>
                      <w:highlight w:val="none"/>
                    </w:rPr>
                  </w:pPr>
                  <w:r>
                    <w:rPr>
                      <w:rFonts w:hint="eastAsia" w:ascii="宋体" w:hAnsi="宋体"/>
                      <w:color w:val="auto"/>
                      <w:highlight w:val="none"/>
                    </w:rPr>
                    <w:t>备注</w:t>
                  </w:r>
                </w:p>
              </w:tc>
            </w:tr>
            <w:tr w14:paraId="24E81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56" w:type="dxa"/>
                  <w:tcBorders>
                    <w:top w:val="single" w:color="000000" w:sz="2" w:space="0"/>
                    <w:left w:val="single" w:color="000000" w:sz="12" w:space="0"/>
                    <w:bottom w:val="single" w:color="000000" w:sz="2" w:space="0"/>
                    <w:right w:val="single" w:color="000000" w:sz="2" w:space="0"/>
                  </w:tcBorders>
                  <w:vAlign w:val="center"/>
                </w:tcPr>
                <w:p w14:paraId="616EBF75">
                  <w:pPr>
                    <w:spacing w:line="440" w:lineRule="exact"/>
                    <w:jc w:val="center"/>
                    <w:rPr>
                      <w:rFonts w:ascii="宋体" w:hAnsi="宋体"/>
                      <w:color w:val="auto"/>
                      <w:highlight w:val="none"/>
                    </w:rPr>
                  </w:pPr>
                  <w:r>
                    <w:rPr>
                      <w:rFonts w:hint="eastAsia" w:ascii="宋体" w:hAnsi="宋体"/>
                      <w:color w:val="auto"/>
                      <w:highlight w:val="none"/>
                    </w:rPr>
                    <w:t>1</w:t>
                  </w:r>
                </w:p>
              </w:tc>
              <w:tc>
                <w:tcPr>
                  <w:tcW w:w="1125" w:type="dxa"/>
                  <w:tcBorders>
                    <w:top w:val="single" w:color="000000" w:sz="2" w:space="0"/>
                    <w:left w:val="single" w:color="000000" w:sz="2" w:space="0"/>
                    <w:bottom w:val="single" w:color="000000" w:sz="2" w:space="0"/>
                    <w:right w:val="single" w:color="000000" w:sz="2" w:space="0"/>
                  </w:tcBorders>
                  <w:vAlign w:val="center"/>
                </w:tcPr>
                <w:p w14:paraId="6845E3C5">
                  <w:pPr>
                    <w:spacing w:line="440" w:lineRule="exact"/>
                    <w:jc w:val="center"/>
                    <w:rPr>
                      <w:rFonts w:ascii="宋体" w:hAnsi="宋体"/>
                      <w:color w:val="auto"/>
                      <w:highlight w:val="none"/>
                    </w:rPr>
                  </w:pPr>
                  <w:r>
                    <w:rPr>
                      <w:rFonts w:hint="eastAsia" w:ascii="宋体" w:hAnsi="宋体"/>
                      <w:color w:val="auto"/>
                      <w:highlight w:val="none"/>
                    </w:rPr>
                    <w:t>桥梁检查车</w:t>
                  </w:r>
                </w:p>
              </w:tc>
              <w:tc>
                <w:tcPr>
                  <w:tcW w:w="1387" w:type="dxa"/>
                  <w:tcBorders>
                    <w:top w:val="single" w:color="000000" w:sz="2" w:space="0"/>
                    <w:left w:val="single" w:color="000000" w:sz="2" w:space="0"/>
                    <w:bottom w:val="single" w:color="000000" w:sz="2" w:space="0"/>
                    <w:right w:val="single" w:color="000000" w:sz="2" w:space="0"/>
                  </w:tcBorders>
                  <w:vAlign w:val="center"/>
                </w:tcPr>
                <w:p w14:paraId="2BA6C8B1">
                  <w:pPr>
                    <w:spacing w:line="440" w:lineRule="exact"/>
                    <w:jc w:val="center"/>
                    <w:rPr>
                      <w:rFonts w:ascii="宋体" w:hAnsi="宋体"/>
                      <w:color w:val="auto"/>
                      <w:highlight w:val="none"/>
                    </w:rPr>
                  </w:pPr>
                  <w:r>
                    <w:rPr>
                      <w:rFonts w:hint="eastAsia" w:ascii="宋体" w:hAnsi="宋体"/>
                      <w:color w:val="auto"/>
                      <w:highlight w:val="none"/>
                    </w:rPr>
                    <w:t>自有或租赁或者承诺成交后租赁</w:t>
                  </w:r>
                </w:p>
              </w:tc>
              <w:tc>
                <w:tcPr>
                  <w:tcW w:w="563" w:type="dxa"/>
                  <w:tcBorders>
                    <w:top w:val="single" w:color="000000" w:sz="2" w:space="0"/>
                    <w:left w:val="single" w:color="000000" w:sz="2" w:space="0"/>
                    <w:bottom w:val="single" w:color="000000" w:sz="2" w:space="0"/>
                    <w:right w:val="single" w:color="000000" w:sz="2" w:space="0"/>
                  </w:tcBorders>
                  <w:vAlign w:val="center"/>
                </w:tcPr>
                <w:p w14:paraId="1B10AC43">
                  <w:pPr>
                    <w:spacing w:line="440" w:lineRule="exact"/>
                    <w:jc w:val="center"/>
                    <w:rPr>
                      <w:rFonts w:ascii="宋体" w:hAnsi="宋体"/>
                      <w:color w:val="auto"/>
                      <w:highlight w:val="none"/>
                    </w:rPr>
                  </w:pPr>
                  <w:r>
                    <w:rPr>
                      <w:rFonts w:hint="eastAsia" w:ascii="宋体" w:hAnsi="宋体"/>
                      <w:color w:val="auto"/>
                      <w:highlight w:val="none"/>
                    </w:rPr>
                    <w:t>辆</w:t>
                  </w:r>
                </w:p>
              </w:tc>
              <w:tc>
                <w:tcPr>
                  <w:tcW w:w="537" w:type="dxa"/>
                  <w:tcBorders>
                    <w:top w:val="single" w:color="000000" w:sz="2" w:space="0"/>
                    <w:left w:val="single" w:color="000000" w:sz="2" w:space="0"/>
                    <w:bottom w:val="single" w:color="000000" w:sz="2" w:space="0"/>
                    <w:right w:val="single" w:color="000000" w:sz="2" w:space="0"/>
                  </w:tcBorders>
                  <w:vAlign w:val="center"/>
                </w:tcPr>
                <w:p w14:paraId="08CEC022">
                  <w:pPr>
                    <w:spacing w:line="440" w:lineRule="exact"/>
                    <w:jc w:val="center"/>
                    <w:rPr>
                      <w:rFonts w:ascii="宋体" w:hAnsi="宋体"/>
                      <w:color w:val="auto"/>
                      <w:highlight w:val="none"/>
                    </w:rPr>
                  </w:pPr>
                  <w:r>
                    <w:rPr>
                      <w:rFonts w:hint="eastAsia" w:ascii="宋体" w:hAnsi="宋体"/>
                      <w:color w:val="auto"/>
                      <w:highlight w:val="none"/>
                    </w:rPr>
                    <w:t>1</w:t>
                  </w:r>
                </w:p>
              </w:tc>
              <w:tc>
                <w:tcPr>
                  <w:tcW w:w="532" w:type="dxa"/>
                  <w:tcBorders>
                    <w:top w:val="single" w:color="000000" w:sz="2" w:space="0"/>
                    <w:left w:val="single" w:color="000000" w:sz="2" w:space="0"/>
                    <w:bottom w:val="single" w:color="000000" w:sz="2" w:space="0"/>
                    <w:right w:val="single" w:color="000000" w:sz="12" w:space="0"/>
                  </w:tcBorders>
                  <w:vAlign w:val="center"/>
                </w:tcPr>
                <w:p w14:paraId="053669C0">
                  <w:pPr>
                    <w:spacing w:line="440" w:lineRule="exact"/>
                    <w:jc w:val="center"/>
                    <w:rPr>
                      <w:rFonts w:ascii="宋体" w:hAnsi="宋体"/>
                      <w:color w:val="auto"/>
                      <w:highlight w:val="none"/>
                    </w:rPr>
                  </w:pPr>
                </w:p>
              </w:tc>
            </w:tr>
            <w:tr w14:paraId="21FD1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56" w:type="dxa"/>
                  <w:tcBorders>
                    <w:top w:val="single" w:color="000000" w:sz="2" w:space="0"/>
                    <w:left w:val="single" w:color="000000" w:sz="12" w:space="0"/>
                    <w:bottom w:val="single" w:color="000000" w:sz="2" w:space="0"/>
                    <w:right w:val="single" w:color="000000" w:sz="2" w:space="0"/>
                  </w:tcBorders>
                  <w:vAlign w:val="center"/>
                </w:tcPr>
                <w:p w14:paraId="64D3133F">
                  <w:pPr>
                    <w:spacing w:line="440" w:lineRule="exact"/>
                    <w:jc w:val="center"/>
                    <w:rPr>
                      <w:rFonts w:ascii="宋体" w:hAnsi="宋体"/>
                      <w:color w:val="auto"/>
                      <w:highlight w:val="none"/>
                    </w:rPr>
                  </w:pPr>
                  <w:r>
                    <w:rPr>
                      <w:rFonts w:hint="eastAsia" w:ascii="宋体" w:hAnsi="宋体"/>
                      <w:color w:val="auto"/>
                      <w:highlight w:val="none"/>
                    </w:rPr>
                    <w:t>2</w:t>
                  </w:r>
                </w:p>
              </w:tc>
              <w:tc>
                <w:tcPr>
                  <w:tcW w:w="1125" w:type="dxa"/>
                  <w:tcBorders>
                    <w:top w:val="single" w:color="000000" w:sz="2" w:space="0"/>
                    <w:left w:val="single" w:color="000000" w:sz="2" w:space="0"/>
                    <w:bottom w:val="single" w:color="000000" w:sz="2" w:space="0"/>
                    <w:right w:val="single" w:color="000000" w:sz="2" w:space="0"/>
                  </w:tcBorders>
                  <w:vAlign w:val="center"/>
                </w:tcPr>
                <w:p w14:paraId="6C51942E">
                  <w:pPr>
                    <w:spacing w:line="440" w:lineRule="exact"/>
                    <w:jc w:val="center"/>
                    <w:rPr>
                      <w:rFonts w:ascii="宋体" w:hAnsi="宋体"/>
                      <w:color w:val="auto"/>
                      <w:highlight w:val="none"/>
                    </w:rPr>
                  </w:pPr>
                  <w:r>
                    <w:rPr>
                      <w:rFonts w:hint="eastAsia" w:ascii="宋体" w:hAnsi="宋体"/>
                      <w:color w:val="auto"/>
                      <w:highlight w:val="none"/>
                    </w:rPr>
                    <w:t>数显回弹仪</w:t>
                  </w:r>
                </w:p>
              </w:tc>
              <w:tc>
                <w:tcPr>
                  <w:tcW w:w="1387" w:type="dxa"/>
                  <w:tcBorders>
                    <w:top w:val="single" w:color="000000" w:sz="2" w:space="0"/>
                    <w:left w:val="single" w:color="000000" w:sz="2" w:space="0"/>
                    <w:bottom w:val="single" w:color="000000" w:sz="2" w:space="0"/>
                    <w:right w:val="single" w:color="000000" w:sz="2" w:space="0"/>
                  </w:tcBorders>
                  <w:vAlign w:val="center"/>
                </w:tcPr>
                <w:p w14:paraId="01081433">
                  <w:pPr>
                    <w:spacing w:line="440" w:lineRule="exact"/>
                    <w:jc w:val="center"/>
                    <w:rPr>
                      <w:rFonts w:ascii="宋体" w:hAnsi="宋体"/>
                      <w:color w:val="auto"/>
                      <w:highlight w:val="none"/>
                    </w:rPr>
                  </w:pPr>
                  <w:r>
                    <w:rPr>
                      <w:rFonts w:hint="eastAsia" w:ascii="宋体" w:hAnsi="宋体"/>
                      <w:color w:val="auto"/>
                      <w:highlight w:val="none"/>
                    </w:rPr>
                    <w:t>自有</w:t>
                  </w:r>
                </w:p>
              </w:tc>
              <w:tc>
                <w:tcPr>
                  <w:tcW w:w="563" w:type="dxa"/>
                  <w:tcBorders>
                    <w:top w:val="single" w:color="000000" w:sz="2" w:space="0"/>
                    <w:left w:val="single" w:color="000000" w:sz="2" w:space="0"/>
                    <w:bottom w:val="single" w:color="000000" w:sz="2" w:space="0"/>
                    <w:right w:val="single" w:color="000000" w:sz="2" w:space="0"/>
                  </w:tcBorders>
                  <w:vAlign w:val="center"/>
                </w:tcPr>
                <w:p w14:paraId="3639006B">
                  <w:pPr>
                    <w:spacing w:line="440" w:lineRule="exact"/>
                    <w:jc w:val="center"/>
                    <w:rPr>
                      <w:rFonts w:ascii="宋体" w:hAnsi="宋体"/>
                      <w:color w:val="auto"/>
                      <w:highlight w:val="none"/>
                    </w:rPr>
                  </w:pPr>
                  <w:r>
                    <w:rPr>
                      <w:rFonts w:hint="eastAsia" w:ascii="宋体" w:hAnsi="宋体"/>
                      <w:color w:val="auto"/>
                      <w:highlight w:val="none"/>
                    </w:rPr>
                    <w:t>套</w:t>
                  </w:r>
                </w:p>
              </w:tc>
              <w:tc>
                <w:tcPr>
                  <w:tcW w:w="537" w:type="dxa"/>
                  <w:tcBorders>
                    <w:top w:val="single" w:color="000000" w:sz="2" w:space="0"/>
                    <w:left w:val="single" w:color="000000" w:sz="2" w:space="0"/>
                    <w:bottom w:val="single" w:color="000000" w:sz="2" w:space="0"/>
                    <w:right w:val="single" w:color="000000" w:sz="2" w:space="0"/>
                  </w:tcBorders>
                  <w:vAlign w:val="center"/>
                </w:tcPr>
                <w:p w14:paraId="7B114134">
                  <w:pPr>
                    <w:spacing w:line="440" w:lineRule="exact"/>
                    <w:jc w:val="center"/>
                    <w:rPr>
                      <w:rFonts w:ascii="宋体" w:hAnsi="宋体"/>
                      <w:color w:val="auto"/>
                      <w:highlight w:val="none"/>
                    </w:rPr>
                  </w:pPr>
                  <w:r>
                    <w:rPr>
                      <w:rFonts w:hint="eastAsia" w:ascii="宋体" w:hAnsi="宋体"/>
                      <w:color w:val="auto"/>
                      <w:highlight w:val="none"/>
                    </w:rPr>
                    <w:t>1</w:t>
                  </w:r>
                </w:p>
              </w:tc>
              <w:tc>
                <w:tcPr>
                  <w:tcW w:w="532" w:type="dxa"/>
                  <w:tcBorders>
                    <w:top w:val="single" w:color="000000" w:sz="2" w:space="0"/>
                    <w:left w:val="single" w:color="000000" w:sz="2" w:space="0"/>
                    <w:bottom w:val="single" w:color="000000" w:sz="2" w:space="0"/>
                    <w:right w:val="single" w:color="000000" w:sz="12" w:space="0"/>
                  </w:tcBorders>
                  <w:vAlign w:val="center"/>
                </w:tcPr>
                <w:p w14:paraId="0AD45A72">
                  <w:pPr>
                    <w:spacing w:line="440" w:lineRule="exact"/>
                    <w:jc w:val="center"/>
                    <w:rPr>
                      <w:rFonts w:ascii="宋体" w:hAnsi="宋体"/>
                      <w:color w:val="auto"/>
                      <w:highlight w:val="none"/>
                    </w:rPr>
                  </w:pPr>
                </w:p>
              </w:tc>
            </w:tr>
            <w:tr w14:paraId="2E42A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56" w:type="dxa"/>
                  <w:tcBorders>
                    <w:top w:val="single" w:color="000000" w:sz="2" w:space="0"/>
                    <w:left w:val="single" w:color="000000" w:sz="12" w:space="0"/>
                    <w:bottom w:val="single" w:color="000000" w:sz="2" w:space="0"/>
                    <w:right w:val="single" w:color="000000" w:sz="2" w:space="0"/>
                  </w:tcBorders>
                  <w:vAlign w:val="center"/>
                </w:tcPr>
                <w:p w14:paraId="292BD34E">
                  <w:pPr>
                    <w:spacing w:line="440" w:lineRule="exact"/>
                    <w:jc w:val="center"/>
                    <w:rPr>
                      <w:rFonts w:ascii="宋体" w:hAnsi="宋体"/>
                      <w:color w:val="auto"/>
                      <w:highlight w:val="none"/>
                    </w:rPr>
                  </w:pPr>
                  <w:r>
                    <w:rPr>
                      <w:rFonts w:hint="eastAsia" w:ascii="宋体" w:hAnsi="宋体"/>
                      <w:color w:val="auto"/>
                      <w:highlight w:val="none"/>
                    </w:rPr>
                    <w:t>3</w:t>
                  </w:r>
                </w:p>
              </w:tc>
              <w:tc>
                <w:tcPr>
                  <w:tcW w:w="1125" w:type="dxa"/>
                  <w:tcBorders>
                    <w:top w:val="single" w:color="000000" w:sz="2" w:space="0"/>
                    <w:left w:val="single" w:color="000000" w:sz="2" w:space="0"/>
                    <w:bottom w:val="single" w:color="000000" w:sz="2" w:space="0"/>
                    <w:right w:val="single" w:color="000000" w:sz="2" w:space="0"/>
                  </w:tcBorders>
                  <w:vAlign w:val="center"/>
                </w:tcPr>
                <w:p w14:paraId="3147A099">
                  <w:pPr>
                    <w:spacing w:line="440" w:lineRule="exact"/>
                    <w:jc w:val="center"/>
                    <w:rPr>
                      <w:rFonts w:ascii="宋体" w:hAnsi="宋体"/>
                      <w:color w:val="auto"/>
                      <w:highlight w:val="none"/>
                    </w:rPr>
                  </w:pPr>
                  <w:r>
                    <w:rPr>
                      <w:rFonts w:hint="eastAsia" w:ascii="宋体" w:hAnsi="宋体"/>
                      <w:color w:val="auto"/>
                      <w:highlight w:val="none"/>
                    </w:rPr>
                    <w:t>裂缝宽度观测仪</w:t>
                  </w:r>
                </w:p>
              </w:tc>
              <w:tc>
                <w:tcPr>
                  <w:tcW w:w="1387" w:type="dxa"/>
                  <w:tcBorders>
                    <w:top w:val="single" w:color="000000" w:sz="2" w:space="0"/>
                    <w:left w:val="single" w:color="000000" w:sz="2" w:space="0"/>
                    <w:bottom w:val="single" w:color="000000" w:sz="2" w:space="0"/>
                    <w:right w:val="single" w:color="000000" w:sz="2" w:space="0"/>
                  </w:tcBorders>
                  <w:vAlign w:val="center"/>
                </w:tcPr>
                <w:p w14:paraId="28B9BE88">
                  <w:pPr>
                    <w:spacing w:line="440" w:lineRule="exact"/>
                    <w:ind w:left="-840" w:leftChars="-400" w:firstLine="840" w:firstLineChars="400"/>
                    <w:jc w:val="center"/>
                    <w:rPr>
                      <w:rFonts w:ascii="宋体" w:hAnsi="宋体"/>
                      <w:color w:val="auto"/>
                      <w:highlight w:val="none"/>
                    </w:rPr>
                  </w:pPr>
                  <w:r>
                    <w:rPr>
                      <w:rFonts w:hint="eastAsia" w:ascii="宋体" w:hAnsi="宋体"/>
                      <w:color w:val="auto"/>
                      <w:highlight w:val="none"/>
                    </w:rPr>
                    <w:t>自有</w:t>
                  </w:r>
                </w:p>
              </w:tc>
              <w:tc>
                <w:tcPr>
                  <w:tcW w:w="563" w:type="dxa"/>
                  <w:tcBorders>
                    <w:top w:val="single" w:color="000000" w:sz="2" w:space="0"/>
                    <w:left w:val="single" w:color="000000" w:sz="2" w:space="0"/>
                    <w:bottom w:val="single" w:color="000000" w:sz="2" w:space="0"/>
                    <w:right w:val="single" w:color="000000" w:sz="2" w:space="0"/>
                  </w:tcBorders>
                  <w:vAlign w:val="center"/>
                </w:tcPr>
                <w:p w14:paraId="7B2A74F8">
                  <w:pPr>
                    <w:spacing w:line="440" w:lineRule="exact"/>
                    <w:jc w:val="center"/>
                    <w:rPr>
                      <w:rFonts w:ascii="宋体" w:hAnsi="宋体"/>
                      <w:color w:val="auto"/>
                      <w:highlight w:val="none"/>
                    </w:rPr>
                  </w:pPr>
                  <w:r>
                    <w:rPr>
                      <w:rFonts w:hint="eastAsia" w:ascii="宋体" w:hAnsi="宋体"/>
                      <w:color w:val="auto"/>
                      <w:highlight w:val="none"/>
                    </w:rPr>
                    <w:t>套</w:t>
                  </w:r>
                </w:p>
              </w:tc>
              <w:tc>
                <w:tcPr>
                  <w:tcW w:w="537" w:type="dxa"/>
                  <w:tcBorders>
                    <w:top w:val="single" w:color="000000" w:sz="2" w:space="0"/>
                    <w:left w:val="single" w:color="000000" w:sz="2" w:space="0"/>
                    <w:bottom w:val="single" w:color="000000" w:sz="2" w:space="0"/>
                    <w:right w:val="single" w:color="000000" w:sz="2" w:space="0"/>
                  </w:tcBorders>
                  <w:vAlign w:val="center"/>
                </w:tcPr>
                <w:p w14:paraId="1293419B">
                  <w:pPr>
                    <w:spacing w:line="440" w:lineRule="exact"/>
                    <w:jc w:val="center"/>
                    <w:rPr>
                      <w:rFonts w:ascii="宋体" w:hAnsi="宋体"/>
                      <w:color w:val="auto"/>
                      <w:highlight w:val="none"/>
                    </w:rPr>
                  </w:pPr>
                  <w:r>
                    <w:rPr>
                      <w:rFonts w:hint="eastAsia" w:ascii="宋体" w:hAnsi="宋体"/>
                      <w:color w:val="auto"/>
                      <w:highlight w:val="none"/>
                    </w:rPr>
                    <w:t>1</w:t>
                  </w:r>
                </w:p>
              </w:tc>
              <w:tc>
                <w:tcPr>
                  <w:tcW w:w="532" w:type="dxa"/>
                  <w:tcBorders>
                    <w:top w:val="single" w:color="000000" w:sz="2" w:space="0"/>
                    <w:left w:val="single" w:color="000000" w:sz="2" w:space="0"/>
                    <w:bottom w:val="single" w:color="000000" w:sz="2" w:space="0"/>
                    <w:right w:val="single" w:color="000000" w:sz="12" w:space="0"/>
                  </w:tcBorders>
                  <w:vAlign w:val="center"/>
                </w:tcPr>
                <w:p w14:paraId="6403A0BB">
                  <w:pPr>
                    <w:spacing w:line="440" w:lineRule="exact"/>
                    <w:jc w:val="center"/>
                    <w:rPr>
                      <w:rFonts w:ascii="宋体" w:hAnsi="宋体"/>
                      <w:color w:val="auto"/>
                      <w:highlight w:val="none"/>
                    </w:rPr>
                  </w:pPr>
                </w:p>
              </w:tc>
            </w:tr>
            <w:tr w14:paraId="70666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0" w:hRule="atLeast"/>
              </w:trPr>
              <w:tc>
                <w:tcPr>
                  <w:tcW w:w="456" w:type="dxa"/>
                  <w:tcBorders>
                    <w:top w:val="single" w:color="000000" w:sz="2" w:space="0"/>
                    <w:left w:val="single" w:color="000000" w:sz="12" w:space="0"/>
                    <w:bottom w:val="single" w:color="000000" w:sz="2" w:space="0"/>
                    <w:right w:val="single" w:color="000000" w:sz="2" w:space="0"/>
                  </w:tcBorders>
                  <w:vAlign w:val="center"/>
                </w:tcPr>
                <w:p w14:paraId="23A3CDD5">
                  <w:pPr>
                    <w:spacing w:line="440" w:lineRule="exact"/>
                    <w:jc w:val="center"/>
                    <w:rPr>
                      <w:rFonts w:ascii="宋体" w:hAnsi="宋体"/>
                      <w:color w:val="auto"/>
                      <w:highlight w:val="none"/>
                    </w:rPr>
                  </w:pPr>
                  <w:r>
                    <w:rPr>
                      <w:rFonts w:hint="eastAsia" w:ascii="宋体" w:hAnsi="宋体"/>
                      <w:color w:val="auto"/>
                      <w:highlight w:val="none"/>
                    </w:rPr>
                    <w:t>4</w:t>
                  </w:r>
                </w:p>
              </w:tc>
              <w:tc>
                <w:tcPr>
                  <w:tcW w:w="1125" w:type="dxa"/>
                  <w:tcBorders>
                    <w:top w:val="single" w:color="000000" w:sz="2" w:space="0"/>
                    <w:left w:val="single" w:color="000000" w:sz="2" w:space="0"/>
                    <w:bottom w:val="single" w:color="000000" w:sz="2" w:space="0"/>
                    <w:right w:val="single" w:color="000000" w:sz="2" w:space="0"/>
                  </w:tcBorders>
                  <w:vAlign w:val="center"/>
                </w:tcPr>
                <w:p w14:paraId="566D6C41">
                  <w:pPr>
                    <w:spacing w:line="440" w:lineRule="exact"/>
                    <w:jc w:val="center"/>
                    <w:rPr>
                      <w:rFonts w:ascii="宋体" w:hAnsi="宋体"/>
                      <w:color w:val="auto"/>
                      <w:highlight w:val="none"/>
                    </w:rPr>
                  </w:pPr>
                  <w:r>
                    <w:rPr>
                      <w:rFonts w:hint="eastAsia" w:ascii="宋体" w:hAnsi="宋体"/>
                      <w:color w:val="auto"/>
                      <w:highlight w:val="none"/>
                    </w:rPr>
                    <w:t>裂缝测深仪</w:t>
                  </w:r>
                </w:p>
              </w:tc>
              <w:tc>
                <w:tcPr>
                  <w:tcW w:w="1387" w:type="dxa"/>
                  <w:tcBorders>
                    <w:top w:val="single" w:color="000000" w:sz="2" w:space="0"/>
                    <w:left w:val="single" w:color="000000" w:sz="2" w:space="0"/>
                    <w:bottom w:val="single" w:color="000000" w:sz="2" w:space="0"/>
                    <w:right w:val="single" w:color="000000" w:sz="2" w:space="0"/>
                  </w:tcBorders>
                  <w:vAlign w:val="center"/>
                </w:tcPr>
                <w:p w14:paraId="19932396">
                  <w:pPr>
                    <w:spacing w:line="440" w:lineRule="exact"/>
                    <w:jc w:val="center"/>
                    <w:rPr>
                      <w:rFonts w:ascii="宋体" w:hAnsi="宋体"/>
                      <w:color w:val="auto"/>
                      <w:highlight w:val="none"/>
                    </w:rPr>
                  </w:pPr>
                  <w:r>
                    <w:rPr>
                      <w:rFonts w:hint="eastAsia" w:ascii="宋体" w:hAnsi="宋体"/>
                      <w:color w:val="auto"/>
                      <w:highlight w:val="none"/>
                    </w:rPr>
                    <w:t>自有</w:t>
                  </w:r>
                </w:p>
              </w:tc>
              <w:tc>
                <w:tcPr>
                  <w:tcW w:w="563" w:type="dxa"/>
                  <w:tcBorders>
                    <w:top w:val="single" w:color="000000" w:sz="2" w:space="0"/>
                    <w:left w:val="single" w:color="000000" w:sz="2" w:space="0"/>
                    <w:bottom w:val="single" w:color="000000" w:sz="2" w:space="0"/>
                    <w:right w:val="single" w:color="000000" w:sz="2" w:space="0"/>
                  </w:tcBorders>
                  <w:vAlign w:val="center"/>
                </w:tcPr>
                <w:p w14:paraId="10C9F67D">
                  <w:pPr>
                    <w:spacing w:line="440" w:lineRule="exact"/>
                    <w:jc w:val="center"/>
                    <w:rPr>
                      <w:rFonts w:ascii="宋体" w:hAnsi="宋体"/>
                      <w:color w:val="auto"/>
                      <w:highlight w:val="none"/>
                    </w:rPr>
                  </w:pPr>
                  <w:r>
                    <w:rPr>
                      <w:rFonts w:hint="eastAsia" w:ascii="宋体" w:hAnsi="宋体"/>
                      <w:color w:val="auto"/>
                      <w:highlight w:val="none"/>
                    </w:rPr>
                    <w:t>套</w:t>
                  </w:r>
                </w:p>
              </w:tc>
              <w:tc>
                <w:tcPr>
                  <w:tcW w:w="537" w:type="dxa"/>
                  <w:tcBorders>
                    <w:top w:val="single" w:color="000000" w:sz="2" w:space="0"/>
                    <w:left w:val="single" w:color="000000" w:sz="2" w:space="0"/>
                    <w:bottom w:val="single" w:color="000000" w:sz="2" w:space="0"/>
                    <w:right w:val="single" w:color="000000" w:sz="2" w:space="0"/>
                  </w:tcBorders>
                  <w:vAlign w:val="center"/>
                </w:tcPr>
                <w:p w14:paraId="56156792">
                  <w:pPr>
                    <w:spacing w:line="440" w:lineRule="exact"/>
                    <w:jc w:val="center"/>
                    <w:rPr>
                      <w:rFonts w:ascii="宋体" w:hAnsi="宋体"/>
                      <w:color w:val="auto"/>
                      <w:highlight w:val="none"/>
                    </w:rPr>
                  </w:pPr>
                  <w:r>
                    <w:rPr>
                      <w:rFonts w:hint="eastAsia" w:ascii="宋体" w:hAnsi="宋体"/>
                      <w:color w:val="auto"/>
                      <w:highlight w:val="none"/>
                    </w:rPr>
                    <w:t>1</w:t>
                  </w:r>
                </w:p>
              </w:tc>
              <w:tc>
                <w:tcPr>
                  <w:tcW w:w="532" w:type="dxa"/>
                  <w:tcBorders>
                    <w:top w:val="single" w:color="000000" w:sz="2" w:space="0"/>
                    <w:left w:val="single" w:color="000000" w:sz="2" w:space="0"/>
                    <w:bottom w:val="single" w:color="000000" w:sz="2" w:space="0"/>
                    <w:right w:val="single" w:color="000000" w:sz="12" w:space="0"/>
                  </w:tcBorders>
                  <w:vAlign w:val="center"/>
                </w:tcPr>
                <w:p w14:paraId="18D40BA3">
                  <w:pPr>
                    <w:spacing w:line="440" w:lineRule="exact"/>
                    <w:jc w:val="center"/>
                    <w:rPr>
                      <w:rFonts w:ascii="宋体" w:hAnsi="宋体"/>
                      <w:color w:val="auto"/>
                      <w:highlight w:val="none"/>
                    </w:rPr>
                  </w:pPr>
                </w:p>
              </w:tc>
            </w:tr>
            <w:tr w14:paraId="4CA02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456" w:type="dxa"/>
                  <w:tcBorders>
                    <w:top w:val="single" w:color="000000" w:sz="2" w:space="0"/>
                    <w:left w:val="single" w:color="000000" w:sz="12" w:space="0"/>
                    <w:bottom w:val="single" w:color="000000" w:sz="2" w:space="0"/>
                    <w:right w:val="single" w:color="000000" w:sz="2" w:space="0"/>
                  </w:tcBorders>
                  <w:vAlign w:val="center"/>
                </w:tcPr>
                <w:p w14:paraId="01627C98">
                  <w:pPr>
                    <w:spacing w:line="440" w:lineRule="exact"/>
                    <w:jc w:val="center"/>
                    <w:rPr>
                      <w:rFonts w:ascii="宋体" w:hAnsi="宋体"/>
                      <w:color w:val="auto"/>
                      <w:highlight w:val="none"/>
                    </w:rPr>
                  </w:pPr>
                  <w:r>
                    <w:rPr>
                      <w:rFonts w:hint="eastAsia" w:ascii="宋体" w:hAnsi="宋体"/>
                      <w:color w:val="auto"/>
                      <w:highlight w:val="none"/>
                    </w:rPr>
                    <w:t>5</w:t>
                  </w:r>
                </w:p>
              </w:tc>
              <w:tc>
                <w:tcPr>
                  <w:tcW w:w="1125" w:type="dxa"/>
                  <w:tcBorders>
                    <w:top w:val="single" w:color="000000" w:sz="2" w:space="0"/>
                    <w:left w:val="single" w:color="000000" w:sz="2" w:space="0"/>
                    <w:bottom w:val="single" w:color="000000" w:sz="2" w:space="0"/>
                    <w:right w:val="single" w:color="000000" w:sz="2" w:space="0"/>
                  </w:tcBorders>
                  <w:vAlign w:val="center"/>
                </w:tcPr>
                <w:p w14:paraId="77D3B2C4">
                  <w:pPr>
                    <w:spacing w:line="440" w:lineRule="exact"/>
                    <w:jc w:val="center"/>
                    <w:rPr>
                      <w:rFonts w:ascii="宋体" w:hAnsi="宋体"/>
                      <w:color w:val="auto"/>
                      <w:highlight w:val="none"/>
                    </w:rPr>
                  </w:pPr>
                  <w:r>
                    <w:rPr>
                      <w:rFonts w:hint="eastAsia" w:ascii="宋体" w:hAnsi="宋体"/>
                      <w:color w:val="auto"/>
                      <w:highlight w:val="none"/>
                    </w:rPr>
                    <w:t>碳化深度测量仪</w:t>
                  </w:r>
                </w:p>
              </w:tc>
              <w:tc>
                <w:tcPr>
                  <w:tcW w:w="1387" w:type="dxa"/>
                  <w:tcBorders>
                    <w:top w:val="single" w:color="000000" w:sz="2" w:space="0"/>
                    <w:left w:val="single" w:color="000000" w:sz="2" w:space="0"/>
                    <w:bottom w:val="single" w:color="000000" w:sz="2" w:space="0"/>
                    <w:right w:val="single" w:color="000000" w:sz="2" w:space="0"/>
                  </w:tcBorders>
                  <w:vAlign w:val="center"/>
                </w:tcPr>
                <w:p w14:paraId="5034F162">
                  <w:pPr>
                    <w:spacing w:line="440" w:lineRule="exact"/>
                    <w:jc w:val="center"/>
                    <w:rPr>
                      <w:rFonts w:ascii="宋体" w:hAnsi="宋体"/>
                      <w:color w:val="auto"/>
                      <w:highlight w:val="none"/>
                    </w:rPr>
                  </w:pPr>
                  <w:r>
                    <w:rPr>
                      <w:rFonts w:hint="eastAsia" w:ascii="宋体" w:hAnsi="宋体"/>
                      <w:color w:val="auto"/>
                      <w:highlight w:val="none"/>
                    </w:rPr>
                    <w:t>自有</w:t>
                  </w:r>
                </w:p>
              </w:tc>
              <w:tc>
                <w:tcPr>
                  <w:tcW w:w="563" w:type="dxa"/>
                  <w:tcBorders>
                    <w:top w:val="single" w:color="000000" w:sz="2" w:space="0"/>
                    <w:left w:val="single" w:color="000000" w:sz="2" w:space="0"/>
                    <w:bottom w:val="single" w:color="000000" w:sz="2" w:space="0"/>
                    <w:right w:val="single" w:color="000000" w:sz="2" w:space="0"/>
                  </w:tcBorders>
                  <w:vAlign w:val="center"/>
                </w:tcPr>
                <w:p w14:paraId="260E2EF7">
                  <w:pPr>
                    <w:spacing w:line="440" w:lineRule="exact"/>
                    <w:jc w:val="center"/>
                    <w:rPr>
                      <w:rFonts w:ascii="宋体" w:hAnsi="宋体"/>
                      <w:color w:val="auto"/>
                      <w:highlight w:val="none"/>
                    </w:rPr>
                  </w:pPr>
                  <w:r>
                    <w:rPr>
                      <w:rFonts w:hint="eastAsia" w:ascii="宋体" w:hAnsi="宋体"/>
                      <w:color w:val="auto"/>
                      <w:highlight w:val="none"/>
                    </w:rPr>
                    <w:t>套</w:t>
                  </w:r>
                </w:p>
              </w:tc>
              <w:tc>
                <w:tcPr>
                  <w:tcW w:w="537" w:type="dxa"/>
                  <w:tcBorders>
                    <w:top w:val="single" w:color="000000" w:sz="2" w:space="0"/>
                    <w:left w:val="single" w:color="000000" w:sz="2" w:space="0"/>
                    <w:bottom w:val="single" w:color="000000" w:sz="2" w:space="0"/>
                    <w:right w:val="single" w:color="000000" w:sz="2" w:space="0"/>
                  </w:tcBorders>
                  <w:vAlign w:val="center"/>
                </w:tcPr>
                <w:p w14:paraId="4AE1FD16">
                  <w:pPr>
                    <w:spacing w:line="440" w:lineRule="exact"/>
                    <w:jc w:val="center"/>
                    <w:rPr>
                      <w:rFonts w:ascii="宋体" w:hAnsi="宋体"/>
                      <w:color w:val="auto"/>
                      <w:highlight w:val="none"/>
                    </w:rPr>
                  </w:pPr>
                  <w:r>
                    <w:rPr>
                      <w:rFonts w:hint="eastAsia" w:ascii="宋体" w:hAnsi="宋体"/>
                      <w:color w:val="auto"/>
                      <w:highlight w:val="none"/>
                    </w:rPr>
                    <w:t>1</w:t>
                  </w:r>
                </w:p>
              </w:tc>
              <w:tc>
                <w:tcPr>
                  <w:tcW w:w="532" w:type="dxa"/>
                  <w:tcBorders>
                    <w:top w:val="single" w:color="000000" w:sz="2" w:space="0"/>
                    <w:left w:val="single" w:color="000000" w:sz="2" w:space="0"/>
                    <w:bottom w:val="single" w:color="000000" w:sz="2" w:space="0"/>
                    <w:right w:val="single" w:color="000000" w:sz="12" w:space="0"/>
                  </w:tcBorders>
                  <w:vAlign w:val="center"/>
                </w:tcPr>
                <w:p w14:paraId="6D234863">
                  <w:pPr>
                    <w:spacing w:line="440" w:lineRule="exact"/>
                    <w:jc w:val="center"/>
                    <w:rPr>
                      <w:rFonts w:ascii="宋体" w:hAnsi="宋体"/>
                      <w:color w:val="auto"/>
                      <w:highlight w:val="none"/>
                    </w:rPr>
                  </w:pPr>
                </w:p>
              </w:tc>
            </w:tr>
            <w:tr w14:paraId="2D863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56" w:type="dxa"/>
                  <w:tcBorders>
                    <w:top w:val="single" w:color="000000" w:sz="2" w:space="0"/>
                    <w:left w:val="single" w:color="000000" w:sz="12" w:space="0"/>
                    <w:bottom w:val="single" w:color="000000" w:sz="2" w:space="0"/>
                    <w:right w:val="single" w:color="000000" w:sz="2" w:space="0"/>
                  </w:tcBorders>
                  <w:vAlign w:val="center"/>
                </w:tcPr>
                <w:p w14:paraId="5F592389">
                  <w:pPr>
                    <w:spacing w:line="440" w:lineRule="exact"/>
                    <w:jc w:val="center"/>
                    <w:rPr>
                      <w:rFonts w:ascii="宋体" w:hAnsi="宋体"/>
                      <w:color w:val="auto"/>
                      <w:highlight w:val="none"/>
                    </w:rPr>
                  </w:pPr>
                  <w:r>
                    <w:rPr>
                      <w:rFonts w:hint="eastAsia" w:ascii="宋体" w:hAnsi="宋体"/>
                      <w:color w:val="auto"/>
                      <w:highlight w:val="none"/>
                    </w:rPr>
                    <w:t>6</w:t>
                  </w:r>
                </w:p>
              </w:tc>
              <w:tc>
                <w:tcPr>
                  <w:tcW w:w="1125" w:type="dxa"/>
                  <w:tcBorders>
                    <w:top w:val="single" w:color="000000" w:sz="2" w:space="0"/>
                    <w:left w:val="single" w:color="000000" w:sz="2" w:space="0"/>
                    <w:bottom w:val="single" w:color="000000" w:sz="2" w:space="0"/>
                    <w:right w:val="single" w:color="000000" w:sz="2" w:space="0"/>
                  </w:tcBorders>
                  <w:vAlign w:val="center"/>
                </w:tcPr>
                <w:p w14:paraId="5DA3AD00">
                  <w:pPr>
                    <w:spacing w:line="440" w:lineRule="exact"/>
                    <w:jc w:val="center"/>
                    <w:rPr>
                      <w:rFonts w:ascii="宋体" w:hAnsi="宋体"/>
                      <w:color w:val="auto"/>
                      <w:highlight w:val="none"/>
                    </w:rPr>
                  </w:pPr>
                  <w:r>
                    <w:rPr>
                      <w:rFonts w:hint="eastAsia" w:ascii="宋体" w:hAnsi="宋体"/>
                      <w:color w:val="auto"/>
                      <w:highlight w:val="none"/>
                    </w:rPr>
                    <w:t>混凝土钢筋检查仪</w:t>
                  </w:r>
                </w:p>
              </w:tc>
              <w:tc>
                <w:tcPr>
                  <w:tcW w:w="1387" w:type="dxa"/>
                  <w:tcBorders>
                    <w:top w:val="single" w:color="000000" w:sz="2" w:space="0"/>
                    <w:left w:val="single" w:color="000000" w:sz="2" w:space="0"/>
                    <w:bottom w:val="single" w:color="000000" w:sz="2" w:space="0"/>
                    <w:right w:val="single" w:color="000000" w:sz="2" w:space="0"/>
                  </w:tcBorders>
                  <w:vAlign w:val="center"/>
                </w:tcPr>
                <w:p w14:paraId="5EDE5B0C">
                  <w:pPr>
                    <w:spacing w:line="440" w:lineRule="exact"/>
                    <w:jc w:val="center"/>
                    <w:rPr>
                      <w:rFonts w:ascii="宋体" w:hAnsi="宋体"/>
                      <w:color w:val="auto"/>
                      <w:highlight w:val="none"/>
                    </w:rPr>
                  </w:pPr>
                  <w:r>
                    <w:rPr>
                      <w:rFonts w:hint="eastAsia" w:ascii="宋体" w:hAnsi="宋体"/>
                      <w:color w:val="auto"/>
                      <w:highlight w:val="none"/>
                    </w:rPr>
                    <w:t>自有</w:t>
                  </w:r>
                </w:p>
              </w:tc>
              <w:tc>
                <w:tcPr>
                  <w:tcW w:w="563" w:type="dxa"/>
                  <w:tcBorders>
                    <w:top w:val="single" w:color="000000" w:sz="2" w:space="0"/>
                    <w:left w:val="single" w:color="000000" w:sz="2" w:space="0"/>
                    <w:bottom w:val="single" w:color="000000" w:sz="2" w:space="0"/>
                    <w:right w:val="single" w:color="000000" w:sz="2" w:space="0"/>
                  </w:tcBorders>
                  <w:vAlign w:val="center"/>
                </w:tcPr>
                <w:p w14:paraId="184C2B01">
                  <w:pPr>
                    <w:spacing w:line="440" w:lineRule="exact"/>
                    <w:jc w:val="center"/>
                    <w:rPr>
                      <w:rFonts w:ascii="宋体" w:hAnsi="宋体"/>
                      <w:color w:val="auto"/>
                      <w:highlight w:val="none"/>
                    </w:rPr>
                  </w:pPr>
                  <w:r>
                    <w:rPr>
                      <w:rFonts w:hint="eastAsia" w:ascii="宋体" w:hAnsi="宋体"/>
                      <w:color w:val="auto"/>
                      <w:highlight w:val="none"/>
                    </w:rPr>
                    <w:t>套</w:t>
                  </w:r>
                </w:p>
              </w:tc>
              <w:tc>
                <w:tcPr>
                  <w:tcW w:w="537" w:type="dxa"/>
                  <w:tcBorders>
                    <w:top w:val="single" w:color="000000" w:sz="2" w:space="0"/>
                    <w:left w:val="single" w:color="000000" w:sz="2" w:space="0"/>
                    <w:bottom w:val="single" w:color="000000" w:sz="2" w:space="0"/>
                    <w:right w:val="single" w:color="000000" w:sz="2" w:space="0"/>
                  </w:tcBorders>
                  <w:vAlign w:val="center"/>
                </w:tcPr>
                <w:p w14:paraId="63C591C4">
                  <w:pPr>
                    <w:spacing w:line="440" w:lineRule="exact"/>
                    <w:jc w:val="center"/>
                    <w:rPr>
                      <w:rFonts w:ascii="宋体" w:hAnsi="宋体"/>
                      <w:color w:val="auto"/>
                      <w:highlight w:val="none"/>
                    </w:rPr>
                  </w:pPr>
                  <w:r>
                    <w:rPr>
                      <w:rFonts w:hint="eastAsia" w:ascii="宋体" w:hAnsi="宋体"/>
                      <w:color w:val="auto"/>
                      <w:highlight w:val="none"/>
                    </w:rPr>
                    <w:t>1</w:t>
                  </w:r>
                </w:p>
              </w:tc>
              <w:tc>
                <w:tcPr>
                  <w:tcW w:w="532" w:type="dxa"/>
                  <w:tcBorders>
                    <w:top w:val="single" w:color="000000" w:sz="2" w:space="0"/>
                    <w:left w:val="single" w:color="000000" w:sz="2" w:space="0"/>
                    <w:bottom w:val="single" w:color="000000" w:sz="2" w:space="0"/>
                    <w:right w:val="single" w:color="000000" w:sz="12" w:space="0"/>
                  </w:tcBorders>
                  <w:vAlign w:val="center"/>
                </w:tcPr>
                <w:p w14:paraId="2B0CCAB1">
                  <w:pPr>
                    <w:spacing w:line="440" w:lineRule="exact"/>
                    <w:jc w:val="center"/>
                    <w:rPr>
                      <w:rFonts w:ascii="宋体" w:hAnsi="宋体"/>
                      <w:color w:val="auto"/>
                      <w:highlight w:val="none"/>
                    </w:rPr>
                  </w:pPr>
                </w:p>
              </w:tc>
            </w:tr>
            <w:tr w14:paraId="5AD16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56" w:type="dxa"/>
                  <w:tcBorders>
                    <w:top w:val="single" w:color="000000" w:sz="2" w:space="0"/>
                    <w:left w:val="single" w:color="000000" w:sz="12" w:space="0"/>
                    <w:bottom w:val="single" w:color="000000" w:sz="2" w:space="0"/>
                    <w:right w:val="single" w:color="000000" w:sz="2" w:space="0"/>
                  </w:tcBorders>
                  <w:vAlign w:val="center"/>
                </w:tcPr>
                <w:p w14:paraId="73C4C330">
                  <w:pPr>
                    <w:spacing w:line="440" w:lineRule="exact"/>
                    <w:jc w:val="center"/>
                    <w:rPr>
                      <w:rFonts w:ascii="宋体" w:hAnsi="宋体"/>
                      <w:color w:val="auto"/>
                      <w:highlight w:val="none"/>
                    </w:rPr>
                  </w:pPr>
                  <w:r>
                    <w:rPr>
                      <w:rFonts w:hint="eastAsia" w:ascii="宋体" w:hAnsi="宋体"/>
                      <w:color w:val="auto"/>
                      <w:highlight w:val="none"/>
                    </w:rPr>
                    <w:t>7</w:t>
                  </w:r>
                </w:p>
              </w:tc>
              <w:tc>
                <w:tcPr>
                  <w:tcW w:w="1125" w:type="dxa"/>
                  <w:tcBorders>
                    <w:top w:val="single" w:color="000000" w:sz="2" w:space="0"/>
                    <w:left w:val="single" w:color="000000" w:sz="2" w:space="0"/>
                    <w:bottom w:val="single" w:color="000000" w:sz="2" w:space="0"/>
                    <w:right w:val="single" w:color="000000" w:sz="2" w:space="0"/>
                  </w:tcBorders>
                  <w:vAlign w:val="center"/>
                </w:tcPr>
                <w:p w14:paraId="47D0E25A">
                  <w:pPr>
                    <w:spacing w:line="440" w:lineRule="exact"/>
                    <w:jc w:val="center"/>
                    <w:rPr>
                      <w:rFonts w:ascii="宋体" w:hAnsi="宋体"/>
                      <w:color w:val="auto"/>
                      <w:highlight w:val="none"/>
                    </w:rPr>
                  </w:pPr>
                  <w:r>
                    <w:rPr>
                      <w:rFonts w:hint="eastAsia" w:ascii="宋体" w:hAnsi="宋体"/>
                      <w:color w:val="auto"/>
                      <w:highlight w:val="none"/>
                    </w:rPr>
                    <w:t>钢砧</w:t>
                  </w:r>
                </w:p>
              </w:tc>
              <w:tc>
                <w:tcPr>
                  <w:tcW w:w="1387" w:type="dxa"/>
                  <w:tcBorders>
                    <w:top w:val="single" w:color="000000" w:sz="2" w:space="0"/>
                    <w:left w:val="single" w:color="000000" w:sz="2" w:space="0"/>
                    <w:bottom w:val="single" w:color="000000" w:sz="2" w:space="0"/>
                    <w:right w:val="single" w:color="000000" w:sz="2" w:space="0"/>
                  </w:tcBorders>
                  <w:vAlign w:val="center"/>
                </w:tcPr>
                <w:p w14:paraId="63A80606">
                  <w:pPr>
                    <w:spacing w:line="440" w:lineRule="exact"/>
                    <w:jc w:val="center"/>
                    <w:rPr>
                      <w:rFonts w:ascii="宋体" w:hAnsi="宋体"/>
                      <w:color w:val="auto"/>
                      <w:highlight w:val="none"/>
                    </w:rPr>
                  </w:pPr>
                  <w:r>
                    <w:rPr>
                      <w:rFonts w:hint="eastAsia" w:ascii="宋体" w:hAnsi="宋体"/>
                      <w:color w:val="auto"/>
                      <w:highlight w:val="none"/>
                    </w:rPr>
                    <w:t>自有</w:t>
                  </w:r>
                </w:p>
              </w:tc>
              <w:tc>
                <w:tcPr>
                  <w:tcW w:w="563" w:type="dxa"/>
                  <w:tcBorders>
                    <w:top w:val="single" w:color="000000" w:sz="2" w:space="0"/>
                    <w:left w:val="single" w:color="000000" w:sz="2" w:space="0"/>
                    <w:bottom w:val="single" w:color="000000" w:sz="2" w:space="0"/>
                    <w:right w:val="single" w:color="000000" w:sz="2" w:space="0"/>
                  </w:tcBorders>
                  <w:vAlign w:val="center"/>
                </w:tcPr>
                <w:p w14:paraId="76A915D0">
                  <w:pPr>
                    <w:spacing w:line="440" w:lineRule="exact"/>
                    <w:jc w:val="center"/>
                    <w:rPr>
                      <w:rFonts w:ascii="宋体" w:hAnsi="宋体"/>
                      <w:color w:val="auto"/>
                      <w:highlight w:val="none"/>
                    </w:rPr>
                  </w:pPr>
                  <w:r>
                    <w:rPr>
                      <w:rFonts w:hint="eastAsia" w:ascii="宋体" w:hAnsi="宋体"/>
                      <w:color w:val="auto"/>
                      <w:highlight w:val="none"/>
                    </w:rPr>
                    <w:t>把</w:t>
                  </w:r>
                </w:p>
              </w:tc>
              <w:tc>
                <w:tcPr>
                  <w:tcW w:w="537" w:type="dxa"/>
                  <w:tcBorders>
                    <w:top w:val="single" w:color="000000" w:sz="2" w:space="0"/>
                    <w:left w:val="single" w:color="000000" w:sz="2" w:space="0"/>
                    <w:bottom w:val="single" w:color="000000" w:sz="2" w:space="0"/>
                    <w:right w:val="single" w:color="000000" w:sz="2" w:space="0"/>
                  </w:tcBorders>
                  <w:vAlign w:val="center"/>
                </w:tcPr>
                <w:p w14:paraId="3B32DB10">
                  <w:pPr>
                    <w:spacing w:line="440" w:lineRule="exact"/>
                    <w:jc w:val="center"/>
                    <w:rPr>
                      <w:rFonts w:ascii="宋体" w:hAnsi="宋体"/>
                      <w:color w:val="auto"/>
                      <w:highlight w:val="none"/>
                    </w:rPr>
                  </w:pPr>
                  <w:r>
                    <w:rPr>
                      <w:rFonts w:hint="eastAsia" w:ascii="宋体" w:hAnsi="宋体"/>
                      <w:color w:val="auto"/>
                      <w:highlight w:val="none"/>
                    </w:rPr>
                    <w:t>1</w:t>
                  </w:r>
                </w:p>
              </w:tc>
              <w:tc>
                <w:tcPr>
                  <w:tcW w:w="532" w:type="dxa"/>
                  <w:tcBorders>
                    <w:top w:val="single" w:color="000000" w:sz="2" w:space="0"/>
                    <w:left w:val="single" w:color="000000" w:sz="2" w:space="0"/>
                    <w:bottom w:val="single" w:color="000000" w:sz="2" w:space="0"/>
                    <w:right w:val="single" w:color="000000" w:sz="12" w:space="0"/>
                  </w:tcBorders>
                  <w:vAlign w:val="center"/>
                </w:tcPr>
                <w:p w14:paraId="40BAFAB3">
                  <w:pPr>
                    <w:spacing w:line="440" w:lineRule="exact"/>
                    <w:jc w:val="center"/>
                    <w:rPr>
                      <w:rFonts w:ascii="宋体" w:hAnsi="宋体"/>
                      <w:color w:val="auto"/>
                      <w:highlight w:val="none"/>
                    </w:rPr>
                  </w:pPr>
                </w:p>
              </w:tc>
            </w:tr>
            <w:tr w14:paraId="78F62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56" w:type="dxa"/>
                  <w:tcBorders>
                    <w:top w:val="single" w:color="000000" w:sz="2" w:space="0"/>
                    <w:left w:val="single" w:color="000000" w:sz="12" w:space="0"/>
                    <w:bottom w:val="single" w:color="000000" w:sz="2" w:space="0"/>
                    <w:right w:val="single" w:color="000000" w:sz="2" w:space="0"/>
                  </w:tcBorders>
                  <w:vAlign w:val="center"/>
                </w:tcPr>
                <w:p w14:paraId="1C30C8B5">
                  <w:pPr>
                    <w:spacing w:line="440" w:lineRule="exact"/>
                    <w:jc w:val="center"/>
                    <w:rPr>
                      <w:rFonts w:ascii="宋体" w:hAnsi="宋体"/>
                      <w:color w:val="auto"/>
                      <w:highlight w:val="none"/>
                    </w:rPr>
                  </w:pPr>
                  <w:r>
                    <w:rPr>
                      <w:rFonts w:hint="eastAsia" w:ascii="宋体" w:hAnsi="宋体"/>
                      <w:color w:val="auto"/>
                      <w:highlight w:val="none"/>
                    </w:rPr>
                    <w:t>8</w:t>
                  </w:r>
                </w:p>
              </w:tc>
              <w:tc>
                <w:tcPr>
                  <w:tcW w:w="1125" w:type="dxa"/>
                  <w:tcBorders>
                    <w:top w:val="single" w:color="000000" w:sz="2" w:space="0"/>
                    <w:left w:val="single" w:color="000000" w:sz="2" w:space="0"/>
                    <w:bottom w:val="single" w:color="000000" w:sz="2" w:space="0"/>
                    <w:right w:val="single" w:color="000000" w:sz="2" w:space="0"/>
                  </w:tcBorders>
                  <w:vAlign w:val="center"/>
                </w:tcPr>
                <w:p w14:paraId="314017D6">
                  <w:pPr>
                    <w:spacing w:line="440" w:lineRule="exact"/>
                    <w:jc w:val="center"/>
                    <w:rPr>
                      <w:rFonts w:ascii="宋体" w:hAnsi="宋体"/>
                      <w:color w:val="auto"/>
                      <w:highlight w:val="none"/>
                    </w:rPr>
                  </w:pPr>
                  <w:r>
                    <w:rPr>
                      <w:rFonts w:hint="eastAsia" w:ascii="宋体" w:hAnsi="宋体"/>
                      <w:color w:val="auto"/>
                      <w:highlight w:val="none"/>
                    </w:rPr>
                    <w:t>高清数码相机</w:t>
                  </w:r>
                </w:p>
              </w:tc>
              <w:tc>
                <w:tcPr>
                  <w:tcW w:w="1387" w:type="dxa"/>
                  <w:tcBorders>
                    <w:top w:val="single" w:color="000000" w:sz="2" w:space="0"/>
                    <w:left w:val="single" w:color="000000" w:sz="2" w:space="0"/>
                    <w:bottom w:val="single" w:color="000000" w:sz="2" w:space="0"/>
                    <w:right w:val="single" w:color="000000" w:sz="2" w:space="0"/>
                  </w:tcBorders>
                  <w:vAlign w:val="center"/>
                </w:tcPr>
                <w:p w14:paraId="45B109DD">
                  <w:pPr>
                    <w:spacing w:line="440" w:lineRule="exact"/>
                    <w:jc w:val="center"/>
                    <w:rPr>
                      <w:rFonts w:ascii="宋体" w:hAnsi="宋体"/>
                      <w:color w:val="auto"/>
                      <w:highlight w:val="none"/>
                    </w:rPr>
                  </w:pPr>
                  <w:r>
                    <w:rPr>
                      <w:rFonts w:hint="eastAsia" w:ascii="宋体" w:hAnsi="宋体"/>
                      <w:color w:val="auto"/>
                      <w:highlight w:val="none"/>
                    </w:rPr>
                    <w:t>自有</w:t>
                  </w:r>
                </w:p>
              </w:tc>
              <w:tc>
                <w:tcPr>
                  <w:tcW w:w="563" w:type="dxa"/>
                  <w:tcBorders>
                    <w:top w:val="single" w:color="000000" w:sz="2" w:space="0"/>
                    <w:left w:val="single" w:color="000000" w:sz="2" w:space="0"/>
                    <w:bottom w:val="single" w:color="000000" w:sz="2" w:space="0"/>
                    <w:right w:val="single" w:color="000000" w:sz="2" w:space="0"/>
                  </w:tcBorders>
                  <w:vAlign w:val="center"/>
                </w:tcPr>
                <w:p w14:paraId="750358DA">
                  <w:pPr>
                    <w:spacing w:line="440" w:lineRule="exact"/>
                    <w:jc w:val="center"/>
                    <w:rPr>
                      <w:rFonts w:ascii="宋体" w:hAnsi="宋体"/>
                      <w:color w:val="auto"/>
                      <w:highlight w:val="none"/>
                    </w:rPr>
                  </w:pPr>
                  <w:r>
                    <w:rPr>
                      <w:rFonts w:hint="eastAsia" w:ascii="宋体" w:hAnsi="宋体"/>
                      <w:color w:val="auto"/>
                      <w:highlight w:val="none"/>
                    </w:rPr>
                    <w:t>台</w:t>
                  </w:r>
                </w:p>
              </w:tc>
              <w:tc>
                <w:tcPr>
                  <w:tcW w:w="537" w:type="dxa"/>
                  <w:tcBorders>
                    <w:top w:val="single" w:color="000000" w:sz="2" w:space="0"/>
                    <w:left w:val="single" w:color="000000" w:sz="2" w:space="0"/>
                    <w:bottom w:val="single" w:color="000000" w:sz="2" w:space="0"/>
                    <w:right w:val="single" w:color="000000" w:sz="2" w:space="0"/>
                  </w:tcBorders>
                  <w:vAlign w:val="center"/>
                </w:tcPr>
                <w:p w14:paraId="2F5E3BB5">
                  <w:pPr>
                    <w:spacing w:line="440" w:lineRule="exact"/>
                    <w:jc w:val="center"/>
                    <w:rPr>
                      <w:rFonts w:ascii="宋体" w:hAnsi="宋体"/>
                      <w:color w:val="auto"/>
                      <w:highlight w:val="none"/>
                    </w:rPr>
                  </w:pPr>
                  <w:r>
                    <w:rPr>
                      <w:rFonts w:hint="eastAsia" w:ascii="宋体" w:hAnsi="宋体"/>
                      <w:color w:val="auto"/>
                      <w:highlight w:val="none"/>
                    </w:rPr>
                    <w:t>1</w:t>
                  </w:r>
                </w:p>
              </w:tc>
              <w:tc>
                <w:tcPr>
                  <w:tcW w:w="532" w:type="dxa"/>
                  <w:tcBorders>
                    <w:top w:val="single" w:color="000000" w:sz="2" w:space="0"/>
                    <w:left w:val="single" w:color="000000" w:sz="2" w:space="0"/>
                    <w:bottom w:val="single" w:color="000000" w:sz="2" w:space="0"/>
                    <w:right w:val="single" w:color="000000" w:sz="12" w:space="0"/>
                  </w:tcBorders>
                  <w:vAlign w:val="center"/>
                </w:tcPr>
                <w:p w14:paraId="3F09D945">
                  <w:pPr>
                    <w:spacing w:line="440" w:lineRule="exact"/>
                    <w:jc w:val="center"/>
                    <w:rPr>
                      <w:rFonts w:ascii="宋体" w:hAnsi="宋体"/>
                      <w:color w:val="auto"/>
                      <w:highlight w:val="none"/>
                    </w:rPr>
                  </w:pPr>
                </w:p>
              </w:tc>
            </w:tr>
            <w:tr w14:paraId="7F560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56" w:type="dxa"/>
                  <w:tcBorders>
                    <w:top w:val="single" w:color="000000" w:sz="2" w:space="0"/>
                    <w:left w:val="single" w:color="000000" w:sz="12" w:space="0"/>
                    <w:bottom w:val="single" w:color="000000" w:sz="2" w:space="0"/>
                    <w:right w:val="single" w:color="000000" w:sz="2" w:space="0"/>
                  </w:tcBorders>
                  <w:vAlign w:val="center"/>
                </w:tcPr>
                <w:p w14:paraId="2BAF440A">
                  <w:pPr>
                    <w:spacing w:line="440" w:lineRule="exact"/>
                    <w:jc w:val="center"/>
                    <w:rPr>
                      <w:rFonts w:ascii="宋体" w:hAnsi="宋体"/>
                      <w:color w:val="auto"/>
                      <w:highlight w:val="none"/>
                    </w:rPr>
                  </w:pPr>
                  <w:r>
                    <w:rPr>
                      <w:rFonts w:hint="eastAsia" w:ascii="宋体" w:hAnsi="宋体"/>
                      <w:color w:val="auto"/>
                      <w:highlight w:val="none"/>
                    </w:rPr>
                    <w:t>9</w:t>
                  </w:r>
                </w:p>
              </w:tc>
              <w:tc>
                <w:tcPr>
                  <w:tcW w:w="1125" w:type="dxa"/>
                  <w:tcBorders>
                    <w:top w:val="single" w:color="000000" w:sz="2" w:space="0"/>
                    <w:left w:val="single" w:color="000000" w:sz="2" w:space="0"/>
                    <w:bottom w:val="single" w:color="000000" w:sz="2" w:space="0"/>
                    <w:right w:val="single" w:color="000000" w:sz="2" w:space="0"/>
                  </w:tcBorders>
                  <w:vAlign w:val="center"/>
                </w:tcPr>
                <w:p w14:paraId="799C2D64">
                  <w:pPr>
                    <w:spacing w:line="440" w:lineRule="exact"/>
                    <w:jc w:val="center"/>
                    <w:rPr>
                      <w:rFonts w:ascii="宋体" w:hAnsi="宋体"/>
                      <w:color w:val="auto"/>
                      <w:highlight w:val="none"/>
                    </w:rPr>
                  </w:pPr>
                  <w:r>
                    <w:rPr>
                      <w:rFonts w:hint="eastAsia" w:ascii="宋体" w:hAnsi="宋体"/>
                      <w:color w:val="auto"/>
                      <w:highlight w:val="none"/>
                    </w:rPr>
                    <w:t>非金属超声波检查仪</w:t>
                  </w:r>
                </w:p>
              </w:tc>
              <w:tc>
                <w:tcPr>
                  <w:tcW w:w="1387" w:type="dxa"/>
                  <w:tcBorders>
                    <w:top w:val="single" w:color="000000" w:sz="2" w:space="0"/>
                    <w:left w:val="single" w:color="000000" w:sz="2" w:space="0"/>
                    <w:bottom w:val="single" w:color="000000" w:sz="2" w:space="0"/>
                    <w:right w:val="single" w:color="000000" w:sz="2" w:space="0"/>
                  </w:tcBorders>
                  <w:vAlign w:val="center"/>
                </w:tcPr>
                <w:p w14:paraId="25E760B3">
                  <w:pPr>
                    <w:spacing w:line="440" w:lineRule="exact"/>
                    <w:jc w:val="center"/>
                    <w:rPr>
                      <w:rFonts w:ascii="宋体" w:hAnsi="宋体"/>
                      <w:color w:val="auto"/>
                      <w:highlight w:val="none"/>
                    </w:rPr>
                  </w:pPr>
                  <w:r>
                    <w:rPr>
                      <w:rFonts w:hint="eastAsia" w:ascii="宋体" w:hAnsi="宋体"/>
                      <w:color w:val="auto"/>
                      <w:highlight w:val="none"/>
                    </w:rPr>
                    <w:t>自有</w:t>
                  </w:r>
                </w:p>
              </w:tc>
              <w:tc>
                <w:tcPr>
                  <w:tcW w:w="563" w:type="dxa"/>
                  <w:tcBorders>
                    <w:top w:val="single" w:color="000000" w:sz="2" w:space="0"/>
                    <w:left w:val="single" w:color="000000" w:sz="2" w:space="0"/>
                    <w:bottom w:val="single" w:color="000000" w:sz="2" w:space="0"/>
                    <w:right w:val="single" w:color="000000" w:sz="2" w:space="0"/>
                  </w:tcBorders>
                  <w:vAlign w:val="center"/>
                </w:tcPr>
                <w:p w14:paraId="7E430B83">
                  <w:pPr>
                    <w:spacing w:line="440" w:lineRule="exact"/>
                    <w:jc w:val="center"/>
                    <w:rPr>
                      <w:rFonts w:ascii="宋体" w:hAnsi="宋体"/>
                      <w:color w:val="auto"/>
                      <w:highlight w:val="none"/>
                    </w:rPr>
                  </w:pPr>
                  <w:r>
                    <w:rPr>
                      <w:rFonts w:hint="eastAsia" w:ascii="宋体" w:hAnsi="宋体"/>
                      <w:color w:val="auto"/>
                      <w:highlight w:val="none"/>
                    </w:rPr>
                    <w:t>套</w:t>
                  </w:r>
                </w:p>
              </w:tc>
              <w:tc>
                <w:tcPr>
                  <w:tcW w:w="537" w:type="dxa"/>
                  <w:tcBorders>
                    <w:top w:val="single" w:color="000000" w:sz="2" w:space="0"/>
                    <w:left w:val="single" w:color="000000" w:sz="2" w:space="0"/>
                    <w:bottom w:val="single" w:color="000000" w:sz="2" w:space="0"/>
                    <w:right w:val="single" w:color="000000" w:sz="2" w:space="0"/>
                  </w:tcBorders>
                  <w:vAlign w:val="center"/>
                </w:tcPr>
                <w:p w14:paraId="69242F21">
                  <w:pPr>
                    <w:spacing w:line="440" w:lineRule="exact"/>
                    <w:jc w:val="center"/>
                    <w:rPr>
                      <w:rFonts w:ascii="宋体" w:hAnsi="宋体"/>
                      <w:color w:val="auto"/>
                      <w:highlight w:val="none"/>
                    </w:rPr>
                  </w:pPr>
                  <w:r>
                    <w:rPr>
                      <w:rFonts w:hint="eastAsia" w:ascii="宋体" w:hAnsi="宋体"/>
                      <w:color w:val="auto"/>
                      <w:highlight w:val="none"/>
                    </w:rPr>
                    <w:t>1</w:t>
                  </w:r>
                </w:p>
              </w:tc>
              <w:tc>
                <w:tcPr>
                  <w:tcW w:w="532" w:type="dxa"/>
                  <w:tcBorders>
                    <w:top w:val="single" w:color="000000" w:sz="2" w:space="0"/>
                    <w:left w:val="single" w:color="000000" w:sz="2" w:space="0"/>
                    <w:bottom w:val="single" w:color="000000" w:sz="2" w:space="0"/>
                    <w:right w:val="single" w:color="000000" w:sz="12" w:space="0"/>
                  </w:tcBorders>
                  <w:vAlign w:val="center"/>
                </w:tcPr>
                <w:p w14:paraId="571FFB18">
                  <w:pPr>
                    <w:spacing w:line="440" w:lineRule="exact"/>
                    <w:jc w:val="center"/>
                    <w:rPr>
                      <w:rFonts w:ascii="宋体" w:hAnsi="宋体"/>
                      <w:color w:val="auto"/>
                      <w:highlight w:val="none"/>
                    </w:rPr>
                  </w:pPr>
                </w:p>
              </w:tc>
            </w:tr>
            <w:tr w14:paraId="0DC02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56" w:type="dxa"/>
                  <w:tcBorders>
                    <w:top w:val="single" w:color="000000" w:sz="2" w:space="0"/>
                    <w:left w:val="single" w:color="000000" w:sz="12" w:space="0"/>
                    <w:bottom w:val="single" w:color="000000" w:sz="2" w:space="0"/>
                    <w:right w:val="single" w:color="000000" w:sz="2" w:space="0"/>
                  </w:tcBorders>
                  <w:vAlign w:val="center"/>
                </w:tcPr>
                <w:p w14:paraId="11824497">
                  <w:pPr>
                    <w:spacing w:line="440" w:lineRule="exact"/>
                    <w:jc w:val="center"/>
                    <w:rPr>
                      <w:rFonts w:ascii="宋体" w:hAnsi="宋体"/>
                      <w:color w:val="auto"/>
                      <w:highlight w:val="none"/>
                    </w:rPr>
                  </w:pPr>
                  <w:r>
                    <w:rPr>
                      <w:rFonts w:hint="eastAsia" w:ascii="宋体" w:hAnsi="宋体"/>
                      <w:color w:val="auto"/>
                      <w:highlight w:val="none"/>
                    </w:rPr>
                    <w:t>10</w:t>
                  </w:r>
                </w:p>
              </w:tc>
              <w:tc>
                <w:tcPr>
                  <w:tcW w:w="1125" w:type="dxa"/>
                  <w:tcBorders>
                    <w:top w:val="single" w:color="000000" w:sz="2" w:space="0"/>
                    <w:left w:val="single" w:color="000000" w:sz="2" w:space="0"/>
                    <w:bottom w:val="single" w:color="000000" w:sz="2" w:space="0"/>
                    <w:right w:val="single" w:color="000000" w:sz="2" w:space="0"/>
                  </w:tcBorders>
                  <w:vAlign w:val="center"/>
                </w:tcPr>
                <w:p w14:paraId="671A7D2D">
                  <w:pPr>
                    <w:spacing w:line="440" w:lineRule="exact"/>
                    <w:jc w:val="center"/>
                    <w:rPr>
                      <w:rFonts w:ascii="宋体" w:hAnsi="宋体"/>
                      <w:color w:val="auto"/>
                      <w:highlight w:val="none"/>
                    </w:rPr>
                  </w:pPr>
                  <w:r>
                    <w:rPr>
                      <w:rFonts w:hint="eastAsia" w:ascii="宋体" w:hAnsi="宋体"/>
                      <w:color w:val="auto"/>
                      <w:highlight w:val="none"/>
                    </w:rPr>
                    <w:t>手持式激光测距仪</w:t>
                  </w:r>
                </w:p>
              </w:tc>
              <w:tc>
                <w:tcPr>
                  <w:tcW w:w="1387" w:type="dxa"/>
                  <w:tcBorders>
                    <w:top w:val="single" w:color="000000" w:sz="2" w:space="0"/>
                    <w:left w:val="single" w:color="000000" w:sz="2" w:space="0"/>
                    <w:bottom w:val="single" w:color="000000" w:sz="2" w:space="0"/>
                    <w:right w:val="single" w:color="000000" w:sz="2" w:space="0"/>
                  </w:tcBorders>
                  <w:vAlign w:val="center"/>
                </w:tcPr>
                <w:p w14:paraId="311403CC">
                  <w:pPr>
                    <w:spacing w:line="440" w:lineRule="exact"/>
                    <w:jc w:val="center"/>
                    <w:rPr>
                      <w:rFonts w:ascii="宋体" w:hAnsi="宋体"/>
                      <w:color w:val="auto"/>
                      <w:highlight w:val="none"/>
                    </w:rPr>
                  </w:pPr>
                  <w:r>
                    <w:rPr>
                      <w:rFonts w:hint="eastAsia" w:ascii="宋体" w:hAnsi="宋体"/>
                      <w:color w:val="auto"/>
                      <w:highlight w:val="none"/>
                    </w:rPr>
                    <w:t>自有</w:t>
                  </w:r>
                </w:p>
              </w:tc>
              <w:tc>
                <w:tcPr>
                  <w:tcW w:w="563" w:type="dxa"/>
                  <w:tcBorders>
                    <w:top w:val="single" w:color="000000" w:sz="2" w:space="0"/>
                    <w:left w:val="single" w:color="000000" w:sz="2" w:space="0"/>
                    <w:bottom w:val="single" w:color="000000" w:sz="2" w:space="0"/>
                    <w:right w:val="single" w:color="000000" w:sz="2" w:space="0"/>
                  </w:tcBorders>
                  <w:vAlign w:val="center"/>
                </w:tcPr>
                <w:p w14:paraId="1F2736E6">
                  <w:pPr>
                    <w:spacing w:line="440" w:lineRule="exact"/>
                    <w:jc w:val="center"/>
                    <w:rPr>
                      <w:rFonts w:ascii="宋体" w:hAnsi="宋体"/>
                      <w:color w:val="auto"/>
                      <w:highlight w:val="none"/>
                    </w:rPr>
                  </w:pPr>
                  <w:r>
                    <w:rPr>
                      <w:rFonts w:hint="eastAsia" w:ascii="宋体" w:hAnsi="宋体"/>
                      <w:color w:val="auto"/>
                      <w:highlight w:val="none"/>
                    </w:rPr>
                    <w:t>台</w:t>
                  </w:r>
                </w:p>
              </w:tc>
              <w:tc>
                <w:tcPr>
                  <w:tcW w:w="537" w:type="dxa"/>
                  <w:tcBorders>
                    <w:top w:val="single" w:color="000000" w:sz="2" w:space="0"/>
                    <w:left w:val="single" w:color="000000" w:sz="2" w:space="0"/>
                    <w:bottom w:val="single" w:color="000000" w:sz="2" w:space="0"/>
                    <w:right w:val="single" w:color="000000" w:sz="2" w:space="0"/>
                  </w:tcBorders>
                  <w:vAlign w:val="center"/>
                </w:tcPr>
                <w:p w14:paraId="10EB0D59">
                  <w:pPr>
                    <w:spacing w:line="440" w:lineRule="exact"/>
                    <w:jc w:val="center"/>
                    <w:rPr>
                      <w:rFonts w:ascii="宋体" w:hAnsi="宋体"/>
                      <w:color w:val="auto"/>
                      <w:highlight w:val="none"/>
                    </w:rPr>
                  </w:pPr>
                  <w:r>
                    <w:rPr>
                      <w:rFonts w:hint="eastAsia" w:ascii="宋体" w:hAnsi="宋体"/>
                      <w:color w:val="auto"/>
                      <w:highlight w:val="none"/>
                    </w:rPr>
                    <w:t>1</w:t>
                  </w:r>
                </w:p>
              </w:tc>
              <w:tc>
                <w:tcPr>
                  <w:tcW w:w="532" w:type="dxa"/>
                  <w:tcBorders>
                    <w:top w:val="single" w:color="000000" w:sz="2" w:space="0"/>
                    <w:left w:val="single" w:color="000000" w:sz="2" w:space="0"/>
                    <w:bottom w:val="single" w:color="000000" w:sz="2" w:space="0"/>
                    <w:right w:val="single" w:color="000000" w:sz="12" w:space="0"/>
                  </w:tcBorders>
                  <w:vAlign w:val="center"/>
                </w:tcPr>
                <w:p w14:paraId="4C13F963">
                  <w:pPr>
                    <w:spacing w:line="440" w:lineRule="exact"/>
                    <w:jc w:val="center"/>
                    <w:rPr>
                      <w:rFonts w:ascii="宋体" w:hAnsi="宋体"/>
                      <w:color w:val="auto"/>
                      <w:highlight w:val="none"/>
                    </w:rPr>
                  </w:pPr>
                </w:p>
              </w:tc>
            </w:tr>
            <w:tr w14:paraId="5C6DE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600" w:type="dxa"/>
                  <w:gridSpan w:val="6"/>
                  <w:tcBorders>
                    <w:top w:val="single" w:color="000000" w:sz="2" w:space="0"/>
                    <w:left w:val="single" w:color="000000" w:sz="12" w:space="0"/>
                    <w:bottom w:val="single" w:color="000000" w:sz="2" w:space="0"/>
                    <w:right w:val="single" w:color="000000" w:sz="12" w:space="0"/>
                  </w:tcBorders>
                  <w:vAlign w:val="center"/>
                </w:tcPr>
                <w:p w14:paraId="691F85EC">
                  <w:pPr>
                    <w:spacing w:line="440" w:lineRule="exact"/>
                    <w:rPr>
                      <w:rFonts w:ascii="宋体" w:hAnsi="宋体"/>
                      <w:color w:val="auto"/>
                      <w:highlight w:val="none"/>
                    </w:rPr>
                  </w:pPr>
                  <w:r>
                    <w:rPr>
                      <w:rFonts w:hint="eastAsia" w:ascii="宋体" w:hAnsi="宋体"/>
                      <w:color w:val="auto"/>
                      <w:highlight w:val="none"/>
                    </w:rPr>
                    <w:t>备注：安全锥筒、标志牌、安全标志服、钢卷尺、手电筒、手锤和凿子等工具由供应商自备。</w:t>
                  </w:r>
                </w:p>
              </w:tc>
            </w:tr>
          </w:tbl>
          <w:p w14:paraId="10F06F3D">
            <w:pPr>
              <w:spacing w:line="360" w:lineRule="exact"/>
              <w:ind w:firstLine="420" w:firstLineChars="200"/>
              <w:rPr>
                <w:rFonts w:ascii="宋体" w:hAnsi="宋体" w:cs="宋体"/>
                <w:color w:val="auto"/>
                <w:szCs w:val="21"/>
                <w:highlight w:val="none"/>
              </w:rPr>
            </w:pPr>
          </w:p>
        </w:tc>
      </w:tr>
      <w:tr w14:paraId="258C9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tcPr>
          <w:p w14:paraId="58F329F1">
            <w:pPr>
              <w:spacing w:line="360" w:lineRule="exact"/>
              <w:rPr>
                <w:rFonts w:ascii="宋体" w:hAnsi="宋体"/>
                <w:color w:val="auto"/>
                <w:szCs w:val="21"/>
                <w:highlight w:val="none"/>
              </w:rPr>
            </w:pPr>
            <w:r>
              <w:rPr>
                <w:rFonts w:hint="eastAsia" w:ascii="宋体" w:hAnsi="宋体"/>
                <w:b/>
                <w:color w:val="auto"/>
                <w:szCs w:val="21"/>
                <w:highlight w:val="none"/>
              </w:rPr>
              <w:t>一、商务要求</w:t>
            </w:r>
          </w:p>
        </w:tc>
      </w:tr>
      <w:tr w14:paraId="1F5F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14:paraId="7F2E2DC1">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▲项目完成期限及项目地点</w:t>
            </w:r>
          </w:p>
        </w:tc>
        <w:tc>
          <w:tcPr>
            <w:tcW w:w="6574" w:type="dxa"/>
            <w:gridSpan w:val="3"/>
            <w:tcBorders>
              <w:top w:val="single" w:color="auto" w:sz="4" w:space="0"/>
              <w:left w:val="single" w:color="auto" w:sz="4" w:space="0"/>
              <w:bottom w:val="single" w:color="auto" w:sz="4" w:space="0"/>
              <w:right w:val="single" w:color="auto" w:sz="4" w:space="0"/>
            </w:tcBorders>
            <w:vAlign w:val="center"/>
          </w:tcPr>
          <w:p w14:paraId="16660C9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期限：</w:t>
            </w:r>
            <w:r>
              <w:rPr>
                <w:rFonts w:hint="eastAsia" w:ascii="宋体" w:hAnsi="宋体" w:cs="宋体"/>
                <w:color w:val="auto"/>
                <w:szCs w:val="21"/>
                <w:highlight w:val="none"/>
                <w:lang w:eastAsia="zh-CN"/>
              </w:rPr>
              <w:t>一采三年定期检查</w:t>
            </w:r>
            <w:r>
              <w:rPr>
                <w:rFonts w:hint="eastAsia" w:ascii="宋体" w:hAnsi="宋体" w:cs="宋体"/>
                <w:color w:val="auto"/>
                <w:szCs w:val="21"/>
                <w:highlight w:val="none"/>
              </w:rPr>
              <w:t>（自合同签订之日起开始计算），每年自项目业主单位通知开展工作之日后150个日历日内提交服务成果。</w:t>
            </w:r>
          </w:p>
          <w:p w14:paraId="104B0A9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项目地点：</w:t>
            </w:r>
            <w:bookmarkStart w:id="73" w:name="OLE_LINK2"/>
            <w:r>
              <w:rPr>
                <w:rFonts w:hint="eastAsia" w:ascii="宋体" w:hAnsi="宋体" w:cs="宋体"/>
                <w:color w:val="auto"/>
                <w:szCs w:val="21"/>
                <w:highlight w:val="none"/>
              </w:rPr>
              <w:t>广西玉林市采购人指定地点。</w:t>
            </w:r>
            <w:bookmarkEnd w:id="73"/>
          </w:p>
        </w:tc>
      </w:tr>
      <w:tr w14:paraId="5EF12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14:paraId="6A69BEA4">
            <w:pPr>
              <w:snapToGrid w:val="0"/>
              <w:spacing w:line="360" w:lineRule="exact"/>
              <w:jc w:val="center"/>
              <w:rPr>
                <w:rFonts w:ascii="宋体" w:hAnsi="宋体" w:cs="宋体"/>
                <w:color w:val="auto"/>
                <w:kern w:val="0"/>
                <w:szCs w:val="21"/>
                <w:highlight w:val="none"/>
              </w:rPr>
            </w:pPr>
            <w:r>
              <w:rPr>
                <w:rFonts w:hint="eastAsia" w:ascii="宋体" w:hAnsi="宋体" w:cs="宋体"/>
                <w:color w:val="auto"/>
                <w:szCs w:val="21"/>
                <w:highlight w:val="none"/>
              </w:rPr>
              <w:t>▲付款方式</w:t>
            </w:r>
          </w:p>
        </w:tc>
        <w:tc>
          <w:tcPr>
            <w:tcW w:w="6574" w:type="dxa"/>
            <w:gridSpan w:val="3"/>
            <w:tcBorders>
              <w:top w:val="single" w:color="auto" w:sz="4" w:space="0"/>
              <w:left w:val="single" w:color="auto" w:sz="4" w:space="0"/>
              <w:bottom w:val="single" w:color="auto" w:sz="4" w:space="0"/>
              <w:right w:val="single" w:color="auto" w:sz="4" w:space="0"/>
            </w:tcBorders>
            <w:vAlign w:val="center"/>
          </w:tcPr>
          <w:p w14:paraId="7FD08FD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采购人每年在确定检测计划并在中标人进场工作15天后，向中标人支付年度检测工作费用的30%作为预付款，中标人应当提供等额的增值税专用发票。中标人进行外业检测工作完成之日起3日内，采购人向中标人支付年度检测工作费用的50%作为现场检测费。剩余的年度检测工作费用待中标人按合同要求完成采购人年度桥梁定期检测任务并向采购人提交合格定期检查成果资料及完税发票后 7天内，采购人向中标人一次性付清。</w:t>
            </w:r>
          </w:p>
        </w:tc>
      </w:tr>
      <w:tr w14:paraId="5FDE1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14:paraId="37116FD7">
            <w:pPr>
              <w:spacing w:line="360" w:lineRule="exact"/>
              <w:jc w:val="center"/>
              <w:rPr>
                <w:rFonts w:ascii="宋体" w:hAnsi="宋体" w:cs="宋体"/>
                <w:b/>
                <w:color w:val="auto"/>
                <w:szCs w:val="21"/>
                <w:highlight w:val="none"/>
              </w:rPr>
            </w:pPr>
            <w:r>
              <w:rPr>
                <w:rFonts w:hint="eastAsia" w:ascii="宋体" w:hAnsi="宋体" w:cs="宋体"/>
                <w:color w:val="auto"/>
                <w:szCs w:val="21"/>
                <w:highlight w:val="none"/>
              </w:rPr>
              <w:t>后续服务</w:t>
            </w:r>
          </w:p>
        </w:tc>
        <w:tc>
          <w:tcPr>
            <w:tcW w:w="6574" w:type="dxa"/>
            <w:gridSpan w:val="3"/>
            <w:tcBorders>
              <w:top w:val="single" w:color="auto" w:sz="4" w:space="0"/>
              <w:left w:val="single" w:color="auto" w:sz="4" w:space="0"/>
              <w:bottom w:val="single" w:color="auto" w:sz="4" w:space="0"/>
              <w:right w:val="single" w:color="auto" w:sz="4" w:space="0"/>
            </w:tcBorders>
            <w:vAlign w:val="center"/>
          </w:tcPr>
          <w:p w14:paraId="0A87565C">
            <w:pPr>
              <w:spacing w:line="360" w:lineRule="exact"/>
              <w:rPr>
                <w:rFonts w:ascii="宋体" w:hAnsi="宋体" w:cs="宋体"/>
                <w:b/>
                <w:color w:val="auto"/>
                <w:szCs w:val="21"/>
                <w:highlight w:val="none"/>
              </w:rPr>
            </w:pPr>
            <w:r>
              <w:rPr>
                <w:rFonts w:hint="eastAsia" w:ascii="宋体" w:hAnsi="宋体" w:cs="宋体"/>
                <w:color w:val="auto"/>
                <w:szCs w:val="21"/>
                <w:highlight w:val="none"/>
              </w:rPr>
              <w:t>提交检测成果后的1年内（从提交之日起算），处理问题响应时间：接到采购人处理问题通知后4小时内到达采购人指定现场，并在8小时内处理好常规性问题。</w:t>
            </w:r>
          </w:p>
        </w:tc>
      </w:tr>
      <w:tr w14:paraId="2F2DB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14:paraId="5E7E7A8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其它要求</w:t>
            </w:r>
          </w:p>
        </w:tc>
        <w:tc>
          <w:tcPr>
            <w:tcW w:w="6574" w:type="dxa"/>
            <w:gridSpan w:val="3"/>
            <w:tcBorders>
              <w:top w:val="single" w:color="auto" w:sz="4" w:space="0"/>
              <w:left w:val="single" w:color="auto" w:sz="4" w:space="0"/>
              <w:bottom w:val="single" w:color="auto" w:sz="4" w:space="0"/>
              <w:right w:val="single" w:color="auto" w:sz="4" w:space="0"/>
            </w:tcBorders>
            <w:vAlign w:val="center"/>
          </w:tcPr>
          <w:p w14:paraId="10035B27">
            <w:pPr>
              <w:snapToGrid w:val="0"/>
              <w:spacing w:line="360" w:lineRule="exact"/>
              <w:outlineLvl w:val="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1</w:t>
            </w:r>
            <w:r>
              <w:rPr>
                <w:rFonts w:ascii="宋体" w:hAnsi="宋体" w:cs="宋体"/>
                <w:color w:val="auto"/>
                <w:kern w:val="0"/>
                <w:szCs w:val="21"/>
                <w:highlight w:val="none"/>
                <w:lang w:val="zh-CN"/>
              </w:rPr>
              <w:t>.</w:t>
            </w:r>
            <w:r>
              <w:rPr>
                <w:rFonts w:hint="eastAsia" w:ascii="宋体" w:hAnsi="宋体" w:cs="宋体"/>
                <w:color w:val="auto"/>
                <w:kern w:val="0"/>
                <w:szCs w:val="21"/>
                <w:highlight w:val="none"/>
                <w:lang w:val="zh-CN"/>
              </w:rPr>
              <w:t>投标报价：本项目采用总承包报价，包含完成本项目所有工作任务（出具成果文件）；报价具体包括检测费用、安全措施费、劳务、管理、交通工具、交通费用、维护、保险、利润、税金、验收与政策性文件规定及合同包含的所有风险、责任等各项应有的费用。</w:t>
            </w:r>
          </w:p>
          <w:p w14:paraId="004484C2">
            <w:pPr>
              <w:snapToGrid w:val="0"/>
              <w:spacing w:line="360" w:lineRule="exact"/>
              <w:outlineLvl w:val="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投标供应商须在投标文件里提供详细针对本项目的服务组织方案，内容包括但不限于：①实施方案、②项目的理解、技术建议可行性及检测评价方案、③工作和组织实施方案、④项目质量和安全保障方案、⑤服务承诺方案，结尾落款处须由法定代表人或委托代理人签字并加盖供应商盖章，否则投标无效。</w:t>
            </w:r>
          </w:p>
          <w:p w14:paraId="00135C77">
            <w:pPr>
              <w:snapToGrid w:val="0"/>
              <w:spacing w:line="360" w:lineRule="exact"/>
              <w:outlineLvl w:val="0"/>
              <w:rPr>
                <w:rFonts w:ascii="宋体" w:hAnsi="宋体" w:cs="宋体"/>
                <w:color w:val="auto"/>
                <w:kern w:val="0"/>
                <w:szCs w:val="21"/>
                <w:highlight w:val="none"/>
              </w:rPr>
            </w:pPr>
            <w:r>
              <w:rPr>
                <w:rFonts w:hint="eastAsia" w:ascii="宋体" w:hAnsi="宋体" w:cs="宋体"/>
                <w:color w:val="auto"/>
                <w:kern w:val="0"/>
                <w:szCs w:val="21"/>
                <w:highlight w:val="none"/>
              </w:rPr>
              <w:t>3.投标人可以在投标文件中提供信誉情况证明材料。</w:t>
            </w:r>
          </w:p>
          <w:p w14:paraId="7EEF8A3A">
            <w:pPr>
              <w:snapToGrid w:val="0"/>
              <w:spacing w:line="360" w:lineRule="exact"/>
              <w:outlineLvl w:val="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w:t>
            </w:r>
            <w:r>
              <w:rPr>
                <w:rFonts w:hint="eastAsia" w:ascii="宋体" w:hAnsi="宋体" w:cs="宋体"/>
                <w:color w:val="auto"/>
                <w:kern w:val="0"/>
                <w:szCs w:val="21"/>
                <w:highlight w:val="none"/>
              </w:rPr>
              <w:t>中标人在本项目检测过程中，要严格遵守工作纪律，不得与受检单位互相宴请。</w:t>
            </w:r>
          </w:p>
          <w:p w14:paraId="43FBD1AE">
            <w:pPr>
              <w:pStyle w:val="9"/>
              <w:ind w:firstLine="0"/>
              <w:rPr>
                <w:color w:val="auto"/>
                <w:highlight w:val="none"/>
              </w:rPr>
            </w:pPr>
            <w:r>
              <w:rPr>
                <w:rFonts w:hint="eastAsia" w:ascii="宋体" w:hAnsi="宋体" w:cs="宋体"/>
                <w:color w:val="auto"/>
                <w:kern w:val="0"/>
                <w:szCs w:val="21"/>
                <w:highlight w:val="none"/>
              </w:rPr>
              <w:t>▲5.中标人在完成项目检测后，须提供受检单位签字盖章的检测项目确认清单。</w:t>
            </w:r>
          </w:p>
          <w:p w14:paraId="521EF2B0">
            <w:pPr>
              <w:snapToGrid w:val="0"/>
              <w:spacing w:line="360" w:lineRule="exact"/>
              <w:outlineLvl w:val="0"/>
              <w:rPr>
                <w:rFonts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中标人应遵守“诚信、公正、精业、进取”的原则，做好各类资料的整理、归集工作，技术材料装订成册，在项目验收时移交给采购人。</w:t>
            </w:r>
          </w:p>
        </w:tc>
      </w:tr>
      <w:tr w14:paraId="0CCDC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14:paraId="2202B797">
            <w:pPr>
              <w:spacing w:line="360" w:lineRule="exact"/>
              <w:rPr>
                <w:rFonts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20213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14:paraId="5BECF05E">
            <w:pPr>
              <w:spacing w:line="360" w:lineRule="exact"/>
              <w:rPr>
                <w:rFonts w:ascii="宋体" w:hAnsi="宋体"/>
                <w:b/>
                <w:color w:val="auto"/>
                <w:szCs w:val="21"/>
                <w:highlight w:val="none"/>
              </w:rPr>
            </w:pPr>
            <w:r>
              <w:rPr>
                <w:rFonts w:hint="eastAsia" w:ascii="宋体" w:hAnsi="宋体"/>
                <w:b/>
                <w:color w:val="auto"/>
                <w:szCs w:val="21"/>
                <w:highlight w:val="none"/>
              </w:rPr>
              <w:t>（一）供应商的履约能力要求</w:t>
            </w:r>
          </w:p>
        </w:tc>
      </w:tr>
      <w:tr w14:paraId="620A2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14:paraId="5764C5A4">
            <w:pPr>
              <w:spacing w:line="360" w:lineRule="exact"/>
              <w:rPr>
                <w:rFonts w:ascii="宋体" w:hAnsi="宋体"/>
                <w:color w:val="auto"/>
                <w:szCs w:val="21"/>
                <w:highlight w:val="none"/>
              </w:rPr>
            </w:pPr>
            <w:r>
              <w:rPr>
                <w:rFonts w:hint="eastAsia" w:ascii="宋体" w:hAnsi="宋体"/>
                <w:color w:val="auto"/>
                <w:szCs w:val="21"/>
                <w:highlight w:val="none"/>
              </w:rPr>
              <w:t>政策性加分条件</w:t>
            </w:r>
          </w:p>
        </w:tc>
        <w:tc>
          <w:tcPr>
            <w:tcW w:w="6574" w:type="dxa"/>
            <w:gridSpan w:val="3"/>
            <w:tcBorders>
              <w:top w:val="single" w:color="auto" w:sz="4" w:space="0"/>
              <w:left w:val="single" w:color="auto" w:sz="4" w:space="0"/>
              <w:bottom w:val="single" w:color="auto" w:sz="4" w:space="0"/>
              <w:right w:val="single" w:color="auto" w:sz="4" w:space="0"/>
            </w:tcBorders>
            <w:vAlign w:val="center"/>
          </w:tcPr>
          <w:p w14:paraId="7C060AE2">
            <w:pPr>
              <w:spacing w:line="360" w:lineRule="exact"/>
              <w:rPr>
                <w:rFonts w:ascii="宋体" w:hAnsi="宋体"/>
                <w:color w:val="auto"/>
                <w:szCs w:val="21"/>
                <w:highlight w:val="none"/>
              </w:rPr>
            </w:pPr>
            <w:r>
              <w:rPr>
                <w:rFonts w:hint="eastAsia" w:ascii="宋体" w:hAnsi="宋体"/>
                <w:color w:val="auto"/>
                <w:szCs w:val="21"/>
                <w:highlight w:val="none"/>
              </w:rPr>
              <w:t>见本采购文件第四章“评审程序、评审方法和评审标准”。</w:t>
            </w:r>
          </w:p>
        </w:tc>
      </w:tr>
      <w:tr w14:paraId="4F2D7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14:paraId="24057145">
            <w:pPr>
              <w:spacing w:line="360" w:lineRule="exact"/>
              <w:rPr>
                <w:rFonts w:ascii="宋体" w:hAnsi="宋体"/>
                <w:color w:val="auto"/>
                <w:szCs w:val="21"/>
                <w:highlight w:val="none"/>
              </w:rPr>
            </w:pPr>
            <w:r>
              <w:rPr>
                <w:rFonts w:hint="eastAsia" w:ascii="宋体" w:hAnsi="宋体"/>
                <w:color w:val="auto"/>
                <w:szCs w:val="21"/>
                <w:highlight w:val="none"/>
              </w:rPr>
              <w:t>质量管理体系要求</w:t>
            </w:r>
          </w:p>
        </w:tc>
        <w:tc>
          <w:tcPr>
            <w:tcW w:w="6574" w:type="dxa"/>
            <w:gridSpan w:val="3"/>
            <w:tcBorders>
              <w:top w:val="single" w:color="auto" w:sz="4" w:space="0"/>
              <w:left w:val="single" w:color="auto" w:sz="4" w:space="0"/>
              <w:bottom w:val="single" w:color="auto" w:sz="4" w:space="0"/>
              <w:right w:val="single" w:color="auto" w:sz="4" w:space="0"/>
            </w:tcBorders>
            <w:vAlign w:val="center"/>
          </w:tcPr>
          <w:p w14:paraId="1E5B468F">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4B0114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14:paraId="2531AC8A">
            <w:pPr>
              <w:spacing w:line="360" w:lineRule="exact"/>
              <w:rPr>
                <w:rFonts w:ascii="宋体" w:hAnsi="宋体"/>
                <w:color w:val="auto"/>
                <w:szCs w:val="21"/>
                <w:highlight w:val="none"/>
              </w:rPr>
            </w:pPr>
            <w:r>
              <w:rPr>
                <w:rFonts w:hint="eastAsia" w:ascii="宋体" w:hAnsi="宋体"/>
                <w:color w:val="auto"/>
                <w:szCs w:val="21"/>
                <w:highlight w:val="none"/>
              </w:rPr>
              <w:t>业绩要求</w:t>
            </w:r>
          </w:p>
        </w:tc>
        <w:tc>
          <w:tcPr>
            <w:tcW w:w="6574" w:type="dxa"/>
            <w:gridSpan w:val="3"/>
            <w:tcBorders>
              <w:top w:val="single" w:color="auto" w:sz="4" w:space="0"/>
              <w:left w:val="single" w:color="auto" w:sz="4" w:space="0"/>
              <w:bottom w:val="single" w:color="auto" w:sz="4" w:space="0"/>
              <w:right w:val="single" w:color="auto" w:sz="4" w:space="0"/>
            </w:tcBorders>
            <w:vAlign w:val="center"/>
          </w:tcPr>
          <w:p w14:paraId="2DD08CA6">
            <w:pPr>
              <w:spacing w:line="360" w:lineRule="exact"/>
              <w:rPr>
                <w:rFonts w:ascii="宋体" w:hAnsi="宋体"/>
                <w:color w:val="auto"/>
                <w:szCs w:val="21"/>
                <w:highlight w:val="none"/>
              </w:rPr>
            </w:pPr>
            <w:r>
              <w:rPr>
                <w:rFonts w:hint="eastAsia" w:ascii="宋体" w:hAnsi="宋体"/>
                <w:color w:val="auto"/>
                <w:szCs w:val="21"/>
                <w:highlight w:val="none"/>
              </w:rPr>
              <w:t>如有，请于投标文件中自行提供。</w:t>
            </w:r>
          </w:p>
        </w:tc>
      </w:tr>
      <w:tr w14:paraId="0EFD0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14:paraId="7D519350">
            <w:pPr>
              <w:tabs>
                <w:tab w:val="left" w:pos="180"/>
                <w:tab w:val="left" w:pos="1620"/>
              </w:tabs>
              <w:spacing w:line="360" w:lineRule="exact"/>
              <w:rPr>
                <w:rFonts w:ascii="宋体" w:hAnsi="宋体" w:cs="宋体"/>
                <w:bCs/>
                <w:color w:val="auto"/>
                <w:szCs w:val="21"/>
                <w:highlight w:val="none"/>
              </w:rPr>
            </w:pPr>
            <w:r>
              <w:rPr>
                <w:rFonts w:hint="eastAsia" w:ascii="宋体" w:hAnsi="宋体"/>
                <w:b/>
                <w:color w:val="auto"/>
                <w:szCs w:val="21"/>
                <w:highlight w:val="none"/>
              </w:rPr>
              <w:t>（二）验收标准</w:t>
            </w:r>
          </w:p>
        </w:tc>
      </w:tr>
      <w:tr w14:paraId="1FB54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14:paraId="7C5D959E">
            <w:pPr>
              <w:spacing w:line="36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提供的服务内容与采购合同一致；项目完成经采购人确认后提交完善的竣工文档。</w:t>
            </w:r>
          </w:p>
          <w:p w14:paraId="219182F9">
            <w:pPr>
              <w:spacing w:line="36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验收过程中所产生的一切费用均由中标人承担。报价时应考虑相关费用。</w:t>
            </w:r>
          </w:p>
        </w:tc>
      </w:tr>
      <w:tr w14:paraId="040FC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14:paraId="1AFD356A">
            <w:pPr>
              <w:spacing w:line="360" w:lineRule="exact"/>
              <w:rPr>
                <w:rFonts w:ascii="宋体" w:hAnsi="宋体"/>
                <w:color w:val="auto"/>
                <w:szCs w:val="21"/>
                <w:highlight w:val="none"/>
              </w:rPr>
            </w:pPr>
            <w:r>
              <w:rPr>
                <w:rFonts w:hint="eastAsia" w:ascii="宋体" w:hAnsi="宋体"/>
                <w:b/>
                <w:color w:val="auto"/>
                <w:szCs w:val="21"/>
                <w:highlight w:val="none"/>
              </w:rPr>
              <w:t>（三）其他</w:t>
            </w:r>
          </w:p>
        </w:tc>
      </w:tr>
      <w:tr w14:paraId="0A5FF7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14:paraId="12CAB1E7">
            <w:pPr>
              <w:spacing w:line="360" w:lineRule="exact"/>
              <w:jc w:val="center"/>
              <w:rPr>
                <w:rFonts w:ascii="宋体" w:hAnsi="宋体"/>
                <w:color w:val="auto"/>
                <w:szCs w:val="21"/>
                <w:highlight w:val="none"/>
              </w:rPr>
            </w:pPr>
            <w:r>
              <w:rPr>
                <w:rFonts w:hint="eastAsia" w:ascii="宋体" w:hAnsi="宋体" w:cs="宋体"/>
                <w:color w:val="auto"/>
                <w:szCs w:val="21"/>
                <w:highlight w:val="none"/>
              </w:rPr>
              <w:t>服务实施方案</w:t>
            </w:r>
          </w:p>
        </w:tc>
        <w:tc>
          <w:tcPr>
            <w:tcW w:w="6574" w:type="dxa"/>
            <w:gridSpan w:val="3"/>
            <w:tcBorders>
              <w:top w:val="single" w:color="auto" w:sz="4" w:space="0"/>
              <w:left w:val="single" w:color="auto" w:sz="4" w:space="0"/>
              <w:bottom w:val="single" w:color="auto" w:sz="4" w:space="0"/>
              <w:right w:val="single" w:color="auto" w:sz="4" w:space="0"/>
            </w:tcBorders>
            <w:vAlign w:val="center"/>
          </w:tcPr>
          <w:p w14:paraId="6F321BB9">
            <w:pPr>
              <w:spacing w:line="360" w:lineRule="exact"/>
              <w:rPr>
                <w:rFonts w:ascii="宋体" w:hAnsi="宋体"/>
                <w:bCs/>
                <w:color w:val="auto"/>
                <w:szCs w:val="21"/>
                <w:highlight w:val="none"/>
              </w:rPr>
            </w:pPr>
            <w:r>
              <w:rPr>
                <w:rFonts w:hint="eastAsia" w:ascii="宋体" w:hAnsi="宋体"/>
                <w:bCs/>
                <w:color w:val="auto"/>
                <w:szCs w:val="21"/>
                <w:highlight w:val="none"/>
              </w:rPr>
              <w:t>1.供应商根据自身情况，结合项目服务需求及评标办法（见采购文件第四章）。</w:t>
            </w:r>
          </w:p>
          <w:p w14:paraId="7BA93BE0">
            <w:pPr>
              <w:spacing w:line="360" w:lineRule="exac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供应商结合本项目技术服务需求及要求配置技术人员。</w:t>
            </w:r>
          </w:p>
          <w:p w14:paraId="278FE08E">
            <w:pPr>
              <w:spacing w:line="360" w:lineRule="exac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如有，请提供履约能力相关证明或业绩证明。如为联合体投标，投标联合体的业绩、信誉、综合情况、技术、人员及投入设备等按联合体各方累计计算。</w:t>
            </w:r>
          </w:p>
          <w:p w14:paraId="54DC89C5">
            <w:pPr>
              <w:spacing w:line="360" w:lineRule="exact"/>
              <w:rPr>
                <w:rFonts w:ascii="宋体" w:hAnsi="宋体"/>
                <w:bCs/>
                <w:color w:val="auto"/>
                <w:szCs w:val="21"/>
                <w:highlight w:val="none"/>
              </w:rPr>
            </w:pPr>
            <w:r>
              <w:rPr>
                <w:rFonts w:hint="eastAsia" w:ascii="宋体" w:hAnsi="宋体"/>
                <w:bCs/>
                <w:color w:val="auto"/>
                <w:szCs w:val="21"/>
                <w:highlight w:val="none"/>
              </w:rPr>
              <w:t>4.项目服务方案由供应商根据自身能力提供方案及承诺，对于以虚假承诺谋取中标的供应商将自行承担后果，其违法行为将报监督管理部门处理。</w:t>
            </w:r>
          </w:p>
        </w:tc>
      </w:tr>
      <w:tr w14:paraId="49663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31" w:type="dxa"/>
            <w:gridSpan w:val="2"/>
            <w:tcBorders>
              <w:top w:val="single" w:color="auto" w:sz="4" w:space="0"/>
              <w:left w:val="single" w:color="auto" w:sz="4" w:space="0"/>
              <w:bottom w:val="single" w:color="auto" w:sz="4" w:space="0"/>
              <w:right w:val="single" w:color="auto" w:sz="4" w:space="0"/>
            </w:tcBorders>
            <w:vAlign w:val="center"/>
          </w:tcPr>
          <w:p w14:paraId="59E241EE">
            <w:pPr>
              <w:spacing w:line="360" w:lineRule="exact"/>
              <w:jc w:val="center"/>
              <w:rPr>
                <w:rFonts w:ascii="宋体" w:hAnsi="宋体"/>
                <w:color w:val="auto"/>
                <w:szCs w:val="21"/>
                <w:highlight w:val="none"/>
              </w:rPr>
            </w:pPr>
            <w:r>
              <w:rPr>
                <w:rFonts w:hint="eastAsia" w:ascii="宋体" w:hAnsi="宋体"/>
                <w:color w:val="auto"/>
                <w:szCs w:val="21"/>
                <w:highlight w:val="none"/>
              </w:rPr>
              <w:t>▲最高限价</w:t>
            </w:r>
          </w:p>
        </w:tc>
        <w:tc>
          <w:tcPr>
            <w:tcW w:w="6574" w:type="dxa"/>
            <w:gridSpan w:val="3"/>
            <w:tcBorders>
              <w:top w:val="single" w:color="auto" w:sz="4" w:space="0"/>
              <w:left w:val="single" w:color="auto" w:sz="4" w:space="0"/>
              <w:bottom w:val="single" w:color="auto" w:sz="4" w:space="0"/>
              <w:right w:val="single" w:color="auto" w:sz="4" w:space="0"/>
            </w:tcBorders>
            <w:vAlign w:val="center"/>
          </w:tcPr>
          <w:p w14:paraId="590A397B">
            <w:pPr>
              <w:spacing w:line="360" w:lineRule="exact"/>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采购预算金额为最高限价，供应商投标报价超最高限价或最高投标单价限价的作无效响应处理。</w:t>
            </w:r>
          </w:p>
          <w:p w14:paraId="56931506">
            <w:pPr>
              <w:spacing w:line="360" w:lineRule="exact"/>
              <w:ind w:firstLine="422" w:firstLineChars="200"/>
              <w:rPr>
                <w:rFonts w:ascii="宋体" w:hAnsi="宋体"/>
                <w:b/>
                <w:color w:val="auto"/>
                <w:szCs w:val="21"/>
                <w:highlight w:val="none"/>
                <w:u w:val="single"/>
              </w:rPr>
            </w:pPr>
            <w:r>
              <w:rPr>
                <w:rFonts w:hint="eastAsia" w:ascii="宋体" w:hAnsi="宋体"/>
                <w:b/>
                <w:color w:val="auto"/>
                <w:szCs w:val="21"/>
                <w:highlight w:val="none"/>
                <w:u w:val="single"/>
              </w:rPr>
              <w:t>其中：</w:t>
            </w:r>
          </w:p>
          <w:p w14:paraId="09015F01">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（1）梁式桥定期检测最高投标单价限价为：140元/延米；</w:t>
            </w:r>
          </w:p>
          <w:p w14:paraId="1E844B2A">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（2）拱式桥定期检测最高投标单价限价为：250元/延米；</w:t>
            </w:r>
          </w:p>
          <w:p w14:paraId="5EE91920">
            <w:pPr>
              <w:spacing w:line="36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3）国评桥梁资料编制：桥梁养护手册(包括预防性养护)、桥梁综合(总体)应急预案和专项应急预案(包括桥梁结构损伤、防台防汛、地质灾害、冰冻灾害、交通事故等方面)、桥梁科学决策报告、桥梁风险辨识手册、联动机制、桥梁风险动态机制等编制最高投标单价限价为：80000元/年。</w:t>
            </w:r>
          </w:p>
        </w:tc>
      </w:tr>
      <w:bookmarkEnd w:id="68"/>
      <w:bookmarkEnd w:id="69"/>
    </w:tbl>
    <w:p w14:paraId="32388345">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4F3075E9">
      <w:pPr>
        <w:widowControl/>
        <w:ind w:firstLine="42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14:paraId="3E139AF2">
      <w:pPr>
        <w:pStyle w:val="2"/>
        <w:ind w:firstLine="1124"/>
        <w:jc w:val="center"/>
        <w:rPr>
          <w:b/>
          <w:color w:val="auto"/>
          <w:sz w:val="28"/>
          <w:szCs w:val="28"/>
          <w:highlight w:val="none"/>
        </w:rPr>
      </w:pPr>
      <w:r>
        <w:rPr>
          <w:rFonts w:hint="eastAsia"/>
          <w:b/>
          <w:color w:val="auto"/>
          <w:sz w:val="28"/>
          <w:szCs w:val="28"/>
          <w:highlight w:val="none"/>
        </w:rPr>
        <w:t>中小企业划型标准规定</w:t>
      </w:r>
    </w:p>
    <w:p w14:paraId="4B1FAC85">
      <w:pPr>
        <w:pStyle w:val="2"/>
        <w:ind w:firstLine="960"/>
        <w:jc w:val="center"/>
        <w:rPr>
          <w:rFonts w:ascii="宋体" w:hAnsi="宋体"/>
          <w:color w:val="auto"/>
          <w:sz w:val="21"/>
          <w:szCs w:val="21"/>
          <w:highlight w:val="none"/>
        </w:rPr>
      </w:pPr>
      <w:r>
        <w:rPr>
          <w:rFonts w:hint="eastAsia" w:ascii="宋体" w:hAnsi="宋体"/>
          <w:color w:val="auto"/>
          <w:szCs w:val="21"/>
          <w:highlight w:val="none"/>
        </w:rPr>
        <w:t>工信部联企业[2011]300号</w:t>
      </w:r>
    </w:p>
    <w:p w14:paraId="44AAB3C9">
      <w:pPr>
        <w:pStyle w:val="2"/>
        <w:rPr>
          <w:color w:val="auto"/>
          <w:szCs w:val="21"/>
          <w:highlight w:val="none"/>
        </w:rPr>
      </w:pPr>
    </w:p>
    <w:p w14:paraId="2BF97146">
      <w:pPr>
        <w:pStyle w:val="2"/>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color w:val="auto"/>
          <w:szCs w:val="21"/>
          <w:highlight w:val="none"/>
        </w:rPr>
        <w:t>[2009]36</w:t>
      </w:r>
      <w:r>
        <w:rPr>
          <w:rFonts w:hint="eastAsia"/>
          <w:color w:val="auto"/>
          <w:szCs w:val="21"/>
          <w:highlight w:val="none"/>
        </w:rPr>
        <w:t>号</w:t>
      </w:r>
      <w:r>
        <w:rPr>
          <w:color w:val="auto"/>
          <w:szCs w:val="21"/>
          <w:highlight w:val="none"/>
        </w:rPr>
        <w:t>)</w:t>
      </w:r>
      <w:r>
        <w:rPr>
          <w:rFonts w:hint="eastAsia"/>
          <w:color w:val="auto"/>
          <w:szCs w:val="21"/>
          <w:highlight w:val="none"/>
        </w:rPr>
        <w:t>，制定本规定。</w:t>
      </w:r>
    </w:p>
    <w:p w14:paraId="37095D29">
      <w:pPr>
        <w:pStyle w:val="2"/>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360B802D">
      <w:pPr>
        <w:pStyle w:val="2"/>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4AA7046">
      <w:pPr>
        <w:pStyle w:val="2"/>
        <w:rPr>
          <w:color w:val="auto"/>
          <w:szCs w:val="21"/>
          <w:highlight w:val="none"/>
        </w:rPr>
      </w:pPr>
      <w:r>
        <w:rPr>
          <w:rFonts w:hint="eastAsia"/>
          <w:color w:val="auto"/>
          <w:szCs w:val="21"/>
          <w:highlight w:val="none"/>
        </w:rPr>
        <w:t>　　四、各行业划型标准为：</w:t>
      </w:r>
    </w:p>
    <w:p w14:paraId="29C15D27">
      <w:pPr>
        <w:pStyle w:val="2"/>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2BE3676C">
      <w:pPr>
        <w:pStyle w:val="2"/>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3376634E">
      <w:pPr>
        <w:pStyle w:val="2"/>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6E2B2A71">
      <w:pPr>
        <w:pStyle w:val="2"/>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7AE32BB7">
      <w:pPr>
        <w:pStyle w:val="2"/>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826969A">
      <w:pPr>
        <w:pStyle w:val="2"/>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7AEAB296">
      <w:pPr>
        <w:pStyle w:val="2"/>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6CF16B7">
      <w:pPr>
        <w:pStyle w:val="2"/>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E218170">
      <w:pPr>
        <w:pStyle w:val="2"/>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9E8567E">
      <w:pPr>
        <w:pStyle w:val="2"/>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A893FA4">
      <w:pPr>
        <w:pStyle w:val="2"/>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BB75553">
      <w:pPr>
        <w:pStyle w:val="2"/>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24E97933">
      <w:pPr>
        <w:pStyle w:val="2"/>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28BD38A9">
      <w:pPr>
        <w:pStyle w:val="2"/>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77E7B806">
      <w:pPr>
        <w:pStyle w:val="2"/>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5B8E4D6B">
      <w:pPr>
        <w:pStyle w:val="2"/>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5CCDF5C4">
      <w:pPr>
        <w:pStyle w:val="2"/>
        <w:rPr>
          <w:color w:val="auto"/>
          <w:szCs w:val="21"/>
          <w:highlight w:val="none"/>
        </w:rPr>
      </w:pPr>
      <w:r>
        <w:rPr>
          <w:rFonts w:hint="eastAsia"/>
          <w:color w:val="auto"/>
          <w:szCs w:val="21"/>
          <w:highlight w:val="none"/>
        </w:rPr>
        <w:t>　　五、企业类型的划分以统计部门的统计数据为依据。</w:t>
      </w:r>
    </w:p>
    <w:p w14:paraId="5E9F9461">
      <w:pPr>
        <w:pStyle w:val="2"/>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45630C6C">
      <w:pPr>
        <w:pStyle w:val="2"/>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0343459">
      <w:pPr>
        <w:pStyle w:val="2"/>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6666A586">
      <w:pPr>
        <w:pStyle w:val="2"/>
        <w:rPr>
          <w:color w:val="auto"/>
          <w:szCs w:val="21"/>
          <w:highlight w:val="none"/>
        </w:rPr>
      </w:pPr>
      <w:r>
        <w:rPr>
          <w:rFonts w:hint="eastAsia"/>
          <w:color w:val="auto"/>
          <w:szCs w:val="21"/>
          <w:highlight w:val="none"/>
        </w:rPr>
        <w:t>　　九、本规定由工业和信息化部、国家统计局会同有关部门负责解释。</w:t>
      </w:r>
    </w:p>
    <w:p w14:paraId="62456D3D">
      <w:pPr>
        <w:pStyle w:val="2"/>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71063F50">
      <w:pPr>
        <w:tabs>
          <w:tab w:val="left" w:pos="180"/>
          <w:tab w:val="left" w:pos="1620"/>
        </w:tabs>
        <w:spacing w:line="360" w:lineRule="auto"/>
        <w:ind w:firstLine="800"/>
        <w:rPr>
          <w:rFonts w:ascii="宋体" w:hAnsi="宋体" w:cs="宋体"/>
          <w:color w:val="auto"/>
          <w:sz w:val="20"/>
          <w:szCs w:val="20"/>
          <w:highlight w:val="none"/>
        </w:rPr>
      </w:pPr>
    </w:p>
    <w:p w14:paraId="345A1D5D">
      <w:pPr>
        <w:spacing w:before="120"/>
        <w:ind w:firstLine="600"/>
        <w:rPr>
          <w:rFonts w:ascii="宋体" w:hAnsi="宋体" w:cs="宋体"/>
          <w:color w:val="auto"/>
          <w:sz w:val="15"/>
          <w:szCs w:val="15"/>
          <w:highlight w:val="none"/>
        </w:rPr>
      </w:pPr>
    </w:p>
    <w:p w14:paraId="7353157B">
      <w:pPr>
        <w:widowControl/>
        <w:ind w:firstLine="800"/>
        <w:rPr>
          <w:rFonts w:ascii="宋体" w:hAnsi="宋体" w:cs="宋体"/>
          <w:color w:val="auto"/>
          <w:sz w:val="20"/>
          <w:szCs w:val="20"/>
          <w:highlight w:val="none"/>
        </w:rPr>
        <w:sectPr>
          <w:headerReference r:id="rId4" w:type="first"/>
          <w:footerReference r:id="rId6" w:type="first"/>
          <w:headerReference r:id="rId3" w:type="default"/>
          <w:footerReference r:id="rId5" w:type="default"/>
          <w:pgSz w:w="11910" w:h="16840"/>
          <w:pgMar w:top="1520" w:right="1219" w:bottom="280" w:left="1395" w:header="720" w:footer="720" w:gutter="0"/>
          <w:cols w:space="720" w:num="1"/>
          <w:titlePg/>
          <w:docGrid w:linePitch="286" w:charSpace="0"/>
        </w:sectPr>
      </w:pPr>
    </w:p>
    <w:p w14:paraId="12C1796D">
      <w:pPr>
        <w:pStyle w:val="3"/>
        <w:keepNext w:val="0"/>
        <w:keepLines w:val="0"/>
        <w:tabs>
          <w:tab w:val="left" w:pos="0"/>
          <w:tab w:val="left" w:pos="3165"/>
          <w:tab w:val="center" w:pos="4153"/>
        </w:tabs>
        <w:autoSpaceDE w:val="0"/>
        <w:autoSpaceDN w:val="0"/>
        <w:adjustRightInd w:val="0"/>
        <w:spacing w:before="120" w:after="0" w:line="360" w:lineRule="auto"/>
        <w:ind w:firstLine="1767"/>
        <w:jc w:val="center"/>
        <w:rPr>
          <w:color w:val="auto"/>
          <w:highlight w:val="none"/>
        </w:rPr>
      </w:pPr>
      <w:bookmarkStart w:id="74" w:name="_Toc25688"/>
      <w:r>
        <w:rPr>
          <w:rFonts w:hint="eastAsia"/>
          <w:color w:val="auto"/>
          <w:highlight w:val="none"/>
        </w:rPr>
        <w:t>第三章投标人须知</w:t>
      </w:r>
      <w:bookmarkEnd w:id="74"/>
    </w:p>
    <w:p w14:paraId="29878BF8">
      <w:pPr>
        <w:ind w:firstLine="1440"/>
        <w:jc w:val="center"/>
        <w:rPr>
          <w:color w:val="auto"/>
          <w:sz w:val="36"/>
          <w:szCs w:val="36"/>
          <w:highlight w:val="none"/>
        </w:rPr>
      </w:pPr>
      <w:bookmarkStart w:id="75" w:name="_Toc254970526"/>
      <w:bookmarkStart w:id="76" w:name="_Toc254970667"/>
      <w:r>
        <w:rPr>
          <w:rFonts w:hint="eastAsia"/>
          <w:color w:val="auto"/>
          <w:sz w:val="36"/>
          <w:szCs w:val="36"/>
          <w:highlight w:val="none"/>
        </w:rPr>
        <w:t>投标人须知前附表</w:t>
      </w:r>
      <w:bookmarkEnd w:id="75"/>
      <w:bookmarkEnd w:id="76"/>
    </w:p>
    <w:tbl>
      <w:tblPr>
        <w:tblStyle w:val="38"/>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3CE8D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4906581">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vAlign w:val="center"/>
          </w:tcPr>
          <w:p w14:paraId="779E41F0">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编列内容</w:t>
            </w:r>
          </w:p>
        </w:tc>
      </w:tr>
      <w:tr w14:paraId="5D588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5EBEAF8">
            <w:pPr>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vAlign w:val="center"/>
          </w:tcPr>
          <w:p w14:paraId="2E2E98F7">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5C1B9866">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62104C82">
            <w:pPr>
              <w:snapToGrid w:val="0"/>
              <w:spacing w:line="400" w:lineRule="exact"/>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8D70D92">
            <w:pPr>
              <w:snapToGrid w:val="0"/>
              <w:spacing w:line="400" w:lineRule="exact"/>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38A2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494DDB6">
            <w:pPr>
              <w:spacing w:line="400" w:lineRule="exact"/>
              <w:jc w:val="center"/>
              <w:rPr>
                <w:rFonts w:ascii="宋体" w:hAnsi="宋体"/>
                <w:color w:val="auto"/>
                <w:szCs w:val="21"/>
                <w:highlight w:val="none"/>
              </w:rPr>
            </w:pPr>
            <w:bookmarkStart w:id="77" w:name="_8.1"/>
            <w:bookmarkEnd w:id="77"/>
            <w:bookmarkStart w:id="78" w:name="_5"/>
            <w:bookmarkEnd w:id="78"/>
            <w:bookmarkStart w:id="79" w:name="_9.2"/>
            <w:bookmarkEnd w:id="79"/>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vAlign w:val="center"/>
          </w:tcPr>
          <w:p w14:paraId="1A80FFDB">
            <w:pPr>
              <w:pStyle w:val="15"/>
              <w:spacing w:line="400" w:lineRule="exact"/>
              <w:rPr>
                <w:rFonts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54986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827FDF8">
            <w:pPr>
              <w:spacing w:line="400" w:lineRule="exact"/>
              <w:jc w:val="center"/>
              <w:rPr>
                <w:rFonts w:ascii="宋体" w:hAnsi="宋体"/>
                <w:color w:val="auto"/>
                <w:szCs w:val="21"/>
                <w:highlight w:val="none"/>
              </w:rPr>
            </w:pPr>
            <w:r>
              <w:rPr>
                <w:rFonts w:ascii="宋体" w:hAnsi="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vAlign w:val="center"/>
          </w:tcPr>
          <w:p w14:paraId="4A735120">
            <w:pPr>
              <w:pStyle w:val="15"/>
              <w:spacing w:line="360" w:lineRule="auto"/>
              <w:rPr>
                <w:rFonts w:ascii="宋体" w:hAnsi="宋体"/>
                <w:color w:val="auto"/>
                <w:szCs w:val="21"/>
                <w:highlight w:val="none"/>
              </w:rPr>
            </w:pPr>
            <w:bookmarkStart w:id="80" w:name="_Hlk54105293"/>
            <w:r>
              <w:rPr>
                <w:rFonts w:hint="eastAsia" w:ascii="宋体" w:hAnsi="宋体"/>
                <w:color w:val="auto"/>
                <w:szCs w:val="21"/>
                <w:highlight w:val="none"/>
              </w:rPr>
              <w:t>如接受联合体投标，</w:t>
            </w:r>
            <w:bookmarkEnd w:id="80"/>
            <w:r>
              <w:rPr>
                <w:rFonts w:hint="eastAsia" w:ascii="宋体" w:hAnsi="宋体"/>
                <w:color w:val="auto"/>
                <w:szCs w:val="21"/>
                <w:highlight w:val="none"/>
              </w:rPr>
              <w:t>联合体投标要求如下：</w:t>
            </w:r>
          </w:p>
          <w:p w14:paraId="34DB26D9">
            <w:pPr>
              <w:pStyle w:val="15"/>
              <w:spacing w:line="360" w:lineRule="auto"/>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两个以上投标人可以组成一个投标联合体，以一个投标人的身份共同参加投标。联合体投标的，须提供《联合体投标协议书》（格式后附）。</w:t>
            </w:r>
          </w:p>
          <w:p w14:paraId="23CF5846">
            <w:pPr>
              <w:pStyle w:val="15"/>
              <w:spacing w:line="360" w:lineRule="auto"/>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34CAC560">
            <w:pPr>
              <w:pStyle w:val="15"/>
              <w:spacing w:line="360" w:lineRule="auto"/>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联合体各方之间必须签订联合投标协议，协议书必须明确主体方（或者牵头方）并明确约定联合体各方承担的工作和相应的责任（</w:t>
            </w:r>
            <w:r>
              <w:rPr>
                <w:rFonts w:hint="eastAsia" w:ascii="宋体" w:hAnsi="宋体"/>
                <w:b/>
                <w:color w:val="auto"/>
                <w:szCs w:val="21"/>
                <w:highlight w:val="none"/>
              </w:rPr>
              <w:t>各方承担责任与义务的分工必须符合采购需求，否则，联合体投标无效</w:t>
            </w:r>
            <w:r>
              <w:rPr>
                <w:rFonts w:hint="eastAsia" w:ascii="宋体" w:hAnsi="宋体"/>
                <w:color w:val="auto"/>
                <w:szCs w:val="21"/>
                <w:highlight w:val="none"/>
              </w:rPr>
              <w:t>），并将联合投标协议放入投标文件。联合体各方必须共同与采购人签订采购合同，就采购合同约定的事项对采购人承担连带责任。</w:t>
            </w:r>
          </w:p>
          <w:p w14:paraId="0412827D">
            <w:pPr>
              <w:pStyle w:val="15"/>
              <w:spacing w:line="360" w:lineRule="auto"/>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以联合体形式参加政府采购活动的，联合体各方不得再单独参加或者与其他投标人另外组成联合体参加同一合同项下的政府采购活动。</w:t>
            </w:r>
          </w:p>
          <w:p w14:paraId="211131F8">
            <w:pPr>
              <w:pStyle w:val="15"/>
              <w:spacing w:line="360" w:lineRule="auto"/>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联合体中有同类资质的投标人按照联合体分工承担相同工作的，应当按照资质等级较低的投标人确定资质等级。</w:t>
            </w:r>
          </w:p>
          <w:p w14:paraId="4B3C7475">
            <w:pPr>
              <w:pStyle w:val="15"/>
              <w:spacing w:line="360" w:lineRule="auto"/>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联合体投标业绩、履约能力按照联合体各方其中较高的一方认定并计算（招标文件另有规定的除外）。</w:t>
            </w:r>
          </w:p>
          <w:p w14:paraId="55D00718">
            <w:pPr>
              <w:pStyle w:val="15"/>
              <w:spacing w:line="360" w:lineRule="auto"/>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投标人为联合体的，可以由联合体中的一方或者多方共同交纳投标保证金，其交纳的保证金对联合体各方均具有约束力。</w:t>
            </w:r>
          </w:p>
          <w:p w14:paraId="798851CD">
            <w:pPr>
              <w:pStyle w:val="15"/>
              <w:spacing w:line="360" w:lineRule="auto"/>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联合体各方均应按照招标文件的规定提交资格证明文件。</w:t>
            </w:r>
          </w:p>
          <w:p w14:paraId="1889BC93">
            <w:pPr>
              <w:pStyle w:val="15"/>
              <w:spacing w:line="360" w:lineRule="auto"/>
              <w:rPr>
                <w:rFonts w:ascii="宋体" w:hAnsi="宋体"/>
                <w:color w:val="auto"/>
                <w:szCs w:val="21"/>
                <w:highlight w:val="none"/>
              </w:rPr>
            </w:pPr>
            <w:r>
              <w:rPr>
                <w:rFonts w:hint="eastAsia" w:ascii="宋体" w:hAnsi="宋体"/>
                <w:color w:val="auto"/>
                <w:szCs w:val="21"/>
                <w:highlight w:val="none"/>
              </w:rPr>
              <w:t>9.如为联合体投标，“投标人名称”处必须列明联合体各方名称，并标注联合体牵头人名称，</w:t>
            </w:r>
            <w:r>
              <w:rPr>
                <w:rFonts w:hint="eastAsia" w:ascii="宋体" w:hAnsi="宋体"/>
                <w:b/>
                <w:color w:val="auto"/>
                <w:szCs w:val="21"/>
                <w:highlight w:val="none"/>
              </w:rPr>
              <w:t>否则其投标作无效标处理。</w:t>
            </w:r>
          </w:p>
        </w:tc>
      </w:tr>
      <w:tr w14:paraId="51146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F869E30">
            <w:pPr>
              <w:spacing w:line="400" w:lineRule="exact"/>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vAlign w:val="center"/>
          </w:tcPr>
          <w:p w14:paraId="71F4BA77">
            <w:pPr>
              <w:pStyle w:val="15"/>
              <w:spacing w:line="400" w:lineRule="exact"/>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不允许分包（另有约定的除外）</w:t>
            </w:r>
          </w:p>
          <w:p w14:paraId="5D7E9E23">
            <w:pPr>
              <w:pStyle w:val="15"/>
              <w:spacing w:line="400" w:lineRule="exact"/>
              <w:rPr>
                <w:rFonts w:ascii="宋体" w:hAnsi="宋体"/>
                <w:color w:val="auto"/>
                <w:szCs w:val="21"/>
                <w:highlight w:val="none"/>
              </w:rPr>
            </w:pPr>
            <w:r>
              <w:rPr>
                <w:rFonts w:hint="eastAsia" w:ascii="宋体" w:hAnsi="宋体"/>
                <w:color w:val="auto"/>
                <w:szCs w:val="21"/>
                <w:highlight w:val="none"/>
              </w:rPr>
              <w:t>□允许分包</w:t>
            </w:r>
          </w:p>
          <w:p w14:paraId="03040F60">
            <w:pPr>
              <w:pStyle w:val="15"/>
              <w:spacing w:line="400" w:lineRule="exact"/>
              <w:rPr>
                <w:rFonts w:ascii="宋体" w:hAnsi="宋体"/>
                <w:color w:val="auto"/>
                <w:szCs w:val="21"/>
                <w:highlight w:val="none"/>
                <w:u w:val="single"/>
              </w:rPr>
            </w:pPr>
            <w:r>
              <w:rPr>
                <w:rFonts w:hint="eastAsia" w:ascii="宋体" w:hAnsi="宋体"/>
                <w:color w:val="auto"/>
                <w:szCs w:val="21"/>
                <w:highlight w:val="none"/>
              </w:rPr>
              <w:t>分包内容：</w:t>
            </w:r>
            <w:r>
              <w:rPr>
                <w:rFonts w:ascii="宋体" w:hAnsi="宋体"/>
                <w:color w:val="auto"/>
                <w:szCs w:val="21"/>
                <w:highlight w:val="none"/>
                <w:u w:val="single"/>
              </w:rPr>
              <w:t>/</w:t>
            </w:r>
            <w:r>
              <w:rPr>
                <w:rFonts w:hint="eastAsia" w:ascii="宋体" w:hAnsi="宋体"/>
                <w:color w:val="auto"/>
                <w:szCs w:val="21"/>
                <w:highlight w:val="none"/>
                <w:u w:val="single"/>
              </w:rPr>
              <w:t xml:space="preserve"> 。</w:t>
            </w:r>
          </w:p>
          <w:p w14:paraId="54D77AAE">
            <w:pPr>
              <w:pStyle w:val="15"/>
              <w:spacing w:line="400" w:lineRule="exact"/>
              <w:jc w:val="both"/>
              <w:rPr>
                <w:rFonts w:ascii="宋体" w:hAnsi="宋体"/>
                <w:color w:val="auto"/>
                <w:szCs w:val="21"/>
                <w:highlight w:val="none"/>
                <w:u w:val="single"/>
              </w:rPr>
            </w:pPr>
            <w:r>
              <w:rPr>
                <w:rFonts w:hint="eastAsia" w:ascii="宋体" w:hAnsi="宋体"/>
                <w:color w:val="auto"/>
                <w:szCs w:val="21"/>
                <w:highlight w:val="none"/>
              </w:rPr>
              <w:t>分包金额或者比例：</w:t>
            </w:r>
            <w:r>
              <w:rPr>
                <w:rFonts w:ascii="宋体" w:hAnsi="宋体"/>
                <w:color w:val="auto"/>
                <w:szCs w:val="21"/>
                <w:highlight w:val="none"/>
                <w:u w:val="single"/>
              </w:rPr>
              <w:t>/</w:t>
            </w:r>
            <w:r>
              <w:rPr>
                <w:rFonts w:hint="eastAsia" w:ascii="宋体" w:hAnsi="宋体"/>
                <w:color w:val="auto"/>
                <w:szCs w:val="21"/>
                <w:highlight w:val="none"/>
                <w:u w:val="single"/>
              </w:rPr>
              <w:t xml:space="preserve">  。</w:t>
            </w:r>
          </w:p>
        </w:tc>
      </w:tr>
      <w:tr w14:paraId="46516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vAlign w:val="center"/>
          </w:tcPr>
          <w:p w14:paraId="44F4601B">
            <w:pPr>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vAlign w:val="center"/>
          </w:tcPr>
          <w:p w14:paraId="53767AFD">
            <w:pPr>
              <w:snapToGrid w:val="0"/>
              <w:spacing w:line="400" w:lineRule="exact"/>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不组织现场考察</w:t>
            </w:r>
          </w:p>
          <w:p w14:paraId="14E0E379">
            <w:pPr>
              <w:snapToGrid w:val="0"/>
              <w:spacing w:line="400" w:lineRule="exact"/>
              <w:rPr>
                <w:rFonts w:ascii="宋体" w:hAnsi="宋体"/>
                <w:color w:val="auto"/>
                <w:szCs w:val="21"/>
                <w:highlight w:val="none"/>
              </w:rPr>
            </w:pPr>
            <w:r>
              <w:rPr>
                <w:rFonts w:hint="eastAsia" w:ascii="宋体" w:hAnsi="宋体"/>
                <w:color w:val="auto"/>
                <w:szCs w:val="21"/>
                <w:highlight w:val="none"/>
              </w:rPr>
              <w:t>□组织现场考察：</w:t>
            </w:r>
          </w:p>
          <w:p w14:paraId="0258D0DC">
            <w:pPr>
              <w:snapToGrid w:val="0"/>
              <w:spacing w:line="400" w:lineRule="exact"/>
              <w:rPr>
                <w:rFonts w:ascii="宋体" w:hAnsi="宋体"/>
                <w:color w:val="auto"/>
                <w:szCs w:val="21"/>
                <w:highlight w:val="none"/>
                <w:u w:val="single"/>
              </w:rPr>
            </w:pPr>
            <w:r>
              <w:rPr>
                <w:rFonts w:hint="eastAsia" w:ascii="宋体" w:hAnsi="宋体"/>
                <w:color w:val="auto"/>
                <w:szCs w:val="21"/>
                <w:highlight w:val="none"/>
              </w:rPr>
              <w:t>集中时间：</w:t>
            </w: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 xml:space="preserve">日 </w:t>
            </w:r>
            <w:r>
              <w:rPr>
                <w:rFonts w:ascii="宋体" w:hAnsi="宋体"/>
                <w:color w:val="auto"/>
                <w:szCs w:val="21"/>
                <w:highlight w:val="none"/>
                <w:u w:val="single"/>
              </w:rPr>
              <w:t>/</w:t>
            </w:r>
            <w:r>
              <w:rPr>
                <w:rFonts w:hint="eastAsia" w:ascii="宋体" w:hAnsi="宋体"/>
                <w:color w:val="auto"/>
                <w:szCs w:val="21"/>
                <w:highlight w:val="none"/>
              </w:rPr>
              <w:t>时</w:t>
            </w:r>
            <w:r>
              <w:rPr>
                <w:rFonts w:ascii="宋体" w:hAnsi="宋体"/>
                <w:color w:val="auto"/>
                <w:szCs w:val="21"/>
                <w:highlight w:val="none"/>
                <w:u w:val="single"/>
              </w:rPr>
              <w:t>/</w:t>
            </w:r>
            <w:r>
              <w:rPr>
                <w:rFonts w:hint="eastAsia" w:ascii="宋体" w:hAnsi="宋体"/>
                <w:color w:val="auto"/>
                <w:szCs w:val="21"/>
                <w:highlight w:val="none"/>
                <w:u w:val="single"/>
              </w:rPr>
              <w:t xml:space="preserve"> 分</w:t>
            </w:r>
            <w:r>
              <w:rPr>
                <w:rFonts w:hint="eastAsia" w:ascii="宋体" w:hAnsi="宋体"/>
                <w:color w:val="auto"/>
                <w:szCs w:val="21"/>
                <w:highlight w:val="none"/>
              </w:rPr>
              <w:t>，逾时后果自负。集中地点：</w:t>
            </w:r>
            <w:r>
              <w:rPr>
                <w:rFonts w:ascii="宋体" w:hAnsi="宋体"/>
                <w:color w:val="auto"/>
                <w:szCs w:val="21"/>
                <w:highlight w:val="none"/>
                <w:u w:val="single"/>
              </w:rPr>
              <w:t xml:space="preserve">/ </w:t>
            </w:r>
          </w:p>
          <w:p w14:paraId="3CC8A0E8">
            <w:pPr>
              <w:snapToGrid w:val="0"/>
              <w:spacing w:line="400" w:lineRule="exact"/>
              <w:rPr>
                <w:rFonts w:ascii="宋体" w:hAnsi="宋体"/>
                <w:color w:val="auto"/>
                <w:szCs w:val="21"/>
                <w:highlight w:val="none"/>
              </w:rPr>
            </w:pPr>
            <w:r>
              <w:rPr>
                <w:rFonts w:hint="eastAsia" w:ascii="宋体" w:hAnsi="宋体"/>
                <w:color w:val="auto"/>
                <w:szCs w:val="21"/>
                <w:highlight w:val="none"/>
              </w:rPr>
              <w:t>联系人：</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 </w:t>
            </w:r>
          </w:p>
        </w:tc>
      </w:tr>
      <w:tr w14:paraId="10F5A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vAlign w:val="center"/>
          </w:tcPr>
          <w:p w14:paraId="08767B5E">
            <w:pPr>
              <w:spacing w:line="400" w:lineRule="exact"/>
              <w:jc w:val="center"/>
              <w:rPr>
                <w:rFonts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vAlign w:val="center"/>
          </w:tcPr>
          <w:p w14:paraId="07B54AD7">
            <w:pPr>
              <w:snapToGrid w:val="0"/>
              <w:spacing w:line="400" w:lineRule="exact"/>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不组织召开开标前答疑会</w:t>
            </w:r>
          </w:p>
          <w:p w14:paraId="264CA29F">
            <w:pPr>
              <w:snapToGrid w:val="0"/>
              <w:spacing w:line="400" w:lineRule="exact"/>
              <w:rPr>
                <w:rFonts w:ascii="宋体" w:hAnsi="宋体"/>
                <w:color w:val="auto"/>
                <w:szCs w:val="21"/>
                <w:highlight w:val="none"/>
              </w:rPr>
            </w:pPr>
            <w:r>
              <w:rPr>
                <w:rFonts w:hint="eastAsia" w:ascii="宋体" w:hAnsi="宋体"/>
                <w:color w:val="auto"/>
                <w:szCs w:val="21"/>
                <w:highlight w:val="none"/>
              </w:rPr>
              <w:t>□组织召开开标前答疑会</w:t>
            </w:r>
          </w:p>
          <w:p w14:paraId="2B14FCA9">
            <w:pPr>
              <w:snapToGrid w:val="0"/>
              <w:spacing w:line="400" w:lineRule="exact"/>
              <w:rPr>
                <w:rFonts w:ascii="宋体" w:hAnsi="宋体"/>
                <w:color w:val="auto"/>
                <w:szCs w:val="21"/>
                <w:highlight w:val="none"/>
              </w:rPr>
            </w:pPr>
            <w:r>
              <w:rPr>
                <w:rFonts w:hint="eastAsia" w:ascii="宋体" w:hAnsi="宋体"/>
                <w:color w:val="auto"/>
                <w:szCs w:val="21"/>
                <w:highlight w:val="none"/>
              </w:rPr>
              <w:t>会议开始时间：</w:t>
            </w: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 xml:space="preserve">日 </w:t>
            </w:r>
            <w:r>
              <w:rPr>
                <w:rFonts w:ascii="宋体" w:hAnsi="宋体"/>
                <w:color w:val="auto"/>
                <w:szCs w:val="21"/>
                <w:highlight w:val="none"/>
                <w:u w:val="single"/>
              </w:rPr>
              <w:t>/</w:t>
            </w:r>
            <w:r>
              <w:rPr>
                <w:rFonts w:hint="eastAsia" w:ascii="宋体" w:hAnsi="宋体"/>
                <w:color w:val="auto"/>
                <w:szCs w:val="21"/>
                <w:highlight w:val="none"/>
              </w:rPr>
              <w:t>时</w:t>
            </w:r>
            <w:r>
              <w:rPr>
                <w:rFonts w:ascii="宋体" w:hAnsi="宋体"/>
                <w:color w:val="auto"/>
                <w:szCs w:val="21"/>
                <w:highlight w:val="none"/>
                <w:u w:val="single"/>
              </w:rPr>
              <w:t>/</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ascii="宋体" w:hAnsi="宋体"/>
                <w:color w:val="auto"/>
                <w:szCs w:val="21"/>
                <w:highlight w:val="none"/>
                <w:u w:val="single"/>
              </w:rPr>
              <w:t xml:space="preserve">/  </w:t>
            </w:r>
          </w:p>
        </w:tc>
      </w:tr>
      <w:tr w14:paraId="5A5DD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14:paraId="6B1B692C">
            <w:pPr>
              <w:spacing w:line="400" w:lineRule="exact"/>
              <w:jc w:val="center"/>
              <w:rPr>
                <w:rFonts w:ascii="宋体" w:hAnsi="宋体"/>
                <w:color w:val="auto"/>
                <w:szCs w:val="21"/>
                <w:highlight w:val="none"/>
              </w:rPr>
            </w:pPr>
            <w:bookmarkStart w:id="81" w:name="_13.1"/>
            <w:bookmarkEnd w:id="81"/>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vAlign w:val="center"/>
          </w:tcPr>
          <w:p w14:paraId="04C66C5E">
            <w:pPr>
              <w:snapToGri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442E9D4B">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1.投标函（格式见第六章）；</w:t>
            </w:r>
            <w:r>
              <w:rPr>
                <w:rFonts w:hint="eastAsia" w:ascii="宋体" w:hAnsi="宋体"/>
                <w:b/>
                <w:color w:val="auto"/>
                <w:szCs w:val="21"/>
                <w:highlight w:val="none"/>
              </w:rPr>
              <w:t>（必须提供，否则按无效投标处理）</w:t>
            </w:r>
          </w:p>
          <w:p w14:paraId="18C940BD">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2.开标一览表（格式见第六章）；（</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0732875">
            <w:pPr>
              <w:tabs>
                <w:tab w:val="left" w:pos="459"/>
              </w:tabs>
              <w:snapToGrid w:val="0"/>
              <w:spacing w:line="400" w:lineRule="exact"/>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.分项报价表；（如有请提供）</w:t>
            </w:r>
          </w:p>
          <w:p w14:paraId="61FCB701">
            <w:pPr>
              <w:tabs>
                <w:tab w:val="left" w:pos="459"/>
              </w:tabs>
              <w:snapToGrid w:val="0"/>
              <w:spacing w:line="400" w:lineRule="exact"/>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.投标人针对报价需要说明的其他文件和说明（格式自拟）。（如有，请提供）</w:t>
            </w:r>
          </w:p>
          <w:p w14:paraId="356C8F66">
            <w:pPr>
              <w:tabs>
                <w:tab w:val="left" w:pos="459"/>
              </w:tabs>
              <w:snapToGrid w:val="0"/>
              <w:spacing w:line="400" w:lineRule="exact"/>
              <w:jc w:val="left"/>
              <w:rPr>
                <w:rFonts w:ascii="宋体" w:hAnsi="宋体"/>
                <w:color w:val="auto"/>
                <w:szCs w:val="21"/>
                <w:highlight w:val="none"/>
              </w:rPr>
            </w:pPr>
            <w:r>
              <w:rPr>
                <w:rFonts w:hint="eastAsia" w:ascii="宋体" w:hAnsi="宋体"/>
                <w:b/>
                <w:color w:val="auto"/>
                <w:szCs w:val="21"/>
                <w:highlight w:val="none"/>
              </w:rPr>
              <w:t>注：以上</w:t>
            </w:r>
            <w:r>
              <w:rPr>
                <w:rFonts w:hint="eastAsia" w:ascii="宋体" w:hAnsi="宋体" w:cs="Courier New"/>
                <w:b/>
                <w:color w:val="auto"/>
                <w:szCs w:val="21"/>
                <w:highlight w:val="none"/>
              </w:rPr>
              <w:t>标明“必须提供”的材料，格式中有要求法定代表人或者委托代理人签字的，必须按要求签字并加盖投标人电子签单，</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b/>
                <w:color w:val="auto"/>
                <w:szCs w:val="21"/>
                <w:highlight w:val="none"/>
              </w:rPr>
              <w:t>。</w:t>
            </w:r>
          </w:p>
        </w:tc>
      </w:tr>
      <w:tr w14:paraId="279DC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05FBA1DE">
            <w:pPr>
              <w:spacing w:line="400" w:lineRule="exact"/>
              <w:rPr>
                <w:rFonts w:ascii="宋体" w:hAnsi="宋体"/>
                <w:color w:val="auto"/>
                <w:szCs w:val="21"/>
                <w:highlight w:val="none"/>
              </w:rPr>
            </w:pPr>
            <w:bookmarkStart w:id="82" w:name="_13.2"/>
            <w:bookmarkEnd w:id="82"/>
          </w:p>
        </w:tc>
        <w:tc>
          <w:tcPr>
            <w:tcW w:w="8175" w:type="dxa"/>
            <w:tcBorders>
              <w:top w:val="single" w:color="auto" w:sz="4" w:space="0"/>
              <w:left w:val="single" w:color="auto" w:sz="4" w:space="0"/>
              <w:bottom w:val="single" w:color="auto" w:sz="4" w:space="0"/>
              <w:right w:val="single" w:color="auto" w:sz="4" w:space="0"/>
            </w:tcBorders>
            <w:vAlign w:val="center"/>
          </w:tcPr>
          <w:p w14:paraId="23DC472B">
            <w:pPr>
              <w:snapToGri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资格证明文件（投标人所提供的材料不完整，或模糊不清以致关键信息无法辨认的，责任自负）:</w:t>
            </w:r>
          </w:p>
          <w:p w14:paraId="6B98BAFD">
            <w:pPr>
              <w:snapToGrid w:val="0"/>
              <w:spacing w:line="400" w:lineRule="exact"/>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1.投标人为法人或者其他组织的，提供营业执照等证明文件扫描件</w:t>
            </w:r>
            <w:r>
              <w:rPr>
                <w:rFonts w:hint="eastAsia" w:ascii="宋体" w:hAnsi="宋体" w:cs="宋体"/>
                <w:color w:val="auto"/>
                <w:szCs w:val="21"/>
                <w:highlight w:val="none"/>
              </w:rPr>
              <w:t>（如营业执照或者事业单位法人证书或者</w:t>
            </w:r>
            <w:r>
              <w:rPr>
                <w:rStyle w:val="87"/>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扫描件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F02A004">
            <w:pPr>
              <w:snapToGrid w:val="0"/>
              <w:spacing w:line="400" w:lineRule="exact"/>
              <w:jc w:val="left"/>
              <w:rPr>
                <w:rFonts w:ascii="宋体" w:hAnsi="宋体" w:cs="Courier New"/>
                <w:b/>
                <w:color w:val="auto"/>
                <w:szCs w:val="21"/>
                <w:highlight w:val="none"/>
              </w:rPr>
            </w:pPr>
            <w:r>
              <w:rPr>
                <w:rFonts w:hint="eastAsia" w:ascii="宋体" w:hAnsi="宋体" w:cs="宋体"/>
                <w:color w:val="auto"/>
                <w:szCs w:val="21"/>
                <w:highlight w:val="none"/>
              </w:rPr>
              <w:t>2.投标人依法缴纳税收的相关材料（</w:t>
            </w:r>
            <w:r>
              <w:rPr>
                <w:rFonts w:ascii="宋体" w:hAnsi="宋体" w:cs="宋体"/>
                <w:color w:val="auto"/>
                <w:szCs w:val="21"/>
                <w:highlight w:val="none"/>
                <w:u w:val="single"/>
              </w:rPr>
              <w:t>202</w:t>
            </w:r>
            <w:r>
              <w:rPr>
                <w:rFonts w:hint="eastAsia" w:ascii="宋体" w:hAnsi="宋体" w:cs="宋体"/>
                <w:color w:val="auto"/>
                <w:szCs w:val="21"/>
                <w:highlight w:val="none"/>
                <w:u w:val="single"/>
              </w:rPr>
              <w:t>5</w:t>
            </w:r>
            <w:r>
              <w:rPr>
                <w:rFonts w:ascii="宋体" w:hAnsi="宋体" w:cs="宋体"/>
                <w:color w:val="auto"/>
                <w:szCs w:val="21"/>
                <w:highlight w:val="none"/>
                <w:u w:val="single"/>
              </w:rPr>
              <w:t>年</w:t>
            </w:r>
            <w:r>
              <w:rPr>
                <w:rFonts w:hint="eastAsia" w:ascii="宋体" w:hAnsi="宋体" w:cs="宋体"/>
                <w:color w:val="auto"/>
                <w:szCs w:val="21"/>
                <w:highlight w:val="none"/>
                <w:u w:val="single"/>
              </w:rPr>
              <w:t>9</w:t>
            </w:r>
            <w:r>
              <w:rPr>
                <w:rFonts w:ascii="宋体" w:hAnsi="宋体" w:cs="宋体"/>
                <w:color w:val="auto"/>
                <w:szCs w:val="21"/>
                <w:highlight w:val="none"/>
                <w:u w:val="single"/>
              </w:rPr>
              <w:t>月至202</w:t>
            </w:r>
            <w:r>
              <w:rPr>
                <w:rFonts w:hint="eastAsia" w:ascii="宋体" w:hAnsi="宋体" w:cs="宋体"/>
                <w:color w:val="auto"/>
                <w:szCs w:val="21"/>
                <w:highlight w:val="none"/>
                <w:u w:val="single"/>
              </w:rPr>
              <w:t>6</w:t>
            </w:r>
            <w:r>
              <w:rPr>
                <w:rFonts w:ascii="宋体" w:hAnsi="宋体" w:cs="宋体"/>
                <w:color w:val="auto"/>
                <w:szCs w:val="21"/>
                <w:highlight w:val="none"/>
                <w:u w:val="single"/>
              </w:rPr>
              <w:t>年</w:t>
            </w:r>
            <w:r>
              <w:rPr>
                <w:rFonts w:hint="eastAsia" w:ascii="宋体" w:hAnsi="宋体" w:cs="宋体"/>
                <w:color w:val="auto"/>
                <w:szCs w:val="21"/>
                <w:highlight w:val="none"/>
                <w:u w:val="single"/>
              </w:rPr>
              <w:t>2</w:t>
            </w:r>
            <w:r>
              <w:rPr>
                <w:rFonts w:ascii="宋体" w:hAnsi="宋体" w:cs="宋体"/>
                <w:color w:val="auto"/>
                <w:szCs w:val="21"/>
                <w:highlight w:val="none"/>
                <w:u w:val="single"/>
              </w:rPr>
              <w:t>月</w:t>
            </w:r>
            <w:r>
              <w:rPr>
                <w:rFonts w:hint="eastAsia" w:ascii="宋体" w:hAnsi="宋体" w:cs="宋体"/>
                <w:color w:val="auto"/>
                <w:szCs w:val="21"/>
                <w:highlight w:val="none"/>
              </w:rPr>
              <w:t>内其中连续三个月的依法缴纳税收的凭据扫描件；</w:t>
            </w:r>
            <w:r>
              <w:rPr>
                <w:rFonts w:hint="eastAsia" w:ascii="宋体" w:hAnsi="宋体"/>
                <w:color w:val="auto"/>
                <w:szCs w:val="21"/>
                <w:highlight w:val="none"/>
              </w:rPr>
              <w:t>依法免税或零申报的供应商，必须提供相应文件证明其依法免税或零申报。</w:t>
            </w:r>
            <w:r>
              <w:rPr>
                <w:rFonts w:hint="eastAsia" w:ascii="宋体" w:hAnsi="宋体" w:cs="宋体"/>
                <w:color w:val="auto"/>
                <w:szCs w:val="21"/>
                <w:highlight w:val="none"/>
              </w:rPr>
              <w:t>从</w:t>
            </w:r>
            <w:r>
              <w:rPr>
                <w:rFonts w:ascii="宋体" w:hAnsi="宋体"/>
                <w:color w:val="auto"/>
                <w:szCs w:val="21"/>
                <w:highlight w:val="none"/>
              </w:rPr>
              <w:t>成立</w:t>
            </w:r>
            <w:r>
              <w:rPr>
                <w:rFonts w:hint="eastAsia" w:ascii="宋体" w:hAnsi="宋体"/>
                <w:color w:val="auto"/>
                <w:szCs w:val="21"/>
                <w:highlight w:val="none"/>
              </w:rPr>
              <w:t>之日</w:t>
            </w:r>
            <w:r>
              <w:rPr>
                <w:rFonts w:hint="eastAsia" w:ascii="宋体" w:hAnsi="宋体" w:cs="宋体"/>
                <w:color w:val="auto"/>
                <w:szCs w:val="21"/>
                <w:highlight w:val="none"/>
              </w:rPr>
              <w:t>起到投标文件提交截止时间止不足要求月数的，只需提供从</w:t>
            </w:r>
            <w:r>
              <w:rPr>
                <w:rFonts w:ascii="宋体" w:hAnsi="宋体"/>
                <w:color w:val="auto"/>
                <w:szCs w:val="21"/>
                <w:highlight w:val="none"/>
              </w:rPr>
              <w:t>成立</w:t>
            </w:r>
            <w:r>
              <w:rPr>
                <w:rFonts w:hint="eastAsia" w:ascii="宋体" w:hAnsi="宋体"/>
                <w:color w:val="auto"/>
                <w:szCs w:val="21"/>
                <w:highlight w:val="none"/>
              </w:rPr>
              <w:t>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D1BB756">
            <w:pPr>
              <w:snapToGrid w:val="0"/>
              <w:spacing w:line="400" w:lineRule="exact"/>
              <w:jc w:val="left"/>
              <w:rPr>
                <w:rFonts w:ascii="宋体" w:hAnsi="宋体" w:cs="Courier New"/>
                <w:b/>
                <w:color w:val="auto"/>
                <w:szCs w:val="21"/>
                <w:highlight w:val="none"/>
              </w:rPr>
            </w:pPr>
            <w:r>
              <w:rPr>
                <w:rFonts w:hint="eastAsia" w:ascii="宋体" w:hAnsi="宋体" w:cs="宋体"/>
                <w:color w:val="auto"/>
                <w:szCs w:val="21"/>
                <w:highlight w:val="none"/>
              </w:rPr>
              <w:t>3.投标人依法缴纳社会保障资金的相关材料[</w:t>
            </w:r>
            <w:r>
              <w:rPr>
                <w:rFonts w:ascii="宋体" w:hAnsi="宋体" w:cs="宋体"/>
                <w:color w:val="auto"/>
                <w:szCs w:val="21"/>
                <w:highlight w:val="none"/>
                <w:u w:val="single"/>
              </w:rPr>
              <w:t>202</w:t>
            </w:r>
            <w:r>
              <w:rPr>
                <w:rFonts w:hint="eastAsia" w:ascii="宋体" w:hAnsi="宋体" w:cs="宋体"/>
                <w:color w:val="auto"/>
                <w:szCs w:val="21"/>
                <w:highlight w:val="none"/>
                <w:u w:val="single"/>
              </w:rPr>
              <w:t>5</w:t>
            </w:r>
            <w:r>
              <w:rPr>
                <w:rFonts w:ascii="宋体" w:hAnsi="宋体" w:cs="宋体"/>
                <w:color w:val="auto"/>
                <w:szCs w:val="21"/>
                <w:highlight w:val="none"/>
                <w:u w:val="single"/>
              </w:rPr>
              <w:t>年</w:t>
            </w:r>
            <w:r>
              <w:rPr>
                <w:rFonts w:hint="eastAsia" w:ascii="宋体" w:hAnsi="宋体" w:cs="宋体"/>
                <w:color w:val="auto"/>
                <w:szCs w:val="21"/>
                <w:highlight w:val="none"/>
                <w:u w:val="single"/>
              </w:rPr>
              <w:t>9</w:t>
            </w:r>
            <w:r>
              <w:rPr>
                <w:rFonts w:ascii="宋体" w:hAnsi="宋体" w:cs="宋体"/>
                <w:color w:val="auto"/>
                <w:szCs w:val="21"/>
                <w:highlight w:val="none"/>
                <w:u w:val="single"/>
              </w:rPr>
              <w:t>月至202</w:t>
            </w:r>
            <w:r>
              <w:rPr>
                <w:rFonts w:hint="eastAsia" w:ascii="宋体" w:hAnsi="宋体" w:cs="宋体"/>
                <w:color w:val="auto"/>
                <w:szCs w:val="21"/>
                <w:highlight w:val="none"/>
                <w:u w:val="single"/>
              </w:rPr>
              <w:t>6</w:t>
            </w:r>
            <w:r>
              <w:rPr>
                <w:rFonts w:ascii="宋体" w:hAnsi="宋体" w:cs="宋体"/>
                <w:color w:val="auto"/>
                <w:szCs w:val="21"/>
                <w:highlight w:val="none"/>
                <w:u w:val="single"/>
              </w:rPr>
              <w:t>年</w:t>
            </w:r>
            <w:r>
              <w:rPr>
                <w:rFonts w:hint="eastAsia" w:ascii="宋体" w:hAnsi="宋体" w:cs="宋体"/>
                <w:color w:val="auto"/>
                <w:szCs w:val="21"/>
                <w:highlight w:val="none"/>
                <w:u w:val="single"/>
              </w:rPr>
              <w:t>2</w:t>
            </w:r>
            <w:r>
              <w:rPr>
                <w:rFonts w:ascii="宋体" w:hAnsi="宋体" w:cs="宋体"/>
                <w:color w:val="auto"/>
                <w:szCs w:val="21"/>
                <w:highlight w:val="none"/>
                <w:u w:val="single"/>
              </w:rPr>
              <w:t>月</w:t>
            </w:r>
            <w:r>
              <w:rPr>
                <w:rFonts w:hint="eastAsia" w:ascii="宋体" w:hAnsi="宋体" w:cs="宋体"/>
                <w:color w:val="auto"/>
                <w:szCs w:val="21"/>
                <w:highlight w:val="none"/>
              </w:rPr>
              <w:t>内其中连续三个月的依法缴纳社会保障资金的缴费证明材料（如：专用收据、社会保险缴纳清单或者社保部门的证明）扫描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D26B41C">
            <w:pPr>
              <w:snapToGrid w:val="0"/>
              <w:spacing w:line="400" w:lineRule="exact"/>
              <w:jc w:val="left"/>
              <w:rPr>
                <w:rFonts w:ascii="宋体" w:hAnsi="宋体" w:cs="Courier New"/>
                <w:b/>
                <w:color w:val="auto"/>
                <w:szCs w:val="21"/>
                <w:highlight w:val="none"/>
              </w:rPr>
            </w:pPr>
            <w:r>
              <w:rPr>
                <w:rFonts w:hint="eastAsia" w:ascii="宋体" w:hAnsi="宋体" w:cs="宋体"/>
                <w:color w:val="auto"/>
                <w:szCs w:val="21"/>
                <w:highlight w:val="none"/>
              </w:rPr>
              <w:t>4.投标人</w:t>
            </w:r>
            <w:r>
              <w:rPr>
                <w:rFonts w:hint="eastAsia" w:ascii="宋体" w:hAnsi="宋体"/>
                <w:color w:val="auto"/>
                <w:szCs w:val="21"/>
                <w:highlight w:val="none"/>
              </w:rPr>
              <w:t>财务状况报告（</w:t>
            </w:r>
            <w:r>
              <w:rPr>
                <w:rFonts w:hint="eastAsia" w:ascii="宋体" w:hAnsi="宋体"/>
                <w:color w:val="auto"/>
                <w:szCs w:val="21"/>
                <w:highlight w:val="none"/>
                <w:u w:val="single"/>
              </w:rPr>
              <w:t>2</w:t>
            </w:r>
            <w:r>
              <w:rPr>
                <w:rFonts w:ascii="宋体" w:hAnsi="宋体"/>
                <w:color w:val="auto"/>
                <w:szCs w:val="21"/>
                <w:highlight w:val="none"/>
                <w:u w:val="single"/>
              </w:rPr>
              <w:t>02</w:t>
            </w:r>
            <w:r>
              <w:rPr>
                <w:rFonts w:hint="eastAsia" w:ascii="宋体" w:hAnsi="宋体"/>
                <w:color w:val="auto"/>
                <w:szCs w:val="21"/>
                <w:highlight w:val="none"/>
                <w:u w:val="single"/>
              </w:rPr>
              <w:t>4年</w:t>
            </w:r>
            <w:r>
              <w:rPr>
                <w:rFonts w:hint="eastAsia" w:ascii="宋体" w:hAnsi="宋体"/>
                <w:color w:val="auto"/>
                <w:szCs w:val="21"/>
                <w:highlight w:val="none"/>
              </w:rPr>
              <w:t>度财务报表扫描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CAAFE7E">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5.投标人直接控股信息表（格式见第六章）；（</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D6A1A32">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6.投标人直接管理关系信息表（格式见第六章）；（</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4DAFF0E">
            <w:pPr>
              <w:snapToGrid w:val="0"/>
              <w:spacing w:line="400" w:lineRule="exact"/>
              <w:jc w:val="left"/>
              <w:rPr>
                <w:rFonts w:ascii="宋体" w:hAnsi="宋体" w:cs="Courier New"/>
                <w:b/>
                <w:color w:val="auto"/>
                <w:szCs w:val="21"/>
                <w:highlight w:val="none"/>
              </w:rPr>
            </w:pPr>
            <w:r>
              <w:rPr>
                <w:rFonts w:hint="eastAsia" w:ascii="宋体" w:hAnsi="宋体"/>
                <w:color w:val="auto"/>
                <w:szCs w:val="21"/>
                <w:highlight w:val="none"/>
              </w:rPr>
              <w:t>7.投标声明（格式见第六章）；（</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0399958">
            <w:pPr>
              <w:snapToGrid w:val="0"/>
              <w:spacing w:line="400" w:lineRule="exact"/>
              <w:jc w:val="left"/>
              <w:rPr>
                <w:rFonts w:ascii="宋体" w:hAnsi="宋体" w:cs="Courier New"/>
                <w:b/>
                <w:color w:val="auto"/>
                <w:szCs w:val="21"/>
                <w:highlight w:val="none"/>
              </w:rPr>
            </w:pPr>
            <w:r>
              <w:rPr>
                <w:rFonts w:ascii="宋体" w:hAnsi="宋体"/>
                <w:color w:val="auto"/>
                <w:szCs w:val="21"/>
                <w:highlight w:val="none"/>
              </w:rPr>
              <w:t>8</w:t>
            </w:r>
            <w:r>
              <w:rPr>
                <w:rFonts w:hint="eastAsia" w:ascii="宋体" w:hAnsi="宋体"/>
                <w:color w:val="auto"/>
                <w:szCs w:val="21"/>
                <w:highlight w:val="none"/>
              </w:rPr>
              <w:t>.落实政府采购政策需满足的资格要求：专门面向中小企业采购的项目（供应商应为中小企业、监狱企业、残疾人福利性单位）；（</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FE08626">
            <w:pPr>
              <w:spacing w:line="360" w:lineRule="auto"/>
              <w:rPr>
                <w:rFonts w:ascii="宋体" w:hAnsi="宋体"/>
                <w:color w:val="auto"/>
                <w:szCs w:val="21"/>
                <w:highlight w:val="none"/>
              </w:rPr>
            </w:pPr>
            <w:r>
              <w:rPr>
                <w:rFonts w:hint="eastAsia" w:ascii="宋体" w:hAnsi="宋体"/>
                <w:color w:val="auto"/>
                <w:szCs w:val="21"/>
                <w:highlight w:val="none"/>
              </w:rPr>
              <w:t>9.特定资格要求资格证明材料：（</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8B485E6">
            <w:pPr>
              <w:spacing w:line="360" w:lineRule="auto"/>
              <w:rPr>
                <w:color w:val="auto"/>
                <w:szCs w:val="21"/>
                <w:highlight w:val="none"/>
              </w:rPr>
            </w:pPr>
            <w:r>
              <w:rPr>
                <w:rFonts w:hint="eastAsia"/>
                <w:color w:val="auto"/>
                <w:szCs w:val="21"/>
                <w:highlight w:val="none"/>
              </w:rPr>
              <w:t>（1）具有有效的省级及以上交通行政主管部门颁发的《公路水运工程试验检测机构等级证书（公路工程综合甲级）或（公路工程桥梁隧道工程专项）》资质或《公路水运工程质量检测机构资质证书（公路工程甲级）资质证书，附盖章扫描件；</w:t>
            </w:r>
          </w:p>
          <w:p w14:paraId="69D23FCB">
            <w:pPr>
              <w:spacing w:line="360" w:lineRule="auto"/>
              <w:rPr>
                <w:rFonts w:ascii="宋体" w:hAnsi="宋体" w:cs="Courier New"/>
                <w:b/>
                <w:color w:val="auto"/>
                <w:szCs w:val="21"/>
                <w:highlight w:val="none"/>
              </w:rPr>
            </w:pPr>
            <w:r>
              <w:rPr>
                <w:rFonts w:hint="eastAsia"/>
                <w:color w:val="auto"/>
                <w:szCs w:val="21"/>
                <w:highlight w:val="none"/>
              </w:rPr>
              <w:t>（2）具备有效的CMA计量认证合格证书，附盖章扫描件。</w:t>
            </w:r>
            <w:r>
              <w:rPr>
                <w:rFonts w:hint="eastAsia" w:ascii="宋体" w:hAnsi="宋体"/>
                <w:color w:val="auto"/>
                <w:szCs w:val="21"/>
                <w:highlight w:val="none"/>
              </w:rPr>
              <w:tab/>
            </w:r>
          </w:p>
          <w:p w14:paraId="6C0C688B">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10.除招标文件规定必须提供以外，投标人认为需要提供的其他证明材料。（如有，请提供）</w:t>
            </w:r>
          </w:p>
          <w:p w14:paraId="54B5C33D">
            <w:pPr>
              <w:snapToGrid w:val="0"/>
              <w:spacing w:line="400" w:lineRule="exact"/>
              <w:jc w:val="left"/>
              <w:rPr>
                <w:rFonts w:ascii="宋体" w:hAnsi="宋体"/>
                <w:b/>
                <w:bCs/>
                <w:color w:val="auto"/>
                <w:szCs w:val="21"/>
                <w:highlight w:val="none"/>
              </w:rPr>
            </w:pPr>
            <w:r>
              <w:rPr>
                <w:rFonts w:hint="eastAsia" w:ascii="宋体" w:hAnsi="宋体"/>
                <w:b/>
                <w:bCs/>
                <w:color w:val="auto"/>
                <w:szCs w:val="21"/>
                <w:highlight w:val="none"/>
              </w:rPr>
              <w:t>注：</w:t>
            </w:r>
          </w:p>
          <w:p w14:paraId="25F3453C">
            <w:pPr>
              <w:snapToGrid w:val="0"/>
              <w:spacing w:line="400" w:lineRule="exact"/>
              <w:jc w:val="left"/>
              <w:rPr>
                <w:rFonts w:ascii="宋体" w:hAnsi="宋体" w:cs="Courier New"/>
                <w:b/>
                <w:color w:val="auto"/>
                <w:szCs w:val="21"/>
                <w:highlight w:val="none"/>
              </w:rPr>
            </w:pPr>
            <w:r>
              <w:rPr>
                <w:rFonts w:hint="eastAsia" w:ascii="宋体" w:hAnsi="宋体"/>
                <w:b/>
                <w:bCs/>
                <w:color w:val="auto"/>
                <w:szCs w:val="21"/>
                <w:highlight w:val="none"/>
              </w:rPr>
              <w:t>1.以上</w:t>
            </w:r>
            <w:r>
              <w:rPr>
                <w:rFonts w:hint="eastAsia" w:ascii="宋体" w:hAnsi="宋体" w:cs="Courier New"/>
                <w:b/>
                <w:color w:val="auto"/>
                <w:szCs w:val="21"/>
                <w:highlight w:val="none"/>
              </w:rPr>
              <w:t>标明“必须提供”的材料，格式中有要求法定代表人或者委托代理人签字的，必须按要求签字并加盖投标人电子签单，</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p w14:paraId="77121433">
            <w:pPr>
              <w:snapToGrid w:val="0"/>
              <w:spacing w:line="400" w:lineRule="exact"/>
              <w:jc w:val="left"/>
              <w:rPr>
                <w:rFonts w:ascii="宋体" w:hAnsi="宋体"/>
                <w:b/>
                <w:bCs/>
                <w:color w:val="auto"/>
                <w:szCs w:val="21"/>
                <w:highlight w:val="none"/>
              </w:rPr>
            </w:pPr>
            <w:r>
              <w:rPr>
                <w:rFonts w:hint="eastAsia" w:ascii="宋体" w:hAnsi="宋体"/>
                <w:b/>
                <w:bCs/>
                <w:color w:val="auto"/>
                <w:szCs w:val="21"/>
                <w:highlight w:val="none"/>
              </w:rPr>
              <w:t>2.联合体投标时，第1-</w:t>
            </w:r>
            <w:r>
              <w:rPr>
                <w:rFonts w:ascii="宋体" w:hAnsi="宋体"/>
                <w:b/>
                <w:bCs/>
                <w:color w:val="auto"/>
                <w:szCs w:val="21"/>
                <w:highlight w:val="none"/>
              </w:rPr>
              <w:t>6</w:t>
            </w:r>
            <w:r>
              <w:rPr>
                <w:rFonts w:hint="eastAsia" w:ascii="宋体" w:hAnsi="宋体"/>
                <w:b/>
                <w:bCs/>
                <w:color w:val="auto"/>
                <w:szCs w:val="21"/>
                <w:highlight w:val="none"/>
              </w:rPr>
              <w:t>、9项资格证明文件联合体各方均必须分别提供，</w:t>
            </w:r>
            <w:r>
              <w:rPr>
                <w:rFonts w:hint="eastAsia" w:ascii="宋体" w:hAnsi="宋体"/>
                <w:b/>
                <w:color w:val="auto"/>
                <w:szCs w:val="21"/>
                <w:highlight w:val="none"/>
              </w:rPr>
              <w:t>并由</w:t>
            </w:r>
            <w:r>
              <w:rPr>
                <w:rFonts w:hint="eastAsia" w:ascii="宋体" w:hAnsi="宋体" w:cs="宋体"/>
                <w:b/>
                <w:color w:val="auto"/>
                <w:szCs w:val="21"/>
                <w:highlight w:val="none"/>
              </w:rPr>
              <w:t>联合体</w:t>
            </w:r>
            <w:r>
              <w:rPr>
                <w:rFonts w:hint="eastAsia" w:ascii="宋体" w:hAnsi="宋体"/>
                <w:b/>
                <w:color w:val="auto"/>
                <w:szCs w:val="21"/>
                <w:highlight w:val="none"/>
              </w:rPr>
              <w:t>牵头人加盖电子签章</w:t>
            </w:r>
            <w:r>
              <w:rPr>
                <w:rFonts w:hint="eastAsia" w:ascii="宋体" w:hAnsi="宋体" w:cs="宋体"/>
                <w:b/>
                <w:color w:val="auto"/>
                <w:szCs w:val="21"/>
                <w:highlight w:val="none"/>
              </w:rPr>
              <w:t>，</w:t>
            </w:r>
            <w:r>
              <w:rPr>
                <w:rFonts w:hint="eastAsia" w:ascii="宋体" w:hAnsi="宋体"/>
                <w:b/>
                <w:color w:val="auto"/>
                <w:szCs w:val="21"/>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856D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54688444">
            <w:pPr>
              <w:spacing w:line="400" w:lineRule="exact"/>
              <w:rPr>
                <w:rFonts w:ascii="宋体" w:hAnsi="宋体"/>
                <w:color w:val="auto"/>
                <w:szCs w:val="21"/>
                <w:highlight w:val="none"/>
              </w:rPr>
            </w:pPr>
            <w:bookmarkStart w:id="83" w:name="_13.3"/>
            <w:bookmarkEnd w:id="83"/>
          </w:p>
        </w:tc>
        <w:tc>
          <w:tcPr>
            <w:tcW w:w="8175" w:type="dxa"/>
            <w:tcBorders>
              <w:top w:val="single" w:color="auto" w:sz="4" w:space="0"/>
              <w:left w:val="single" w:color="auto" w:sz="4" w:space="0"/>
              <w:bottom w:val="single" w:color="auto" w:sz="4" w:space="0"/>
              <w:right w:val="single" w:color="auto" w:sz="4" w:space="0"/>
            </w:tcBorders>
            <w:vAlign w:val="center"/>
          </w:tcPr>
          <w:p w14:paraId="28BC62DE">
            <w:pPr>
              <w:snapToGri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商务及技术文件：</w:t>
            </w:r>
          </w:p>
          <w:p w14:paraId="08A7E340">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1.无串通投标行为的承诺函（格式见第六章）；（</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9F3C30B">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2.投标保证金提交凭证；（</w:t>
            </w:r>
            <w:r>
              <w:rPr>
                <w:rFonts w:hint="eastAsia" w:ascii="宋体" w:hAnsi="宋体"/>
                <w:b/>
                <w:bCs/>
                <w:color w:val="auto"/>
                <w:szCs w:val="21"/>
                <w:highlight w:val="none"/>
              </w:rPr>
              <w:t>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4704E0CA">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3.法定代表人身份证明及法定代表人有效身份证正反面扫描件（格式见第六章）；（</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C03CA87">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4.授权委托书及委托代理人有效身份证正反面扫描件（格式见第六章）；（</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3DA52886">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商务要求偏离表（格式见第六章）；（</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0EE18A4">
            <w:pPr>
              <w:snapToGrid w:val="0"/>
              <w:spacing w:line="400" w:lineRule="exact"/>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.售后服务承诺（格式自拟）；（如有，请提供）</w:t>
            </w:r>
          </w:p>
          <w:p w14:paraId="100E0336">
            <w:pPr>
              <w:snapToGrid w:val="0"/>
              <w:spacing w:line="400" w:lineRule="exact"/>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.投标人情况介绍（格式自拟）；（如有，请提供）</w:t>
            </w:r>
          </w:p>
          <w:p w14:paraId="5D299F35">
            <w:pPr>
              <w:snapToGrid w:val="0"/>
              <w:spacing w:line="400" w:lineRule="exact"/>
              <w:jc w:val="left"/>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.联合体协议书（格式见第六章）；</w:t>
            </w:r>
            <w:r>
              <w:rPr>
                <w:rFonts w:hint="eastAsia" w:ascii="宋体" w:hAnsi="宋体"/>
                <w:b/>
                <w:color w:val="auto"/>
                <w:szCs w:val="21"/>
                <w:highlight w:val="none"/>
              </w:rPr>
              <w:t>（联合体投标时必须提供，否则按无效投标处理）</w:t>
            </w:r>
          </w:p>
          <w:p w14:paraId="02F2E030">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9.技术要求偏离表（格式见第六章）；（</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D9E3CE0">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10.服务方案（格式自拟）；（如有，请提供）</w:t>
            </w:r>
          </w:p>
          <w:p w14:paraId="41925A3F">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11.项目实施人员一览表（格式见第六章）；（</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DC60B0D">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12.投标人对本项目的合理化建议和改进措施（格式自拟）；</w:t>
            </w:r>
          </w:p>
          <w:p w14:paraId="66DEF5C5">
            <w:pPr>
              <w:snapToGrid w:val="0"/>
              <w:spacing w:line="400" w:lineRule="exact"/>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3.除招标文件规定必须提供以外，投标人认为需要提供的其他证明材料（格式自拟）。（投标人根据“第二章 采购需求”及“第四章 评标方法及评标标准”提供有关证明材料）。</w:t>
            </w:r>
          </w:p>
          <w:p w14:paraId="3EE7C1ED">
            <w:pPr>
              <w:snapToGrid w:val="0"/>
              <w:spacing w:line="400" w:lineRule="exact"/>
              <w:jc w:val="left"/>
              <w:rPr>
                <w:rFonts w:ascii="宋体" w:hAnsi="宋体" w:cs="Courier New"/>
                <w:b/>
                <w:color w:val="auto"/>
                <w:szCs w:val="21"/>
                <w:highlight w:val="none"/>
              </w:rPr>
            </w:pPr>
            <w:r>
              <w:rPr>
                <w:rFonts w:hint="eastAsia" w:ascii="宋体" w:hAnsi="宋体"/>
                <w:b/>
                <w:bCs/>
                <w:color w:val="auto"/>
                <w:szCs w:val="21"/>
                <w:highlight w:val="none"/>
              </w:rPr>
              <w:t>注：以上</w:t>
            </w:r>
            <w:r>
              <w:rPr>
                <w:rFonts w:hint="eastAsia" w:ascii="宋体" w:hAnsi="宋体" w:cs="Courier New"/>
                <w:b/>
                <w:color w:val="auto"/>
                <w:szCs w:val="21"/>
                <w:highlight w:val="none"/>
              </w:rPr>
              <w:t>标明“必须提供”的材料，格式中有要求法定代表人或者委托代理人签字的，必须按要求签字并加盖投标人电子签章，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3EF5C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5A6D0A4">
            <w:pPr>
              <w:spacing w:line="400" w:lineRule="exact"/>
              <w:jc w:val="center"/>
              <w:rPr>
                <w:rFonts w:ascii="宋体" w:hAnsi="宋体"/>
                <w:color w:val="auto"/>
                <w:szCs w:val="21"/>
                <w:highlight w:val="none"/>
              </w:rPr>
            </w:pPr>
            <w:bookmarkStart w:id="84" w:name="_13.4"/>
            <w:bookmarkEnd w:id="84"/>
            <w:bookmarkStart w:id="85" w:name="_16.2"/>
            <w:bookmarkEnd w:id="85"/>
            <w:bookmarkStart w:id="86" w:name="_13.5"/>
            <w:bookmarkEnd w:id="86"/>
            <w:r>
              <w:rPr>
                <w:rFonts w:hint="eastAsia" w:ascii="宋体" w:hAnsi="宋体"/>
                <w:color w:val="auto"/>
                <w:szCs w:val="21"/>
                <w:highlight w:val="none"/>
              </w:rPr>
              <w:t>16</w:t>
            </w:r>
            <w:bookmarkStart w:id="87" w:name="_Hlt19194066"/>
            <w:bookmarkStart w:id="88" w:name="_Hlt19693758"/>
            <w:bookmarkStart w:id="89" w:name="_Hlt19693759"/>
            <w:bookmarkStart w:id="90" w:name="_Hlt19194067"/>
            <w:r>
              <w:rPr>
                <w:rFonts w:hint="eastAsia" w:ascii="宋体" w:hAnsi="宋体"/>
                <w:color w:val="auto"/>
                <w:szCs w:val="21"/>
                <w:highlight w:val="none"/>
              </w:rPr>
              <w:t>.</w:t>
            </w:r>
            <w:bookmarkEnd w:id="87"/>
            <w:bookmarkEnd w:id="88"/>
            <w:bookmarkEnd w:id="89"/>
            <w:bookmarkEnd w:id="90"/>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22E844E6">
            <w:pPr>
              <w:snapToGrid w:val="0"/>
              <w:spacing w:line="400" w:lineRule="exact"/>
              <w:rPr>
                <w:rFonts w:ascii="宋体" w:hAnsi="宋体"/>
                <w:b/>
                <w:i/>
                <w:color w:val="auto"/>
                <w:szCs w:val="21"/>
                <w:highlight w:val="none"/>
              </w:rPr>
            </w:pPr>
            <w:r>
              <w:rPr>
                <w:rFonts w:hint="eastAsia" w:ascii="宋体" w:hAnsi="宋体"/>
                <w:color w:val="auto"/>
                <w:szCs w:val="21"/>
                <w:highlight w:val="none"/>
              </w:rPr>
              <w:t>投标报价是履行合同的最终价格，投标报价包括本项目全部服务价格，报价须为人民币报价，包含完成本项目所有工作任务（出具成果文件）；报价具体包括检测费用、安全措施费、劳务、管理、交通工具、交通费用、维护、保险、利润、税金、验收与政策性文件规定及合同包含的所有风险、责任等各项应有的费用。</w:t>
            </w:r>
          </w:p>
        </w:tc>
      </w:tr>
      <w:tr w14:paraId="26D5F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E288564">
            <w:pPr>
              <w:spacing w:line="400" w:lineRule="exact"/>
              <w:jc w:val="center"/>
              <w:rPr>
                <w:rFonts w:ascii="宋体" w:hAnsi="宋体"/>
                <w:color w:val="auto"/>
                <w:szCs w:val="21"/>
                <w:highlight w:val="none"/>
              </w:rPr>
            </w:pPr>
            <w:bookmarkStart w:id="91" w:name="_17.1"/>
            <w:bookmarkEnd w:id="91"/>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5F70BE5C">
            <w:pPr>
              <w:snapToGrid w:val="0"/>
              <w:spacing w:line="400" w:lineRule="exact"/>
              <w:rPr>
                <w:rFonts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90</w:t>
            </w:r>
            <w:r>
              <w:rPr>
                <w:rFonts w:hint="eastAsia" w:ascii="宋体" w:hAnsi="宋体"/>
                <w:color w:val="auto"/>
                <w:szCs w:val="21"/>
                <w:highlight w:val="none"/>
              </w:rPr>
              <w:t>日。</w:t>
            </w:r>
          </w:p>
        </w:tc>
      </w:tr>
      <w:tr w14:paraId="57FDD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EB0F5F2">
            <w:pPr>
              <w:spacing w:line="400" w:lineRule="exact"/>
              <w:jc w:val="center"/>
              <w:rPr>
                <w:rFonts w:ascii="宋体" w:hAnsi="宋体"/>
                <w:color w:val="auto"/>
                <w:szCs w:val="21"/>
                <w:highlight w:val="none"/>
              </w:rPr>
            </w:pPr>
            <w:bookmarkStart w:id="92" w:name="_18"/>
            <w:bookmarkEnd w:id="92"/>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078D74AB">
            <w:pPr>
              <w:snapToGrid w:val="0"/>
              <w:spacing w:line="400" w:lineRule="exact"/>
              <w:rPr>
                <w:rFonts w:ascii="宋体" w:hAnsi="宋体"/>
                <w:color w:val="auto"/>
                <w:szCs w:val="21"/>
                <w:highlight w:val="none"/>
              </w:rPr>
            </w:pPr>
            <w:r>
              <w:rPr>
                <w:rFonts w:hint="eastAsia" w:ascii="宋体" w:hAnsi="宋体"/>
                <w:color w:val="auto"/>
                <w:szCs w:val="21"/>
                <w:highlight w:val="none"/>
              </w:rPr>
              <w:t>□本项目不收取投标保证金。</w:t>
            </w:r>
          </w:p>
          <w:p w14:paraId="5227A01D">
            <w:pPr>
              <w:snapToGrid w:val="0"/>
              <w:spacing w:line="400" w:lineRule="exact"/>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本项目收取投标保证金，具体规定如下：</w:t>
            </w:r>
          </w:p>
          <w:p w14:paraId="5F5301A4">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投标保证金人民币</w:t>
            </w:r>
            <w:r>
              <w:rPr>
                <w:rFonts w:hint="eastAsia" w:ascii="宋体" w:hAnsi="宋体" w:cs="宋体"/>
                <w:color w:val="auto"/>
                <w:kern w:val="0"/>
                <w:szCs w:val="21"/>
                <w:highlight w:val="none"/>
                <w:u w:val="single"/>
              </w:rPr>
              <w:t xml:space="preserve">39000.00 </w:t>
            </w:r>
            <w:r>
              <w:rPr>
                <w:rFonts w:hint="eastAsia" w:ascii="宋体" w:hAnsi="宋体" w:cs="宋体"/>
                <w:color w:val="auto"/>
                <w:kern w:val="0"/>
                <w:szCs w:val="21"/>
                <w:highlight w:val="none"/>
              </w:rPr>
              <w:t>元。</w:t>
            </w:r>
          </w:p>
          <w:p w14:paraId="6A938ABF">
            <w:pPr>
              <w:snapToGrid w:val="0"/>
              <w:spacing w:line="400" w:lineRule="exact"/>
              <w:rPr>
                <w:rFonts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投标保证金的交纳方式：银行转账、支票、汇票、本票或者银行、保险机构出具的保函（包含电子保函），禁止采用现钞方式。采用银行转账方式的，在投标截止时间前交至指定账户并且到账（开户银行：</w:t>
            </w:r>
            <w:r>
              <w:rPr>
                <w:rFonts w:hint="eastAsia" w:ascii="宋体" w:hAnsi="宋体" w:cs="宋体"/>
                <w:color w:val="auto"/>
                <w:kern w:val="0"/>
                <w:szCs w:val="21"/>
                <w:highlight w:val="none"/>
                <w:u w:val="single"/>
              </w:rPr>
              <w:t>中国光大银行股份有限公司南宁民主支行</w:t>
            </w:r>
            <w:r>
              <w:rPr>
                <w:rFonts w:hint="eastAsia" w:ascii="宋体" w:hAnsi="宋体" w:cs="宋体"/>
                <w:color w:val="auto"/>
                <w:kern w:val="0"/>
                <w:szCs w:val="21"/>
                <w:highlight w:val="none"/>
              </w:rPr>
              <w:t>，开户名称：</w:t>
            </w:r>
            <w:r>
              <w:rPr>
                <w:rFonts w:hint="eastAsia" w:ascii="宋体" w:hAnsi="宋体" w:cs="宋体"/>
                <w:color w:val="auto"/>
                <w:kern w:val="0"/>
                <w:szCs w:val="21"/>
                <w:highlight w:val="none"/>
                <w:u w:val="single"/>
              </w:rPr>
              <w:t>广西众联工程项目管理有限公司</w:t>
            </w:r>
            <w:r>
              <w:rPr>
                <w:rFonts w:hint="eastAsia" w:ascii="宋体" w:hAnsi="宋体" w:cs="宋体"/>
                <w:color w:val="auto"/>
                <w:kern w:val="0"/>
                <w:szCs w:val="21"/>
                <w:highlight w:val="none"/>
              </w:rPr>
              <w:t>，银行账号：</w:t>
            </w:r>
            <w:r>
              <w:rPr>
                <w:rFonts w:hint="eastAsia" w:ascii="宋体" w:hAnsi="宋体" w:cs="宋体"/>
                <w:color w:val="auto"/>
                <w:kern w:val="0"/>
                <w:szCs w:val="21"/>
                <w:highlight w:val="none"/>
                <w:u w:val="single"/>
              </w:rPr>
              <w:t>78900188000167866</w:t>
            </w: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w:t>
            </w:r>
            <w:r>
              <w:rPr>
                <w:rFonts w:hint="eastAsia" w:ascii="宋体" w:hAnsi="宋体" w:cs="宋体"/>
                <w:b/>
                <w:color w:val="auto"/>
                <w:kern w:val="0"/>
                <w:szCs w:val="21"/>
                <w:highlight w:val="none"/>
              </w:rPr>
              <w:t>否则视为无效投标保证金。</w:t>
            </w:r>
          </w:p>
          <w:p w14:paraId="0E5FEBE8">
            <w:pPr>
              <w:snapToGrid w:val="0"/>
              <w:spacing w:line="400" w:lineRule="exact"/>
              <w:rPr>
                <w:rFonts w:ascii="宋体" w:hAnsi="宋体"/>
                <w:color w:val="auto"/>
                <w:szCs w:val="21"/>
                <w:highlight w:val="none"/>
              </w:rPr>
            </w:pPr>
            <w:r>
              <w:rPr>
                <w:rFonts w:hint="eastAsia" w:ascii="宋体" w:hAnsi="宋体"/>
                <w:color w:val="auto"/>
                <w:szCs w:val="21"/>
                <w:highlight w:val="none"/>
              </w:rPr>
              <w:t>相关要求：</w:t>
            </w:r>
          </w:p>
          <w:p w14:paraId="4D4C8C2B">
            <w:pPr>
              <w:snapToGrid w:val="0"/>
              <w:spacing w:line="400" w:lineRule="exact"/>
              <w:rPr>
                <w:rFonts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1.投标保证金采用银行转账交纳方式的，在投标截止时间前交至指定账户并且到账，投标人应将银行转账底单的扫描件作为投标保证金提交凭证，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224C1FC3">
            <w:pPr>
              <w:snapToGrid w:val="0"/>
              <w:spacing w:line="400" w:lineRule="exact"/>
              <w:rPr>
                <w:rFonts w:ascii="宋体" w:hAnsi="宋体"/>
                <w:color w:val="auto"/>
                <w:szCs w:val="21"/>
                <w:highlight w:val="none"/>
              </w:rPr>
            </w:pPr>
            <w:r>
              <w:rPr>
                <w:rFonts w:hint="eastAsia" w:ascii="宋体" w:hAnsi="宋体"/>
                <w:color w:val="auto"/>
                <w:szCs w:val="21"/>
                <w:highlight w:val="none"/>
              </w:rPr>
              <w:t>2.投标保证金采用支票、汇票、本票或者银行、保险机构出具的保函</w:t>
            </w:r>
            <w:r>
              <w:rPr>
                <w:rFonts w:hint="eastAsia" w:ascii="宋体" w:hAnsi="宋体" w:cs="宋体"/>
                <w:color w:val="auto"/>
                <w:kern w:val="0"/>
                <w:szCs w:val="21"/>
                <w:highlight w:val="none"/>
              </w:rPr>
              <w:t>（包含电子保函）</w:t>
            </w:r>
            <w:r>
              <w:rPr>
                <w:rFonts w:hint="eastAsia" w:ascii="宋体" w:hAnsi="宋体"/>
                <w:color w:val="auto"/>
                <w:szCs w:val="21"/>
                <w:highlight w:val="none"/>
              </w:rPr>
              <w:t>交纳方式的，投标人应将支票、汇票、本票或者银行、保险机构出具的保函</w:t>
            </w:r>
            <w:r>
              <w:rPr>
                <w:rFonts w:hint="eastAsia" w:ascii="宋体" w:hAnsi="宋体" w:cs="宋体"/>
                <w:color w:val="auto"/>
                <w:kern w:val="0"/>
                <w:szCs w:val="21"/>
                <w:highlight w:val="none"/>
              </w:rPr>
              <w:t>（包含电子保函）</w:t>
            </w:r>
            <w:r>
              <w:rPr>
                <w:rFonts w:hint="eastAsia" w:ascii="宋体" w:hAnsi="宋体"/>
                <w:color w:val="auto"/>
                <w:szCs w:val="21"/>
                <w:highlight w:val="none"/>
              </w:rPr>
              <w:t>的扫描件作为投标保证金提交凭证，放置于商务文件中，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。投标人必须在投标截止时间前采用现场或邮寄方式（现场提交地址：</w:t>
            </w:r>
            <w:r>
              <w:rPr>
                <w:rFonts w:hint="eastAsia" w:ascii="宋体" w:hAnsi="宋体"/>
                <w:color w:val="auto"/>
                <w:szCs w:val="21"/>
                <w:highlight w:val="none"/>
                <w:u w:val="single"/>
              </w:rPr>
              <w:t>广西壮族自治区公共资源交易中心（广西南宁市青秀区星湖路2</w:t>
            </w:r>
            <w:r>
              <w:rPr>
                <w:rFonts w:ascii="宋体" w:hAnsi="宋体"/>
                <w:color w:val="auto"/>
                <w:szCs w:val="21"/>
                <w:highlight w:val="none"/>
                <w:u w:val="single"/>
              </w:rPr>
              <w:t>2</w:t>
            </w:r>
            <w:r>
              <w:rPr>
                <w:rFonts w:hint="eastAsia" w:ascii="宋体" w:hAnsi="宋体"/>
                <w:color w:val="auto"/>
                <w:szCs w:val="21"/>
                <w:highlight w:val="none"/>
                <w:u w:val="single"/>
              </w:rPr>
              <w:t>号开标楼）（具体根据开标当日电子屏幕显示的安排）</w:t>
            </w:r>
            <w:r>
              <w:rPr>
                <w:rFonts w:hint="eastAsia" w:ascii="宋体" w:hAnsi="宋体"/>
                <w:color w:val="auto"/>
                <w:szCs w:val="21"/>
                <w:highlight w:val="none"/>
              </w:rPr>
              <w:t>；邮寄地址：</w:t>
            </w:r>
            <w:r>
              <w:rPr>
                <w:rFonts w:hint="eastAsia" w:ascii="宋体" w:hAnsi="宋体"/>
                <w:color w:val="auto"/>
                <w:szCs w:val="21"/>
                <w:highlight w:val="none"/>
                <w:u w:val="single"/>
              </w:rPr>
              <w:t>南宁市白沙大道53号松宇时代14A层</w:t>
            </w:r>
            <w:r>
              <w:rPr>
                <w:rFonts w:hint="eastAsia" w:ascii="宋体" w:hAnsi="宋体"/>
                <w:color w:val="auto"/>
                <w:szCs w:val="21"/>
                <w:highlight w:val="none"/>
              </w:rPr>
              <w:t>，收件人：</w:t>
            </w:r>
            <w:r>
              <w:rPr>
                <w:rFonts w:hint="eastAsia" w:ascii="宋体" w:hAnsi="宋体"/>
                <w:color w:val="auto"/>
                <w:szCs w:val="21"/>
                <w:highlight w:val="none"/>
                <w:u w:val="single"/>
              </w:rPr>
              <w:t>左玲、包鹏、戚程、易翠兰</w:t>
            </w:r>
            <w:r>
              <w:rPr>
                <w:rFonts w:hint="eastAsia" w:ascii="宋体" w:hAnsi="宋体"/>
                <w:color w:val="auto"/>
                <w:szCs w:val="21"/>
                <w:highlight w:val="none"/>
              </w:rPr>
              <w:t>，联系方式：</w:t>
            </w:r>
            <w:r>
              <w:rPr>
                <w:rFonts w:hint="eastAsia" w:ascii="宋体" w:hAnsi="宋体"/>
                <w:color w:val="auto"/>
                <w:szCs w:val="21"/>
                <w:highlight w:val="none"/>
                <w:u w:val="single"/>
              </w:rPr>
              <w:t>0771-4308370</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支票、汇票、本票或者银行、保险机构出具的保函原件提交给采购人或者采购代理机构，由采购人或者采购代理机构向投标人出具回执</w:t>
            </w:r>
            <w:r>
              <w:rPr>
                <w:rFonts w:hint="eastAsia" w:ascii="宋体" w:hAnsi="宋体"/>
                <w:b/>
                <w:color w:val="auto"/>
                <w:szCs w:val="21"/>
                <w:highlight w:val="none"/>
              </w:rPr>
              <w:t>（邮寄方式的除外）</w:t>
            </w:r>
            <w:r>
              <w:rPr>
                <w:rFonts w:hint="eastAsia" w:ascii="宋体" w:hAnsi="宋体"/>
                <w:color w:val="auto"/>
                <w:szCs w:val="21"/>
                <w:highlight w:val="none"/>
              </w:rPr>
              <w:t>，并妥善保管。</w:t>
            </w:r>
          </w:p>
          <w:p w14:paraId="7A13E196">
            <w:pPr>
              <w:snapToGrid w:val="0"/>
              <w:spacing w:line="400" w:lineRule="exact"/>
              <w:rPr>
                <w:rFonts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r>
              <w:rPr>
                <w:rFonts w:hint="eastAsia" w:ascii="宋体" w:hAnsi="宋体"/>
                <w:color w:val="auto"/>
                <w:szCs w:val="21"/>
                <w:highlight w:val="none"/>
              </w:rPr>
              <w:t>（本项目不适用）</w:t>
            </w:r>
          </w:p>
          <w:p w14:paraId="48C02891">
            <w:pPr>
              <w:snapToGrid w:val="0"/>
              <w:spacing w:line="400" w:lineRule="exact"/>
              <w:rPr>
                <w:rFonts w:ascii="宋体" w:hAnsi="宋体"/>
                <w:bCs/>
                <w:color w:val="auto"/>
                <w:szCs w:val="21"/>
                <w:highlight w:val="none"/>
              </w:rPr>
            </w:pPr>
            <w:r>
              <w:rPr>
                <w:rFonts w:hint="eastAsia" w:ascii="宋体" w:hAnsi="宋体"/>
                <w:bCs/>
                <w:color w:val="auto"/>
                <w:szCs w:val="21"/>
                <w:highlight w:val="none"/>
              </w:rPr>
              <w:t>4.投标保证金的退还</w:t>
            </w:r>
          </w:p>
          <w:p w14:paraId="2ECE5944">
            <w:pPr>
              <w:snapToGrid w:val="0"/>
              <w:spacing w:line="400" w:lineRule="exact"/>
              <w:rPr>
                <w:rFonts w:ascii="宋体" w:hAnsi="宋体"/>
                <w:bCs/>
                <w:color w:val="auto"/>
                <w:szCs w:val="21"/>
                <w:highlight w:val="none"/>
              </w:rPr>
            </w:pPr>
            <w:r>
              <w:rPr>
                <w:rFonts w:hint="eastAsia" w:ascii="宋体" w:hAnsi="宋体"/>
                <w:bCs/>
                <w:color w:val="auto"/>
                <w:szCs w:val="21"/>
                <w:highlight w:val="none"/>
              </w:rPr>
              <w:t>未中标人的投标保证金自中标通知书发出之日起5个工作日内退还；中标人的投标保证金自政府采购合同签订之日起5个工作日内退还。</w:t>
            </w:r>
          </w:p>
          <w:p w14:paraId="09F7A4FB">
            <w:pPr>
              <w:snapToGrid w:val="0"/>
              <w:spacing w:line="400" w:lineRule="exact"/>
              <w:rPr>
                <w:rFonts w:ascii="宋体" w:hAnsi="宋体"/>
                <w:b/>
                <w:color w:val="auto"/>
                <w:szCs w:val="21"/>
                <w:highlight w:val="none"/>
              </w:rPr>
            </w:pPr>
            <w:r>
              <w:rPr>
                <w:rFonts w:hint="eastAsia" w:ascii="宋体" w:hAnsi="宋体"/>
                <w:b/>
                <w:color w:val="auto"/>
                <w:szCs w:val="21"/>
                <w:highlight w:val="none"/>
              </w:rPr>
              <w:t xml:space="preserve">备注： </w:t>
            </w:r>
          </w:p>
          <w:p w14:paraId="62C99A6F">
            <w:pPr>
              <w:snapToGrid w:val="0"/>
              <w:spacing w:line="400" w:lineRule="exact"/>
              <w:rPr>
                <w:rFonts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04445179">
            <w:pPr>
              <w:snapToGrid w:val="0"/>
              <w:spacing w:line="400" w:lineRule="exact"/>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2BCB9330">
            <w:pPr>
              <w:snapToGrid w:val="0"/>
              <w:spacing w:line="400" w:lineRule="exact"/>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35DEE0EC">
            <w:pPr>
              <w:snapToGrid w:val="0"/>
              <w:spacing w:line="400" w:lineRule="exact"/>
              <w:rPr>
                <w:rFonts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31446063">
            <w:pPr>
              <w:snapToGrid w:val="0"/>
              <w:spacing w:line="400" w:lineRule="exact"/>
              <w:rPr>
                <w:color w:val="auto"/>
                <w:highlight w:val="none"/>
              </w:rPr>
            </w:pPr>
            <w:r>
              <w:rPr>
                <w:rFonts w:hint="eastAsia" w:ascii="宋体" w:hAnsi="宋体"/>
                <w:b/>
                <w:color w:val="auto"/>
                <w:szCs w:val="21"/>
                <w:highlight w:val="none"/>
              </w:rPr>
              <w:t>5.采用银行、保险机构出具保函的，必须为无条件保函，否则视为无效投标保证金。</w:t>
            </w:r>
          </w:p>
        </w:tc>
      </w:tr>
      <w:tr w14:paraId="5AFFB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2F983DAF">
            <w:pPr>
              <w:spacing w:line="400" w:lineRule="exact"/>
              <w:jc w:val="center"/>
              <w:rPr>
                <w:rFonts w:ascii="宋体" w:hAnsi="宋体"/>
                <w:color w:val="auto"/>
                <w:szCs w:val="21"/>
                <w:highlight w:val="none"/>
              </w:rPr>
            </w:pPr>
            <w:bookmarkStart w:id="93" w:name="_19.2"/>
            <w:bookmarkEnd w:id="93"/>
            <w:bookmarkStart w:id="94" w:name="_21.1"/>
            <w:bookmarkEnd w:id="94"/>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vAlign w:val="center"/>
          </w:tcPr>
          <w:p w14:paraId="3AB067F5">
            <w:pPr>
              <w:autoSpaceDE w:val="0"/>
              <w:autoSpaceDN w:val="0"/>
              <w:adjustRightInd w:val="0"/>
              <w:spacing w:line="360" w:lineRule="auto"/>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p w14:paraId="011C014A">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本项目接受电子备份投标文件。</w:t>
            </w:r>
          </w:p>
          <w:p w14:paraId="1C1AEBB2">
            <w:pPr>
              <w:autoSpaceDE w:val="0"/>
              <w:autoSpaceDN w:val="0"/>
              <w:adjustRightInd w:val="0"/>
              <w:spacing w:line="360" w:lineRule="auto"/>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备份投标文件</w:t>
            </w:r>
            <w:r>
              <w:rPr>
                <w:rFonts w:hint="eastAsia"/>
                <w:color w:val="auto"/>
                <w:highlight w:val="none"/>
              </w:rPr>
              <w:t>提交方式：投标人可以在投标截止时间前采用以下种方式向采购代理机构提交电子备份投标文件：</w:t>
            </w:r>
          </w:p>
          <w:p w14:paraId="01228411">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color w:val="auto"/>
                <w:highlight w:val="none"/>
              </w:rPr>
              <w:t>U</w:t>
            </w:r>
            <w:r>
              <w:rPr>
                <w:rFonts w:hint="eastAsia"/>
                <w:color w:val="auto"/>
                <w:highlight w:val="none"/>
              </w:rPr>
              <w:t>盘进行存储，提交地址：；提交截止时间：；外包装上注明投标人名称、项目名称及项目编号（外包装不作密封要求）。</w:t>
            </w:r>
          </w:p>
          <w:p w14:paraId="74528A45">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）电子邮件方式，接收电子备份投标文件的电子邮箱为：。</w:t>
            </w:r>
          </w:p>
          <w:p w14:paraId="620673A2">
            <w:pPr>
              <w:pStyle w:val="15"/>
              <w:spacing w:line="360" w:lineRule="auto"/>
              <w:jc w:val="both"/>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color w:val="auto"/>
                <w:highlight w:val="none"/>
              </w:rPr>
              <w:t>U</w:t>
            </w:r>
            <w:r>
              <w:rPr>
                <w:rFonts w:hint="eastAsia"/>
                <w:color w:val="auto"/>
                <w:highlight w:val="none"/>
              </w:rPr>
              <w:t>盘进行存储，邮寄地址：，截止接收时间：，收件人：，联系方式：；外包装上注明投标人名称、项目名称及项目编号（外包装不作密封要求）。</w:t>
            </w:r>
          </w:p>
          <w:p w14:paraId="2EF12057">
            <w:pPr>
              <w:autoSpaceDE w:val="0"/>
              <w:autoSpaceDN w:val="0"/>
              <w:snapToGrid w:val="0"/>
              <w:spacing w:line="360" w:lineRule="auto"/>
              <w:textAlignment w:val="bottom"/>
              <w:rPr>
                <w:rFonts w:ascii="宋体" w:hAnsi="宋体"/>
                <w:color w:val="auto"/>
                <w:szCs w:val="21"/>
                <w:highlight w:val="none"/>
              </w:rPr>
            </w:pPr>
            <w:r>
              <w:rPr>
                <w:rFonts w:hint="eastAsia"/>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highlight w:val="none"/>
              </w:rPr>
              <w:t>投标人的投标文件作无效处理</w:t>
            </w:r>
            <w:r>
              <w:rPr>
                <w:rFonts w:hint="eastAsia"/>
                <w:color w:val="auto"/>
                <w:highlight w:val="none"/>
              </w:rPr>
              <w:t>。</w:t>
            </w:r>
          </w:p>
        </w:tc>
      </w:tr>
      <w:tr w14:paraId="3AFD84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497ADC69">
            <w:pPr>
              <w:spacing w:line="400" w:lineRule="exact"/>
              <w:jc w:val="center"/>
              <w:rPr>
                <w:rFonts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vAlign w:val="center"/>
          </w:tcPr>
          <w:p w14:paraId="67F5133C">
            <w:pPr>
              <w:snapToGrid w:val="0"/>
              <w:spacing w:line="400" w:lineRule="exact"/>
              <w:rPr>
                <w:rFonts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59F067F1">
            <w:pPr>
              <w:snapToGrid w:val="0"/>
              <w:spacing w:line="400" w:lineRule="exact"/>
              <w:rPr>
                <w:rFonts w:ascii="宋体" w:hAnsi="宋体"/>
                <w:color w:val="auto"/>
                <w:szCs w:val="21"/>
                <w:highlight w:val="none"/>
              </w:rPr>
            </w:pPr>
            <w:r>
              <w:rPr>
                <w:rFonts w:hint="eastAsia" w:ascii="宋体" w:hAnsi="宋体"/>
                <w:color w:val="auto"/>
                <w:szCs w:val="21"/>
                <w:highlight w:val="none"/>
              </w:rPr>
              <w:t>2.投标地点：详见招标公告</w:t>
            </w:r>
          </w:p>
        </w:tc>
      </w:tr>
      <w:tr w14:paraId="18230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8CE2BD3">
            <w:pPr>
              <w:spacing w:line="400" w:lineRule="exact"/>
              <w:jc w:val="center"/>
              <w:rPr>
                <w:rFonts w:ascii="宋体" w:hAnsi="宋体"/>
                <w:color w:val="auto"/>
                <w:szCs w:val="21"/>
                <w:highlight w:val="none"/>
              </w:rPr>
            </w:pPr>
            <w:bookmarkStart w:id="95" w:name="_23"/>
            <w:bookmarkEnd w:id="95"/>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vAlign w:val="center"/>
          </w:tcPr>
          <w:p w14:paraId="45098CEB">
            <w:pPr>
              <w:snapToGrid w:val="0"/>
              <w:spacing w:line="400" w:lineRule="exact"/>
              <w:rPr>
                <w:rFonts w:ascii="宋体" w:hAnsi="宋体"/>
                <w:color w:val="auto"/>
                <w:szCs w:val="21"/>
                <w:highlight w:val="none"/>
              </w:rPr>
            </w:pPr>
            <w:r>
              <w:rPr>
                <w:rFonts w:hint="eastAsia" w:ascii="宋体" w:hAnsi="宋体"/>
                <w:color w:val="auto"/>
                <w:szCs w:val="21"/>
                <w:highlight w:val="none"/>
              </w:rPr>
              <w:t>1.开标时间：详见招标公告</w:t>
            </w:r>
          </w:p>
          <w:p w14:paraId="49096E1E">
            <w:pPr>
              <w:snapToGrid w:val="0"/>
              <w:spacing w:line="400" w:lineRule="exact"/>
              <w:rPr>
                <w:rFonts w:ascii="宋体" w:hAnsi="宋体"/>
                <w:color w:val="auto"/>
                <w:szCs w:val="21"/>
                <w:highlight w:val="none"/>
              </w:rPr>
            </w:pPr>
            <w:r>
              <w:rPr>
                <w:rFonts w:hint="eastAsia" w:ascii="宋体" w:hAnsi="宋体"/>
                <w:color w:val="auto"/>
                <w:szCs w:val="21"/>
                <w:highlight w:val="none"/>
              </w:rPr>
              <w:t>2.开标地点：详见招标公告</w:t>
            </w:r>
          </w:p>
        </w:tc>
      </w:tr>
      <w:tr w14:paraId="73B49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5CE47E8">
            <w:pPr>
              <w:spacing w:line="400" w:lineRule="exact"/>
              <w:jc w:val="center"/>
              <w:rPr>
                <w:rFonts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vAlign w:val="center"/>
          </w:tcPr>
          <w:p w14:paraId="42AED2AD">
            <w:pPr>
              <w:snapToGrid w:val="0"/>
              <w:spacing w:line="400" w:lineRule="exact"/>
              <w:rPr>
                <w:rFonts w:ascii="宋体" w:hAnsi="宋体"/>
                <w:color w:val="auto"/>
                <w:szCs w:val="21"/>
                <w:highlight w:val="none"/>
              </w:rPr>
            </w:pPr>
            <w:r>
              <w:rPr>
                <w:rFonts w:hint="eastAsia" w:ascii="宋体" w:hAnsi="宋体"/>
                <w:color w:val="auto"/>
                <w:szCs w:val="21"/>
                <w:highlight w:val="none"/>
              </w:rPr>
              <w:t>电子投标文件解密时间：</w:t>
            </w:r>
            <w:r>
              <w:rPr>
                <w:rFonts w:ascii="宋体" w:hAnsi="宋体"/>
                <w:color w:val="auto"/>
                <w:szCs w:val="21"/>
                <w:highlight w:val="none"/>
                <w:u w:val="single"/>
              </w:rPr>
              <w:t>30</w:t>
            </w:r>
            <w:r>
              <w:rPr>
                <w:rFonts w:hint="eastAsia" w:ascii="宋体" w:hAnsi="宋体"/>
                <w:color w:val="auto"/>
                <w:szCs w:val="21"/>
                <w:highlight w:val="none"/>
              </w:rPr>
              <w:t>分钟</w:t>
            </w:r>
            <w:r>
              <w:rPr>
                <w:rFonts w:hint="eastAsia" w:ascii="宋体" w:hAnsi="宋体"/>
                <w:i/>
                <w:color w:val="auto"/>
                <w:szCs w:val="21"/>
                <w:highlight w:val="none"/>
              </w:rPr>
              <w:t>。</w:t>
            </w:r>
          </w:p>
        </w:tc>
      </w:tr>
      <w:tr w14:paraId="1A792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B868D2C">
            <w:pPr>
              <w:spacing w:line="400" w:lineRule="exact"/>
              <w:jc w:val="center"/>
              <w:rPr>
                <w:rFonts w:ascii="宋体" w:hAnsi="宋体"/>
                <w:color w:val="auto"/>
                <w:szCs w:val="21"/>
                <w:highlight w:val="none"/>
              </w:rPr>
            </w:pPr>
            <w:bookmarkStart w:id="96" w:name="_25.3"/>
            <w:bookmarkEnd w:id="96"/>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vAlign w:val="center"/>
          </w:tcPr>
          <w:p w14:paraId="090447B4">
            <w:pPr>
              <w:snapToGrid w:val="0"/>
              <w:spacing w:line="400" w:lineRule="exact"/>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1ECE743A">
            <w:pPr>
              <w:snapToGrid w:val="0"/>
              <w:spacing w:line="400" w:lineRule="exact"/>
              <w:rPr>
                <w:rFonts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52598070">
            <w:pPr>
              <w:snapToGrid w:val="0"/>
              <w:spacing w:line="400" w:lineRule="exact"/>
              <w:rPr>
                <w:rFonts w:ascii="宋体" w:hAnsi="宋体"/>
                <w:color w:val="auto"/>
                <w:szCs w:val="21"/>
                <w:highlight w:val="none"/>
              </w:rPr>
            </w:pPr>
            <w:r>
              <w:rPr>
                <w:rFonts w:hint="eastAsia" w:ascii="宋体" w:hAnsi="宋体"/>
                <w:color w:val="auto"/>
                <w:szCs w:val="21"/>
                <w:highlight w:val="none"/>
              </w:rPr>
              <w:t>信用查询截止时点：资格审查结束前。</w:t>
            </w:r>
          </w:p>
          <w:p w14:paraId="6B992136">
            <w:pPr>
              <w:snapToGrid w:val="0"/>
              <w:spacing w:line="400" w:lineRule="exact"/>
              <w:rPr>
                <w:rFonts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查询记录和证据留存方式：在查询网站中直接截图查询记录，截图作为在广西政府采购云平台作为附件上传保存。</w:t>
            </w:r>
          </w:p>
          <w:p w14:paraId="3564745A">
            <w:pPr>
              <w:snapToGrid w:val="0"/>
              <w:spacing w:line="400" w:lineRule="exact"/>
              <w:rPr>
                <w:rFonts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49E4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3671B11">
            <w:pPr>
              <w:spacing w:line="400" w:lineRule="exact"/>
              <w:jc w:val="center"/>
              <w:rPr>
                <w:rFonts w:ascii="宋体" w:hAnsi="宋体"/>
                <w:color w:val="auto"/>
                <w:szCs w:val="21"/>
                <w:highlight w:val="none"/>
              </w:rPr>
            </w:pPr>
            <w:bookmarkStart w:id="97" w:name="_26"/>
            <w:bookmarkEnd w:id="97"/>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vAlign w:val="center"/>
          </w:tcPr>
          <w:p w14:paraId="1C838B2C">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评标委员会的人数：</w:t>
            </w:r>
            <w:r>
              <w:rPr>
                <w:rFonts w:ascii="宋体" w:hAnsi="宋体"/>
                <w:color w:val="auto"/>
                <w:szCs w:val="21"/>
                <w:highlight w:val="none"/>
                <w:u w:val="single"/>
              </w:rPr>
              <w:t>5</w:t>
            </w:r>
            <w:r>
              <w:rPr>
                <w:rFonts w:hint="eastAsia" w:ascii="宋体" w:hAnsi="宋体"/>
                <w:color w:val="auto"/>
                <w:szCs w:val="21"/>
                <w:highlight w:val="none"/>
              </w:rPr>
              <w:t>人或以上单数</w:t>
            </w:r>
          </w:p>
        </w:tc>
      </w:tr>
      <w:tr w14:paraId="064BC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17ABEF7">
            <w:pPr>
              <w:spacing w:line="400" w:lineRule="exact"/>
              <w:jc w:val="center"/>
              <w:rPr>
                <w:rFonts w:ascii="宋体" w:hAnsi="宋体"/>
                <w:color w:val="auto"/>
                <w:szCs w:val="21"/>
                <w:highlight w:val="none"/>
              </w:rPr>
            </w:pPr>
            <w:bookmarkStart w:id="98" w:name="_28.3"/>
            <w:bookmarkEnd w:id="98"/>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vAlign w:val="center"/>
          </w:tcPr>
          <w:p w14:paraId="0DE828C0">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评标方法：</w:t>
            </w:r>
          </w:p>
          <w:p w14:paraId="0B461E5E">
            <w:pPr>
              <w:autoSpaceDE w:val="0"/>
              <w:autoSpaceDN w:val="0"/>
              <w:snapToGrid w:val="0"/>
              <w:spacing w:line="400" w:lineRule="exact"/>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综合评分法</w:t>
            </w:r>
          </w:p>
          <w:p w14:paraId="609891C3">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□最低评标价法</w:t>
            </w:r>
          </w:p>
        </w:tc>
      </w:tr>
      <w:tr w14:paraId="57B58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17DC529F">
            <w:pPr>
              <w:spacing w:line="400" w:lineRule="exact"/>
              <w:jc w:val="center"/>
              <w:rPr>
                <w:rFonts w:ascii="宋体" w:hAnsi="宋体"/>
                <w:color w:val="auto"/>
                <w:szCs w:val="21"/>
                <w:highlight w:val="none"/>
              </w:rPr>
            </w:pPr>
            <w:bookmarkStart w:id="99" w:name="_29.2.2（2）"/>
            <w:bookmarkEnd w:id="99"/>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right w:val="single" w:color="auto" w:sz="4" w:space="0"/>
            </w:tcBorders>
            <w:vAlign w:val="center"/>
          </w:tcPr>
          <w:p w14:paraId="7408DA71">
            <w:pPr>
              <w:snapToGrid w:val="0"/>
              <w:spacing w:line="400" w:lineRule="exact"/>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ascii="宋体" w:hAnsi="宋体"/>
                <w:color w:val="auto"/>
                <w:szCs w:val="21"/>
                <w:highlight w:val="none"/>
                <w:u w:val="single"/>
              </w:rPr>
              <w:t xml:space="preserve">0 </w:t>
            </w:r>
            <w:r>
              <w:rPr>
                <w:rFonts w:hint="eastAsia" w:ascii="宋体" w:hAnsi="宋体"/>
                <w:color w:val="auto"/>
                <w:szCs w:val="21"/>
                <w:highlight w:val="none"/>
              </w:rPr>
              <w:t>项。</w:t>
            </w:r>
          </w:p>
          <w:p w14:paraId="011AE2D5">
            <w:pPr>
              <w:snapToGrid w:val="0"/>
              <w:spacing w:line="400" w:lineRule="exact"/>
              <w:rPr>
                <w:rFonts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评审中允许负偏离的条款数：如有具体见本招标文件第二章“说明”。</w:t>
            </w:r>
          </w:p>
        </w:tc>
      </w:tr>
      <w:tr w14:paraId="116CB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vAlign w:val="center"/>
          </w:tcPr>
          <w:p w14:paraId="3B9CAB67">
            <w:pPr>
              <w:spacing w:line="400" w:lineRule="exact"/>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right w:val="single" w:color="auto" w:sz="4" w:space="0"/>
            </w:tcBorders>
            <w:vAlign w:val="center"/>
          </w:tcPr>
          <w:p w14:paraId="2E53AC08">
            <w:pPr>
              <w:snapToGrid w:val="0"/>
              <w:spacing w:line="400" w:lineRule="exact"/>
              <w:rPr>
                <w:rFonts w:ascii="宋体" w:hAnsi="宋体"/>
                <w:color w:val="auto"/>
                <w:szCs w:val="21"/>
                <w:highlight w:val="none"/>
              </w:rPr>
            </w:pPr>
            <w:r>
              <w:rPr>
                <w:rFonts w:ascii="宋体" w:hAnsi="宋体"/>
                <w:color w:val="auto"/>
                <w:szCs w:val="21"/>
                <w:highlight w:val="none"/>
              </w:rPr>
              <w:t>中标候选人推荐数量</w:t>
            </w:r>
            <w:r>
              <w:rPr>
                <w:rFonts w:hint="eastAsia" w:ascii="宋体" w:hAnsi="宋体"/>
                <w:color w:val="auto"/>
                <w:szCs w:val="21"/>
                <w:highlight w:val="none"/>
              </w:rPr>
              <w:t>：</w:t>
            </w:r>
          </w:p>
          <w:p w14:paraId="5C8EA1CC">
            <w:pPr>
              <w:snapToGrid w:val="0"/>
              <w:spacing w:line="400" w:lineRule="exact"/>
              <w:rPr>
                <w:rFonts w:ascii="宋体" w:hAnsi="宋体"/>
                <w:color w:val="auto"/>
                <w:szCs w:val="21"/>
                <w:highlight w:val="none"/>
              </w:rPr>
            </w:pPr>
            <w:r>
              <w:rPr>
                <w:rFonts w:hint="eastAsia" w:ascii="宋体" w:hAnsi="宋体"/>
                <w:color w:val="auto"/>
                <w:szCs w:val="21"/>
                <w:highlight w:val="none"/>
                <w:lang w:eastAsia="zh-CN"/>
              </w:rPr>
              <w:t>☑</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ascii="宋体" w:hAnsi="宋体"/>
                <w:color w:val="auto"/>
                <w:szCs w:val="21"/>
                <w:highlight w:val="none"/>
                <w:u w:val="single"/>
              </w:rPr>
              <w:t xml:space="preserve"> </w:t>
            </w:r>
            <w:r>
              <w:rPr>
                <w:rFonts w:ascii="宋体" w:hAnsi="宋体"/>
                <w:color w:val="auto"/>
                <w:szCs w:val="21"/>
                <w:highlight w:val="none"/>
              </w:rPr>
              <w:t>名</w:t>
            </w:r>
          </w:p>
          <w:p w14:paraId="5F69383F">
            <w:pPr>
              <w:snapToGrid w:val="0"/>
              <w:spacing w:line="400" w:lineRule="exact"/>
              <w:rPr>
                <w:rFonts w:ascii="宋体" w:hAnsi="宋体" w:cs="宋体"/>
                <w:color w:val="auto"/>
                <w:szCs w:val="21"/>
                <w:highlight w:val="none"/>
              </w:rPr>
            </w:pPr>
            <w:r>
              <w:rPr>
                <w:rFonts w:hint="eastAsia" w:ascii="MS Mincho" w:hAnsi="MS Mincho" w:eastAsia="宋体" w:cs="MS Mincho"/>
                <w:color w:val="auto"/>
                <w:szCs w:val="21"/>
                <w:highlight w:val="none"/>
                <w:lang w:eastAsia="zh-CN"/>
              </w:rPr>
              <w:t>□</w:t>
            </w:r>
            <w:r>
              <w:rPr>
                <w:rFonts w:hint="eastAsia" w:ascii="宋体" w:hAnsi="宋体"/>
                <w:color w:val="auto"/>
                <w:szCs w:val="21"/>
                <w:highlight w:val="none"/>
              </w:rPr>
              <w:t>根据总得分由高到低排列次序并全部推荐为中标候选人。</w:t>
            </w:r>
          </w:p>
        </w:tc>
      </w:tr>
      <w:tr w14:paraId="7AC12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D61A7C3">
            <w:pPr>
              <w:spacing w:line="400" w:lineRule="exact"/>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48CBDBF5">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采购人确定中标人时，出现中标候选人并列的情形，采购人按以下的方式确定中标人：</w:t>
            </w:r>
          </w:p>
          <w:p w14:paraId="2ACC9AB4">
            <w:pPr>
              <w:autoSpaceDE w:val="0"/>
              <w:autoSpaceDN w:val="0"/>
              <w:snapToGrid w:val="0"/>
              <w:spacing w:line="400" w:lineRule="exact"/>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iCs/>
                <w:color w:val="auto"/>
                <w:szCs w:val="21"/>
                <w:highlight w:val="none"/>
              </w:rPr>
              <w:t>依次按投标报价低的优先、政策分得分高的优先、技术评分高的优先、商务评分高的优先、响应时间短优先的顺序确定；</w:t>
            </w:r>
          </w:p>
          <w:p w14:paraId="1605862C">
            <w:pPr>
              <w:snapToGrid w:val="0"/>
              <w:spacing w:line="400" w:lineRule="exact"/>
              <w:rPr>
                <w:rFonts w:ascii="宋体" w:hAnsi="宋体"/>
                <w:b/>
                <w:color w:val="auto"/>
                <w:szCs w:val="21"/>
                <w:highlight w:val="none"/>
              </w:rPr>
            </w:pPr>
            <w:r>
              <w:rPr>
                <w:rFonts w:hint="eastAsia" w:ascii="宋体" w:hAnsi="宋体"/>
                <w:color w:val="auto"/>
                <w:szCs w:val="21"/>
                <w:highlight w:val="none"/>
              </w:rPr>
              <w:t>□随机抽取。</w:t>
            </w:r>
          </w:p>
        </w:tc>
      </w:tr>
      <w:tr w14:paraId="1F69A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2B6AB658">
            <w:pPr>
              <w:spacing w:line="400" w:lineRule="exact"/>
              <w:jc w:val="center"/>
              <w:rPr>
                <w:rFonts w:ascii="宋体" w:hAnsi="宋体"/>
                <w:color w:val="auto"/>
                <w:szCs w:val="21"/>
                <w:highlight w:val="none"/>
              </w:rPr>
            </w:pPr>
            <w:bookmarkStart w:id="100" w:name="_39.1"/>
            <w:bookmarkEnd w:id="100"/>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1C3BC1C2">
            <w:pPr>
              <w:autoSpaceDE/>
              <w:autoSpaceDN/>
              <w:snapToGrid/>
              <w:spacing w:line="400" w:lineRule="exact"/>
              <w:jc w:val="left"/>
              <w:textAlignment w:val="auto"/>
              <w:rPr>
                <w:rFonts w:ascii="宋体" w:hAnsi="宋体"/>
                <w:color w:val="auto"/>
                <w:szCs w:val="21"/>
                <w:highlight w:val="none"/>
              </w:rPr>
            </w:pPr>
            <w:r>
              <w:rPr>
                <w:rFonts w:hint="eastAsia" w:ascii="MS Mincho" w:hAnsi="MS Mincho" w:cs="MS Mincho"/>
                <w:color w:val="auto"/>
                <w:szCs w:val="21"/>
                <w:highlight w:val="none"/>
              </w:rPr>
              <w:t>□</w:t>
            </w:r>
            <w:r>
              <w:rPr>
                <w:rFonts w:hint="eastAsia" w:ascii="宋体" w:hAnsi="宋体"/>
                <w:color w:val="auto"/>
                <w:szCs w:val="21"/>
                <w:highlight w:val="none"/>
              </w:rPr>
              <w:t>本项目不收取履约保证金。</w:t>
            </w:r>
          </w:p>
          <w:p w14:paraId="30B8BDFB">
            <w:pPr>
              <w:autoSpaceDE/>
              <w:autoSpaceDN/>
              <w:snapToGrid/>
              <w:spacing w:line="400" w:lineRule="exact"/>
              <w:jc w:val="left"/>
              <w:textAlignment w:val="auto"/>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2001A38B">
            <w:pPr>
              <w:rPr>
                <w:rFonts w:ascii="宋体" w:hAnsi="宋体" w:cs="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履约保证金金额：</w:t>
            </w:r>
            <w:r>
              <w:rPr>
                <w:rFonts w:hint="eastAsia" w:ascii="宋体" w:hAnsi="宋体" w:cs="宋体"/>
                <w:color w:val="auto"/>
                <w:szCs w:val="21"/>
                <w:highlight w:val="none"/>
              </w:rPr>
              <w:t>按中标金额的2%收取（若中标人为中小型企业的，则按中标金额的2%收取）。</w:t>
            </w:r>
          </w:p>
          <w:p w14:paraId="462466E0">
            <w:pPr>
              <w:spacing w:line="400" w:lineRule="exact"/>
              <w:contextualSpacing w:val="0"/>
              <w:jc w:val="left"/>
              <w:rPr>
                <w:rFonts w:ascii="宋体" w:hAnsi="宋体" w:cs="宋体"/>
                <w:color w:val="auto"/>
                <w:szCs w:val="21"/>
                <w:highlight w:val="none"/>
              </w:rPr>
            </w:pPr>
            <w:r>
              <w:rPr>
                <w:rFonts w:hint="eastAsia" w:ascii="宋体" w:hAnsi="宋体" w:cs="宋体"/>
                <w:color w:val="auto"/>
                <w:szCs w:val="21"/>
                <w:highlight w:val="none"/>
              </w:rPr>
              <w:t>2.履约保证金提交方式：银行转账、支票、汇票、本票或者银行、保险机构出具的保函等非现金方式。</w:t>
            </w:r>
          </w:p>
          <w:p w14:paraId="398B743D">
            <w:pPr>
              <w:spacing w:line="400" w:lineRule="exact"/>
              <w:contextualSpacing w:val="0"/>
              <w:jc w:val="left"/>
              <w:rPr>
                <w:rFonts w:ascii="宋体" w:hAnsi="宋体" w:cs="宋体"/>
                <w:color w:val="auto"/>
                <w:szCs w:val="21"/>
                <w:highlight w:val="none"/>
                <w:u w:val="single"/>
              </w:rPr>
            </w:pPr>
            <w:r>
              <w:rPr>
                <w:rFonts w:hint="eastAsia" w:ascii="宋体" w:hAnsi="宋体" w:cs="宋体"/>
                <w:color w:val="auto"/>
                <w:szCs w:val="21"/>
                <w:highlight w:val="none"/>
              </w:rPr>
              <w:t>3.履约保证金退付方式、时间及条件：</w:t>
            </w:r>
            <w:r>
              <w:rPr>
                <w:rFonts w:hint="eastAsia" w:ascii="宋体" w:hAnsi="宋体" w:cs="宋体"/>
                <w:color w:val="auto"/>
                <w:szCs w:val="21"/>
                <w:highlight w:val="none"/>
                <w:u w:val="single"/>
              </w:rPr>
              <w:t>中标供应商服务期满后，按合同履约完毕并验收合格，由中标供应商向采购人提供《政府采购项目履约保证金退付意见书》及《广西壮族自治区政府采购项目合同验收书》，采购人</w:t>
            </w:r>
            <w:r>
              <w:rPr>
                <w:rFonts w:hint="eastAsia" w:ascii="宋体" w:hAnsi="宋体"/>
                <w:color w:val="auto"/>
                <w:szCs w:val="21"/>
                <w:highlight w:val="none"/>
                <w:u w:val="single"/>
              </w:rPr>
              <w:t>在收到合格材料后进行核对，如有违约或赔偿的，涉及违约的违约金和损失赔偿从履约保证金中扣减后，采购人5个工作日内转账退还（无息）</w:t>
            </w:r>
            <w:r>
              <w:rPr>
                <w:rFonts w:hint="eastAsia" w:ascii="宋体" w:hAnsi="宋体" w:cs="宋体"/>
                <w:color w:val="auto"/>
                <w:szCs w:val="21"/>
                <w:highlight w:val="none"/>
                <w:u w:val="single"/>
              </w:rPr>
              <w:t>。</w:t>
            </w:r>
          </w:p>
          <w:p w14:paraId="2BAD7852">
            <w:pPr>
              <w:spacing w:line="400" w:lineRule="exact"/>
              <w:contextualSpacing w:val="0"/>
              <w:jc w:val="left"/>
              <w:rPr>
                <w:rFonts w:ascii="宋体" w:hAnsi="宋体" w:cs="宋体"/>
                <w:color w:val="auto"/>
                <w:szCs w:val="21"/>
                <w:highlight w:val="none"/>
              </w:rPr>
            </w:pPr>
            <w:r>
              <w:rPr>
                <w:rFonts w:hint="eastAsia" w:ascii="宋体" w:hAnsi="宋体" w:cs="宋体"/>
                <w:color w:val="auto"/>
                <w:szCs w:val="21"/>
                <w:highlight w:val="none"/>
              </w:rPr>
              <w:t>4.履约保证金指定账户：</w:t>
            </w:r>
          </w:p>
          <w:p w14:paraId="0E97868C">
            <w:pPr>
              <w:spacing w:line="400" w:lineRule="exact"/>
              <w:contextualSpacing w:val="0"/>
              <w:jc w:val="left"/>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广西壮族自治区玉林公路发展中心</w:t>
            </w:r>
            <w:r>
              <w:rPr>
                <w:rFonts w:hint="eastAsia" w:ascii="宋体" w:hAnsi="宋体" w:cs="宋体"/>
                <w:color w:val="auto"/>
                <w:szCs w:val="21"/>
                <w:highlight w:val="none"/>
              </w:rPr>
              <w:t xml:space="preserve"> </w:t>
            </w:r>
          </w:p>
          <w:p w14:paraId="5677C74D">
            <w:pPr>
              <w:spacing w:line="400" w:lineRule="exact"/>
              <w:contextualSpacing w:val="0"/>
              <w:jc w:val="left"/>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工商银行清宁路支行</w:t>
            </w:r>
            <w:r>
              <w:rPr>
                <w:rFonts w:hint="eastAsia" w:ascii="宋体" w:hAnsi="宋体" w:cs="宋体"/>
                <w:color w:val="auto"/>
                <w:szCs w:val="21"/>
                <w:highlight w:val="none"/>
              </w:rPr>
              <w:t xml:space="preserve">  </w:t>
            </w:r>
          </w:p>
          <w:p w14:paraId="108FB60D">
            <w:pPr>
              <w:autoSpaceDE/>
              <w:autoSpaceDN/>
              <w:snapToGrid/>
              <w:spacing w:line="400" w:lineRule="exact"/>
              <w:jc w:val="left"/>
              <w:textAlignment w:val="auto"/>
              <w:rPr>
                <w:rFonts w:ascii="宋体" w:hAnsi="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2111 7022 0924 9000 181</w:t>
            </w:r>
            <w:r>
              <w:rPr>
                <w:rFonts w:hint="eastAsia" w:ascii="宋体" w:hAnsi="宋体" w:cs="宋体"/>
                <w:color w:val="auto"/>
                <w:szCs w:val="21"/>
                <w:highlight w:val="none"/>
              </w:rPr>
              <w:t xml:space="preserve"> </w:t>
            </w:r>
          </w:p>
          <w:p w14:paraId="6A0BA269">
            <w:pPr>
              <w:spacing w:line="400" w:lineRule="exact"/>
              <w:jc w:val="left"/>
              <w:rPr>
                <w:rFonts w:ascii="宋体" w:hAnsi="宋体" w:cs="Courier New"/>
                <w:color w:val="auto"/>
                <w:szCs w:val="21"/>
                <w:highlight w:val="none"/>
              </w:rPr>
            </w:pPr>
            <w:r>
              <w:rPr>
                <w:rFonts w:ascii="宋体" w:hAnsi="宋体" w:cs="Courier New"/>
                <w:color w:val="auto"/>
                <w:szCs w:val="21"/>
                <w:highlight w:val="none"/>
              </w:rPr>
              <w:t>备注：</w:t>
            </w:r>
          </w:p>
          <w:p w14:paraId="7DE95581">
            <w:pPr>
              <w:spacing w:line="400" w:lineRule="exact"/>
              <w:jc w:val="left"/>
              <w:rPr>
                <w:rFonts w:ascii="宋体" w:hAnsi="宋体"/>
                <w:b/>
                <w:color w:val="auto"/>
                <w:szCs w:val="21"/>
                <w:highlight w:val="none"/>
              </w:rPr>
            </w:pPr>
            <w:r>
              <w:rPr>
                <w:rFonts w:ascii="宋体" w:hAnsi="宋体"/>
                <w:b/>
                <w:color w:val="auto"/>
                <w:szCs w:val="21"/>
                <w:highlight w:val="none"/>
              </w:rPr>
              <w:t>1.</w:t>
            </w:r>
            <w:bookmarkStart w:id="101" w:name="_Hlk54170335"/>
            <w:r>
              <w:rPr>
                <w:rFonts w:hint="eastAsia" w:ascii="宋体" w:hAnsi="宋体"/>
                <w:b/>
                <w:color w:val="auto"/>
                <w:szCs w:val="21"/>
                <w:highlight w:val="none"/>
              </w:rPr>
              <w:t>根据《广西壮族自治区财政厅关于持续优化政府采购营商环境推动高质量发展的通知》（桂财采〔2024〕55号）规定，对中小企业收取的履约保证金数额不得超过政府采购合同金额的2%。</w:t>
            </w:r>
            <w:bookmarkEnd w:id="101"/>
          </w:p>
          <w:p w14:paraId="14297644">
            <w:pPr>
              <w:spacing w:line="400" w:lineRule="exact"/>
              <w:jc w:val="left"/>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4ADB6CE">
            <w:pPr>
              <w:spacing w:line="400" w:lineRule="exact"/>
              <w:jc w:val="left"/>
              <w:rPr>
                <w:rFonts w:ascii="宋体" w:hAnsi="宋体" w:cs="宋体"/>
                <w:color w:val="auto"/>
                <w:kern w:val="0"/>
                <w:szCs w:val="21"/>
                <w:highlight w:val="none"/>
              </w:rPr>
            </w:pPr>
            <w:r>
              <w:rPr>
                <w:rFonts w:ascii="宋体" w:hAnsi="宋体"/>
                <w:b/>
                <w:color w:val="auto"/>
                <w:szCs w:val="21"/>
                <w:highlight w:val="none"/>
              </w:rPr>
              <w:t>3.采用银行、保险机构出具的保函的，必须为无条件保函，否则不予签订合同。</w:t>
            </w:r>
          </w:p>
        </w:tc>
      </w:tr>
      <w:tr w14:paraId="19B8B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C2AE406">
            <w:pPr>
              <w:spacing w:line="400" w:lineRule="exact"/>
              <w:jc w:val="center"/>
              <w:rPr>
                <w:rFonts w:ascii="宋体" w:hAnsi="宋体"/>
                <w:color w:val="auto"/>
                <w:szCs w:val="21"/>
                <w:highlight w:val="none"/>
              </w:rPr>
            </w:pPr>
            <w:bookmarkStart w:id="102" w:name="_40.1"/>
            <w:bookmarkEnd w:id="102"/>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vAlign w:val="center"/>
          </w:tcPr>
          <w:p w14:paraId="43CBE55E">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51125CAF">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6BFC608A">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557259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6C7E300">
            <w:pPr>
              <w:spacing w:line="400" w:lineRule="exact"/>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vAlign w:val="center"/>
          </w:tcPr>
          <w:p w14:paraId="06299A89">
            <w:pPr>
              <w:snapToGrid w:val="0"/>
              <w:spacing w:line="400" w:lineRule="exact"/>
              <w:rPr>
                <w:rFonts w:ascii="宋体" w:hAnsi="宋体"/>
                <w:color w:val="auto"/>
                <w:szCs w:val="21"/>
                <w:highlight w:val="none"/>
              </w:rPr>
            </w:pPr>
            <w:r>
              <w:rPr>
                <w:rFonts w:hint="eastAsia" w:ascii="宋体" w:hAnsi="宋体"/>
                <w:color w:val="auto"/>
                <w:szCs w:val="21"/>
                <w:highlight w:val="none"/>
              </w:rPr>
              <w:t>接收质疑函方式：以书面形式</w:t>
            </w:r>
          </w:p>
          <w:p w14:paraId="3AD7DCDA">
            <w:pPr>
              <w:snapToGrid w:val="0"/>
              <w:spacing w:line="400" w:lineRule="exact"/>
              <w:rPr>
                <w:rFonts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rPr>
              <w:t>广西众联工程项目管理有限公司</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w:t>
            </w:r>
            <w:r>
              <w:rPr>
                <w:rFonts w:hint="eastAsia" w:ascii="宋体" w:hAnsi="宋体"/>
                <w:color w:val="auto"/>
                <w:szCs w:val="21"/>
                <w:highlight w:val="none"/>
                <w:u w:val="single"/>
              </w:rPr>
              <w:t>0771-4308370</w:t>
            </w:r>
            <w:r>
              <w:rPr>
                <w:rFonts w:hint="eastAsia" w:ascii="宋体" w:hAnsi="宋体"/>
                <w:color w:val="auto"/>
                <w:szCs w:val="21"/>
                <w:highlight w:val="none"/>
              </w:rPr>
              <w:t>，</w:t>
            </w: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南宁市白沙大道53号松宇时代14A层。</w:t>
            </w:r>
          </w:p>
          <w:p w14:paraId="75CBC2A1">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现场提交质疑办理业务时间：每天8时00分到12时00分，15时00分到18时 00分，业务时间以外、双休日和法定节假日不办理业务。</w:t>
            </w:r>
          </w:p>
        </w:tc>
      </w:tr>
      <w:tr w14:paraId="27F91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A19FDC6">
            <w:pPr>
              <w:spacing w:line="400" w:lineRule="exact"/>
              <w:jc w:val="center"/>
              <w:rPr>
                <w:rFonts w:ascii="宋体" w:hAnsi="宋体"/>
                <w:color w:val="auto"/>
                <w:szCs w:val="21"/>
                <w:highlight w:val="none"/>
              </w:rPr>
            </w:pPr>
            <w:bookmarkStart w:id="103" w:name="_42"/>
            <w:bookmarkEnd w:id="103"/>
            <w:bookmarkStart w:id="104" w:name="_41"/>
            <w:bookmarkEnd w:id="104"/>
            <w:bookmarkStart w:id="105" w:name="_Hlt17709148"/>
            <w:r>
              <w:rPr>
                <w:rFonts w:hint="eastAsia" w:ascii="宋体" w:hAnsi="宋体"/>
                <w:color w:val="auto"/>
                <w:szCs w:val="21"/>
                <w:highlight w:val="none"/>
              </w:rPr>
              <w:t>3</w:t>
            </w:r>
            <w:bookmarkEnd w:id="105"/>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vAlign w:val="center"/>
          </w:tcPr>
          <w:p w14:paraId="37E3E1B8">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1.采购代理费支付方式：</w:t>
            </w:r>
          </w:p>
          <w:p w14:paraId="2627977A">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□本项目代理服务费由每个分标中标人一次性向采购代理机构支付。</w:t>
            </w:r>
          </w:p>
          <w:p w14:paraId="0D2E6981">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☑采购人支付。</w:t>
            </w:r>
          </w:p>
          <w:p w14:paraId="1C0AD96D">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2.采购代理费收取标准：</w:t>
            </w:r>
          </w:p>
          <w:p w14:paraId="7A7AEC8E">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代理服务费按照采购人与采购代理机构签订的代理合同约定支付。</w:t>
            </w:r>
          </w:p>
          <w:p w14:paraId="51CFEA26">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代理机构银行账户信息如下：</w:t>
            </w:r>
          </w:p>
          <w:p w14:paraId="7C3D0669">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账户名称：广西众联工程项目管理有限公司</w:t>
            </w:r>
          </w:p>
          <w:p w14:paraId="14106077">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开户银行：中国光大银行股份有限公司南宁民主支行</w:t>
            </w:r>
          </w:p>
          <w:p w14:paraId="194867E4">
            <w:pPr>
              <w:autoSpaceDE w:val="0"/>
              <w:autoSpaceDN w:val="0"/>
              <w:snapToGrid w:val="0"/>
              <w:spacing w:line="400" w:lineRule="exact"/>
              <w:textAlignment w:val="bottom"/>
              <w:rPr>
                <w:color w:val="auto"/>
                <w:highlight w:val="none"/>
              </w:rPr>
            </w:pPr>
            <w:r>
              <w:rPr>
                <w:rFonts w:hint="eastAsia" w:ascii="宋体" w:hAnsi="宋体"/>
                <w:color w:val="auto"/>
                <w:szCs w:val="21"/>
                <w:highlight w:val="none"/>
              </w:rPr>
              <w:t xml:space="preserve">银行账号：78900188000167866 </w:t>
            </w:r>
          </w:p>
        </w:tc>
      </w:tr>
      <w:tr w14:paraId="187F0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9BFF255">
            <w:pPr>
              <w:snapToGrid w:val="0"/>
              <w:spacing w:line="400" w:lineRule="exact"/>
              <w:jc w:val="center"/>
              <w:rPr>
                <w:rFonts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vAlign w:val="center"/>
          </w:tcPr>
          <w:p w14:paraId="181F692C">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7E390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A497903">
            <w:pPr>
              <w:snapToGrid w:val="0"/>
              <w:spacing w:line="400" w:lineRule="exact"/>
              <w:jc w:val="center"/>
              <w:rPr>
                <w:rFonts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vAlign w:val="center"/>
          </w:tcPr>
          <w:p w14:paraId="500B11E7">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7A9C11A">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5333ED5B">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3EA080F">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45B1BB25">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5.本招标文件所称的“以上”“以下”“以内”“届满”，包括本数；所称的“不满”“超过”“以外”，不包括本数。</w:t>
            </w:r>
          </w:p>
        </w:tc>
      </w:tr>
    </w:tbl>
    <w:p w14:paraId="591C00B3">
      <w:pPr>
        <w:snapToGrid w:val="0"/>
        <w:ind w:firstLine="960"/>
        <w:rPr>
          <w:rFonts w:ascii="宋体" w:hAnsi="宋体"/>
          <w:color w:val="auto"/>
          <w:sz w:val="24"/>
          <w:szCs w:val="20"/>
          <w:highlight w:val="none"/>
        </w:rPr>
      </w:pPr>
    </w:p>
    <w:p w14:paraId="6BFFD06B">
      <w:pPr>
        <w:pStyle w:val="5"/>
        <w:rPr>
          <w:color w:val="auto"/>
          <w:highlight w:val="none"/>
        </w:rPr>
      </w:pPr>
      <w:r>
        <w:rPr>
          <w:color w:val="auto"/>
          <w:highlight w:val="none"/>
        </w:rPr>
        <w:br w:type="page"/>
      </w:r>
      <w:r>
        <w:rPr>
          <w:rFonts w:hint="eastAsia"/>
          <w:color w:val="auto"/>
          <w:highlight w:val="none"/>
        </w:rPr>
        <w:t>投标人须知正文</w:t>
      </w:r>
    </w:p>
    <w:p w14:paraId="78B911D0">
      <w:pPr>
        <w:pStyle w:val="5"/>
        <w:rPr>
          <w:color w:val="auto"/>
          <w:highlight w:val="none"/>
        </w:rPr>
      </w:pPr>
      <w:r>
        <w:rPr>
          <w:rFonts w:hint="eastAsia"/>
          <w:color w:val="auto"/>
          <w:highlight w:val="none"/>
        </w:rPr>
        <w:t>一、总则</w:t>
      </w:r>
    </w:p>
    <w:p w14:paraId="346DB33B">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bookmarkStart w:id="106" w:name="_Toc254970668"/>
      <w:bookmarkStart w:id="107" w:name="_Toc254970527"/>
      <w:r>
        <w:rPr>
          <w:rFonts w:hint="eastAsia" w:asciiTheme="minorEastAsia" w:hAnsiTheme="minorEastAsia" w:eastAsiaTheme="minorEastAsia"/>
          <w:color w:val="auto"/>
          <w:sz w:val="21"/>
          <w:szCs w:val="21"/>
          <w:highlight w:val="none"/>
        </w:rPr>
        <w:t>1.适用范围</w:t>
      </w:r>
      <w:bookmarkEnd w:id="106"/>
      <w:bookmarkEnd w:id="107"/>
    </w:p>
    <w:p w14:paraId="006D7F00">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5868BC4">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1.2本招标文件</w:t>
      </w:r>
      <w:r>
        <w:rPr>
          <w:rFonts w:hint="eastAsia" w:cs="宋体" w:asciiTheme="minorEastAsia" w:hAnsiTheme="minorEastAsia" w:eastAsiaTheme="minorEastAsia"/>
          <w:color w:val="auto"/>
          <w:spacing w:val="-6"/>
          <w:szCs w:val="21"/>
          <w:highlight w:val="none"/>
        </w:rPr>
        <w:t>适用于本项目的所有采购程序和环节（法律、法规另有规定的，从其规定）。</w:t>
      </w:r>
    </w:p>
    <w:p w14:paraId="3EE6D7F7">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bookmarkStart w:id="108" w:name="_Toc254970528"/>
      <w:bookmarkStart w:id="109" w:name="_Toc254970669"/>
      <w:r>
        <w:rPr>
          <w:rFonts w:hint="eastAsia" w:asciiTheme="minorEastAsia" w:hAnsiTheme="minorEastAsia" w:eastAsiaTheme="minorEastAsia"/>
          <w:color w:val="auto"/>
          <w:sz w:val="21"/>
          <w:szCs w:val="21"/>
          <w:highlight w:val="none"/>
        </w:rPr>
        <w:t>2.定义</w:t>
      </w:r>
      <w:bookmarkEnd w:id="108"/>
      <w:bookmarkEnd w:id="109"/>
    </w:p>
    <w:p w14:paraId="1D33A413">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2.1“采购人”是指依法进行政府采购的国家机关、事业单位、团体组织。</w:t>
      </w:r>
    </w:p>
    <w:p w14:paraId="46D2F4BD">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2.2“采购代理机构”是指政府采购集中采购机构和集中采购机构以外的采购代理机构。</w:t>
      </w:r>
    </w:p>
    <w:p w14:paraId="60A42374">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2.3“供应商”是指向采购人提供货物、工程或者服务的法人、其他组织或者自然人。</w:t>
      </w:r>
    </w:p>
    <w:p w14:paraId="3E905EF4">
      <w:pPr>
        <w:pStyle w:val="9"/>
        <w:spacing w:line="360" w:lineRule="auto"/>
        <w:ind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2.4“投标人”是指响应招标、参加投标竞争的法人、其他组织或者自然人。</w:t>
      </w:r>
    </w:p>
    <w:p w14:paraId="66DD13A5">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2.5“服务”是指除货物和工程以外的其他政府采购对象。</w:t>
      </w:r>
    </w:p>
    <w:p w14:paraId="0D135543">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 xml:space="preserve">    2.</w:t>
      </w:r>
      <w:r>
        <w:rPr>
          <w:rFonts w:asciiTheme="minorEastAsia" w:hAnsiTheme="minorEastAsia" w:eastAsiaTheme="minorEastAsia"/>
          <w:b w:val="0"/>
          <w:color w:val="auto"/>
          <w:sz w:val="21"/>
          <w:szCs w:val="21"/>
          <w:highlight w:val="none"/>
        </w:rPr>
        <w:t>6</w:t>
      </w:r>
      <w:r>
        <w:rPr>
          <w:rFonts w:hint="eastAsia" w:asciiTheme="minorEastAsia" w:hAnsiTheme="minorEastAsia" w:eastAsiaTheme="minorEastAsia"/>
          <w:b w:val="0"/>
          <w:color w:val="auto"/>
          <w:sz w:val="21"/>
          <w:szCs w:val="21"/>
          <w:highlight w:val="none"/>
        </w:rPr>
        <w:t>“书面形式”是指合同书、信件和数据电文（包括电报、电传、传真、电子数据交换和电子邮件）等可以有形地表现所载内容的形式。</w:t>
      </w:r>
    </w:p>
    <w:p w14:paraId="74B45E77">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2.</w:t>
      </w:r>
      <w:r>
        <w:rPr>
          <w:rFonts w:asciiTheme="minorEastAsia" w:hAnsiTheme="minorEastAsia" w:eastAsiaTheme="minorEastAsia"/>
          <w:b w:val="0"/>
          <w:color w:val="auto"/>
          <w:sz w:val="21"/>
          <w:szCs w:val="21"/>
          <w:highlight w:val="none"/>
        </w:rPr>
        <w:t>7</w:t>
      </w:r>
      <w:r>
        <w:rPr>
          <w:rFonts w:hint="eastAsia" w:asciiTheme="minorEastAsia" w:hAnsiTheme="minorEastAsia" w:eastAsiaTheme="minorEastAsia"/>
          <w:b w:val="0"/>
          <w:color w:val="auto"/>
          <w:sz w:val="21"/>
          <w:szCs w:val="21"/>
          <w:highlight w:val="none"/>
        </w:rPr>
        <w:t>“实质性要求”是指招标文件中已经指明不满足则投标无效的条款，或者不能负偏离的条款，或者采购需求中带“▲”的条款。</w:t>
      </w:r>
    </w:p>
    <w:p w14:paraId="63997717">
      <w:pPr>
        <w:snapToGrid w:val="0"/>
        <w:spacing w:line="360" w:lineRule="auto"/>
        <w:ind w:firstLine="420" w:firstLineChars="200"/>
        <w:jc w:val="lef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8</w:t>
      </w:r>
      <w:r>
        <w:rPr>
          <w:rFonts w:hint="eastAsia" w:cs="宋体" w:asciiTheme="minorEastAsia" w:hAnsiTheme="minorEastAsia" w:eastAsiaTheme="minorEastAsia"/>
          <w:color w:val="auto"/>
          <w:szCs w:val="21"/>
          <w:highlight w:val="none"/>
        </w:rPr>
        <w:t>“正偏离”，是指投标文件对招标文件“采购需求”中有关条款作出的响应优于条款要求并有利于采购人的情形。</w:t>
      </w:r>
    </w:p>
    <w:p w14:paraId="713B1854">
      <w:pPr>
        <w:snapToGrid w:val="0"/>
        <w:spacing w:line="360" w:lineRule="auto"/>
        <w:ind w:firstLine="420" w:firstLineChars="200"/>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2.9</w:t>
      </w:r>
      <w:r>
        <w:rPr>
          <w:rFonts w:hint="eastAsia" w:cs="宋体" w:asciiTheme="minorEastAsia" w:hAnsiTheme="minorEastAsia" w:eastAsiaTheme="minorEastAsia"/>
          <w:color w:val="auto"/>
          <w:szCs w:val="21"/>
          <w:highlight w:val="none"/>
        </w:rPr>
        <w:t>“负偏离”，是指投标文件对招标文件“采购需求”中有关条款作出的响应不满足条款要求，导致采购人要求不能得到满足的情形。</w:t>
      </w:r>
    </w:p>
    <w:p w14:paraId="735332C1">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w:t>
      </w:r>
      <w:r>
        <w:rPr>
          <w:rFonts w:asciiTheme="minorEastAsia" w:hAnsiTheme="minorEastAsia" w:eastAsiaTheme="minorEastAsia"/>
          <w:color w:val="auto"/>
          <w:szCs w:val="21"/>
          <w:highlight w:val="none"/>
        </w:rPr>
        <w:t>0</w:t>
      </w:r>
      <w:r>
        <w:rPr>
          <w:rFonts w:hint="eastAsia" w:cs="宋体" w:asciiTheme="minorEastAsia" w:hAnsiTheme="minorEastAsia" w:eastAsiaTheme="minorEastAsia"/>
          <w:color w:val="auto"/>
          <w:szCs w:val="21"/>
          <w:highlight w:val="none"/>
        </w:rPr>
        <w:t>“允许负偏离的条款”是指采购需求中的不属于“实质性要求”的条款。</w:t>
      </w:r>
      <w:bookmarkStart w:id="110" w:name="_Toc254970670"/>
      <w:bookmarkStart w:id="111" w:name="_Toc254970529"/>
    </w:p>
    <w:p w14:paraId="73BC463E">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w:t>
      </w:r>
      <w:bookmarkEnd w:id="110"/>
      <w:bookmarkEnd w:id="111"/>
      <w:r>
        <w:rPr>
          <w:rFonts w:hint="eastAsia" w:asciiTheme="minorEastAsia" w:hAnsiTheme="minorEastAsia" w:eastAsiaTheme="minorEastAsia"/>
          <w:color w:val="auto"/>
          <w:sz w:val="21"/>
          <w:szCs w:val="21"/>
          <w:highlight w:val="none"/>
        </w:rPr>
        <w:t>投标人的资格要求</w:t>
      </w:r>
    </w:p>
    <w:p w14:paraId="753262AF">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投标人的资格要求详见“投标人须知前附表”。</w:t>
      </w:r>
    </w:p>
    <w:p w14:paraId="12E9B1A5">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bookmarkStart w:id="112" w:name="_Toc254970530"/>
      <w:bookmarkStart w:id="113" w:name="_Toc254970671"/>
      <w:r>
        <w:rPr>
          <w:rFonts w:hint="eastAsia" w:asciiTheme="minorEastAsia" w:hAnsiTheme="minorEastAsia" w:eastAsiaTheme="minorEastAsia"/>
          <w:color w:val="auto"/>
          <w:sz w:val="21"/>
          <w:szCs w:val="21"/>
          <w:highlight w:val="none"/>
        </w:rPr>
        <w:t>4.投标委托</w:t>
      </w:r>
      <w:bookmarkEnd w:id="112"/>
      <w:bookmarkEnd w:id="113"/>
    </w:p>
    <w:p w14:paraId="27A57B46">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投标人代表参加投标活动过程中必须携带个人有效身份证件。如投标人代表不是法定代表人，须持有授权委托书（按第六章要求格式填写）。</w:t>
      </w:r>
    </w:p>
    <w:p w14:paraId="01D51F28">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bookmarkStart w:id="114" w:name="_5.投标费用"/>
      <w:bookmarkEnd w:id="114"/>
      <w:bookmarkStart w:id="115" w:name="_Toc254970672"/>
      <w:bookmarkStart w:id="116" w:name="_Toc254970531"/>
      <w:r>
        <w:rPr>
          <w:rFonts w:hint="eastAsia" w:asciiTheme="minorEastAsia" w:hAnsiTheme="minorEastAsia" w:eastAsiaTheme="minorEastAsia"/>
          <w:color w:val="auto"/>
          <w:sz w:val="21"/>
          <w:szCs w:val="21"/>
          <w:highlight w:val="none"/>
        </w:rPr>
        <w:t>5.投标费用</w:t>
      </w:r>
      <w:bookmarkEnd w:id="115"/>
      <w:bookmarkEnd w:id="116"/>
    </w:p>
    <w:p w14:paraId="509381C2">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F28EFFD">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6.联合体投标</w:t>
      </w:r>
    </w:p>
    <w:p w14:paraId="56AD861B">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6.1本项目是否接受联合体投标，详见“投标人须知前附表”。</w:t>
      </w:r>
    </w:p>
    <w:p w14:paraId="6BC5B959">
      <w:pPr>
        <w:snapToGrid w:val="0"/>
        <w:spacing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6.2如接受联合体投标，联合体投标要求详见“投标人须知前附表”。</w:t>
      </w:r>
    </w:p>
    <w:p w14:paraId="45B5D8D0">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6.3</w:t>
      </w:r>
      <w:r>
        <w:rPr>
          <w:rFonts w:hint="eastAsia" w:asciiTheme="minorEastAsia" w:hAnsiTheme="minorEastAsia" w:eastAsiaTheme="minorEastAsia"/>
          <w:color w:val="auto"/>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4316C093">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7.转包与分包             </w:t>
      </w:r>
    </w:p>
    <w:p w14:paraId="6FE649E0">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bookmarkStart w:id="117" w:name="_Toc254970532"/>
      <w:bookmarkStart w:id="118" w:name="_Toc254970673"/>
      <w:r>
        <w:rPr>
          <w:rFonts w:hint="eastAsia" w:asciiTheme="minorEastAsia" w:hAnsiTheme="minorEastAsia" w:eastAsiaTheme="minorEastAsia"/>
          <w:b w:val="0"/>
          <w:color w:val="auto"/>
          <w:sz w:val="21"/>
          <w:szCs w:val="21"/>
          <w:highlight w:val="none"/>
        </w:rPr>
        <w:t>7.1本项目不允许转包（另有约定的除外）。</w:t>
      </w:r>
    </w:p>
    <w:p w14:paraId="03351A6E">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1E4D4C4A">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F565631">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8.特别说明</w:t>
      </w:r>
      <w:bookmarkEnd w:id="117"/>
      <w:bookmarkEnd w:id="118"/>
    </w:p>
    <w:p w14:paraId="03D79BFB">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0990A2EA">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8.2投标人应仔细阅读招标文件的所有内容，按照招标文件的要求提交投标文件，并对所提供的全部资料的真实性承担法律责任。</w:t>
      </w:r>
    </w:p>
    <w:p w14:paraId="48F2D19A">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651F7D85">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9.</w:t>
      </w:r>
      <w:r>
        <w:rPr>
          <w:rFonts w:hint="eastAsia" w:asciiTheme="minorEastAsia" w:hAnsiTheme="minorEastAsia" w:eastAsiaTheme="minorEastAsia"/>
          <w:color w:val="auto"/>
          <w:sz w:val="21"/>
          <w:szCs w:val="21"/>
          <w:highlight w:val="none"/>
        </w:rPr>
        <w:t>回避与串通投标</w:t>
      </w:r>
    </w:p>
    <w:p w14:paraId="33D96A6E">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9</w:t>
      </w:r>
      <w:r>
        <w:rPr>
          <w:rFonts w:asciiTheme="minorEastAsia" w:hAnsiTheme="minorEastAsia" w:eastAsiaTheme="minorEastAsia"/>
          <w:b w:val="0"/>
          <w:color w:val="auto"/>
          <w:sz w:val="21"/>
          <w:szCs w:val="21"/>
          <w:highlight w:val="none"/>
        </w:rPr>
        <w:t>.1在政府采购活动中，采购人员及相关人员与</w:t>
      </w:r>
      <w:r>
        <w:rPr>
          <w:rFonts w:hint="eastAsia" w:asciiTheme="minorEastAsia" w:hAnsiTheme="minorEastAsia" w:eastAsiaTheme="minorEastAsia"/>
          <w:b w:val="0"/>
          <w:color w:val="auto"/>
          <w:sz w:val="21"/>
          <w:szCs w:val="21"/>
          <w:highlight w:val="none"/>
        </w:rPr>
        <w:t>供应商</w:t>
      </w:r>
      <w:r>
        <w:rPr>
          <w:rFonts w:asciiTheme="minorEastAsia" w:hAnsiTheme="minorEastAsia" w:eastAsiaTheme="minorEastAsia"/>
          <w:b w:val="0"/>
          <w:color w:val="auto"/>
          <w:sz w:val="21"/>
          <w:szCs w:val="21"/>
          <w:highlight w:val="none"/>
        </w:rPr>
        <w:t>有下列利害关系之一的，应当回避：</w:t>
      </w:r>
    </w:p>
    <w:p w14:paraId="3377DCB2">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w:t>
      </w:r>
      <w:r>
        <w:rPr>
          <w:rFonts w:hint="eastAsia" w:asciiTheme="minorEastAsia" w:hAnsiTheme="minorEastAsia" w:eastAsiaTheme="minorEastAsia"/>
          <w:b w:val="0"/>
          <w:color w:val="auto"/>
          <w:sz w:val="21"/>
          <w:szCs w:val="21"/>
          <w:highlight w:val="none"/>
        </w:rPr>
        <w:t>1</w:t>
      </w:r>
      <w:r>
        <w:rPr>
          <w:rFonts w:asciiTheme="minorEastAsia" w:hAnsiTheme="minorEastAsia" w:eastAsiaTheme="minorEastAsia"/>
          <w:b w:val="0"/>
          <w:color w:val="auto"/>
          <w:sz w:val="21"/>
          <w:szCs w:val="21"/>
          <w:highlight w:val="none"/>
        </w:rPr>
        <w:t>）参加采购活动前3年内与</w:t>
      </w:r>
      <w:r>
        <w:rPr>
          <w:rFonts w:hint="eastAsia" w:asciiTheme="minorEastAsia" w:hAnsiTheme="minorEastAsia" w:eastAsiaTheme="minorEastAsia"/>
          <w:b w:val="0"/>
          <w:color w:val="auto"/>
          <w:sz w:val="21"/>
          <w:szCs w:val="21"/>
          <w:highlight w:val="none"/>
        </w:rPr>
        <w:t>供应商</w:t>
      </w:r>
      <w:r>
        <w:rPr>
          <w:rFonts w:asciiTheme="minorEastAsia" w:hAnsiTheme="minorEastAsia" w:eastAsiaTheme="minorEastAsia"/>
          <w:b w:val="0"/>
          <w:color w:val="auto"/>
          <w:sz w:val="21"/>
          <w:szCs w:val="21"/>
          <w:highlight w:val="none"/>
        </w:rPr>
        <w:t>存在劳动关系；</w:t>
      </w:r>
    </w:p>
    <w:p w14:paraId="2490AE1D">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w:t>
      </w:r>
      <w:r>
        <w:rPr>
          <w:rFonts w:hint="eastAsia" w:asciiTheme="minorEastAsia" w:hAnsiTheme="minorEastAsia" w:eastAsiaTheme="minorEastAsia"/>
          <w:b w:val="0"/>
          <w:color w:val="auto"/>
          <w:sz w:val="21"/>
          <w:szCs w:val="21"/>
          <w:highlight w:val="none"/>
        </w:rPr>
        <w:t>2</w:t>
      </w:r>
      <w:r>
        <w:rPr>
          <w:rFonts w:asciiTheme="minorEastAsia" w:hAnsiTheme="minorEastAsia" w:eastAsiaTheme="minorEastAsia"/>
          <w:b w:val="0"/>
          <w:color w:val="auto"/>
          <w:sz w:val="21"/>
          <w:szCs w:val="21"/>
          <w:highlight w:val="none"/>
        </w:rPr>
        <w:t>）参加采购活动前3年内担任</w:t>
      </w:r>
      <w:r>
        <w:rPr>
          <w:rFonts w:hint="eastAsia" w:asciiTheme="minorEastAsia" w:hAnsiTheme="minorEastAsia" w:eastAsiaTheme="minorEastAsia"/>
          <w:b w:val="0"/>
          <w:color w:val="auto"/>
          <w:sz w:val="21"/>
          <w:szCs w:val="21"/>
          <w:highlight w:val="none"/>
        </w:rPr>
        <w:t>供应商</w:t>
      </w:r>
      <w:r>
        <w:rPr>
          <w:rFonts w:asciiTheme="minorEastAsia" w:hAnsiTheme="minorEastAsia" w:eastAsiaTheme="minorEastAsia"/>
          <w:b w:val="0"/>
          <w:color w:val="auto"/>
          <w:sz w:val="21"/>
          <w:szCs w:val="21"/>
          <w:highlight w:val="none"/>
        </w:rPr>
        <w:t>的董事、监事；</w:t>
      </w:r>
    </w:p>
    <w:p w14:paraId="2569E31A">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w:t>
      </w:r>
      <w:r>
        <w:rPr>
          <w:rFonts w:hint="eastAsia" w:asciiTheme="minorEastAsia" w:hAnsiTheme="minorEastAsia" w:eastAsiaTheme="minorEastAsia"/>
          <w:b w:val="0"/>
          <w:color w:val="auto"/>
          <w:sz w:val="21"/>
          <w:szCs w:val="21"/>
          <w:highlight w:val="none"/>
        </w:rPr>
        <w:t>3</w:t>
      </w:r>
      <w:r>
        <w:rPr>
          <w:rFonts w:asciiTheme="minorEastAsia" w:hAnsiTheme="minorEastAsia" w:eastAsiaTheme="minorEastAsia"/>
          <w:b w:val="0"/>
          <w:color w:val="auto"/>
          <w:sz w:val="21"/>
          <w:szCs w:val="21"/>
          <w:highlight w:val="none"/>
        </w:rPr>
        <w:t>）参加采购活动前3年内是</w:t>
      </w:r>
      <w:r>
        <w:rPr>
          <w:rFonts w:hint="eastAsia" w:asciiTheme="minorEastAsia" w:hAnsiTheme="minorEastAsia" w:eastAsiaTheme="minorEastAsia"/>
          <w:b w:val="0"/>
          <w:color w:val="auto"/>
          <w:sz w:val="21"/>
          <w:szCs w:val="21"/>
          <w:highlight w:val="none"/>
        </w:rPr>
        <w:t>供应商</w:t>
      </w:r>
      <w:r>
        <w:rPr>
          <w:rFonts w:asciiTheme="minorEastAsia" w:hAnsiTheme="minorEastAsia" w:eastAsiaTheme="minorEastAsia"/>
          <w:b w:val="0"/>
          <w:color w:val="auto"/>
          <w:sz w:val="21"/>
          <w:szCs w:val="21"/>
          <w:highlight w:val="none"/>
        </w:rPr>
        <w:t>的控股股东或者实际控制人；</w:t>
      </w:r>
    </w:p>
    <w:p w14:paraId="088A2096">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w:t>
      </w:r>
      <w:r>
        <w:rPr>
          <w:rFonts w:hint="eastAsia" w:asciiTheme="minorEastAsia" w:hAnsiTheme="minorEastAsia" w:eastAsiaTheme="minorEastAsia"/>
          <w:b w:val="0"/>
          <w:color w:val="auto"/>
          <w:sz w:val="21"/>
          <w:szCs w:val="21"/>
          <w:highlight w:val="none"/>
        </w:rPr>
        <w:t>4</w:t>
      </w:r>
      <w:r>
        <w:rPr>
          <w:rFonts w:asciiTheme="minorEastAsia" w:hAnsiTheme="minorEastAsia" w:eastAsiaTheme="minorEastAsia"/>
          <w:b w:val="0"/>
          <w:color w:val="auto"/>
          <w:sz w:val="21"/>
          <w:szCs w:val="21"/>
          <w:highlight w:val="none"/>
        </w:rPr>
        <w:t>）与</w:t>
      </w:r>
      <w:r>
        <w:rPr>
          <w:rFonts w:hint="eastAsia" w:asciiTheme="minorEastAsia" w:hAnsiTheme="minorEastAsia" w:eastAsiaTheme="minorEastAsia"/>
          <w:b w:val="0"/>
          <w:color w:val="auto"/>
          <w:sz w:val="21"/>
          <w:szCs w:val="21"/>
          <w:highlight w:val="none"/>
        </w:rPr>
        <w:t>供应商</w:t>
      </w:r>
      <w:r>
        <w:rPr>
          <w:rFonts w:asciiTheme="minorEastAsia" w:hAnsiTheme="minorEastAsia" w:eastAsiaTheme="minorEastAsia"/>
          <w:b w:val="0"/>
          <w:color w:val="auto"/>
          <w:sz w:val="21"/>
          <w:szCs w:val="21"/>
          <w:highlight w:val="none"/>
        </w:rPr>
        <w:t>的法定代表人或者负责人有夫妻、直系血亲、三代以内旁系血亲或者近姻亲关系；</w:t>
      </w:r>
    </w:p>
    <w:p w14:paraId="68418153">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w:t>
      </w:r>
      <w:r>
        <w:rPr>
          <w:rFonts w:hint="eastAsia" w:asciiTheme="minorEastAsia" w:hAnsiTheme="minorEastAsia" w:eastAsiaTheme="minorEastAsia"/>
          <w:b w:val="0"/>
          <w:color w:val="auto"/>
          <w:sz w:val="21"/>
          <w:szCs w:val="21"/>
          <w:highlight w:val="none"/>
        </w:rPr>
        <w:t>5</w:t>
      </w:r>
      <w:r>
        <w:rPr>
          <w:rFonts w:asciiTheme="minorEastAsia" w:hAnsiTheme="minorEastAsia" w:eastAsiaTheme="minorEastAsia"/>
          <w:b w:val="0"/>
          <w:color w:val="auto"/>
          <w:sz w:val="21"/>
          <w:szCs w:val="21"/>
          <w:highlight w:val="none"/>
        </w:rPr>
        <w:t>）与</w:t>
      </w:r>
      <w:r>
        <w:rPr>
          <w:rFonts w:hint="eastAsia" w:asciiTheme="minorEastAsia" w:hAnsiTheme="minorEastAsia" w:eastAsiaTheme="minorEastAsia"/>
          <w:b w:val="0"/>
          <w:color w:val="auto"/>
          <w:sz w:val="21"/>
          <w:szCs w:val="21"/>
          <w:highlight w:val="none"/>
        </w:rPr>
        <w:t>供应商</w:t>
      </w:r>
      <w:r>
        <w:rPr>
          <w:rFonts w:asciiTheme="minorEastAsia" w:hAnsiTheme="minorEastAsia" w:eastAsiaTheme="minorEastAsia"/>
          <w:b w:val="0"/>
          <w:color w:val="auto"/>
          <w:sz w:val="21"/>
          <w:szCs w:val="21"/>
          <w:highlight w:val="none"/>
        </w:rPr>
        <w:t>有其他可能影响政府采购活动公平、公正进行的关系。</w:t>
      </w:r>
    </w:p>
    <w:p w14:paraId="740B9839">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供应商</w:t>
      </w:r>
      <w:r>
        <w:rPr>
          <w:rFonts w:asciiTheme="minorEastAsia" w:hAnsiTheme="minorEastAsia" w:eastAsiaTheme="minorEastAsia"/>
          <w:b w:val="0"/>
          <w:color w:val="auto"/>
          <w:sz w:val="21"/>
          <w:szCs w:val="21"/>
          <w:highlight w:val="none"/>
        </w:rPr>
        <w:t>认为采购人员及相关人员与其他</w:t>
      </w:r>
      <w:r>
        <w:rPr>
          <w:rFonts w:hint="eastAsia" w:asciiTheme="minorEastAsia" w:hAnsiTheme="minorEastAsia" w:eastAsiaTheme="minorEastAsia"/>
          <w:b w:val="0"/>
          <w:color w:val="auto"/>
          <w:sz w:val="21"/>
          <w:szCs w:val="21"/>
          <w:highlight w:val="none"/>
        </w:rPr>
        <w:t>供应商</w:t>
      </w:r>
      <w:r>
        <w:rPr>
          <w:rFonts w:asciiTheme="minorEastAsia" w:hAnsiTheme="minorEastAsia" w:eastAsiaTheme="minorEastAsia"/>
          <w:b w:val="0"/>
          <w:color w:val="auto"/>
          <w:sz w:val="21"/>
          <w:szCs w:val="21"/>
          <w:highlight w:val="none"/>
        </w:rPr>
        <w:t>有利害关系的，可以向采购人或者采购代理机构书面提出回避申请，并说明理由。采购人或者采购代理机构应当及时询问被申请回避人员，有利害关系的被申请回避人员应当回避。</w:t>
      </w:r>
    </w:p>
    <w:p w14:paraId="5EE1F5F5">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9.2</w:t>
      </w:r>
      <w:r>
        <w:rPr>
          <w:rFonts w:hint="eastAsia" w:asciiTheme="minorEastAsia" w:hAnsiTheme="minorEastAsia" w:eastAsiaTheme="minorEastAsia"/>
          <w:color w:val="auto"/>
          <w:sz w:val="21"/>
          <w:szCs w:val="21"/>
          <w:highlight w:val="none"/>
        </w:rPr>
        <w:t>有下列情形之一的视为投标人相互串通投标，投标文件将被视为无效：</w:t>
      </w:r>
    </w:p>
    <w:p w14:paraId="15305758">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 xml:space="preserve">（1）不同投标人的投标文件由同一单位或者个人编制； </w:t>
      </w:r>
    </w:p>
    <w:p w14:paraId="475C8E30">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（2）不同投标人委托同一单位或者个人办理投标事宜；</w:t>
      </w:r>
    </w:p>
    <w:p w14:paraId="7FC45BE1">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（3）不同的投标人的投标文件载明的项目管理员为同一个人；</w:t>
      </w:r>
    </w:p>
    <w:p w14:paraId="09D8C1EC">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（4）不同投标人的投标文件异常一致或者投标报价呈规律性差异；</w:t>
      </w:r>
    </w:p>
    <w:p w14:paraId="6D2798B7">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（5）不同投标人的投标文件相互混装；</w:t>
      </w:r>
    </w:p>
    <w:p w14:paraId="74033192">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（6）不同投标人的投标保证金从同一单位或者个人账户转出。</w:t>
      </w:r>
    </w:p>
    <w:p w14:paraId="20493C2D">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9.3</w:t>
      </w:r>
      <w:r>
        <w:rPr>
          <w:rFonts w:hint="eastAsia" w:asciiTheme="minorEastAsia" w:hAnsiTheme="minorEastAsia" w:eastAsiaTheme="minorEastAsia"/>
          <w:b w:val="0"/>
          <w:color w:val="auto"/>
          <w:sz w:val="21"/>
          <w:szCs w:val="21"/>
          <w:highlight w:val="none"/>
        </w:rPr>
        <w:t>供应商有下列情形之一的，属于恶意串通行为，将报同级监督管理部门：</w:t>
      </w:r>
    </w:p>
    <w:p w14:paraId="2C24CD51">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（1）供应商直接或者间接从采购人或者采购代理机构处获得其他供应商的相关信息并修改其投标文件或者投标文件；</w:t>
      </w:r>
    </w:p>
    <w:p w14:paraId="319D181C">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（2）供应商按照采购人或者采购代理机构的授意撤换、修改投标文件或者投标文件；</w:t>
      </w:r>
    </w:p>
    <w:p w14:paraId="1950EB12">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（3）供应商之间协商报价、技术方案等投标文件或者投标文件的实质性内容；</w:t>
      </w:r>
    </w:p>
    <w:p w14:paraId="43880EF9">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（4）属于同一集团、协会、商会等组织成员的供应商按照该组织要求协同参加政府采购活动；</w:t>
      </w:r>
    </w:p>
    <w:p w14:paraId="44277738">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23983F2C">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（6）供应商之间商定部分供应商放弃参加政府采购活动或者放弃中标；</w:t>
      </w:r>
    </w:p>
    <w:p w14:paraId="791D8DE1">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（7）供应商与采购人或者采购代理机构之间、供应商相互之间，为谋求特定供应商中标或者排斥其他供应商的其他串通行为。</w:t>
      </w:r>
    </w:p>
    <w:p w14:paraId="62D28D1C">
      <w:pPr>
        <w:pStyle w:val="21"/>
        <w:spacing w:before="0" w:after="0"/>
        <w:ind w:firstLine="420" w:firstLineChars="200"/>
        <w:rPr>
          <w:rFonts w:asciiTheme="minorEastAsia" w:hAnsiTheme="minorEastAsia" w:eastAsiaTheme="minorEastAsia"/>
          <w:color w:val="auto"/>
          <w:kern w:val="2"/>
          <w:sz w:val="21"/>
          <w:highlight w:val="none"/>
        </w:rPr>
      </w:pPr>
    </w:p>
    <w:p w14:paraId="28ABC51F">
      <w:pPr>
        <w:pStyle w:val="5"/>
        <w:rPr>
          <w:color w:val="auto"/>
          <w:highlight w:val="none"/>
        </w:rPr>
      </w:pPr>
      <w:bookmarkStart w:id="119" w:name="_Toc254970534"/>
      <w:bookmarkStart w:id="120" w:name="_Toc254970675"/>
      <w:r>
        <w:rPr>
          <w:rFonts w:hint="eastAsia"/>
          <w:color w:val="auto"/>
          <w:highlight w:val="none"/>
        </w:rPr>
        <w:t>二、招标文件</w:t>
      </w:r>
      <w:bookmarkEnd w:id="119"/>
      <w:bookmarkEnd w:id="120"/>
    </w:p>
    <w:p w14:paraId="0BEEF9CF">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10.招标文件的组成</w:t>
      </w:r>
    </w:p>
    <w:p w14:paraId="6EA20D4F">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（1）招标公告；</w:t>
      </w:r>
    </w:p>
    <w:p w14:paraId="1AAA4723">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（2）采购需求； </w:t>
      </w:r>
    </w:p>
    <w:p w14:paraId="4CACFCCF">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（3）投标人须知；</w:t>
      </w:r>
    </w:p>
    <w:p w14:paraId="2E0F29C8">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（4）评标方法及评标标准；</w:t>
      </w:r>
    </w:p>
    <w:p w14:paraId="313D6824">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（5）拟签订的合同文本；</w:t>
      </w:r>
    </w:p>
    <w:p w14:paraId="3F360B8A">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（6）投标文件格式。</w:t>
      </w:r>
    </w:p>
    <w:p w14:paraId="39428D05">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11.招标文件的澄清、修改 、现场考察和答疑会</w:t>
      </w:r>
    </w:p>
    <w:p w14:paraId="0761DF4E">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CC9BB93">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6307676">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1</w:t>
      </w:r>
      <w:r>
        <w:rPr>
          <w:rFonts w:asciiTheme="minorEastAsia" w:hAnsiTheme="minorEastAsia" w:eastAsiaTheme="minorEastAsia"/>
          <w:color w:val="auto"/>
          <w:sz w:val="21"/>
          <w:highlight w:val="none"/>
        </w:rPr>
        <w:t>1.2</w:t>
      </w:r>
      <w:bookmarkStart w:id="121" w:name="_Hlk53134511"/>
      <w:r>
        <w:rPr>
          <w:rFonts w:hint="eastAsia" w:asciiTheme="minorEastAsia" w:hAnsiTheme="minorEastAsia" w:eastAsiaTheme="minorEastAsia"/>
          <w:color w:val="auto"/>
          <w:sz w:val="21"/>
          <w:highlight w:val="none"/>
        </w:rPr>
        <w:t>采购人或者采购代理机构可以在招标文件提供期限截止后，组织已获取招标文件的潜在投标人现场考察或者召开开标前答疑会，具体详见“投标人须知前附表”。</w:t>
      </w:r>
    </w:p>
    <w:bookmarkEnd w:id="121"/>
    <w:p w14:paraId="1CEDDBAD">
      <w:pPr>
        <w:pStyle w:val="5"/>
        <w:rPr>
          <w:color w:val="auto"/>
          <w:highlight w:val="none"/>
        </w:rPr>
      </w:pPr>
      <w:bookmarkStart w:id="122" w:name="_Toc254970676"/>
      <w:bookmarkStart w:id="123" w:name="_Toc254970535"/>
      <w:r>
        <w:rPr>
          <w:rFonts w:hint="eastAsia"/>
          <w:color w:val="auto"/>
          <w:highlight w:val="none"/>
        </w:rPr>
        <w:t>三、投标文件的编制</w:t>
      </w:r>
      <w:bookmarkEnd w:id="122"/>
      <w:bookmarkEnd w:id="123"/>
    </w:p>
    <w:p w14:paraId="32ED3F3E">
      <w:pPr>
        <w:pStyle w:val="7"/>
        <w:keepNext w:val="0"/>
        <w:keepLines w:val="0"/>
        <w:spacing w:before="0" w:after="0" w:line="360" w:lineRule="auto"/>
        <w:ind w:firstLine="422" w:firstLineChars="200"/>
        <w:rPr>
          <w:rFonts w:asciiTheme="minorEastAsia" w:hAnsiTheme="minorEastAsia" w:eastAsiaTheme="minorEastAsia"/>
          <w:color w:val="auto"/>
          <w:sz w:val="21"/>
          <w:szCs w:val="21"/>
          <w:highlight w:val="none"/>
        </w:rPr>
      </w:pPr>
      <w:bookmarkStart w:id="124" w:name="_Toc254970536"/>
      <w:bookmarkStart w:id="125" w:name="_Toc254970677"/>
      <w:r>
        <w:rPr>
          <w:rFonts w:hint="eastAsia" w:asciiTheme="minorEastAsia" w:hAnsiTheme="minorEastAsia" w:eastAsiaTheme="minorEastAsia"/>
          <w:color w:val="auto"/>
          <w:sz w:val="21"/>
          <w:szCs w:val="21"/>
          <w:highlight w:val="none"/>
        </w:rPr>
        <w:t>12.投标文件的编制原则</w:t>
      </w:r>
    </w:p>
    <w:p w14:paraId="26761B3B">
      <w:pPr>
        <w:snapToGrid w:val="0"/>
        <w:spacing w:line="360" w:lineRule="auto"/>
        <w:ind w:firstLine="420" w:firstLineChars="200"/>
        <w:jc w:val="left"/>
        <w:rPr>
          <w:rFonts w:cs="Courier New"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投标人必须按照招标文件的要求编制投标文件。投标文件必须对招标文件提出的要求和条件作出明确响应。</w:t>
      </w:r>
    </w:p>
    <w:p w14:paraId="2BF94313">
      <w:pPr>
        <w:pStyle w:val="7"/>
        <w:keepNext w:val="0"/>
        <w:keepLines w:val="0"/>
        <w:spacing w:before="0" w:after="0" w:line="360" w:lineRule="auto"/>
        <w:ind w:firstLine="422"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13.投标文件的组成</w:t>
      </w:r>
      <w:bookmarkEnd w:id="124"/>
      <w:bookmarkEnd w:id="125"/>
    </w:p>
    <w:p w14:paraId="6A3214D0">
      <w:pPr>
        <w:snapToGrid w:val="0"/>
        <w:spacing w:line="360" w:lineRule="auto"/>
        <w:ind w:firstLine="420" w:firstLineChars="200"/>
        <w:jc w:val="left"/>
        <w:rPr>
          <w:rFonts w:asciiTheme="minorEastAsia" w:hAnsiTheme="minorEastAsia" w:eastAsiaTheme="minorEastAsia"/>
          <w:color w:val="auto"/>
          <w:szCs w:val="21"/>
          <w:highlight w:val="none"/>
        </w:rPr>
      </w:pPr>
      <w:bookmarkStart w:id="126" w:name="_13.5投标文件电子版：具体材料见“投标人须知前附表”。"/>
      <w:bookmarkEnd w:id="126"/>
      <w:bookmarkStart w:id="127" w:name="_Toc254970678"/>
      <w:bookmarkStart w:id="128" w:name="_Toc254970537"/>
      <w:r>
        <w:rPr>
          <w:rFonts w:hint="eastAsia" w:asciiTheme="minorEastAsia" w:hAnsiTheme="minorEastAsia" w:eastAsiaTheme="minorEastAsia"/>
          <w:color w:val="auto"/>
          <w:szCs w:val="21"/>
          <w:highlight w:val="none"/>
        </w:rPr>
        <w:t>投标文件由报价文件、资格证明文件、商务及技术文件三部分组成。</w:t>
      </w:r>
    </w:p>
    <w:p w14:paraId="7F5360B8">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bookmarkStart w:id="129" w:name="_13.1报价文件:_具体材料见“投标人须知前附表”。"/>
      <w:bookmarkEnd w:id="129"/>
      <w:r>
        <w:rPr>
          <w:rFonts w:hint="eastAsia" w:asciiTheme="minorEastAsia" w:hAnsiTheme="minorEastAsia" w:eastAsiaTheme="minorEastAsia"/>
          <w:b w:val="0"/>
          <w:color w:val="auto"/>
          <w:sz w:val="21"/>
          <w:szCs w:val="21"/>
          <w:highlight w:val="none"/>
        </w:rPr>
        <w:t>（1）报价文件：</w:t>
      </w:r>
      <w:r>
        <w:rPr>
          <w:rFonts w:asciiTheme="minorEastAsia" w:hAnsiTheme="minorEastAsia" w:eastAsiaTheme="minorEastAsia"/>
          <w:b w:val="0"/>
          <w:color w:val="auto"/>
          <w:sz w:val="21"/>
          <w:szCs w:val="21"/>
          <w:highlight w:val="none"/>
        </w:rPr>
        <w:t xml:space="preserve"> 具体材料见“投标人须知前附表”</w:t>
      </w:r>
      <w:r>
        <w:rPr>
          <w:rFonts w:hint="eastAsia" w:asciiTheme="minorEastAsia" w:hAnsiTheme="minorEastAsia" w:eastAsiaTheme="minorEastAsia"/>
          <w:b w:val="0"/>
          <w:color w:val="auto"/>
          <w:sz w:val="21"/>
          <w:szCs w:val="21"/>
          <w:highlight w:val="none"/>
        </w:rPr>
        <w:t>。</w:t>
      </w:r>
    </w:p>
    <w:p w14:paraId="235C1317">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bookmarkStart w:id="130" w:name="_13.2资格证明文件：具体材料见“投标人须知前附表”。"/>
      <w:bookmarkEnd w:id="130"/>
      <w:r>
        <w:rPr>
          <w:rFonts w:hint="eastAsia" w:asciiTheme="minorEastAsia" w:hAnsiTheme="minorEastAsia" w:eastAsiaTheme="minorEastAsia"/>
          <w:b w:val="0"/>
          <w:color w:val="auto"/>
          <w:sz w:val="21"/>
          <w:szCs w:val="21"/>
          <w:highlight w:val="none"/>
        </w:rPr>
        <w:t>（</w:t>
      </w:r>
      <w:r>
        <w:rPr>
          <w:rFonts w:asciiTheme="minorEastAsia" w:hAnsiTheme="minorEastAsia" w:eastAsiaTheme="minorEastAsia"/>
          <w:b w:val="0"/>
          <w:color w:val="auto"/>
          <w:sz w:val="21"/>
          <w:szCs w:val="21"/>
          <w:highlight w:val="none"/>
        </w:rPr>
        <w:t>2</w:t>
      </w:r>
      <w:r>
        <w:rPr>
          <w:rFonts w:hint="eastAsia" w:asciiTheme="minorEastAsia" w:hAnsiTheme="minorEastAsia" w:eastAsiaTheme="minorEastAsia"/>
          <w:b w:val="0"/>
          <w:color w:val="auto"/>
          <w:sz w:val="21"/>
          <w:szCs w:val="21"/>
          <w:highlight w:val="none"/>
        </w:rPr>
        <w:t>）资格证明文件：</w:t>
      </w:r>
      <w:r>
        <w:rPr>
          <w:rFonts w:asciiTheme="minorEastAsia" w:hAnsiTheme="minorEastAsia" w:eastAsiaTheme="minorEastAsia"/>
          <w:b w:val="0"/>
          <w:color w:val="auto"/>
          <w:sz w:val="21"/>
          <w:szCs w:val="21"/>
          <w:highlight w:val="none"/>
        </w:rPr>
        <w:t>具体材料见“投标人须知前附表”</w:t>
      </w:r>
      <w:r>
        <w:rPr>
          <w:rFonts w:hint="eastAsia" w:asciiTheme="minorEastAsia" w:hAnsiTheme="minorEastAsia" w:eastAsiaTheme="minorEastAsia"/>
          <w:b w:val="0"/>
          <w:color w:val="auto"/>
          <w:sz w:val="21"/>
          <w:szCs w:val="21"/>
          <w:highlight w:val="none"/>
        </w:rPr>
        <w:t>。</w:t>
      </w:r>
    </w:p>
    <w:p w14:paraId="61A20035">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bookmarkStart w:id="131" w:name="_13.3商务文件:_具体材料见“投标人须知前附表”。"/>
      <w:bookmarkEnd w:id="131"/>
      <w:r>
        <w:rPr>
          <w:rFonts w:hint="eastAsia" w:asciiTheme="minorEastAsia" w:hAnsiTheme="minorEastAsia" w:eastAsiaTheme="minorEastAsia"/>
          <w:b w:val="0"/>
          <w:color w:val="auto"/>
          <w:sz w:val="21"/>
          <w:szCs w:val="21"/>
          <w:highlight w:val="none"/>
        </w:rPr>
        <w:t>（</w:t>
      </w:r>
      <w:r>
        <w:rPr>
          <w:rFonts w:asciiTheme="minorEastAsia" w:hAnsiTheme="minorEastAsia" w:eastAsiaTheme="minorEastAsia"/>
          <w:b w:val="0"/>
          <w:color w:val="auto"/>
          <w:sz w:val="21"/>
          <w:szCs w:val="21"/>
          <w:highlight w:val="none"/>
        </w:rPr>
        <w:t>3</w:t>
      </w:r>
      <w:r>
        <w:rPr>
          <w:rFonts w:hint="eastAsia" w:asciiTheme="minorEastAsia" w:hAnsiTheme="minorEastAsia" w:eastAsiaTheme="minorEastAsia"/>
          <w:b w:val="0"/>
          <w:color w:val="auto"/>
          <w:sz w:val="21"/>
          <w:szCs w:val="21"/>
          <w:highlight w:val="none"/>
        </w:rPr>
        <w:t>）商务及技术文件：</w:t>
      </w:r>
      <w:r>
        <w:rPr>
          <w:rFonts w:asciiTheme="minorEastAsia" w:hAnsiTheme="minorEastAsia" w:eastAsiaTheme="minorEastAsia"/>
          <w:b w:val="0"/>
          <w:color w:val="auto"/>
          <w:sz w:val="21"/>
          <w:szCs w:val="21"/>
          <w:highlight w:val="none"/>
        </w:rPr>
        <w:t>具体材料见“投标人须知前附表”</w:t>
      </w:r>
      <w:r>
        <w:rPr>
          <w:rFonts w:hint="eastAsia" w:asciiTheme="minorEastAsia" w:hAnsiTheme="minorEastAsia" w:eastAsiaTheme="minorEastAsia"/>
          <w:b w:val="0"/>
          <w:color w:val="auto"/>
          <w:sz w:val="21"/>
          <w:szCs w:val="21"/>
          <w:highlight w:val="none"/>
        </w:rPr>
        <w:t>。</w:t>
      </w:r>
    </w:p>
    <w:p w14:paraId="105CB0DA">
      <w:pPr>
        <w:pStyle w:val="7"/>
        <w:keepNext w:val="0"/>
        <w:keepLines w:val="0"/>
        <w:spacing w:before="0" w:after="0" w:line="360" w:lineRule="auto"/>
        <w:ind w:firstLine="422"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14.投标文件的语言及计量</w:t>
      </w:r>
      <w:bookmarkEnd w:id="127"/>
      <w:bookmarkEnd w:id="128"/>
    </w:p>
    <w:p w14:paraId="336E24D3">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14.1语言文字</w:t>
      </w:r>
    </w:p>
    <w:p w14:paraId="25FE5828">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4D95092">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14.2投标计量单位</w:t>
      </w:r>
    </w:p>
    <w:p w14:paraId="7E20F0C4">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Theme="minorEastAsia" w:hAnsiTheme="minorEastAsia" w:eastAsiaTheme="minorEastAsia"/>
          <w:bCs/>
          <w:color w:val="auto"/>
          <w:sz w:val="21"/>
          <w:szCs w:val="21"/>
          <w:highlight w:val="none"/>
        </w:rPr>
        <w:t>，否则视同未响应。</w:t>
      </w:r>
    </w:p>
    <w:p w14:paraId="0469C0E0">
      <w:pPr>
        <w:pStyle w:val="7"/>
        <w:keepNext w:val="0"/>
        <w:keepLines w:val="0"/>
        <w:spacing w:before="0" w:after="0" w:line="360" w:lineRule="auto"/>
        <w:ind w:firstLine="422"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15.投标的风险</w:t>
      </w:r>
    </w:p>
    <w:p w14:paraId="68B3D842">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投标人没有按照招标文件要求提供全部资料，或者投标人没有对招标文件作出实质性响应是投标人的风险，并可能导致其投标被拒绝。</w:t>
      </w:r>
    </w:p>
    <w:p w14:paraId="22D21284">
      <w:pPr>
        <w:pStyle w:val="7"/>
        <w:keepNext w:val="0"/>
        <w:keepLines w:val="0"/>
        <w:spacing w:before="0" w:after="0" w:line="360" w:lineRule="auto"/>
        <w:ind w:firstLine="422" w:firstLineChars="200"/>
        <w:rPr>
          <w:rFonts w:asciiTheme="minorEastAsia" w:hAnsiTheme="minorEastAsia" w:eastAsiaTheme="minorEastAsia"/>
          <w:color w:val="auto"/>
          <w:sz w:val="21"/>
          <w:szCs w:val="21"/>
          <w:highlight w:val="none"/>
        </w:rPr>
      </w:pPr>
      <w:bookmarkStart w:id="132" w:name="_Toc254970679"/>
      <w:bookmarkStart w:id="133" w:name="_Toc254970538"/>
      <w:r>
        <w:rPr>
          <w:rFonts w:hint="eastAsia" w:asciiTheme="minorEastAsia" w:hAnsiTheme="minorEastAsia" w:eastAsiaTheme="minorEastAsia"/>
          <w:color w:val="auto"/>
          <w:sz w:val="21"/>
          <w:szCs w:val="21"/>
          <w:highlight w:val="none"/>
        </w:rPr>
        <w:t>16.投标报价</w:t>
      </w:r>
      <w:bookmarkEnd w:id="132"/>
      <w:bookmarkEnd w:id="133"/>
    </w:p>
    <w:p w14:paraId="6FFAB1A2">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16.1投标报价应按“第六章　投标文件格式”中“开标一览表”格式填写。</w:t>
      </w:r>
    </w:p>
    <w:p w14:paraId="78F267CD">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bookmarkStart w:id="134" w:name="_16.2投标报价具体定义见投标人须知前附表。"/>
      <w:bookmarkEnd w:id="134"/>
      <w:r>
        <w:rPr>
          <w:rFonts w:hint="eastAsia" w:asciiTheme="minorEastAsia" w:hAnsiTheme="minorEastAsia" w:eastAsiaTheme="minorEastAsia"/>
          <w:b w:val="0"/>
          <w:color w:val="auto"/>
          <w:sz w:val="21"/>
          <w:szCs w:val="21"/>
          <w:highlight w:val="none"/>
        </w:rPr>
        <w:t>16.2投标报价具体包括内容详见“投标人须知前附表”。</w:t>
      </w:r>
    </w:p>
    <w:p w14:paraId="334BA9CD">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16.3投标人必须就所投每个分标的全部内容分别作完整唯一总价报价，不得存在漏项报价；投标人必须就所投分标的单项内容作唯一报价。</w:t>
      </w:r>
    </w:p>
    <w:p w14:paraId="111C2914">
      <w:pPr>
        <w:pStyle w:val="7"/>
        <w:keepNext w:val="0"/>
        <w:keepLines w:val="0"/>
        <w:spacing w:before="0" w:after="0" w:line="360" w:lineRule="auto"/>
        <w:ind w:firstLine="422"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17.投标有效期</w:t>
      </w:r>
    </w:p>
    <w:p w14:paraId="48D93493">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bookmarkStart w:id="135" w:name="_17.1投标有效期应按“投标人须知中的前附表”规定的期限。"/>
      <w:bookmarkEnd w:id="135"/>
      <w:r>
        <w:rPr>
          <w:rFonts w:hint="eastAsia" w:asciiTheme="minorEastAsia" w:hAnsiTheme="minorEastAsia" w:eastAsiaTheme="minorEastAsia"/>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21BDCD4F">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bookmarkStart w:id="136" w:name="_Toc254970540"/>
      <w:bookmarkStart w:id="137" w:name="_Toc254970681"/>
      <w:r>
        <w:rPr>
          <w:rFonts w:hint="eastAsia" w:asciiTheme="minorEastAsia" w:hAnsiTheme="minorEastAsia" w:eastAsiaTheme="minorEastAsia"/>
          <w:b w:val="0"/>
          <w:color w:val="auto"/>
          <w:sz w:val="21"/>
          <w:szCs w:val="21"/>
          <w:highlight w:val="none"/>
        </w:rPr>
        <w:t>17.2 投标有效期应按招标文件规定的期限作出承诺，具体详见“投标人须知前附表”。</w:t>
      </w:r>
      <w:r>
        <w:rPr>
          <w:rFonts w:hint="eastAsia" w:asciiTheme="minorEastAsia" w:hAnsiTheme="minorEastAsia" w:eastAsiaTheme="minorEastAsia"/>
          <w:color w:val="auto"/>
          <w:sz w:val="21"/>
          <w:szCs w:val="21"/>
          <w:highlight w:val="none"/>
        </w:rPr>
        <w:t>承诺的投标有效期低于招标文件规定期限的，按无效投标处理</w:t>
      </w:r>
      <w:r>
        <w:rPr>
          <w:rFonts w:hint="eastAsia" w:asciiTheme="minorEastAsia" w:hAnsiTheme="minorEastAsia" w:eastAsiaTheme="minorEastAsia"/>
          <w:b w:val="0"/>
          <w:color w:val="auto"/>
          <w:sz w:val="21"/>
          <w:szCs w:val="21"/>
          <w:highlight w:val="none"/>
        </w:rPr>
        <w:t>。</w:t>
      </w:r>
    </w:p>
    <w:p w14:paraId="4B787CDE">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17.3投标人的投标文件在投标有效期内均保持有效。</w:t>
      </w:r>
      <w:bookmarkEnd w:id="136"/>
      <w:bookmarkEnd w:id="137"/>
    </w:p>
    <w:p w14:paraId="06E85269">
      <w:pPr>
        <w:pStyle w:val="7"/>
        <w:keepNext w:val="0"/>
        <w:keepLines w:val="0"/>
        <w:spacing w:before="0" w:after="0" w:line="360" w:lineRule="auto"/>
        <w:ind w:firstLine="422" w:firstLineChars="200"/>
        <w:rPr>
          <w:rFonts w:asciiTheme="minorEastAsia" w:hAnsiTheme="minorEastAsia" w:eastAsiaTheme="minorEastAsia"/>
          <w:color w:val="auto"/>
          <w:sz w:val="21"/>
          <w:szCs w:val="21"/>
          <w:highlight w:val="none"/>
        </w:rPr>
      </w:pPr>
      <w:bookmarkStart w:id="138" w:name="_18.投标保证金"/>
      <w:bookmarkEnd w:id="138"/>
      <w:bookmarkStart w:id="139" w:name="_Toc254970682"/>
      <w:bookmarkStart w:id="140" w:name="_Toc254970541"/>
      <w:r>
        <w:rPr>
          <w:rFonts w:hint="eastAsia" w:asciiTheme="minorEastAsia" w:hAnsiTheme="minorEastAsia" w:eastAsiaTheme="minorEastAsia"/>
          <w:color w:val="auto"/>
          <w:sz w:val="21"/>
          <w:szCs w:val="21"/>
          <w:highlight w:val="none"/>
        </w:rPr>
        <w:t>18.投标保证金</w:t>
      </w:r>
      <w:bookmarkEnd w:id="139"/>
      <w:bookmarkEnd w:id="140"/>
    </w:p>
    <w:p w14:paraId="3A651EBD">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18.1投标人须按“投标人须知前附表” 的规定提交投标保证金。</w:t>
      </w:r>
    </w:p>
    <w:p w14:paraId="0B23BFC1">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18.2投标保证金的退还</w:t>
      </w:r>
    </w:p>
    <w:p w14:paraId="5D15B611">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未中标人的投标保证金自中标通知书发出之日起</w:t>
      </w:r>
      <w:r>
        <w:rPr>
          <w:rFonts w:asciiTheme="minorEastAsia" w:hAnsiTheme="minorEastAsia" w:eastAsiaTheme="minorEastAsia"/>
          <w:b w:val="0"/>
          <w:color w:val="auto"/>
          <w:sz w:val="21"/>
          <w:szCs w:val="21"/>
          <w:highlight w:val="none"/>
        </w:rPr>
        <w:t>5</w:t>
      </w:r>
      <w:r>
        <w:rPr>
          <w:rFonts w:hint="eastAsia" w:asciiTheme="minorEastAsia" w:hAnsiTheme="minorEastAsia" w:eastAsiaTheme="minorEastAsia"/>
          <w:b w:val="0"/>
          <w:color w:val="auto"/>
          <w:sz w:val="21"/>
          <w:szCs w:val="21"/>
          <w:highlight w:val="none"/>
        </w:rPr>
        <w:t>个工作日内退还；中标人的投标保证金自政府采购合同签订之日起</w:t>
      </w:r>
      <w:r>
        <w:rPr>
          <w:rFonts w:asciiTheme="minorEastAsia" w:hAnsiTheme="minorEastAsia" w:eastAsiaTheme="minorEastAsia"/>
          <w:b w:val="0"/>
          <w:color w:val="auto"/>
          <w:sz w:val="21"/>
          <w:szCs w:val="21"/>
          <w:highlight w:val="none"/>
        </w:rPr>
        <w:t>5</w:t>
      </w:r>
      <w:r>
        <w:rPr>
          <w:rFonts w:hint="eastAsia" w:asciiTheme="minorEastAsia" w:hAnsiTheme="minorEastAsia" w:eastAsiaTheme="minorEastAsia"/>
          <w:b w:val="0"/>
          <w:color w:val="auto"/>
          <w:sz w:val="21"/>
          <w:szCs w:val="21"/>
          <w:highlight w:val="none"/>
        </w:rPr>
        <w:t xml:space="preserve">个工作日内退还。 </w:t>
      </w:r>
    </w:p>
    <w:p w14:paraId="7AD0B085">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18.3除逾期退还投标保证金和终止招标的情形以外，投标保证金不计息。</w:t>
      </w:r>
    </w:p>
    <w:p w14:paraId="105E3A94">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 xml:space="preserve">18.4投标人有下列情形之一的，投标保证金将不予退还： </w:t>
      </w:r>
    </w:p>
    <w:p w14:paraId="38FFF784">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（1）投标人在投标有效期内撤销投标文件的；</w:t>
      </w:r>
    </w:p>
    <w:p w14:paraId="5DDA571B">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（2）未按规定提交履约保证金的；</w:t>
      </w:r>
    </w:p>
    <w:p w14:paraId="6414A1DD">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（3）投标人在投标过程中弄虚作假，提供虚假材料的；</w:t>
      </w:r>
    </w:p>
    <w:p w14:paraId="488B08AE">
      <w:pPr>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（4）中标人无正当理由不与采购人签订合同的；</w:t>
      </w:r>
    </w:p>
    <w:p w14:paraId="57D3B5C0">
      <w:pPr>
        <w:snapToGrid w:val="0"/>
        <w:spacing w:line="360" w:lineRule="auto"/>
        <w:ind w:firstLine="420" w:firstLineChars="200"/>
        <w:rPr>
          <w:rFonts w:asciiTheme="minorEastAsia" w:hAnsiTheme="minorEastAsia" w:eastAsiaTheme="minorEastAsia"/>
          <w:color w:val="auto"/>
          <w:szCs w:val="21"/>
          <w:highlight w:val="none"/>
        </w:rPr>
      </w:pPr>
      <w:bookmarkStart w:id="141" w:name="_Toc254970542"/>
      <w:bookmarkStart w:id="142" w:name="_Toc254970683"/>
      <w:r>
        <w:rPr>
          <w:rFonts w:hint="eastAsia" w:asciiTheme="minorEastAsia" w:hAnsiTheme="minorEastAsia" w:eastAsiaTheme="minorEastAsia"/>
          <w:color w:val="auto"/>
          <w:szCs w:val="21"/>
          <w:highlight w:val="none"/>
        </w:rPr>
        <w:t>（5）投标人出现本章第9.2、9.3情形的；</w:t>
      </w:r>
    </w:p>
    <w:p w14:paraId="0E87B9A5">
      <w:pPr>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w:t>
      </w:r>
      <w:r>
        <w:rPr>
          <w:rFonts w:hint="eastAsia" w:cs="宋体" w:asciiTheme="minorEastAsia" w:hAnsiTheme="minorEastAsia" w:eastAsiaTheme="minorEastAsia"/>
          <w:color w:val="auto"/>
          <w:szCs w:val="21"/>
          <w:highlight w:val="none"/>
        </w:rPr>
        <w:t>法律法规规定的其他情形</w:t>
      </w:r>
      <w:r>
        <w:rPr>
          <w:rFonts w:hint="eastAsia" w:asciiTheme="minorEastAsia" w:hAnsiTheme="minorEastAsia" w:eastAsiaTheme="minorEastAsia"/>
          <w:color w:val="auto"/>
          <w:szCs w:val="21"/>
          <w:highlight w:val="none"/>
        </w:rPr>
        <w:t>。</w:t>
      </w:r>
    </w:p>
    <w:bookmarkEnd w:id="141"/>
    <w:bookmarkEnd w:id="142"/>
    <w:p w14:paraId="0A140A62">
      <w:pPr>
        <w:pStyle w:val="7"/>
        <w:keepNext w:val="0"/>
        <w:keepLines w:val="0"/>
        <w:spacing w:before="0" w:after="0" w:line="360" w:lineRule="auto"/>
        <w:ind w:firstLine="422"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19.投标文件的编制</w:t>
      </w:r>
    </w:p>
    <w:p w14:paraId="15381EE2">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 xml:space="preserve"> 19.1投标人应先安装“广西政府采购云平台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09B8B3CB">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bookmarkStart w:id="143" w:name="_19.2投标文件应按报价文件、资格证明文件、商务文件、技术文件分别编制"/>
      <w:bookmarkEnd w:id="143"/>
      <w:r>
        <w:rPr>
          <w:rFonts w:hint="eastAsia" w:asciiTheme="minorEastAsia" w:hAnsiTheme="minorEastAsia" w:eastAsiaTheme="minorEastAsia"/>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581DF99E">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 xml:space="preserve"> 19.3投标文件须由投标人在规定位置签字（或者电子签名）、盖章（具体以投标人须知前附表或投标文件格式规定为准），</w:t>
      </w:r>
      <w:r>
        <w:rPr>
          <w:rFonts w:hint="eastAsia" w:asciiTheme="minorEastAsia" w:hAnsiTheme="minorEastAsia" w:eastAsiaTheme="minorEastAsia"/>
          <w:bCs/>
          <w:color w:val="auto"/>
          <w:sz w:val="21"/>
          <w:szCs w:val="21"/>
          <w:highlight w:val="none"/>
        </w:rPr>
        <w:t>否则按无效投标处理</w:t>
      </w:r>
      <w:r>
        <w:rPr>
          <w:rFonts w:hint="eastAsia" w:asciiTheme="minorEastAsia" w:hAnsiTheme="minorEastAsia" w:eastAsiaTheme="minorEastAsia"/>
          <w:b w:val="0"/>
          <w:color w:val="auto"/>
          <w:sz w:val="21"/>
          <w:szCs w:val="21"/>
          <w:highlight w:val="none"/>
        </w:rPr>
        <w:t>。</w:t>
      </w:r>
    </w:p>
    <w:p w14:paraId="283097AD">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Theme="minorEastAsia" w:hAnsiTheme="minorEastAsia" w:eastAsiaTheme="minorEastAsia"/>
          <w:color w:val="auto"/>
          <w:sz w:val="21"/>
          <w:szCs w:val="21"/>
          <w:highlight w:val="none"/>
        </w:rPr>
        <w:t>否则按无效投标处理</w:t>
      </w:r>
      <w:r>
        <w:rPr>
          <w:rFonts w:hint="eastAsia" w:asciiTheme="minorEastAsia" w:hAnsiTheme="minorEastAsia" w:eastAsiaTheme="minorEastAsia"/>
          <w:b w:val="0"/>
          <w:color w:val="auto"/>
          <w:sz w:val="21"/>
          <w:szCs w:val="21"/>
          <w:highlight w:val="none"/>
        </w:rPr>
        <w:t>。</w:t>
      </w:r>
    </w:p>
    <w:p w14:paraId="310CE7CE">
      <w:pPr>
        <w:pStyle w:val="7"/>
        <w:keepNext w:val="0"/>
        <w:keepLines w:val="0"/>
        <w:spacing w:before="0" w:after="0" w:line="360" w:lineRule="auto"/>
        <w:ind w:firstLine="420" w:firstLineChars="200"/>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40AA9A19">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20.电子备份投标文件</w:t>
      </w:r>
    </w:p>
    <w:p w14:paraId="73C74386">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电子备份投标文件是指通过“广西政府采购云平台电子投标客户端”在线编制生成且后缀名为“</w:t>
      </w:r>
      <w:r>
        <w:rPr>
          <w:rFonts w:asciiTheme="minorEastAsia" w:hAnsiTheme="minorEastAsia" w:eastAsiaTheme="minorEastAsia"/>
          <w:color w:val="auto"/>
          <w:szCs w:val="21"/>
          <w:highlight w:val="none"/>
        </w:rPr>
        <w:t>bfbs</w:t>
      </w:r>
      <w:r>
        <w:rPr>
          <w:rFonts w:hint="eastAsia" w:asciiTheme="minorEastAsia" w:hAnsiTheme="minorEastAsia" w:eastAsiaTheme="minorEastAsia"/>
          <w:color w:val="auto"/>
          <w:szCs w:val="21"/>
          <w:highlight w:val="none"/>
        </w:rPr>
        <w:t>”的文件，是否接受电子备份投标文件</w:t>
      </w:r>
      <w:r>
        <w:rPr>
          <w:rFonts w:hint="eastAsia" w:asciiTheme="minorEastAsia" w:hAnsiTheme="minorEastAsia" w:eastAsiaTheme="minorEastAsia"/>
          <w:bCs/>
          <w:color w:val="auto"/>
          <w:szCs w:val="21"/>
          <w:highlight w:val="none"/>
        </w:rPr>
        <w:t>详见在“投标人须知前附表”。</w:t>
      </w:r>
    </w:p>
    <w:p w14:paraId="6155CE5D">
      <w:pPr>
        <w:pStyle w:val="7"/>
        <w:keepNext w:val="0"/>
        <w:keepLines w:val="0"/>
        <w:spacing w:before="0" w:after="0" w:line="360" w:lineRule="auto"/>
        <w:ind w:firstLine="422"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21.投标文件的提交</w:t>
      </w:r>
    </w:p>
    <w:p w14:paraId="051D7519">
      <w:pPr>
        <w:spacing w:line="360" w:lineRule="auto"/>
        <w:ind w:firstLine="420" w:firstLineChars="200"/>
        <w:rPr>
          <w:rFonts w:asciiTheme="minorEastAsia" w:hAnsiTheme="minorEastAsia" w:eastAsiaTheme="minorEastAsia"/>
          <w:b/>
          <w:color w:val="auto"/>
          <w:szCs w:val="21"/>
          <w:highlight w:val="none"/>
        </w:rPr>
      </w:pPr>
      <w:bookmarkStart w:id="144" w:name="_21.1投标人必须在“投标人须知中的前附表”规定的投标文件接收时间和投"/>
      <w:bookmarkEnd w:id="144"/>
      <w:r>
        <w:rPr>
          <w:rFonts w:hint="eastAsia" w:asciiTheme="minorEastAsia" w:hAnsiTheme="minorEastAsia" w:eastAsiaTheme="minorEastAsia"/>
          <w:bCs/>
          <w:color w:val="auto"/>
          <w:szCs w:val="21"/>
          <w:highlight w:val="none"/>
        </w:rPr>
        <w:t>21.1投标人必须在“投标人须知前附表”规定的</w:t>
      </w:r>
      <w:r>
        <w:rPr>
          <w:rFonts w:hint="eastAsia" w:asciiTheme="minorEastAsia" w:hAnsiTheme="minorEastAsia" w:eastAsiaTheme="minorEastAsia"/>
          <w:color w:val="auto"/>
          <w:szCs w:val="21"/>
          <w:highlight w:val="none"/>
        </w:rPr>
        <w:t>提交投标文件截止时间前将</w:t>
      </w:r>
      <w:r>
        <w:rPr>
          <w:rFonts w:hint="eastAsia" w:asciiTheme="minorEastAsia" w:hAnsiTheme="minorEastAsia" w:eastAsiaTheme="minorEastAsia"/>
          <w:bCs/>
          <w:color w:val="auto"/>
          <w:szCs w:val="21"/>
          <w:highlight w:val="none"/>
        </w:rPr>
        <w:t>电子投标文件提交至投标地点。电子投标文件应在制作完成后，</w:t>
      </w:r>
      <w:r>
        <w:rPr>
          <w:rFonts w:asciiTheme="minorEastAsia" w:hAnsiTheme="minorEastAsia" w:eastAsiaTheme="minorEastAsia"/>
          <w:bCs/>
          <w:color w:val="auto"/>
          <w:szCs w:val="21"/>
          <w:highlight w:val="none"/>
        </w:rPr>
        <w:t>在投标截止时间前</w:t>
      </w:r>
      <w:r>
        <w:rPr>
          <w:rFonts w:hint="eastAsia" w:asciiTheme="minorEastAsia" w:hAnsiTheme="minorEastAsia" w:eastAsiaTheme="minorEastAsia"/>
          <w:bCs/>
          <w:color w:val="auto"/>
          <w:szCs w:val="21"/>
          <w:highlight w:val="none"/>
        </w:rPr>
        <w:t>通过有效数字证书（CA认证锁）进行电子签章、加密，然后通过网络将加密的电子投标文件递交至</w:t>
      </w:r>
      <w:r>
        <w:rPr>
          <w:rFonts w:hint="eastAsia" w:asciiTheme="minorEastAsia" w:hAnsiTheme="minorEastAsia" w:eastAsiaTheme="minorEastAsia"/>
          <w:b/>
          <w:color w:val="auto"/>
          <w:szCs w:val="21"/>
          <w:highlight w:val="none"/>
        </w:rPr>
        <w:t>广西政府采购云平台</w:t>
      </w:r>
      <w:r>
        <w:rPr>
          <w:rFonts w:hint="eastAsia" w:asciiTheme="minorEastAsia" w:hAnsiTheme="minorEastAsia" w:eastAsiaTheme="minorEastAsia"/>
          <w:bCs/>
          <w:color w:val="auto"/>
          <w:szCs w:val="21"/>
          <w:highlight w:val="none"/>
        </w:rPr>
        <w:t>。</w:t>
      </w:r>
    </w:p>
    <w:p w14:paraId="27F7D35B">
      <w:pPr>
        <w:spacing w:line="360" w:lineRule="auto"/>
        <w:ind w:firstLine="422" w:firstLineChars="200"/>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21.</w:t>
      </w:r>
      <w:r>
        <w:rPr>
          <w:rFonts w:asciiTheme="minorEastAsia" w:hAnsiTheme="minorEastAsia" w:eastAsiaTheme="minorEastAsia"/>
          <w:b/>
          <w:color w:val="auto"/>
          <w:szCs w:val="21"/>
          <w:highlight w:val="none"/>
        </w:rPr>
        <w:t>2</w:t>
      </w:r>
      <w:r>
        <w:rPr>
          <w:rFonts w:hint="eastAsia" w:asciiTheme="minorEastAsia" w:hAnsiTheme="minorEastAsia" w:eastAsiaTheme="minorEastAsia"/>
          <w:b/>
          <w:color w:val="auto"/>
          <w:szCs w:val="21"/>
          <w:highlight w:val="none"/>
        </w:rPr>
        <w:t>未在规定时间内提交或者未按照招标文件要求加密的电子投标文件，广西政府采购云平台将拒收。</w:t>
      </w:r>
    </w:p>
    <w:p w14:paraId="7A2D901F">
      <w:pPr>
        <w:pStyle w:val="7"/>
        <w:keepNext w:val="0"/>
        <w:keepLines w:val="0"/>
        <w:spacing w:before="0" w:after="0" w:line="360" w:lineRule="auto"/>
        <w:ind w:firstLine="422"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22. 投标文件的补充、修改、撤回与退回</w:t>
      </w:r>
    </w:p>
    <w:p w14:paraId="1BBDE20F">
      <w:pPr>
        <w:snapToGrid w:val="0"/>
        <w:spacing w:line="360" w:lineRule="auto"/>
        <w:ind w:firstLine="420" w:firstLineChars="200"/>
        <w:jc w:val="left"/>
        <w:rPr>
          <w:rFonts w:asciiTheme="minorEastAsia" w:hAnsiTheme="minorEastAsia" w:eastAsiaTheme="minorEastAsia"/>
          <w:color w:val="auto"/>
          <w:szCs w:val="21"/>
          <w:highlight w:val="none"/>
        </w:rPr>
      </w:pPr>
      <w:bookmarkStart w:id="145" w:name="_Toc254970543"/>
      <w:bookmarkStart w:id="146" w:name="_Toc254970684"/>
      <w:r>
        <w:rPr>
          <w:rFonts w:cs="宋体" w:asciiTheme="minorEastAsia" w:hAnsiTheme="minorEastAsia" w:eastAsiaTheme="minorEastAsia"/>
          <w:color w:val="auto"/>
          <w:szCs w:val="21"/>
          <w:highlight w:val="none"/>
        </w:rPr>
        <w:t>22</w:t>
      </w:r>
      <w:r>
        <w:rPr>
          <w:rFonts w:hint="eastAsia" w:cs="宋体" w:asciiTheme="minorEastAsia" w:hAnsiTheme="minorEastAsia" w:eastAsiaTheme="minorEastAsia"/>
          <w:color w:val="auto"/>
          <w:szCs w:val="21"/>
          <w:highlight w:val="none"/>
        </w:rPr>
        <w:t>.1</w:t>
      </w:r>
      <w:r>
        <w:rPr>
          <w:rFonts w:hint="eastAsia" w:asciiTheme="minorEastAsia" w:hAnsiTheme="minorEastAsia" w:eastAsiaTheme="minorEastAsia"/>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cs="宋体" w:asciiTheme="minorEastAsia" w:hAnsiTheme="minorEastAsia" w:eastAsiaTheme="minorEastAsia"/>
          <w:color w:val="auto"/>
          <w:szCs w:val="21"/>
          <w:highlight w:val="none"/>
        </w:rPr>
        <w:t>（补充、修改或者撤回方式可</w:t>
      </w:r>
      <w:r>
        <w:rPr>
          <w:rFonts w:hint="eastAsia" w:asciiTheme="minorEastAsia" w:hAnsiTheme="minorEastAsia" w:eastAsiaTheme="minorEastAsia"/>
          <w:color w:val="auto"/>
          <w:szCs w:val="21"/>
          <w:highlight w:val="none"/>
        </w:rPr>
        <w:t>登录</w:t>
      </w:r>
      <w:r>
        <w:rPr>
          <w:rFonts w:hint="eastAsia" w:cs="宋体" w:asciiTheme="minorEastAsia" w:hAnsiTheme="minorEastAsia" w:eastAsiaTheme="minorEastAsia"/>
          <w:color w:val="auto"/>
          <w:kern w:val="0"/>
          <w:szCs w:val="21"/>
          <w:highlight w:val="none"/>
        </w:rPr>
        <w:t>广西政府采购云平台，依次</w:t>
      </w:r>
      <w:r>
        <w:rPr>
          <w:rFonts w:hint="eastAsia" w:asciiTheme="minorEastAsia" w:hAnsiTheme="minorEastAsia" w:eastAsiaTheme="minorEastAsia"/>
          <w:color w:val="auto"/>
          <w:szCs w:val="21"/>
          <w:highlight w:val="none"/>
        </w:rPr>
        <w:t>进入“服务中心”中查看</w:t>
      </w:r>
      <w:r>
        <w:rPr>
          <w:rFonts w:hint="eastAsia" w:cs="宋体" w:asciiTheme="minorEastAsia" w:hAnsiTheme="minorEastAsia" w:eastAsiaTheme="minorEastAsia"/>
          <w:color w:val="auto"/>
          <w:szCs w:val="21"/>
          <w:highlight w:val="none"/>
        </w:rPr>
        <w:t xml:space="preserve"> “电子投标文件制作与投送教程”）</w:t>
      </w:r>
    </w:p>
    <w:bookmarkEnd w:id="145"/>
    <w:bookmarkEnd w:id="146"/>
    <w:p w14:paraId="5C1FAE13">
      <w:pPr>
        <w:pStyle w:val="115"/>
        <w:spacing w:before="0"/>
        <w:ind w:firstLine="420"/>
        <w:rPr>
          <w:rFonts w:cs="宋体" w:asciiTheme="minorEastAsia" w:hAnsiTheme="minorEastAsia" w:eastAsiaTheme="minorEastAsia"/>
          <w:color w:val="auto"/>
          <w:sz w:val="21"/>
          <w:szCs w:val="21"/>
          <w:highlight w:val="none"/>
        </w:rPr>
      </w:pPr>
      <w:r>
        <w:rPr>
          <w:rFonts w:cs="宋体" w:asciiTheme="minorEastAsia" w:hAnsiTheme="minorEastAsia" w:eastAsiaTheme="minorEastAsia"/>
          <w:color w:val="auto"/>
          <w:sz w:val="21"/>
          <w:szCs w:val="21"/>
          <w:highlight w:val="none"/>
        </w:rPr>
        <w:t>22.</w:t>
      </w:r>
      <w:r>
        <w:rPr>
          <w:rFonts w:hint="eastAsia" w:cs="宋体" w:asciiTheme="minorEastAsia" w:hAnsiTheme="minorEastAsia" w:eastAsiaTheme="minorEastAsia"/>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36E4131C">
      <w:pP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22.</w:t>
      </w:r>
      <w:r>
        <w:rPr>
          <w:rFonts w:cs="宋体" w:asciiTheme="minorEastAsia" w:hAnsiTheme="minorEastAsia" w:eastAsiaTheme="minorEastAsia"/>
          <w:color w:val="auto"/>
          <w:szCs w:val="21"/>
          <w:highlight w:val="none"/>
        </w:rPr>
        <w:t>3</w:t>
      </w:r>
      <w:r>
        <w:rPr>
          <w:rFonts w:hint="eastAsia" w:cs="宋体" w:asciiTheme="minorEastAsia" w:hAnsiTheme="minorEastAsia" w:eastAsiaTheme="minorEastAsia"/>
          <w:color w:val="auto"/>
          <w:szCs w:val="21"/>
          <w:highlight w:val="none"/>
        </w:rPr>
        <w:t>在投标截止时间后，采购人和采购代理机构对已提交的投标文件概不退回。</w:t>
      </w:r>
    </w:p>
    <w:p w14:paraId="7F77CC58">
      <w:pPr>
        <w:pStyle w:val="5"/>
        <w:rPr>
          <w:color w:val="auto"/>
          <w:highlight w:val="none"/>
        </w:rPr>
      </w:pPr>
      <w:bookmarkStart w:id="147" w:name="_Toc254970544"/>
      <w:bookmarkStart w:id="148" w:name="_Toc254970685"/>
      <w:r>
        <w:rPr>
          <w:rFonts w:hint="eastAsia"/>
          <w:color w:val="auto"/>
          <w:highlight w:val="none"/>
        </w:rPr>
        <w:t>四、开标</w:t>
      </w:r>
      <w:bookmarkEnd w:id="147"/>
      <w:bookmarkEnd w:id="148"/>
    </w:p>
    <w:p w14:paraId="5E9416AF">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bookmarkStart w:id="149" w:name="_23.开标时间和地点"/>
      <w:bookmarkEnd w:id="149"/>
      <w:r>
        <w:rPr>
          <w:rFonts w:hint="eastAsia" w:asciiTheme="minorEastAsia" w:hAnsiTheme="minorEastAsia" w:eastAsiaTheme="minorEastAsia"/>
          <w:color w:val="auto"/>
          <w:sz w:val="21"/>
          <w:szCs w:val="21"/>
          <w:highlight w:val="none"/>
        </w:rPr>
        <w:t>23.开标时间和地点</w:t>
      </w:r>
    </w:p>
    <w:p w14:paraId="4BAEF177">
      <w:pPr>
        <w:spacing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开标时间及地点详见“投标人须知前附表”</w:t>
      </w:r>
    </w:p>
    <w:p w14:paraId="46E65313">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24.开标程序</w:t>
      </w:r>
    </w:p>
    <w:p w14:paraId="2B9B1AD7">
      <w:pPr>
        <w:pStyle w:val="9"/>
        <w:spacing w:line="360" w:lineRule="auto"/>
        <w:ind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asciiTheme="minorEastAsia" w:hAnsiTheme="minorEastAsia" w:eastAsiaTheme="minorEastAsia"/>
          <w:color w:val="auto"/>
          <w:szCs w:val="21"/>
          <w:highlight w:val="none"/>
        </w:rPr>
        <w:t>4.1</w:t>
      </w:r>
      <w:r>
        <w:rPr>
          <w:rFonts w:hint="eastAsia" w:asciiTheme="minorEastAsia" w:hAnsiTheme="minorEastAsia" w:eastAsiaTheme="minorEastAsia"/>
          <w:color w:val="auto"/>
          <w:szCs w:val="21"/>
          <w:highlight w:val="none"/>
        </w:rPr>
        <w:t>提交投标文件截止时间止，投标人不足3家的，不得开标。</w:t>
      </w:r>
    </w:p>
    <w:p w14:paraId="4A2165D2">
      <w:pPr>
        <w:pStyle w:val="9"/>
        <w:spacing w:line="360" w:lineRule="auto"/>
        <w:ind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4B5D45E6">
      <w:pPr>
        <w:pStyle w:val="9"/>
        <w:spacing w:line="360" w:lineRule="auto"/>
        <w:ind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开标程序</w:t>
      </w:r>
    </w:p>
    <w:p w14:paraId="2300D739">
      <w:pPr>
        <w:pStyle w:val="9"/>
        <w:spacing w:line="360" w:lineRule="auto"/>
        <w:ind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Theme="minorEastAsia" w:hAnsiTheme="minorEastAsia" w:eastAsiaTheme="minorEastAsia"/>
          <w:bCs/>
          <w:color w:val="auto"/>
          <w:szCs w:val="21"/>
          <w:highlight w:val="none"/>
        </w:rPr>
        <w:t>“投标人须知前附表”</w:t>
      </w:r>
      <w:r>
        <w:rPr>
          <w:rFonts w:hint="eastAsia" w:asciiTheme="minorEastAsia" w:hAnsiTheme="minorEastAsia" w:eastAsiaTheme="minorEastAsia"/>
          <w:color w:val="auto"/>
          <w:szCs w:val="21"/>
          <w:highlight w:val="none"/>
        </w:rPr>
        <w:t>规定的时间内自行进行投标文件解密。投标人的法定代表人或其委托代理人须凭加密时所用的CA锁准时登录到广西政府采购云平台电子开标大厅签到并对电子投标文件解密。</w:t>
      </w:r>
      <w:r>
        <w:rPr>
          <w:rFonts w:asciiTheme="minorEastAsia" w:hAnsiTheme="minorEastAsia" w:eastAsiaTheme="minorEastAsia"/>
          <w:b/>
          <w:color w:val="auto"/>
          <w:szCs w:val="21"/>
          <w:highlight w:val="none"/>
        </w:rPr>
        <w:t>投标人</w:t>
      </w:r>
      <w:r>
        <w:rPr>
          <w:rFonts w:hint="eastAsia" w:asciiTheme="minorEastAsia" w:hAnsiTheme="minorEastAsia" w:eastAsiaTheme="minorEastAsia"/>
          <w:b/>
          <w:color w:val="auto"/>
          <w:szCs w:val="21"/>
          <w:highlight w:val="none"/>
        </w:rPr>
        <w:t>未在</w:t>
      </w:r>
      <w:r>
        <w:rPr>
          <w:rFonts w:asciiTheme="minorEastAsia" w:hAnsiTheme="minorEastAsia" w:eastAsiaTheme="minorEastAsia"/>
          <w:b/>
          <w:color w:val="auto"/>
          <w:szCs w:val="21"/>
          <w:highlight w:val="none"/>
        </w:rPr>
        <w:t>规定的时间内解密</w:t>
      </w:r>
      <w:r>
        <w:rPr>
          <w:rFonts w:hint="eastAsia" w:asciiTheme="minorEastAsia" w:hAnsiTheme="minorEastAsia" w:eastAsiaTheme="minorEastAsia"/>
          <w:b/>
          <w:color w:val="auto"/>
          <w:szCs w:val="21"/>
          <w:highlight w:val="none"/>
        </w:rPr>
        <w:t>投标文件</w:t>
      </w:r>
      <w:r>
        <w:rPr>
          <w:rFonts w:asciiTheme="minorEastAsia" w:hAnsiTheme="minorEastAsia" w:eastAsiaTheme="minorEastAsia"/>
          <w:b/>
          <w:color w:val="auto"/>
          <w:szCs w:val="21"/>
          <w:highlight w:val="none"/>
        </w:rPr>
        <w:t>或</w:t>
      </w:r>
      <w:r>
        <w:rPr>
          <w:rFonts w:hint="eastAsia" w:asciiTheme="minorEastAsia" w:hAnsiTheme="minorEastAsia" w:eastAsiaTheme="minorEastAsia"/>
          <w:b/>
          <w:color w:val="auto"/>
          <w:szCs w:val="21"/>
          <w:highlight w:val="none"/>
        </w:rPr>
        <w:t>者</w:t>
      </w:r>
      <w:r>
        <w:rPr>
          <w:rFonts w:asciiTheme="minorEastAsia" w:hAnsiTheme="minorEastAsia" w:eastAsiaTheme="minorEastAsia"/>
          <w:b/>
          <w:color w:val="auto"/>
          <w:szCs w:val="21"/>
          <w:highlight w:val="none"/>
        </w:rPr>
        <w:t>解密失败的</w:t>
      </w:r>
      <w:r>
        <w:rPr>
          <w:rFonts w:hint="eastAsia" w:asciiTheme="minorEastAsia" w:hAnsiTheme="minorEastAsia" w:eastAsiaTheme="minorEastAsia"/>
          <w:b/>
          <w:color w:val="auto"/>
          <w:szCs w:val="21"/>
          <w:highlight w:val="none"/>
        </w:rPr>
        <w:t>，投标人的投标文件作无效处理</w:t>
      </w:r>
      <w:r>
        <w:rPr>
          <w:rFonts w:asciiTheme="minorEastAsia" w:hAnsiTheme="minorEastAsia" w:eastAsiaTheme="minorEastAsia"/>
          <w:b/>
          <w:color w:val="auto"/>
          <w:szCs w:val="21"/>
          <w:highlight w:val="none"/>
        </w:rPr>
        <w:t>。</w:t>
      </w:r>
    </w:p>
    <w:p w14:paraId="0EB5CFDA">
      <w:pPr>
        <w:pStyle w:val="9"/>
        <w:spacing w:line="360" w:lineRule="auto"/>
        <w:ind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（2）电子唱标。投标文件解密结束，宣布的内容均在广西政府采购云平台远程开标大厅展示，具体详见</w:t>
      </w:r>
      <w:r>
        <w:rPr>
          <w:rFonts w:hint="eastAsia" w:asciiTheme="minorEastAsia" w:hAnsiTheme="minorEastAsia" w:eastAsiaTheme="minorEastAsia"/>
          <w:bCs/>
          <w:color w:val="auto"/>
          <w:szCs w:val="21"/>
          <w:highlight w:val="none"/>
        </w:rPr>
        <w:t>“投标人须知前附表”</w:t>
      </w:r>
      <w:r>
        <w:rPr>
          <w:rFonts w:hint="eastAsia" w:asciiTheme="minorEastAsia" w:hAnsiTheme="minorEastAsia" w:eastAsiaTheme="minorEastAsia"/>
          <w:color w:val="auto"/>
          <w:szCs w:val="21"/>
          <w:highlight w:val="none"/>
        </w:rPr>
        <w:t>；</w:t>
      </w:r>
    </w:p>
    <w:p w14:paraId="38DD06E5">
      <w:pPr>
        <w:pStyle w:val="9"/>
        <w:spacing w:line="360" w:lineRule="auto"/>
        <w:ind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4FA4E43B">
      <w:pPr>
        <w:pStyle w:val="9"/>
        <w:spacing w:line="360" w:lineRule="auto"/>
        <w:ind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05FBB9B">
      <w:pPr>
        <w:pStyle w:val="9"/>
        <w:spacing w:line="360" w:lineRule="auto"/>
        <w:ind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（5）开标结束。</w:t>
      </w:r>
    </w:p>
    <w:p w14:paraId="5BB59E29">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特别说明：如遇广西政府采购云平台电子化开标或评审程序调整的，按调整后执行。</w:t>
      </w:r>
    </w:p>
    <w:p w14:paraId="0B51DF31">
      <w:pPr>
        <w:pStyle w:val="21"/>
        <w:spacing w:before="0" w:after="0"/>
        <w:ind w:firstLine="420" w:firstLineChars="200"/>
        <w:rPr>
          <w:rFonts w:asciiTheme="minorEastAsia" w:hAnsiTheme="minorEastAsia" w:eastAsiaTheme="minorEastAsia"/>
          <w:color w:val="auto"/>
          <w:sz w:val="21"/>
          <w:highlight w:val="none"/>
        </w:rPr>
      </w:pPr>
    </w:p>
    <w:p w14:paraId="2DEA65E7">
      <w:pPr>
        <w:pStyle w:val="5"/>
        <w:rPr>
          <w:color w:val="auto"/>
          <w:highlight w:val="none"/>
        </w:rPr>
      </w:pPr>
      <w:r>
        <w:rPr>
          <w:rFonts w:hint="eastAsia"/>
          <w:color w:val="auto"/>
          <w:highlight w:val="none"/>
        </w:rPr>
        <w:t>五、资格审查</w:t>
      </w:r>
    </w:p>
    <w:p w14:paraId="78FF4F2E">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25.资格审查</w:t>
      </w:r>
    </w:p>
    <w:p w14:paraId="33B5A577">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 xml:space="preserve"> 25.1</w:t>
      </w:r>
      <w:r>
        <w:rPr>
          <w:rFonts w:asciiTheme="minorEastAsia" w:hAnsiTheme="minorEastAsia" w:eastAsiaTheme="minorEastAsia"/>
          <w:b w:val="0"/>
          <w:color w:val="auto"/>
          <w:sz w:val="21"/>
          <w:szCs w:val="21"/>
          <w:highlight w:val="none"/>
        </w:rPr>
        <w:t>开标结束后，</w:t>
      </w:r>
      <w:r>
        <w:rPr>
          <w:rFonts w:hint="eastAsia" w:asciiTheme="minorEastAsia" w:hAnsiTheme="minorEastAsia" w:eastAsiaTheme="minorEastAsia"/>
          <w:b w:val="0"/>
          <w:color w:val="auto"/>
          <w:sz w:val="21"/>
          <w:szCs w:val="21"/>
          <w:highlight w:val="none"/>
        </w:rPr>
        <w:t>采购人或者采购代理机构通过电子开评标系统依据招标文件对电子投标文件进行线上资格审查</w:t>
      </w:r>
      <w:r>
        <w:rPr>
          <w:rFonts w:asciiTheme="minorEastAsia" w:hAnsiTheme="minorEastAsia" w:eastAsiaTheme="minorEastAsia"/>
          <w:b w:val="0"/>
          <w:color w:val="auto"/>
          <w:sz w:val="21"/>
          <w:szCs w:val="21"/>
          <w:highlight w:val="none"/>
        </w:rPr>
        <w:t>。</w:t>
      </w:r>
    </w:p>
    <w:p w14:paraId="48CC8193">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26BFC9FC">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bookmarkStart w:id="150" w:name="_25.3_投标人有下列情形之一的，资格审查不通过而导致其投标无效："/>
      <w:bookmarkEnd w:id="150"/>
      <w:r>
        <w:rPr>
          <w:rFonts w:hint="eastAsia" w:asciiTheme="minorEastAsia" w:hAnsiTheme="minorEastAsia" w:eastAsiaTheme="minorEastAsia"/>
          <w:color w:val="auto"/>
          <w:sz w:val="21"/>
          <w:szCs w:val="21"/>
          <w:highlight w:val="none"/>
        </w:rPr>
        <w:t>25.3 投标人有下列情形之一的，资格审查不通过，作无效投标处理：</w:t>
      </w:r>
    </w:p>
    <w:p w14:paraId="00BFB106">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（1）不具备招标文件中规定的资格要求的；</w:t>
      </w:r>
    </w:p>
    <w:p w14:paraId="1D492C33">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5BABF25B">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7B919A9">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（4）投标文件中的资格证明文件缺少任一项“投标人须知前附表”资格证明文件规定“必须提供”的文件资料的；</w:t>
      </w:r>
    </w:p>
    <w:p w14:paraId="72C6D8C0">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（5）投标文件中的资格证明文件出现任一项不符合“投标人须知前附表”资格证明文件规定“必须提供”的文件资料要求或者无效的。</w:t>
      </w:r>
    </w:p>
    <w:p w14:paraId="3BBE9459">
      <w:pPr>
        <w:pStyle w:val="7"/>
        <w:keepNext w:val="0"/>
        <w:keepLines w:val="0"/>
        <w:spacing w:before="0" w:after="0" w:line="360" w:lineRule="auto"/>
        <w:ind w:firstLine="422"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color w:val="auto"/>
          <w:sz w:val="21"/>
          <w:szCs w:val="21"/>
          <w:highlight w:val="none"/>
        </w:rPr>
        <w:t>25.4</w:t>
      </w:r>
      <w:r>
        <w:rPr>
          <w:rFonts w:asciiTheme="minorEastAsia" w:hAnsiTheme="minorEastAsia" w:eastAsiaTheme="minorEastAsia"/>
          <w:color w:val="auto"/>
          <w:sz w:val="21"/>
          <w:szCs w:val="21"/>
          <w:highlight w:val="none"/>
        </w:rPr>
        <w:t>合格投标人不足3家的，不得评标。</w:t>
      </w:r>
    </w:p>
    <w:p w14:paraId="5FAC4AAE">
      <w:pPr>
        <w:pStyle w:val="21"/>
        <w:spacing w:before="0" w:after="0"/>
        <w:ind w:firstLine="420" w:firstLineChars="200"/>
        <w:rPr>
          <w:rFonts w:asciiTheme="minorEastAsia" w:hAnsiTheme="minorEastAsia" w:eastAsiaTheme="minorEastAsia"/>
          <w:color w:val="auto"/>
          <w:sz w:val="21"/>
          <w:highlight w:val="none"/>
        </w:rPr>
      </w:pPr>
    </w:p>
    <w:p w14:paraId="2CD7B204">
      <w:pPr>
        <w:pStyle w:val="5"/>
        <w:rPr>
          <w:color w:val="auto"/>
          <w:highlight w:val="none"/>
        </w:rPr>
      </w:pPr>
      <w:r>
        <w:rPr>
          <w:rFonts w:hint="eastAsia"/>
          <w:color w:val="auto"/>
          <w:highlight w:val="none"/>
        </w:rPr>
        <w:t>六、评标</w:t>
      </w:r>
    </w:p>
    <w:p w14:paraId="0A8BB6E5">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bookmarkStart w:id="151" w:name="_26.组建评标委员会"/>
      <w:bookmarkEnd w:id="151"/>
      <w:r>
        <w:rPr>
          <w:rFonts w:hint="eastAsia" w:asciiTheme="minorEastAsia" w:hAnsiTheme="minorEastAsia" w:eastAsiaTheme="minorEastAsia"/>
          <w:color w:val="auto"/>
          <w:sz w:val="21"/>
          <w:szCs w:val="21"/>
          <w:highlight w:val="none"/>
        </w:rPr>
        <w:t>26.组建评标委员会</w:t>
      </w:r>
    </w:p>
    <w:p w14:paraId="30D78A19">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26.1评标委员会由采购人代表和评审专家组成，具体人数详见“投标人须知前附表”，其中评审专家不得少于成员总数的三分之二。</w:t>
      </w:r>
    </w:p>
    <w:p w14:paraId="7B89E12B">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26.2参加过采购项目前期咨询论证的专家，不得参加该采购项目的评审活动。</w:t>
      </w:r>
    </w:p>
    <w:p w14:paraId="1D45F55C">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26.3采购代理机构应当基于广西政府采购云平台抽（选）取评审专家。</w:t>
      </w:r>
    </w:p>
    <w:p w14:paraId="6448F489">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27.评标的依据</w:t>
      </w:r>
    </w:p>
    <w:p w14:paraId="4E59401B">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评标委员会以</w:t>
      </w:r>
      <w:r>
        <w:rPr>
          <w:rFonts w:hint="eastAsia" w:cs="宋体" w:asciiTheme="minorEastAsia" w:hAnsiTheme="minorEastAsia" w:eastAsiaTheme="minorEastAsia"/>
          <w:color w:val="auto"/>
          <w:sz w:val="21"/>
          <w:highlight w:val="none"/>
        </w:rPr>
        <w:t>“第四章 评标方法和评标标准”</w:t>
      </w:r>
      <w:r>
        <w:rPr>
          <w:rFonts w:hint="eastAsia" w:asciiTheme="minorEastAsia" w:hAnsiTheme="minorEastAsia" w:eastAsiaTheme="minorEastAsia"/>
          <w:color w:val="auto"/>
          <w:sz w:val="21"/>
          <w:highlight w:val="none"/>
        </w:rPr>
        <w:t>为依据对投标文件进行评审，</w:t>
      </w:r>
      <w:r>
        <w:rPr>
          <w:rFonts w:asciiTheme="minorEastAsia" w:hAnsiTheme="minorEastAsia" w:eastAsiaTheme="minorEastAsia"/>
          <w:color w:val="auto"/>
          <w:sz w:val="21"/>
          <w:highlight w:val="none"/>
        </w:rPr>
        <w:t>没有规定的方法、评审因素和标准，不作为评标依据。</w:t>
      </w:r>
    </w:p>
    <w:p w14:paraId="1B4FA511">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28.评标原则</w:t>
      </w:r>
    </w:p>
    <w:p w14:paraId="40D1613D">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8B453F3">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28.2</w:t>
      </w:r>
      <w:bookmarkStart w:id="152" w:name="_28.3评标方法。本项目将按须知前附表规定的评标办法进行评标，具体评标"/>
      <w:bookmarkEnd w:id="152"/>
      <w:r>
        <w:rPr>
          <w:rFonts w:hint="eastAsia" w:asciiTheme="minorEastAsia" w:hAnsiTheme="minorEastAsia" w:eastAsiaTheme="minorEastAsia"/>
          <w:color w:val="auto"/>
          <w:sz w:val="21"/>
          <w:highlight w:val="none"/>
        </w:rPr>
        <w:t>评委表决。评标委员会成员对需要共同认定的事项存在争议的，应当按照少数服从多数的原则作出结论。</w:t>
      </w:r>
    </w:p>
    <w:p w14:paraId="35FD5E20">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28.</w:t>
      </w:r>
      <w:r>
        <w:rPr>
          <w:rFonts w:asciiTheme="minorEastAsia" w:hAnsiTheme="minorEastAsia" w:eastAsiaTheme="minorEastAsia"/>
          <w:color w:val="auto"/>
          <w:sz w:val="21"/>
          <w:highlight w:val="none"/>
        </w:rPr>
        <w:t>3</w:t>
      </w:r>
      <w:r>
        <w:rPr>
          <w:rFonts w:hint="eastAsia" w:asciiTheme="minorEastAsia" w:hAnsiTheme="minorEastAsia" w:eastAsiaTheme="minorEastAsia"/>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EB0F962">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2</w:t>
      </w:r>
      <w:r>
        <w:rPr>
          <w:rFonts w:asciiTheme="minorEastAsia" w:hAnsiTheme="minorEastAsia" w:eastAsiaTheme="minorEastAsia"/>
          <w:color w:val="auto"/>
          <w:sz w:val="21"/>
          <w:highlight w:val="none"/>
        </w:rPr>
        <w:t>8.4</w:t>
      </w:r>
      <w:r>
        <w:rPr>
          <w:rFonts w:hint="eastAsia" w:asciiTheme="minorEastAsia" w:hAnsiTheme="minorEastAsia" w:eastAsiaTheme="minorEastAsia"/>
          <w:color w:val="auto"/>
          <w:sz w:val="21"/>
          <w:highlight w:val="none"/>
        </w:rPr>
        <w:t>评标过程的监控。本项目电子评标过程实行网上留痕、全程录音、录像监控，投标人在评标过程中所进行的试图影响评标结果的不公正活动，可能导致其投标按无效处理。</w:t>
      </w:r>
    </w:p>
    <w:p w14:paraId="06E4DFD4">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29.评标方法及中标候选人推荐</w:t>
      </w:r>
    </w:p>
    <w:p w14:paraId="42CFB4C9">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2</w:t>
      </w:r>
      <w:r>
        <w:rPr>
          <w:rFonts w:asciiTheme="minorEastAsia" w:hAnsiTheme="minorEastAsia" w:eastAsiaTheme="minorEastAsia"/>
          <w:color w:val="auto"/>
          <w:sz w:val="21"/>
          <w:highlight w:val="none"/>
        </w:rPr>
        <w:t>9.1</w:t>
      </w:r>
      <w:r>
        <w:rPr>
          <w:rFonts w:hint="eastAsia" w:asciiTheme="minorEastAsia" w:hAnsiTheme="minorEastAsia" w:eastAsiaTheme="minorEastAsia"/>
          <w:color w:val="auto"/>
          <w:sz w:val="21"/>
          <w:highlight w:val="none"/>
        </w:rPr>
        <w:t>本项目的评标方法详见“投标人须知前附表”。</w:t>
      </w:r>
    </w:p>
    <w:p w14:paraId="2A318E04">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2</w:t>
      </w:r>
      <w:r>
        <w:rPr>
          <w:rFonts w:asciiTheme="minorEastAsia" w:hAnsiTheme="minorEastAsia" w:eastAsiaTheme="minorEastAsia"/>
          <w:color w:val="auto"/>
          <w:sz w:val="21"/>
          <w:highlight w:val="none"/>
        </w:rPr>
        <w:t>9.2</w:t>
      </w:r>
      <w:r>
        <w:rPr>
          <w:rFonts w:hint="eastAsia" w:cs="宋体" w:asciiTheme="minorEastAsia" w:hAnsiTheme="minorEastAsia" w:eastAsiaTheme="minorEastAsia"/>
          <w:color w:val="auto"/>
          <w:sz w:val="21"/>
          <w:highlight w:val="none"/>
        </w:rPr>
        <w:t>商务/技术要求</w:t>
      </w:r>
      <w:r>
        <w:rPr>
          <w:rFonts w:hint="eastAsia" w:asciiTheme="minorEastAsia" w:hAnsiTheme="minorEastAsia" w:eastAsiaTheme="minorEastAsia"/>
          <w:color w:val="auto"/>
          <w:sz w:val="21"/>
          <w:highlight w:val="none"/>
        </w:rPr>
        <w:t>允许负偏离的条款数</w:t>
      </w:r>
      <w:r>
        <w:rPr>
          <w:rFonts w:asciiTheme="minorEastAsia" w:hAnsiTheme="minorEastAsia" w:eastAsiaTheme="minorEastAsia"/>
          <w:color w:val="auto"/>
          <w:sz w:val="21"/>
          <w:highlight w:val="none"/>
        </w:rPr>
        <w:t>详见</w:t>
      </w:r>
      <w:r>
        <w:rPr>
          <w:rFonts w:hint="eastAsia" w:asciiTheme="minorEastAsia" w:hAnsiTheme="minorEastAsia" w:eastAsiaTheme="minorEastAsia"/>
          <w:color w:val="auto"/>
          <w:sz w:val="21"/>
          <w:highlight w:val="none"/>
        </w:rPr>
        <w:t>“投标人须知前附表”。</w:t>
      </w:r>
    </w:p>
    <w:p w14:paraId="4254A713">
      <w:pPr>
        <w:pStyle w:val="21"/>
        <w:spacing w:before="0" w:after="0"/>
        <w:ind w:firstLine="420" w:firstLineChars="200"/>
        <w:rPr>
          <w:rFonts w:cs="宋体"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2</w:t>
      </w:r>
      <w:r>
        <w:rPr>
          <w:rFonts w:asciiTheme="minorEastAsia" w:hAnsiTheme="minorEastAsia" w:eastAsiaTheme="minorEastAsia"/>
          <w:color w:val="auto"/>
          <w:sz w:val="21"/>
          <w:highlight w:val="none"/>
        </w:rPr>
        <w:t>9.3中标候选人推荐数量详见</w:t>
      </w:r>
      <w:r>
        <w:rPr>
          <w:rFonts w:hint="eastAsia" w:asciiTheme="minorEastAsia" w:hAnsiTheme="minorEastAsia" w:eastAsiaTheme="minorEastAsia"/>
          <w:color w:val="auto"/>
          <w:sz w:val="21"/>
          <w:highlight w:val="none"/>
        </w:rPr>
        <w:t>“投标人须知前附表”。</w:t>
      </w:r>
    </w:p>
    <w:p w14:paraId="1BCAFC66">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w:t>
      </w: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电子交易活动的中止。采购过程中出现以下情形，导致电子交易平台无法正常运行，或者无法保证电子交易的公平、公正和安全时，采购代理机构可以中止电子交易活动：</w:t>
      </w:r>
    </w:p>
    <w:p w14:paraId="0947326D">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（1）电子交易平台发生故障而无法登录访问的；</w:t>
      </w:r>
    </w:p>
    <w:p w14:paraId="27BD9ED9">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（2）电子交易平台应用或数据库出现错误，不能进行正常操作的；</w:t>
      </w:r>
    </w:p>
    <w:p w14:paraId="783A17D2">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（3）电子交易平台发现严重安全漏洞，有潜在泄密危险的；</w:t>
      </w:r>
    </w:p>
    <w:p w14:paraId="46490314">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（4）病毒发作导致不能进行正常操作的；</w:t>
      </w:r>
    </w:p>
    <w:p w14:paraId="0CCAC0B0">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（5）其他无法保证电子交易的公平、公正和安全的情况。</w:t>
      </w:r>
    </w:p>
    <w:p w14:paraId="0E3A37F6">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DF2873F">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29.5出现下列情形之一的，应予废标：</w:t>
      </w:r>
    </w:p>
    <w:p w14:paraId="5C17EA43">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（1）符合专业条件的供应商或者对招标文件作实质响应的供应商不足三家的；</w:t>
      </w:r>
    </w:p>
    <w:p w14:paraId="7490BC74">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（2）出现影响采购公正的违法、违规行为的；</w:t>
      </w:r>
    </w:p>
    <w:p w14:paraId="5BD1CD84">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（3）投标人的报价均超过了采购预算，采购人不能支付的；</w:t>
      </w:r>
    </w:p>
    <w:p w14:paraId="739D865B">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（4）因重大变故，采购任务取消的。</w:t>
      </w:r>
    </w:p>
    <w:p w14:paraId="65DB71E4">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废标后，采购人应当将废标理由通知所有投标人。</w:t>
      </w:r>
    </w:p>
    <w:p w14:paraId="5DE9B8EE">
      <w:pPr>
        <w:pStyle w:val="21"/>
        <w:spacing w:before="0" w:after="0"/>
        <w:ind w:firstLine="420" w:firstLineChars="200"/>
        <w:rPr>
          <w:rFonts w:asciiTheme="minorEastAsia" w:hAnsiTheme="minorEastAsia" w:eastAsiaTheme="minorEastAsia"/>
          <w:color w:val="auto"/>
          <w:sz w:val="21"/>
          <w:highlight w:val="none"/>
        </w:rPr>
      </w:pPr>
    </w:p>
    <w:p w14:paraId="517F3D3F">
      <w:pPr>
        <w:pStyle w:val="5"/>
        <w:rPr>
          <w:color w:val="auto"/>
          <w:highlight w:val="none"/>
        </w:rPr>
      </w:pPr>
      <w:bookmarkStart w:id="153" w:name="_Toc254970546"/>
      <w:bookmarkStart w:id="154" w:name="_Toc254970687"/>
      <w:r>
        <w:rPr>
          <w:rFonts w:hint="eastAsia"/>
          <w:color w:val="auto"/>
          <w:highlight w:val="none"/>
        </w:rPr>
        <w:t>七、</w:t>
      </w:r>
      <w:bookmarkEnd w:id="153"/>
      <w:bookmarkEnd w:id="154"/>
      <w:r>
        <w:rPr>
          <w:rFonts w:hint="eastAsia"/>
          <w:color w:val="auto"/>
          <w:highlight w:val="none"/>
        </w:rPr>
        <w:t>中标和合同</w:t>
      </w:r>
    </w:p>
    <w:p w14:paraId="12FB9443">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30确定中标人</w:t>
      </w:r>
    </w:p>
    <w:p w14:paraId="5DC75B49">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30.1</w:t>
      </w:r>
      <w:r>
        <w:rPr>
          <w:rFonts w:hint="eastAsia" w:asciiTheme="minorEastAsia" w:hAnsiTheme="minorEastAsia" w:eastAsiaTheme="minorEastAsia"/>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555C114">
      <w:pPr>
        <w:snapToGrid w:val="0"/>
        <w:spacing w:line="360" w:lineRule="auto"/>
        <w:ind w:firstLine="420" w:firstLineChars="200"/>
        <w:jc w:val="left"/>
        <w:rPr>
          <w:rFonts w:cs="Courier New" w:asciiTheme="minorEastAsia" w:hAnsiTheme="minorEastAsia" w:eastAsiaTheme="minorEastAsia"/>
          <w:color w:val="auto"/>
          <w:szCs w:val="21"/>
          <w:highlight w:val="none"/>
        </w:rPr>
      </w:pPr>
      <w:r>
        <w:rPr>
          <w:rFonts w:cs="Courier New" w:asciiTheme="minorEastAsia" w:hAnsiTheme="minorEastAsia" w:eastAsiaTheme="minorEastAsia"/>
          <w:color w:val="auto"/>
          <w:szCs w:val="21"/>
          <w:highlight w:val="none"/>
        </w:rPr>
        <w:t>30.2</w:t>
      </w:r>
      <w:r>
        <w:rPr>
          <w:rFonts w:hint="eastAsia" w:cs="Courier New" w:asciiTheme="minorEastAsia" w:hAnsiTheme="minorEastAsia" w:eastAsiaTheme="minorEastAsia"/>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66A51AF9">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31. 结果公告</w:t>
      </w:r>
    </w:p>
    <w:p w14:paraId="440446DB">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3</w:t>
      </w:r>
      <w:r>
        <w:rPr>
          <w:rFonts w:asciiTheme="minorEastAsia" w:hAnsiTheme="minorEastAsia" w:eastAsiaTheme="minorEastAsia"/>
          <w:b w:val="0"/>
          <w:color w:val="auto"/>
          <w:sz w:val="21"/>
          <w:szCs w:val="21"/>
          <w:highlight w:val="none"/>
        </w:rPr>
        <w:t>1.1</w:t>
      </w:r>
      <w:r>
        <w:rPr>
          <w:rFonts w:hint="eastAsia" w:asciiTheme="minorEastAsia" w:hAnsiTheme="minorEastAsia" w:eastAsiaTheme="minorEastAsia"/>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4B752FB8">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以上信息查询记录及相关证据与招标文件一并保存。</w:t>
      </w:r>
    </w:p>
    <w:p w14:paraId="19D54046">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5DA545C0">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32.发出中标通知书</w:t>
      </w:r>
    </w:p>
    <w:p w14:paraId="46BCDC77">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44084A66">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33. 无义务解释未中标原因</w:t>
      </w:r>
    </w:p>
    <w:p w14:paraId="368C979E">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采购代理机构无义务向未中标的投标人解释未中标原因。</w:t>
      </w:r>
    </w:p>
    <w:p w14:paraId="3F86EBF1">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34.合同授予标准</w:t>
      </w:r>
    </w:p>
    <w:p w14:paraId="59A85F8B">
      <w:pPr>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cs="Courier New" w:asciiTheme="minorEastAsia" w:hAnsiTheme="minorEastAsia" w:eastAsiaTheme="minorEastAsia"/>
          <w:color w:val="auto"/>
          <w:szCs w:val="21"/>
          <w:highlight w:val="none"/>
        </w:rPr>
        <w:t>合同将授予被确定实质上响应招标文件要求，具备履行合同能力的中标人。</w:t>
      </w:r>
    </w:p>
    <w:p w14:paraId="20A9C0C2">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35.履约保证金</w:t>
      </w:r>
    </w:p>
    <w:p w14:paraId="78887B44">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bookmarkStart w:id="155" w:name="_39.1中标人须于签订合同前按本须知前附表规定的金额转账或电汇到指定账"/>
      <w:bookmarkEnd w:id="155"/>
      <w:r>
        <w:rPr>
          <w:rFonts w:hint="eastAsia" w:asciiTheme="minorEastAsia" w:hAnsiTheme="minorEastAsia" w:eastAsiaTheme="minorEastAsia"/>
          <w:b w:val="0"/>
          <w:color w:val="auto"/>
          <w:sz w:val="21"/>
          <w:szCs w:val="21"/>
          <w:highlight w:val="none"/>
        </w:rPr>
        <w:t>3</w:t>
      </w:r>
      <w:r>
        <w:rPr>
          <w:rFonts w:asciiTheme="minorEastAsia" w:hAnsiTheme="minorEastAsia" w:eastAsiaTheme="minorEastAsia"/>
          <w:b w:val="0"/>
          <w:color w:val="auto"/>
          <w:sz w:val="21"/>
          <w:szCs w:val="21"/>
          <w:highlight w:val="none"/>
        </w:rPr>
        <w:t>5</w:t>
      </w:r>
      <w:r>
        <w:rPr>
          <w:rFonts w:hint="eastAsia" w:asciiTheme="minorEastAsia" w:hAnsiTheme="minorEastAsia" w:eastAsiaTheme="minorEastAsia"/>
          <w:b w:val="0"/>
          <w:color w:val="auto"/>
          <w:sz w:val="21"/>
          <w:szCs w:val="21"/>
          <w:highlight w:val="none"/>
        </w:rPr>
        <w:t>.1 履约保证金的金额、提交方式、缴纳期限、退付的时间和条件详见 “投标人须知前附表”。中标人未按规定提交履约保证金的，视为拒绝与采购人签订合同。</w:t>
      </w:r>
    </w:p>
    <w:p w14:paraId="21E4A547">
      <w:pPr>
        <w:pStyle w:val="7"/>
        <w:keepNext w:val="0"/>
        <w:keepLines w:val="0"/>
        <w:spacing w:before="0" w:after="0" w:line="360" w:lineRule="auto"/>
        <w:ind w:firstLine="420"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71FD95E6">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36.签订合同</w:t>
      </w:r>
    </w:p>
    <w:p w14:paraId="02126C79">
      <w:pPr>
        <w:pStyle w:val="7"/>
        <w:keepNext w:val="0"/>
        <w:keepLines w:val="0"/>
        <w:spacing w:before="0" w:after="0" w:line="360" w:lineRule="auto"/>
        <w:ind w:firstLine="422" w:firstLineChars="200"/>
        <w:jc w:val="left"/>
        <w:rPr>
          <w:rFonts w:asciiTheme="minorEastAsia" w:hAnsiTheme="minorEastAsia" w:eastAsiaTheme="minorEastAsia"/>
          <w:b w:val="0"/>
          <w:color w:val="auto"/>
          <w:sz w:val="21"/>
          <w:szCs w:val="21"/>
          <w:highlight w:val="none"/>
        </w:rPr>
      </w:pPr>
      <w:bookmarkStart w:id="156" w:name="_40.1投标人接到中标通知书后，按须知前附表规定向采购人出示相关资格证"/>
      <w:bookmarkEnd w:id="156"/>
      <w:r>
        <w:rPr>
          <w:rFonts w:hint="eastAsia" w:asciiTheme="minorEastAsia" w:hAnsiTheme="minorEastAsia" w:eastAsiaTheme="minorEastAsia"/>
          <w:color w:val="auto"/>
          <w:sz w:val="21"/>
          <w:szCs w:val="21"/>
          <w:highlight w:val="none"/>
        </w:rPr>
        <w:t>36.1签订电子采购合同：中标人领取电子中标通知书后，</w:t>
      </w:r>
      <w:r>
        <w:rPr>
          <w:rFonts w:hint="eastAsia" w:asciiTheme="minorEastAsia" w:hAnsiTheme="minorEastAsia" w:eastAsiaTheme="minorEastAsia"/>
          <w:color w:val="auto"/>
          <w:kern w:val="0"/>
          <w:sz w:val="21"/>
          <w:szCs w:val="21"/>
          <w:highlight w:val="none"/>
        </w:rPr>
        <w:t>在</w:t>
      </w:r>
      <w:r>
        <w:rPr>
          <w:rFonts w:hint="eastAsia" w:asciiTheme="minorEastAsia" w:hAnsiTheme="minorEastAsia" w:eastAsiaTheme="minorEastAsia"/>
          <w:color w:val="auto"/>
          <w:kern w:val="0"/>
          <w:sz w:val="21"/>
          <w:szCs w:val="21"/>
          <w:highlight w:val="none"/>
          <w:lang w:val="zh-CN"/>
        </w:rPr>
        <w:t>规定的日期、时间、地点，由法定代表人或其授权代表与采购人代表签订电子采购合同。</w:t>
      </w:r>
    </w:p>
    <w:p w14:paraId="5A3FAB3A">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08DBC9F5">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36.2签订合同时间：按中标通知书规定的时间与采购人签订合同。</w:t>
      </w:r>
    </w:p>
    <w:p w14:paraId="5EEA7F86">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hint="eastAsia" w:asciiTheme="minorEastAsia" w:hAnsiTheme="minorEastAsia" w:eastAsiaTheme="minorEastAsia"/>
          <w:b w:val="0"/>
          <w:color w:val="auto"/>
          <w:sz w:val="21"/>
          <w:szCs w:val="21"/>
          <w:highlight w:val="none"/>
        </w:rPr>
        <w:t>36.</w:t>
      </w:r>
      <w:r>
        <w:rPr>
          <w:rFonts w:asciiTheme="minorEastAsia" w:hAnsiTheme="minorEastAsia" w:eastAsiaTheme="minorEastAsia"/>
          <w:b w:val="0"/>
          <w:color w:val="auto"/>
          <w:sz w:val="21"/>
          <w:szCs w:val="21"/>
          <w:highlight w:val="none"/>
        </w:rPr>
        <w:t>3</w:t>
      </w:r>
      <w:r>
        <w:rPr>
          <w:rFonts w:hint="eastAsia" w:asciiTheme="minorEastAsia" w:hAnsiTheme="minorEastAsia" w:eastAsiaTheme="minorEastAsia"/>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5DB94628">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DEF3C59">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0A4B78F3">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36.6</w:t>
      </w:r>
      <w:r>
        <w:rPr>
          <w:rFonts w:hint="eastAsia" w:cs="仿宋_GB2312" w:asciiTheme="minorEastAsia" w:hAnsiTheme="minorEastAsia" w:eastAsiaTheme="minorEastAsia"/>
          <w:color w:val="auto"/>
          <w:szCs w:val="21"/>
          <w:highlight w:val="none"/>
        </w:rPr>
        <w:t>如签订合同并生效后，供应商无故拒绝或延期，除按照合同条款处理外，将承担相应的法律责任。</w:t>
      </w:r>
    </w:p>
    <w:p w14:paraId="6C7CCD29">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36.7</w:t>
      </w:r>
      <w:r>
        <w:rPr>
          <w:rFonts w:hint="eastAsia" w:cs="宋体" w:asciiTheme="minorEastAsia" w:hAnsiTheme="minorEastAsia" w:eastAsiaTheme="minorEastAsia"/>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389EB51D">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bookmarkStart w:id="157" w:name="_41.政府采购合同公告"/>
      <w:bookmarkEnd w:id="157"/>
      <w:r>
        <w:rPr>
          <w:rFonts w:hint="eastAsia" w:asciiTheme="minorEastAsia" w:hAnsiTheme="minorEastAsia" w:eastAsiaTheme="minorEastAsia"/>
          <w:color w:val="auto"/>
          <w:sz w:val="21"/>
          <w:szCs w:val="21"/>
          <w:highlight w:val="none"/>
        </w:rPr>
        <w:t>37.政府采购合同公告</w:t>
      </w:r>
    </w:p>
    <w:p w14:paraId="06DC3A9E">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采购人或者受托采购代理机构应当自政府采购合同签订之日起2个工作日内，将政府采购合同在省级以上人民政府财政部门指定的媒体上公告，</w:t>
      </w:r>
      <w:r>
        <w:rPr>
          <w:rFonts w:asciiTheme="minorEastAsia" w:hAnsiTheme="minorEastAsia" w:eastAsiaTheme="minorEastAsia"/>
          <w:color w:val="auto"/>
          <w:sz w:val="21"/>
          <w:highlight w:val="none"/>
        </w:rPr>
        <w:t>但政府采购合同中涉及国家秘密、商业秘密的内容除外。</w:t>
      </w:r>
    </w:p>
    <w:p w14:paraId="624F0809">
      <w:pPr>
        <w:pStyle w:val="7"/>
        <w:keepNext w:val="0"/>
        <w:keepLines w:val="0"/>
        <w:spacing w:before="0" w:after="0" w:line="360" w:lineRule="auto"/>
        <w:ind w:firstLine="422" w:firstLineChars="200"/>
        <w:jc w:val="lef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w:t>
      </w:r>
      <w:r>
        <w:rPr>
          <w:rFonts w:asciiTheme="minorEastAsia" w:hAnsiTheme="minorEastAsia" w:eastAsiaTheme="minorEastAsia"/>
          <w:color w:val="auto"/>
          <w:sz w:val="21"/>
          <w:szCs w:val="21"/>
          <w:highlight w:val="none"/>
        </w:rPr>
        <w:t>8.</w:t>
      </w:r>
      <w:r>
        <w:rPr>
          <w:rFonts w:hint="eastAsia" w:asciiTheme="minorEastAsia" w:hAnsiTheme="minorEastAsia" w:eastAsiaTheme="minorEastAsia"/>
          <w:color w:val="auto"/>
          <w:sz w:val="21"/>
          <w:szCs w:val="21"/>
          <w:highlight w:val="none"/>
        </w:rPr>
        <w:t xml:space="preserve"> 询问、质疑和投诉</w:t>
      </w:r>
    </w:p>
    <w:p w14:paraId="448BE55F">
      <w:pPr>
        <w:pStyle w:val="9"/>
        <w:spacing w:line="360" w:lineRule="auto"/>
        <w:ind w:firstLineChars="200"/>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38.1</w:t>
      </w:r>
      <w:r>
        <w:rPr>
          <w:rFonts w:hint="eastAsia" w:asciiTheme="minorEastAsia" w:hAnsiTheme="minorEastAsia" w:eastAsiaTheme="minorEastAsia"/>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69629707">
      <w:pPr>
        <w:pStyle w:val="7"/>
        <w:keepNext w:val="0"/>
        <w:keepLines w:val="0"/>
        <w:spacing w:before="0" w:after="0" w:line="360" w:lineRule="auto"/>
        <w:ind w:firstLine="420" w:firstLineChars="200"/>
        <w:jc w:val="left"/>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38</w:t>
      </w:r>
      <w:r>
        <w:rPr>
          <w:rFonts w:hint="eastAsia" w:asciiTheme="minorEastAsia" w:hAnsiTheme="minorEastAsia" w:eastAsiaTheme="minorEastAsia"/>
          <w:b w:val="0"/>
          <w:color w:val="auto"/>
          <w:sz w:val="21"/>
          <w:szCs w:val="21"/>
          <w:highlight w:val="none"/>
        </w:rPr>
        <w:t>.</w:t>
      </w:r>
      <w:r>
        <w:rPr>
          <w:rFonts w:asciiTheme="minorEastAsia" w:hAnsiTheme="minorEastAsia" w:eastAsiaTheme="minorEastAsia"/>
          <w:b w:val="0"/>
          <w:color w:val="auto"/>
          <w:sz w:val="21"/>
          <w:szCs w:val="21"/>
          <w:highlight w:val="none"/>
        </w:rPr>
        <w:t>2</w:t>
      </w:r>
      <w:r>
        <w:rPr>
          <w:rFonts w:hint="eastAsia" w:asciiTheme="minorEastAsia" w:hAnsiTheme="minorEastAsia" w:eastAsiaTheme="minorEastAsia"/>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5892E56E">
      <w:pPr>
        <w:pStyle w:val="21"/>
        <w:spacing w:before="0" w:after="0"/>
        <w:ind w:firstLine="420" w:firstLineChars="200"/>
        <w:rPr>
          <w:rFonts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rPr>
        <w:t>1</w:t>
      </w:r>
      <w:r>
        <w:rPr>
          <w:rFonts w:asciiTheme="minorEastAsia" w:hAnsiTheme="minorEastAsia" w:eastAsiaTheme="minorEastAsia"/>
          <w:color w:val="auto"/>
          <w:sz w:val="21"/>
          <w:highlight w:val="none"/>
        </w:rPr>
        <w:t>）对可以质疑的</w:t>
      </w:r>
      <w:r>
        <w:rPr>
          <w:rFonts w:hint="eastAsia" w:asciiTheme="minorEastAsia" w:hAnsiTheme="minorEastAsia" w:eastAsiaTheme="minorEastAsia"/>
          <w:color w:val="auto"/>
          <w:sz w:val="21"/>
          <w:highlight w:val="none"/>
        </w:rPr>
        <w:t>招标</w:t>
      </w:r>
      <w:r>
        <w:rPr>
          <w:rFonts w:asciiTheme="minorEastAsia" w:hAnsiTheme="minorEastAsia" w:eastAsiaTheme="minorEastAsia"/>
          <w:color w:val="auto"/>
          <w:sz w:val="21"/>
          <w:highlight w:val="none"/>
        </w:rPr>
        <w:t>文件提出质疑的，为收到</w:t>
      </w:r>
      <w:r>
        <w:rPr>
          <w:rFonts w:hint="eastAsia" w:asciiTheme="minorEastAsia" w:hAnsiTheme="minorEastAsia" w:eastAsiaTheme="minorEastAsia"/>
          <w:color w:val="auto"/>
          <w:sz w:val="21"/>
          <w:highlight w:val="none"/>
        </w:rPr>
        <w:t>招标</w:t>
      </w:r>
      <w:r>
        <w:rPr>
          <w:rFonts w:asciiTheme="minorEastAsia" w:hAnsiTheme="minorEastAsia" w:eastAsiaTheme="minorEastAsia"/>
          <w:color w:val="auto"/>
          <w:sz w:val="21"/>
          <w:highlight w:val="none"/>
        </w:rPr>
        <w:t>文件之日</w:t>
      </w:r>
      <w:r>
        <w:rPr>
          <w:rFonts w:hint="eastAsia" w:asciiTheme="minorEastAsia" w:hAnsiTheme="minorEastAsia" w:eastAsiaTheme="minorEastAsia"/>
          <w:color w:val="auto"/>
          <w:sz w:val="21"/>
          <w:highlight w:val="none"/>
        </w:rPr>
        <w:t>或者招标文件公告期限届满之日</w:t>
      </w:r>
      <w:r>
        <w:rPr>
          <w:rFonts w:asciiTheme="minorEastAsia" w:hAnsiTheme="minorEastAsia" w:eastAsiaTheme="minorEastAsia"/>
          <w:color w:val="auto"/>
          <w:sz w:val="21"/>
          <w:highlight w:val="none"/>
        </w:rPr>
        <w:t>；</w:t>
      </w:r>
    </w:p>
    <w:p w14:paraId="11389D9F">
      <w:pPr>
        <w:pStyle w:val="21"/>
        <w:spacing w:before="0" w:after="0"/>
        <w:ind w:firstLine="420" w:firstLineChars="200"/>
        <w:rPr>
          <w:rFonts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rPr>
        <w:t>2</w:t>
      </w:r>
      <w:r>
        <w:rPr>
          <w:rFonts w:asciiTheme="minorEastAsia" w:hAnsiTheme="minorEastAsia" w:eastAsiaTheme="minorEastAsia"/>
          <w:color w:val="auto"/>
          <w:sz w:val="21"/>
          <w:highlight w:val="none"/>
        </w:rPr>
        <w:t>）对</w:t>
      </w:r>
      <w:r>
        <w:rPr>
          <w:rFonts w:hint="eastAsia" w:asciiTheme="minorEastAsia" w:hAnsiTheme="minorEastAsia" w:eastAsiaTheme="minorEastAsia"/>
          <w:color w:val="auto"/>
          <w:sz w:val="21"/>
          <w:highlight w:val="none"/>
        </w:rPr>
        <w:t>采购</w:t>
      </w:r>
      <w:r>
        <w:rPr>
          <w:rFonts w:asciiTheme="minorEastAsia" w:hAnsiTheme="minorEastAsia" w:eastAsiaTheme="minorEastAsia"/>
          <w:color w:val="auto"/>
          <w:sz w:val="21"/>
          <w:highlight w:val="none"/>
        </w:rPr>
        <w:t>过程提出质疑的，为各采购程序环节结束之日；</w:t>
      </w:r>
    </w:p>
    <w:p w14:paraId="03F24CBB">
      <w:pPr>
        <w:pStyle w:val="21"/>
        <w:spacing w:before="0" w:after="0"/>
        <w:ind w:firstLine="420" w:firstLineChars="200"/>
        <w:rPr>
          <w:rFonts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rPr>
        <w:t>3</w:t>
      </w:r>
      <w:r>
        <w:rPr>
          <w:rFonts w:asciiTheme="minorEastAsia" w:hAnsiTheme="minorEastAsia" w:eastAsiaTheme="minorEastAsia"/>
          <w:color w:val="auto"/>
          <w:sz w:val="21"/>
          <w:highlight w:val="none"/>
        </w:rPr>
        <w:t>）对中标结果提出质疑的，为中标结果公告期限届满之日。</w:t>
      </w:r>
      <w:bookmarkStart w:id="158" w:name="_9.2质疑、投诉应当采用书面形式，质疑函、投诉书均应明确阐述招标文件、"/>
      <w:bookmarkEnd w:id="158"/>
    </w:p>
    <w:p w14:paraId="17D72841">
      <w:pPr>
        <w:pStyle w:val="21"/>
        <w:spacing w:before="0" w:after="0"/>
        <w:ind w:firstLine="420" w:firstLineChars="200"/>
        <w:rPr>
          <w:rFonts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38</w:t>
      </w:r>
      <w:r>
        <w:rPr>
          <w:rFonts w:hint="eastAsia" w:asciiTheme="minorEastAsia" w:hAnsiTheme="minorEastAsia" w:eastAsiaTheme="minorEastAsia"/>
          <w:color w:val="auto"/>
          <w:sz w:val="21"/>
          <w:highlight w:val="none"/>
        </w:rPr>
        <w:t>.</w:t>
      </w:r>
      <w:r>
        <w:rPr>
          <w:rFonts w:asciiTheme="minorEastAsia" w:hAnsiTheme="minorEastAsia" w:eastAsiaTheme="minorEastAsia"/>
          <w:color w:val="auto"/>
          <w:sz w:val="21"/>
          <w:highlight w:val="none"/>
        </w:rPr>
        <w:t>3供应商提出质疑应当提交质疑函和必要的证明材料</w:t>
      </w:r>
      <w:r>
        <w:rPr>
          <w:rFonts w:hint="eastAsia" w:asciiTheme="minorEastAsia" w:hAnsiTheme="minorEastAsia" w:eastAsiaTheme="minorEastAsia"/>
          <w:color w:val="auto"/>
          <w:sz w:val="21"/>
          <w:highlight w:val="none"/>
        </w:rPr>
        <w:t>，</w:t>
      </w:r>
      <w:r>
        <w:rPr>
          <w:rFonts w:asciiTheme="minorEastAsia" w:hAnsiTheme="minorEastAsia" w:eastAsiaTheme="minorEastAsia"/>
          <w:color w:val="auto"/>
          <w:sz w:val="21"/>
          <w:highlight w:val="none"/>
        </w:rPr>
        <w:t>针对同一采购程序环节的质疑</w:t>
      </w:r>
      <w:r>
        <w:rPr>
          <w:rFonts w:hint="eastAsia" w:asciiTheme="minorEastAsia" w:hAnsiTheme="minorEastAsia" w:eastAsiaTheme="minorEastAsia"/>
          <w:color w:val="auto"/>
          <w:sz w:val="21"/>
          <w:highlight w:val="none"/>
        </w:rPr>
        <w:t>必须</w:t>
      </w:r>
      <w:r>
        <w:rPr>
          <w:rFonts w:asciiTheme="minorEastAsia" w:hAnsiTheme="minorEastAsia" w:eastAsiaTheme="minorEastAsia"/>
          <w:color w:val="auto"/>
          <w:sz w:val="21"/>
          <w:highlight w:val="none"/>
        </w:rPr>
        <w:t>在法定质疑期内一次性提出。质疑函应当包括下列内容</w:t>
      </w:r>
      <w:r>
        <w:rPr>
          <w:rFonts w:hint="eastAsia" w:asciiTheme="minorEastAsia" w:hAnsiTheme="minorEastAsia" w:eastAsiaTheme="minorEastAsia"/>
          <w:color w:val="auto"/>
          <w:sz w:val="21"/>
          <w:highlight w:val="none"/>
        </w:rPr>
        <w:t>（格式见第六章）</w:t>
      </w:r>
      <w:r>
        <w:rPr>
          <w:rFonts w:asciiTheme="minorEastAsia" w:hAnsiTheme="minorEastAsia" w:eastAsiaTheme="minorEastAsia"/>
          <w:color w:val="auto"/>
          <w:sz w:val="21"/>
          <w:highlight w:val="none"/>
        </w:rPr>
        <w:t>：</w:t>
      </w:r>
    </w:p>
    <w:p w14:paraId="05223783">
      <w:pPr>
        <w:pStyle w:val="21"/>
        <w:spacing w:before="0" w:after="0"/>
        <w:ind w:firstLine="420" w:firstLineChars="200"/>
        <w:rPr>
          <w:rFonts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rPr>
        <w:t>1</w:t>
      </w:r>
      <w:r>
        <w:rPr>
          <w:rFonts w:asciiTheme="minorEastAsia" w:hAnsiTheme="minorEastAsia" w:eastAsiaTheme="minorEastAsia"/>
          <w:color w:val="auto"/>
          <w:sz w:val="21"/>
          <w:highlight w:val="none"/>
        </w:rPr>
        <w:t>）供应商的姓名或者名称、地址、邮编、联系人及联系电话；</w:t>
      </w:r>
    </w:p>
    <w:p w14:paraId="374E2E4B">
      <w:pPr>
        <w:pStyle w:val="21"/>
        <w:spacing w:before="0" w:after="0"/>
        <w:ind w:firstLine="420" w:firstLineChars="200"/>
        <w:rPr>
          <w:rFonts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rPr>
        <w:t>2</w:t>
      </w:r>
      <w:r>
        <w:rPr>
          <w:rFonts w:asciiTheme="minorEastAsia" w:hAnsiTheme="minorEastAsia" w:eastAsiaTheme="minorEastAsia"/>
          <w:color w:val="auto"/>
          <w:sz w:val="21"/>
          <w:highlight w:val="none"/>
        </w:rPr>
        <w:t>）质疑项目的名称、编号；</w:t>
      </w:r>
    </w:p>
    <w:p w14:paraId="037D8859">
      <w:pPr>
        <w:pStyle w:val="21"/>
        <w:spacing w:before="0" w:after="0"/>
        <w:ind w:firstLine="420" w:firstLineChars="200"/>
        <w:rPr>
          <w:rFonts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rPr>
        <w:t>3</w:t>
      </w:r>
      <w:r>
        <w:rPr>
          <w:rFonts w:asciiTheme="minorEastAsia" w:hAnsiTheme="minorEastAsia" w:eastAsiaTheme="minorEastAsia"/>
          <w:color w:val="auto"/>
          <w:sz w:val="21"/>
          <w:highlight w:val="none"/>
        </w:rPr>
        <w:t>）具体、明确的质疑事项和与质疑事项相关的请求；</w:t>
      </w:r>
    </w:p>
    <w:p w14:paraId="5CAC6B80">
      <w:pPr>
        <w:pStyle w:val="21"/>
        <w:spacing w:before="0" w:after="0"/>
        <w:ind w:firstLine="420" w:firstLineChars="200"/>
        <w:rPr>
          <w:rFonts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rPr>
        <w:t>4</w:t>
      </w:r>
      <w:r>
        <w:rPr>
          <w:rFonts w:asciiTheme="minorEastAsia" w:hAnsiTheme="minorEastAsia" w:eastAsiaTheme="minorEastAsia"/>
          <w:color w:val="auto"/>
          <w:sz w:val="21"/>
          <w:highlight w:val="none"/>
        </w:rPr>
        <w:t>）事实依据；</w:t>
      </w:r>
    </w:p>
    <w:p w14:paraId="6646D86D">
      <w:pPr>
        <w:pStyle w:val="21"/>
        <w:spacing w:before="0" w:after="0"/>
        <w:ind w:firstLine="420" w:firstLineChars="200"/>
        <w:rPr>
          <w:rFonts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rPr>
        <w:t>5</w:t>
      </w:r>
      <w:r>
        <w:rPr>
          <w:rFonts w:asciiTheme="minorEastAsia" w:hAnsiTheme="minorEastAsia" w:eastAsiaTheme="minorEastAsia"/>
          <w:color w:val="auto"/>
          <w:sz w:val="21"/>
          <w:highlight w:val="none"/>
        </w:rPr>
        <w:t>）必要的法律依据；</w:t>
      </w:r>
    </w:p>
    <w:p w14:paraId="2830E78B">
      <w:pPr>
        <w:pStyle w:val="21"/>
        <w:spacing w:before="0" w:after="0"/>
        <w:ind w:firstLine="420" w:firstLineChars="200"/>
        <w:rPr>
          <w:rFonts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rPr>
        <w:t>6</w:t>
      </w:r>
      <w:r>
        <w:rPr>
          <w:rFonts w:asciiTheme="minorEastAsia" w:hAnsiTheme="minorEastAsia" w:eastAsiaTheme="minorEastAsia"/>
          <w:color w:val="auto"/>
          <w:sz w:val="21"/>
          <w:highlight w:val="none"/>
        </w:rPr>
        <w:t>）提出质疑的日期。</w:t>
      </w:r>
    </w:p>
    <w:p w14:paraId="08C95B15">
      <w:pPr>
        <w:pStyle w:val="21"/>
        <w:spacing w:before="0" w:after="0"/>
        <w:ind w:firstLine="420" w:firstLineChars="200"/>
        <w:rPr>
          <w:rFonts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供应商为自然人的，应当由本人签字；供应商为法人或者其他组织的，应当由法定代表人、主要负责人，或者其委托代理人签字或者盖章，并加盖公章</w:t>
      </w:r>
      <w:r>
        <w:rPr>
          <w:rFonts w:hint="eastAsia" w:asciiTheme="minorEastAsia" w:hAnsiTheme="minorEastAsia" w:eastAsiaTheme="minorEastAsia"/>
          <w:color w:val="auto"/>
          <w:sz w:val="21"/>
          <w:highlight w:val="none"/>
        </w:rPr>
        <w:t>。</w:t>
      </w:r>
    </w:p>
    <w:p w14:paraId="6FA89D7E">
      <w:pPr>
        <w:pStyle w:val="7"/>
        <w:keepNext w:val="0"/>
        <w:keepLines w:val="0"/>
        <w:snapToGrid w:val="0"/>
        <w:spacing w:before="0" w:after="0" w:line="360" w:lineRule="auto"/>
        <w:ind w:firstLine="420" w:firstLineChars="200"/>
        <w:jc w:val="left"/>
        <w:rPr>
          <w:rFonts w:asciiTheme="minorEastAsia" w:hAnsiTheme="minorEastAsia" w:eastAsiaTheme="minorEastAsia"/>
          <w:b w:val="0"/>
          <w:bCs/>
          <w:color w:val="auto"/>
          <w:sz w:val="21"/>
          <w:szCs w:val="21"/>
          <w:highlight w:val="none"/>
        </w:rPr>
      </w:pPr>
      <w:r>
        <w:rPr>
          <w:rFonts w:asciiTheme="minorEastAsia" w:hAnsiTheme="minorEastAsia" w:eastAsiaTheme="minorEastAsia"/>
          <w:b w:val="0"/>
          <w:color w:val="auto"/>
          <w:sz w:val="21"/>
          <w:szCs w:val="21"/>
          <w:highlight w:val="none"/>
        </w:rPr>
        <w:t>3</w:t>
      </w:r>
      <w:r>
        <w:rPr>
          <w:rFonts w:asciiTheme="minorEastAsia" w:hAnsiTheme="minorEastAsia" w:eastAsiaTheme="minorEastAsia"/>
          <w:b w:val="0"/>
          <w:bCs/>
          <w:color w:val="auto"/>
          <w:sz w:val="21"/>
          <w:szCs w:val="21"/>
          <w:highlight w:val="none"/>
        </w:rPr>
        <w:t>8.4</w:t>
      </w:r>
      <w:r>
        <w:rPr>
          <w:rFonts w:hint="eastAsia" w:asciiTheme="minorEastAsia" w:hAnsiTheme="minorEastAsia" w:eastAsiaTheme="minorEastAsia"/>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627E6677">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71FA52F9">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1D40B23F">
      <w:pPr>
        <w:pStyle w:val="21"/>
        <w:spacing w:before="0" w:after="0"/>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质疑答复导致中标结果改变的，采购人或者采购代理机构应当将有关情况书面报告本级财政部门。</w:t>
      </w:r>
    </w:p>
    <w:p w14:paraId="0E5A9649">
      <w:pPr>
        <w:pStyle w:val="21"/>
        <w:spacing w:before="0" w:after="0"/>
        <w:ind w:firstLine="420" w:firstLineChars="200"/>
        <w:rPr>
          <w:rFonts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38</w:t>
      </w:r>
      <w:r>
        <w:rPr>
          <w:rFonts w:hint="eastAsia" w:asciiTheme="minorEastAsia" w:hAnsiTheme="minorEastAsia" w:eastAsiaTheme="minorEastAsia"/>
          <w:color w:val="auto"/>
          <w:sz w:val="21"/>
          <w:highlight w:val="none"/>
        </w:rPr>
        <w:t>.</w:t>
      </w:r>
      <w:r>
        <w:rPr>
          <w:rFonts w:asciiTheme="minorEastAsia" w:hAnsiTheme="minorEastAsia" w:eastAsiaTheme="minorEastAsia"/>
          <w:color w:val="auto"/>
          <w:sz w:val="21"/>
          <w:highlight w:val="none"/>
        </w:rPr>
        <w:t>5</w:t>
      </w:r>
      <w:r>
        <w:rPr>
          <w:rFonts w:hint="eastAsia" w:asciiTheme="minorEastAsia" w:hAnsiTheme="minorEastAsia" w:eastAsiaTheme="minorEastAsia"/>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格式见第六章）。</w:t>
      </w:r>
    </w:p>
    <w:p w14:paraId="4119E222">
      <w:pPr>
        <w:pStyle w:val="5"/>
        <w:rPr>
          <w:color w:val="auto"/>
          <w:highlight w:val="none"/>
        </w:rPr>
      </w:pPr>
      <w:bookmarkStart w:id="159" w:name="_八、其他事项"/>
      <w:bookmarkEnd w:id="159"/>
      <w:r>
        <w:rPr>
          <w:rFonts w:hint="eastAsia"/>
          <w:color w:val="auto"/>
          <w:highlight w:val="none"/>
        </w:rPr>
        <w:t>八、其他事项</w:t>
      </w:r>
    </w:p>
    <w:p w14:paraId="714B2FAF">
      <w:pPr>
        <w:pStyle w:val="7"/>
        <w:keepNext w:val="0"/>
        <w:keepLines w:val="0"/>
        <w:spacing w:before="0" w:after="0" w:line="360" w:lineRule="auto"/>
        <w:ind w:firstLine="422" w:firstLineChars="200"/>
        <w:rPr>
          <w:rFonts w:asciiTheme="minorEastAsia" w:hAnsiTheme="minorEastAsia" w:eastAsiaTheme="minorEastAsia"/>
          <w:color w:val="auto"/>
          <w:sz w:val="21"/>
          <w:szCs w:val="21"/>
          <w:highlight w:val="none"/>
        </w:rPr>
      </w:pPr>
      <w:bookmarkStart w:id="160" w:name="_42.代理服务费"/>
      <w:bookmarkEnd w:id="160"/>
      <w:r>
        <w:rPr>
          <w:rFonts w:hint="eastAsia" w:asciiTheme="minorEastAsia" w:hAnsiTheme="minorEastAsia" w:eastAsiaTheme="minorEastAsia"/>
          <w:color w:val="auto"/>
          <w:sz w:val="21"/>
          <w:szCs w:val="21"/>
          <w:highlight w:val="none"/>
        </w:rPr>
        <w:t>3</w:t>
      </w:r>
      <w:r>
        <w:rPr>
          <w:rFonts w:asciiTheme="minorEastAsia" w:hAnsiTheme="minorEastAsia" w:eastAsiaTheme="minorEastAsia"/>
          <w:color w:val="auto"/>
          <w:sz w:val="21"/>
          <w:szCs w:val="21"/>
          <w:highlight w:val="none"/>
        </w:rPr>
        <w:t>9</w:t>
      </w:r>
      <w:r>
        <w:rPr>
          <w:rFonts w:hint="eastAsia" w:asciiTheme="minorEastAsia" w:hAnsiTheme="minorEastAsia" w:eastAsiaTheme="minorEastAsia"/>
          <w:color w:val="auto"/>
          <w:sz w:val="21"/>
          <w:szCs w:val="21"/>
          <w:highlight w:val="none"/>
        </w:rPr>
        <w:t>.代理服务费</w:t>
      </w:r>
    </w:p>
    <w:p w14:paraId="52433E3E">
      <w:pPr>
        <w:pStyle w:val="7"/>
        <w:keepNext w:val="0"/>
        <w:keepLines w:val="0"/>
        <w:spacing w:before="0" w:after="0" w:line="360" w:lineRule="auto"/>
        <w:ind w:firstLine="420" w:firstLineChars="200"/>
        <w:jc w:val="left"/>
        <w:rPr>
          <w:rFonts w:asciiTheme="minorEastAsia" w:hAnsiTheme="minorEastAsia" w:eastAsiaTheme="minorEastAsia"/>
          <w:b w:val="0"/>
          <w:color w:val="auto"/>
          <w:kern w:val="0"/>
          <w:sz w:val="21"/>
          <w:szCs w:val="21"/>
          <w:highlight w:val="none"/>
        </w:rPr>
      </w:pPr>
      <w:r>
        <w:rPr>
          <w:rFonts w:hint="eastAsia" w:asciiTheme="minorEastAsia" w:hAnsiTheme="minorEastAsia" w:eastAsiaTheme="minorEastAsia"/>
          <w:b w:val="0"/>
          <w:color w:val="auto"/>
          <w:kern w:val="0"/>
          <w:sz w:val="21"/>
          <w:szCs w:val="21"/>
          <w:highlight w:val="none"/>
        </w:rPr>
        <w:t>39.1代理服务收取标准及缴费账户详见“投标人须知前附表”。</w:t>
      </w:r>
    </w:p>
    <w:p w14:paraId="0CA8A66B">
      <w:pPr>
        <w:pStyle w:val="7"/>
        <w:keepNext w:val="0"/>
        <w:keepLines w:val="0"/>
        <w:spacing w:before="0" w:after="0" w:line="360" w:lineRule="auto"/>
        <w:ind w:firstLine="422"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w:t>
      </w:r>
      <w:r>
        <w:rPr>
          <w:rFonts w:asciiTheme="minorEastAsia" w:hAnsiTheme="minorEastAsia" w:eastAsiaTheme="minorEastAsia"/>
          <w:color w:val="auto"/>
          <w:sz w:val="21"/>
          <w:szCs w:val="21"/>
          <w:highlight w:val="none"/>
        </w:rPr>
        <w:t>9</w:t>
      </w:r>
      <w:r>
        <w:rPr>
          <w:rFonts w:hint="eastAsia" w:asciiTheme="minorEastAsia" w:hAnsiTheme="minorEastAsia" w:eastAsiaTheme="minorEastAsia"/>
          <w:color w:val="auto"/>
          <w:sz w:val="21"/>
          <w:szCs w:val="21"/>
          <w:highlight w:val="none"/>
        </w:rPr>
        <w:t>.2代理服务收费标准：</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4"/>
        <w:gridCol w:w="1819"/>
        <w:gridCol w:w="1848"/>
        <w:gridCol w:w="1817"/>
      </w:tblGrid>
      <w:tr w14:paraId="55CA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Borders>
              <w:tl2br w:val="single" w:color="auto" w:sz="4" w:space="0"/>
            </w:tcBorders>
          </w:tcPr>
          <w:p w14:paraId="1EF420FF">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费率</w:t>
            </w:r>
          </w:p>
          <w:p w14:paraId="3FF8323F">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金额</w:t>
            </w:r>
          </w:p>
        </w:tc>
        <w:tc>
          <w:tcPr>
            <w:tcW w:w="979" w:type="pct"/>
            <w:vAlign w:val="center"/>
          </w:tcPr>
          <w:p w14:paraId="1F91044D">
            <w:pPr>
              <w:spacing w:line="360" w:lineRule="auto"/>
              <w:ind w:firstLine="420" w:firstLineChars="20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货物招标</w:t>
            </w:r>
          </w:p>
        </w:tc>
        <w:tc>
          <w:tcPr>
            <w:tcW w:w="995" w:type="pct"/>
            <w:vAlign w:val="center"/>
          </w:tcPr>
          <w:p w14:paraId="23BB1B4A">
            <w:pPr>
              <w:spacing w:line="360" w:lineRule="auto"/>
              <w:ind w:firstLine="420" w:firstLineChars="20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服务招标</w:t>
            </w:r>
          </w:p>
        </w:tc>
        <w:tc>
          <w:tcPr>
            <w:tcW w:w="978" w:type="pct"/>
            <w:vAlign w:val="center"/>
          </w:tcPr>
          <w:p w14:paraId="4376662F">
            <w:pPr>
              <w:spacing w:line="360" w:lineRule="auto"/>
              <w:ind w:firstLine="420" w:firstLineChars="20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工程招标</w:t>
            </w:r>
          </w:p>
        </w:tc>
      </w:tr>
      <w:tr w14:paraId="2B00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Pr>
          <w:p w14:paraId="46FBF857">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100万元以下</w:t>
            </w:r>
          </w:p>
        </w:tc>
        <w:tc>
          <w:tcPr>
            <w:tcW w:w="979" w:type="pct"/>
          </w:tcPr>
          <w:p w14:paraId="3D54F108">
            <w:pPr>
              <w:spacing w:line="360" w:lineRule="auto"/>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 xml:space="preserve">1.5% </w:t>
            </w:r>
          </w:p>
        </w:tc>
        <w:tc>
          <w:tcPr>
            <w:tcW w:w="995" w:type="pct"/>
          </w:tcPr>
          <w:p w14:paraId="3A168074">
            <w:pPr>
              <w:spacing w:line="360" w:lineRule="auto"/>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1.5%</w:t>
            </w:r>
          </w:p>
        </w:tc>
        <w:tc>
          <w:tcPr>
            <w:tcW w:w="978" w:type="pct"/>
          </w:tcPr>
          <w:p w14:paraId="49938CD5">
            <w:pPr>
              <w:spacing w:line="360" w:lineRule="auto"/>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 xml:space="preserve">1.0% </w:t>
            </w:r>
          </w:p>
        </w:tc>
      </w:tr>
      <w:tr w14:paraId="3345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Pr>
          <w:p w14:paraId="30846F1E">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100万元～500万元</w:t>
            </w:r>
          </w:p>
        </w:tc>
        <w:tc>
          <w:tcPr>
            <w:tcW w:w="979" w:type="pct"/>
          </w:tcPr>
          <w:p w14:paraId="50C43149">
            <w:pPr>
              <w:spacing w:line="360" w:lineRule="auto"/>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 xml:space="preserve">1.1% </w:t>
            </w:r>
          </w:p>
        </w:tc>
        <w:tc>
          <w:tcPr>
            <w:tcW w:w="995" w:type="pct"/>
          </w:tcPr>
          <w:p w14:paraId="32AA1ED4">
            <w:pPr>
              <w:spacing w:line="360" w:lineRule="auto"/>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0.8%</w:t>
            </w:r>
          </w:p>
        </w:tc>
        <w:tc>
          <w:tcPr>
            <w:tcW w:w="978" w:type="pct"/>
          </w:tcPr>
          <w:p w14:paraId="4E5E1E45">
            <w:pPr>
              <w:spacing w:line="360" w:lineRule="auto"/>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 xml:space="preserve">0.7% </w:t>
            </w:r>
          </w:p>
        </w:tc>
      </w:tr>
      <w:tr w14:paraId="235D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Pr>
          <w:p w14:paraId="602879AB">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500万元～1000万元</w:t>
            </w:r>
          </w:p>
        </w:tc>
        <w:tc>
          <w:tcPr>
            <w:tcW w:w="979" w:type="pct"/>
          </w:tcPr>
          <w:p w14:paraId="75C92B2A">
            <w:pPr>
              <w:spacing w:line="360" w:lineRule="auto"/>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 xml:space="preserve">0.8% </w:t>
            </w:r>
          </w:p>
        </w:tc>
        <w:tc>
          <w:tcPr>
            <w:tcW w:w="995" w:type="pct"/>
          </w:tcPr>
          <w:p w14:paraId="42D44488">
            <w:pPr>
              <w:spacing w:line="360" w:lineRule="auto"/>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0.45%</w:t>
            </w:r>
          </w:p>
        </w:tc>
        <w:tc>
          <w:tcPr>
            <w:tcW w:w="978" w:type="pct"/>
          </w:tcPr>
          <w:p w14:paraId="0ACEBFAF">
            <w:pPr>
              <w:spacing w:line="360" w:lineRule="auto"/>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0.55%</w:t>
            </w:r>
          </w:p>
        </w:tc>
      </w:tr>
      <w:tr w14:paraId="593D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Pr>
          <w:p w14:paraId="50994850">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1000万元～5000万元</w:t>
            </w:r>
          </w:p>
        </w:tc>
        <w:tc>
          <w:tcPr>
            <w:tcW w:w="979" w:type="pct"/>
          </w:tcPr>
          <w:p w14:paraId="7697FA29">
            <w:pPr>
              <w:spacing w:line="360" w:lineRule="auto"/>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 xml:space="preserve">0.5% </w:t>
            </w:r>
          </w:p>
        </w:tc>
        <w:tc>
          <w:tcPr>
            <w:tcW w:w="995" w:type="pct"/>
          </w:tcPr>
          <w:p w14:paraId="051477CB">
            <w:pPr>
              <w:spacing w:line="360" w:lineRule="auto"/>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0.25%</w:t>
            </w:r>
          </w:p>
        </w:tc>
        <w:tc>
          <w:tcPr>
            <w:tcW w:w="978" w:type="pct"/>
          </w:tcPr>
          <w:p w14:paraId="5775FB39">
            <w:pPr>
              <w:spacing w:line="360" w:lineRule="auto"/>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 xml:space="preserve">0.35% </w:t>
            </w:r>
          </w:p>
        </w:tc>
      </w:tr>
      <w:tr w14:paraId="0527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Pr>
          <w:p w14:paraId="49665663">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5000万元～1亿元</w:t>
            </w:r>
          </w:p>
        </w:tc>
        <w:tc>
          <w:tcPr>
            <w:tcW w:w="979" w:type="pct"/>
          </w:tcPr>
          <w:p w14:paraId="647311F7">
            <w:pPr>
              <w:spacing w:line="360" w:lineRule="auto"/>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 xml:space="preserve">0.25% </w:t>
            </w:r>
          </w:p>
        </w:tc>
        <w:tc>
          <w:tcPr>
            <w:tcW w:w="995" w:type="pct"/>
          </w:tcPr>
          <w:p w14:paraId="431CF3DA">
            <w:pPr>
              <w:spacing w:line="360" w:lineRule="auto"/>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0.1%</w:t>
            </w:r>
          </w:p>
        </w:tc>
        <w:tc>
          <w:tcPr>
            <w:tcW w:w="978" w:type="pct"/>
          </w:tcPr>
          <w:p w14:paraId="39815594">
            <w:pPr>
              <w:spacing w:line="360" w:lineRule="auto"/>
              <w:ind w:firstLine="420" w:firstLineChars="200"/>
              <w:rPr>
                <w:rFonts w:asciiTheme="minorEastAsia" w:hAnsiTheme="minorEastAsia" w:eastAsiaTheme="minorEastAsia"/>
                <w:color w:val="auto"/>
                <w:szCs w:val="21"/>
                <w:highlight w:val="none"/>
              </w:rPr>
            </w:pPr>
            <w:r>
              <w:rPr>
                <w:rFonts w:cs="宋体" w:asciiTheme="minorEastAsia" w:hAnsiTheme="minorEastAsia" w:eastAsiaTheme="minorEastAsia"/>
                <w:color w:val="auto"/>
                <w:kern w:val="0"/>
                <w:szCs w:val="21"/>
                <w:highlight w:val="none"/>
              </w:rPr>
              <w:t>0.2%</w:t>
            </w:r>
          </w:p>
        </w:tc>
      </w:tr>
      <w:tr w14:paraId="717B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Pr>
          <w:p w14:paraId="16CA7A7A">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1亿元～5亿元</w:t>
            </w:r>
          </w:p>
        </w:tc>
        <w:tc>
          <w:tcPr>
            <w:tcW w:w="979" w:type="pct"/>
          </w:tcPr>
          <w:p w14:paraId="6F6DDDE8">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0.05%</w:t>
            </w:r>
          </w:p>
        </w:tc>
        <w:tc>
          <w:tcPr>
            <w:tcW w:w="995" w:type="pct"/>
          </w:tcPr>
          <w:p w14:paraId="63259594">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0.05%</w:t>
            </w:r>
          </w:p>
        </w:tc>
        <w:tc>
          <w:tcPr>
            <w:tcW w:w="978" w:type="pct"/>
          </w:tcPr>
          <w:p w14:paraId="0AB273AA">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0.05%</w:t>
            </w:r>
          </w:p>
        </w:tc>
      </w:tr>
      <w:tr w14:paraId="2708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Pr>
          <w:p w14:paraId="239253D2">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5亿元～10亿元</w:t>
            </w:r>
          </w:p>
        </w:tc>
        <w:tc>
          <w:tcPr>
            <w:tcW w:w="979" w:type="pct"/>
          </w:tcPr>
          <w:p w14:paraId="29F24506">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0.035%</w:t>
            </w:r>
          </w:p>
        </w:tc>
        <w:tc>
          <w:tcPr>
            <w:tcW w:w="995" w:type="pct"/>
          </w:tcPr>
          <w:p w14:paraId="55032BD7">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0.035%</w:t>
            </w:r>
          </w:p>
        </w:tc>
        <w:tc>
          <w:tcPr>
            <w:tcW w:w="978" w:type="pct"/>
          </w:tcPr>
          <w:p w14:paraId="534AD640">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0.035%</w:t>
            </w:r>
          </w:p>
        </w:tc>
      </w:tr>
      <w:tr w14:paraId="5E9A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Pr>
          <w:p w14:paraId="745225AE">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10亿元～50亿元</w:t>
            </w:r>
          </w:p>
        </w:tc>
        <w:tc>
          <w:tcPr>
            <w:tcW w:w="979" w:type="pct"/>
          </w:tcPr>
          <w:p w14:paraId="3D83351F">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0.008%</w:t>
            </w:r>
          </w:p>
        </w:tc>
        <w:tc>
          <w:tcPr>
            <w:tcW w:w="995" w:type="pct"/>
          </w:tcPr>
          <w:p w14:paraId="35982269">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0.008%</w:t>
            </w:r>
          </w:p>
        </w:tc>
        <w:tc>
          <w:tcPr>
            <w:tcW w:w="978" w:type="pct"/>
          </w:tcPr>
          <w:p w14:paraId="76B6B6D4">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0.008%</w:t>
            </w:r>
          </w:p>
        </w:tc>
      </w:tr>
      <w:tr w14:paraId="72BB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Pr>
          <w:p w14:paraId="4BAC52A5">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50亿元～100亿元</w:t>
            </w:r>
          </w:p>
        </w:tc>
        <w:tc>
          <w:tcPr>
            <w:tcW w:w="979" w:type="pct"/>
          </w:tcPr>
          <w:p w14:paraId="6032AA32">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0.006%</w:t>
            </w:r>
          </w:p>
        </w:tc>
        <w:tc>
          <w:tcPr>
            <w:tcW w:w="995" w:type="pct"/>
          </w:tcPr>
          <w:p w14:paraId="081CC15F">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0.006%</w:t>
            </w:r>
          </w:p>
        </w:tc>
        <w:tc>
          <w:tcPr>
            <w:tcW w:w="978" w:type="pct"/>
          </w:tcPr>
          <w:p w14:paraId="69554E88">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0.006%</w:t>
            </w:r>
          </w:p>
        </w:tc>
      </w:tr>
      <w:tr w14:paraId="6691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Pr>
          <w:p w14:paraId="20FC8B84">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100亿以上</w:t>
            </w:r>
          </w:p>
        </w:tc>
        <w:tc>
          <w:tcPr>
            <w:tcW w:w="979" w:type="pct"/>
          </w:tcPr>
          <w:p w14:paraId="43120506">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0.004%</w:t>
            </w:r>
          </w:p>
        </w:tc>
        <w:tc>
          <w:tcPr>
            <w:tcW w:w="995" w:type="pct"/>
          </w:tcPr>
          <w:p w14:paraId="7123F9D0">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0.004%</w:t>
            </w:r>
          </w:p>
        </w:tc>
        <w:tc>
          <w:tcPr>
            <w:tcW w:w="978" w:type="pct"/>
          </w:tcPr>
          <w:p w14:paraId="3013C8E7">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0.004%</w:t>
            </w:r>
          </w:p>
        </w:tc>
      </w:tr>
    </w:tbl>
    <w:p w14:paraId="38EB6D58">
      <w:pPr>
        <w:spacing w:line="360" w:lineRule="auto"/>
        <w:ind w:firstLine="420" w:firstLineChars="200"/>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注：招标代理服务收费按差额定率累进法计算。</w:t>
      </w:r>
    </w:p>
    <w:p w14:paraId="36DB1074">
      <w:pPr>
        <w:pStyle w:val="21"/>
        <w:spacing w:before="0" w:after="0"/>
        <w:ind w:firstLine="420" w:firstLineChars="200"/>
        <w:rPr>
          <w:rFonts w:asciiTheme="minorEastAsia" w:hAnsiTheme="minorEastAsia" w:eastAsiaTheme="minorEastAsia"/>
          <w:color w:val="auto"/>
          <w:sz w:val="21"/>
          <w:highlight w:val="none"/>
        </w:rPr>
      </w:pPr>
    </w:p>
    <w:p w14:paraId="09A6C617">
      <w:pPr>
        <w:pStyle w:val="7"/>
        <w:keepNext w:val="0"/>
        <w:keepLines w:val="0"/>
        <w:spacing w:before="0" w:after="0" w:line="360" w:lineRule="auto"/>
        <w:ind w:left="420" w:leftChars="200" w:firstLine="422" w:firstLineChars="20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40. 需要补充的其他内容</w:t>
      </w:r>
    </w:p>
    <w:p w14:paraId="322ED180">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40.1本招标文件解释规则详见“投标人须知前附表”。</w:t>
      </w:r>
    </w:p>
    <w:p w14:paraId="2427F9B7">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40.2 其他事项详见“投标人须知前附表”。</w:t>
      </w:r>
    </w:p>
    <w:p w14:paraId="62A490C6">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2BF273F">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（1）在货物采购项目中，货物由中小企业制造，即货物由中小企业生产且使用该中小企业商号或者注册商标，不对其中涉及的工程承建商和服务的承接商作出要求；</w:t>
      </w:r>
    </w:p>
    <w:p w14:paraId="67CC97DD">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（2）在工程采购项目中，工程由中小企业承建，即工程施工单位为中小企业，不对其中涉及的货物的制造商和服务的承接商作出要求；</w:t>
      </w:r>
    </w:p>
    <w:p w14:paraId="7F937FFF">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86A8524">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EB5B8D4">
      <w:pPr>
        <w:pStyle w:val="21"/>
        <w:spacing w:before="0" w:after="0"/>
        <w:ind w:firstLine="420" w:firstLineChars="200"/>
        <w:rPr>
          <w:rFonts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依据本招标文件规定享受扶持政策获得政府采购合同的，小微企业不得将合同分包给大中型企业，中型企业不得将合同分包给大型企业。</w:t>
      </w:r>
    </w:p>
    <w:p w14:paraId="507EA97F">
      <w:pPr>
        <w:pStyle w:val="21"/>
        <w:rPr>
          <w:color w:val="auto"/>
          <w:kern w:val="2"/>
          <w:highlight w:val="none"/>
        </w:rPr>
      </w:pPr>
    </w:p>
    <w:p w14:paraId="65C65DB2">
      <w:pPr>
        <w:pStyle w:val="21"/>
        <w:rPr>
          <w:rFonts w:hAnsi="宋体"/>
          <w:color w:val="auto"/>
          <w:highlight w:val="none"/>
        </w:rPr>
      </w:pPr>
      <w:r>
        <w:rPr>
          <w:rFonts w:hAnsi="宋体"/>
          <w:color w:val="auto"/>
          <w:sz w:val="21"/>
          <w:highlight w:val="none"/>
        </w:rPr>
        <w:br w:type="page"/>
      </w:r>
      <w:r>
        <w:rPr>
          <w:rFonts w:hint="eastAsia"/>
          <w:color w:val="auto"/>
          <w:highlight w:val="none"/>
        </w:rPr>
        <w:t>附件1：</w:t>
      </w:r>
    </w:p>
    <w:p w14:paraId="19A91329">
      <w:pPr>
        <w:widowControl/>
        <w:shd w:val="clear" w:color="auto" w:fill="FFFFFF"/>
        <w:spacing w:line="480" w:lineRule="atLeast"/>
        <w:ind w:firstLine="1285"/>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417BCD1A">
      <w:pPr>
        <w:widowControl/>
        <w:shd w:val="clear" w:color="auto" w:fill="FFFFFF"/>
        <w:spacing w:line="480" w:lineRule="atLeast"/>
        <w:ind w:firstLine="1280"/>
        <w:jc w:val="center"/>
        <w:rPr>
          <w:rFonts w:ascii="仿宋" w:hAnsi="仿宋" w:eastAsia="仿宋" w:cs="宋体"/>
          <w:color w:val="auto"/>
          <w:kern w:val="0"/>
          <w:sz w:val="32"/>
          <w:szCs w:val="32"/>
          <w:highlight w:val="none"/>
        </w:rPr>
      </w:pPr>
    </w:p>
    <w:p w14:paraId="7E63D809">
      <w:pPr>
        <w:widowControl/>
        <w:shd w:val="clear" w:color="auto" w:fill="FFFFFF"/>
        <w:snapToGrid w:val="0"/>
        <w:spacing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3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7100E928">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5BDA0443">
            <w:pPr>
              <w:widowControl/>
              <w:snapToGrid w:val="0"/>
              <w:spacing w:before="12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0C5D7C70">
            <w:pPr>
              <w:widowControl/>
              <w:snapToGrid w:val="0"/>
              <w:spacing w:before="12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14:paraId="26654D7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2E1446E1">
            <w:pPr>
              <w:widowControl/>
              <w:snapToGrid w:val="0"/>
              <w:spacing w:before="12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38B9FEE1">
            <w:pPr>
              <w:widowControl/>
              <w:snapToGrid w:val="0"/>
              <w:spacing w:before="12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0BFEDEE6">
            <w:pPr>
              <w:widowControl/>
              <w:snapToGrid w:val="0"/>
              <w:spacing w:before="12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40064A4B">
            <w:pPr>
              <w:widowControl/>
              <w:snapToGrid w:val="0"/>
              <w:spacing w:before="12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601BB65A">
            <w:pPr>
              <w:widowControl/>
              <w:snapToGrid w:val="0"/>
              <w:spacing w:before="12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金额</w:t>
            </w:r>
          </w:p>
        </w:tc>
      </w:tr>
      <w:tr w14:paraId="6BCA211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AE05535">
            <w:pPr>
              <w:widowControl/>
              <w:spacing w:before="12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2D187F82">
            <w:pPr>
              <w:widowControl/>
              <w:spacing w:before="12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771EF50">
            <w:pPr>
              <w:widowControl/>
              <w:spacing w:before="12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1EF83D1">
            <w:pPr>
              <w:widowControl/>
              <w:spacing w:before="12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7EA59B8">
            <w:pPr>
              <w:widowControl/>
              <w:spacing w:before="120" w:beforeAutospacing="1" w:after="100" w:afterAutospacing="1" w:line="240" w:lineRule="atLeast"/>
              <w:jc w:val="center"/>
              <w:rPr>
                <w:rFonts w:ascii="宋体" w:hAnsi="宋体" w:cs="宋体"/>
                <w:color w:val="auto"/>
                <w:kern w:val="0"/>
                <w:szCs w:val="21"/>
                <w:highlight w:val="none"/>
              </w:rPr>
            </w:pPr>
          </w:p>
        </w:tc>
      </w:tr>
      <w:tr w14:paraId="2FECF2D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2082B94">
            <w:pPr>
              <w:widowControl/>
              <w:spacing w:before="12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2C9EF9C9">
            <w:pPr>
              <w:widowControl/>
              <w:spacing w:before="12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B4281D4">
            <w:pPr>
              <w:widowControl/>
              <w:spacing w:before="12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4828264">
            <w:pPr>
              <w:widowControl/>
              <w:spacing w:before="12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5D71FBE">
            <w:pPr>
              <w:widowControl/>
              <w:spacing w:before="120" w:beforeAutospacing="1" w:after="100" w:afterAutospacing="1" w:line="240" w:lineRule="atLeast"/>
              <w:jc w:val="center"/>
              <w:rPr>
                <w:rFonts w:ascii="宋体" w:hAnsi="宋体" w:cs="宋体"/>
                <w:color w:val="auto"/>
                <w:kern w:val="0"/>
                <w:szCs w:val="21"/>
                <w:highlight w:val="none"/>
              </w:rPr>
            </w:pPr>
          </w:p>
        </w:tc>
      </w:tr>
      <w:tr w14:paraId="06B22D3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08A12FA9">
            <w:pPr>
              <w:widowControl/>
              <w:spacing w:before="12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437A2944">
            <w:pPr>
              <w:widowControl/>
              <w:spacing w:before="12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72C5BFC">
            <w:pPr>
              <w:widowControl/>
              <w:spacing w:before="12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6EF9C56">
            <w:pPr>
              <w:widowControl/>
              <w:spacing w:before="12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59D2DBD">
            <w:pPr>
              <w:widowControl/>
              <w:spacing w:before="120" w:beforeAutospacing="1" w:after="100" w:afterAutospacing="1" w:line="240" w:lineRule="atLeast"/>
              <w:jc w:val="center"/>
              <w:rPr>
                <w:rFonts w:ascii="宋体" w:hAnsi="宋体" w:cs="宋体"/>
                <w:color w:val="auto"/>
                <w:kern w:val="0"/>
                <w:szCs w:val="21"/>
                <w:highlight w:val="none"/>
              </w:rPr>
            </w:pPr>
          </w:p>
        </w:tc>
      </w:tr>
      <w:tr w14:paraId="2957D8A1">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62885135">
            <w:pPr>
              <w:widowControl/>
              <w:snapToGrid w:val="0"/>
              <w:spacing w:before="12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682970A6">
            <w:pPr>
              <w:widowControl/>
              <w:spacing w:before="12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1DA4C43">
            <w:pPr>
              <w:widowControl/>
              <w:spacing w:before="120" w:beforeAutospacing="1" w:after="100" w:afterAutospacing="1" w:line="240" w:lineRule="atLeast"/>
              <w:jc w:val="center"/>
              <w:rPr>
                <w:rFonts w:ascii="宋体" w:hAnsi="宋体" w:cs="宋体"/>
                <w:color w:val="auto"/>
                <w:kern w:val="0"/>
                <w:szCs w:val="21"/>
                <w:highlight w:val="none"/>
              </w:rPr>
            </w:pPr>
          </w:p>
        </w:tc>
      </w:tr>
      <w:tr w14:paraId="295CAABA">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3CD990D5">
            <w:pPr>
              <w:widowControl/>
              <w:snapToGrid w:val="0"/>
              <w:spacing w:before="12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合计大写金额： 仟 佰 拾 万 仟 佰 拾 元</w:t>
            </w:r>
          </w:p>
        </w:tc>
      </w:tr>
      <w:tr w14:paraId="32102ED9">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05C356D8">
            <w:pPr>
              <w:widowControl/>
              <w:snapToGrid w:val="0"/>
              <w:spacing w:before="12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25D2117A">
            <w:pPr>
              <w:widowControl/>
              <w:spacing w:before="12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1F283390">
            <w:pPr>
              <w:widowControl/>
              <w:snapToGrid w:val="0"/>
              <w:spacing w:before="12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10EFC347">
            <w:pPr>
              <w:widowControl/>
              <w:spacing w:before="120" w:beforeAutospacing="1" w:after="100" w:afterAutospacing="1" w:line="240" w:lineRule="atLeast"/>
              <w:jc w:val="center"/>
              <w:rPr>
                <w:rFonts w:ascii="宋体" w:hAnsi="宋体" w:cs="宋体"/>
                <w:color w:val="auto"/>
                <w:kern w:val="0"/>
                <w:szCs w:val="21"/>
                <w:highlight w:val="none"/>
              </w:rPr>
            </w:pPr>
          </w:p>
        </w:tc>
      </w:tr>
      <w:tr w14:paraId="40CF49B0">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74EDAB03">
            <w:pPr>
              <w:widowControl/>
              <w:spacing w:before="12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2F53604C">
            <w:pPr>
              <w:widowControl/>
              <w:spacing w:before="12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8926D4A">
            <w:pPr>
              <w:widowControl/>
              <w:spacing w:before="12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37A1EE0D">
            <w:pPr>
              <w:widowControl/>
              <w:spacing w:before="120" w:beforeAutospacing="1" w:after="100" w:afterAutospacing="1" w:line="240" w:lineRule="atLeast"/>
              <w:jc w:val="center"/>
              <w:rPr>
                <w:rFonts w:ascii="宋体" w:hAnsi="宋体" w:cs="宋体"/>
                <w:color w:val="auto"/>
                <w:kern w:val="0"/>
                <w:szCs w:val="21"/>
                <w:highlight w:val="none"/>
              </w:rPr>
            </w:pPr>
          </w:p>
        </w:tc>
      </w:tr>
      <w:tr w14:paraId="4CB2AC5F">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407CE8">
            <w:pPr>
              <w:widowControl/>
              <w:snapToGrid w:val="0"/>
              <w:spacing w:before="12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314AA27">
            <w:pPr>
              <w:widowControl/>
              <w:snapToGrid w:val="0"/>
              <w:spacing w:before="12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（应按采购合同、</w:t>
            </w:r>
            <w:r>
              <w:rPr>
                <w:rFonts w:hint="eastAsia" w:ascii="宋体" w:hAnsi="宋体" w:cs="宋体"/>
                <w:color w:val="auto"/>
                <w:kern w:val="0"/>
                <w:szCs w:val="21"/>
                <w:highlight w:val="none"/>
              </w:rPr>
              <w:t>招标文件、投标</w:t>
            </w:r>
            <w:r>
              <w:rPr>
                <w:rFonts w:ascii="宋体" w:hAnsi="宋体" w:cs="宋体"/>
                <w:color w:val="auto"/>
                <w:kern w:val="0"/>
                <w:szCs w:val="21"/>
                <w:highlight w:val="none"/>
              </w:rPr>
              <w:t>文件及验收方案等进行验收；并核对中标人在安装调试等方面是否违反合同约定或者服务规范要求、提供的质量保证证明材料是否齐全、应有的配件及附件是否达到合同约定等。可附件)</w:t>
            </w:r>
          </w:p>
        </w:tc>
      </w:tr>
      <w:tr w14:paraId="4EE7CD47">
        <w:tblPrEx>
          <w:tblCellMar>
            <w:top w:w="0" w:type="dxa"/>
            <w:left w:w="0" w:type="dxa"/>
            <w:bottom w:w="0" w:type="dxa"/>
            <w:right w:w="0" w:type="dxa"/>
          </w:tblCellMar>
        </w:tblPrEx>
        <w:trPr>
          <w:trHeight w:val="870"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41D844">
            <w:pPr>
              <w:widowControl/>
              <w:spacing w:before="12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46173084">
            <w:pPr>
              <w:widowControl/>
              <w:spacing w:before="12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14:paraId="74C1A0A7">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1225DAD9">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07A5C7D0">
            <w:pPr>
              <w:widowControl/>
              <w:spacing w:before="12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14:paraId="14C6D42A">
            <w:pPr>
              <w:widowControl/>
              <w:spacing w:before="12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签字：</w:t>
            </w:r>
          </w:p>
        </w:tc>
      </w:tr>
      <w:tr w14:paraId="6FDECDE3">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CE3D30">
            <w:pPr>
              <w:widowControl/>
              <w:spacing w:before="12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14:paraId="6CBA2491">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7DEE75">
            <w:pPr>
              <w:widowControl/>
              <w:spacing w:before="12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监督人员或者其他相关人员签字：</w:t>
            </w:r>
          </w:p>
          <w:p w14:paraId="6917EB15">
            <w:pPr>
              <w:widowControl/>
              <w:spacing w:before="12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或者受邀机构的意见（盖章）：</w:t>
            </w:r>
          </w:p>
        </w:tc>
      </w:tr>
      <w:tr w14:paraId="22CEC7C3">
        <w:tblPrEx>
          <w:tblCellMar>
            <w:top w:w="0" w:type="dxa"/>
            <w:left w:w="0" w:type="dxa"/>
            <w:bottom w:w="0" w:type="dxa"/>
            <w:right w:w="0" w:type="dxa"/>
          </w:tblCellMar>
        </w:tblPrEx>
        <w:trPr>
          <w:trHeight w:val="264"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56567DE3">
            <w:pPr>
              <w:widowControl/>
              <w:spacing w:before="12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中标人负责人签字或者盖章：</w:t>
            </w:r>
          </w:p>
          <w:p w14:paraId="68D3A562">
            <w:pPr>
              <w:widowControl/>
              <w:spacing w:before="120" w:beforeAutospacing="1" w:after="100" w:afterAutospacing="1" w:line="320" w:lineRule="atLeast"/>
              <w:jc w:val="left"/>
              <w:rPr>
                <w:rFonts w:ascii="宋体" w:hAnsi="宋体" w:cs="宋体"/>
                <w:color w:val="auto"/>
                <w:kern w:val="0"/>
                <w:szCs w:val="21"/>
                <w:highlight w:val="none"/>
              </w:rPr>
            </w:pPr>
          </w:p>
          <w:p w14:paraId="422236D4">
            <w:pPr>
              <w:widowControl/>
              <w:spacing w:before="12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5521BAAF">
            <w:pPr>
              <w:widowControl/>
              <w:spacing w:before="12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采购人或者受托机构的意见（盖章）：</w:t>
            </w:r>
          </w:p>
          <w:p w14:paraId="7DB3AEA2">
            <w:pPr>
              <w:widowControl/>
              <w:spacing w:before="120" w:beforeAutospacing="1" w:after="100" w:afterAutospacing="1" w:line="320" w:lineRule="atLeast"/>
              <w:jc w:val="left"/>
              <w:rPr>
                <w:rFonts w:ascii="宋体" w:hAnsi="宋体" w:cs="宋体"/>
                <w:color w:val="auto"/>
                <w:kern w:val="0"/>
                <w:szCs w:val="21"/>
                <w:highlight w:val="none"/>
              </w:rPr>
            </w:pPr>
          </w:p>
          <w:p w14:paraId="50DB49A9">
            <w:pPr>
              <w:widowControl/>
              <w:spacing w:before="12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联系电话：年 月 日</w:t>
            </w:r>
          </w:p>
        </w:tc>
      </w:tr>
    </w:tbl>
    <w:p w14:paraId="66570E35">
      <w:pPr>
        <w:pStyle w:val="21"/>
        <w:rPr>
          <w:color w:val="auto"/>
          <w:highlight w:val="none"/>
        </w:rPr>
      </w:pPr>
      <w:r>
        <w:rPr>
          <w:rFonts w:hAnsi="宋体"/>
          <w:color w:val="auto"/>
          <w:highlight w:val="none"/>
        </w:rPr>
        <w:br w:type="page"/>
      </w:r>
      <w:r>
        <w:rPr>
          <w:rFonts w:hint="eastAsia"/>
          <w:color w:val="auto"/>
          <w:highlight w:val="none"/>
        </w:rPr>
        <w:t>附件2：</w:t>
      </w:r>
    </w:p>
    <w:p w14:paraId="07CB2988">
      <w:pPr>
        <w:ind w:firstLine="1285"/>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25C1174F">
      <w:pPr>
        <w:ind w:firstLine="720"/>
        <w:jc w:val="center"/>
        <w:rPr>
          <w:rFonts w:ascii="黑体" w:hAnsi="黑体" w:eastAsia="黑体"/>
          <w:color w:val="auto"/>
          <w:sz w:val="18"/>
          <w:szCs w:val="18"/>
          <w:highlight w:val="none"/>
        </w:rPr>
      </w:pPr>
      <w:r>
        <w:rPr>
          <w:rFonts w:hint="eastAsia" w:ascii="黑体" w:hAnsi="黑体" w:eastAsia="黑体"/>
          <w:color w:val="auto"/>
          <w:sz w:val="18"/>
          <w:szCs w:val="18"/>
          <w:highlight w:val="none"/>
        </w:rPr>
        <w:t>（本项目如有，可以参考使用）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5720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49C35C1C">
            <w:pPr>
              <w:jc w:val="center"/>
              <w:rPr>
                <w:color w:val="auto"/>
                <w:sz w:val="24"/>
                <w:highlight w:val="none"/>
              </w:rPr>
            </w:pPr>
            <w:r>
              <w:rPr>
                <w:rFonts w:hint="eastAsia"/>
                <w:color w:val="auto"/>
                <w:sz w:val="24"/>
                <w:highlight w:val="none"/>
              </w:rPr>
              <w:t>供</w:t>
            </w:r>
          </w:p>
          <w:p w14:paraId="0A921987">
            <w:pPr>
              <w:jc w:val="center"/>
              <w:rPr>
                <w:color w:val="auto"/>
                <w:sz w:val="24"/>
                <w:highlight w:val="none"/>
              </w:rPr>
            </w:pPr>
            <w:r>
              <w:rPr>
                <w:rFonts w:hint="eastAsia"/>
                <w:color w:val="auto"/>
                <w:sz w:val="24"/>
                <w:highlight w:val="none"/>
              </w:rPr>
              <w:t>应</w:t>
            </w:r>
          </w:p>
          <w:p w14:paraId="3D62D518">
            <w:pPr>
              <w:jc w:val="center"/>
              <w:rPr>
                <w:color w:val="auto"/>
                <w:sz w:val="24"/>
                <w:highlight w:val="none"/>
              </w:rPr>
            </w:pPr>
            <w:r>
              <w:rPr>
                <w:rFonts w:hint="eastAsia"/>
                <w:color w:val="auto"/>
                <w:sz w:val="24"/>
                <w:highlight w:val="none"/>
              </w:rPr>
              <w:t>商</w:t>
            </w:r>
          </w:p>
          <w:p w14:paraId="479E6483">
            <w:pPr>
              <w:jc w:val="center"/>
              <w:rPr>
                <w:color w:val="auto"/>
                <w:sz w:val="24"/>
                <w:highlight w:val="none"/>
              </w:rPr>
            </w:pPr>
            <w:r>
              <w:rPr>
                <w:rFonts w:hint="eastAsia"/>
                <w:color w:val="auto"/>
                <w:sz w:val="24"/>
                <w:highlight w:val="none"/>
              </w:rPr>
              <w:t>申</w:t>
            </w:r>
          </w:p>
          <w:p w14:paraId="64F3CC29">
            <w:pPr>
              <w:jc w:val="center"/>
              <w:rPr>
                <w:color w:val="auto"/>
                <w:sz w:val="24"/>
                <w:highlight w:val="none"/>
              </w:rPr>
            </w:pPr>
            <w:r>
              <w:rPr>
                <w:rFonts w:hint="eastAsia"/>
                <w:color w:val="auto"/>
                <w:sz w:val="24"/>
                <w:highlight w:val="none"/>
              </w:rPr>
              <w:t>请</w:t>
            </w:r>
          </w:p>
        </w:tc>
        <w:tc>
          <w:tcPr>
            <w:tcW w:w="8009" w:type="dxa"/>
            <w:vAlign w:val="center"/>
          </w:tcPr>
          <w:p w14:paraId="2B1039CF">
            <w:pPr>
              <w:rPr>
                <w:color w:val="auto"/>
                <w:sz w:val="24"/>
                <w:highlight w:val="none"/>
              </w:rPr>
            </w:pPr>
            <w:r>
              <w:rPr>
                <w:rFonts w:hint="eastAsia"/>
                <w:color w:val="auto"/>
                <w:sz w:val="24"/>
                <w:highlight w:val="none"/>
              </w:rPr>
              <w:t>项目编号：</w:t>
            </w:r>
          </w:p>
        </w:tc>
      </w:tr>
      <w:tr w14:paraId="53D0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7BC609E0">
            <w:pPr>
              <w:rPr>
                <w:color w:val="auto"/>
                <w:sz w:val="24"/>
                <w:highlight w:val="none"/>
              </w:rPr>
            </w:pPr>
          </w:p>
        </w:tc>
        <w:tc>
          <w:tcPr>
            <w:tcW w:w="8009" w:type="dxa"/>
            <w:vAlign w:val="center"/>
          </w:tcPr>
          <w:p w14:paraId="54C5C5D8">
            <w:pPr>
              <w:rPr>
                <w:color w:val="auto"/>
                <w:sz w:val="24"/>
                <w:highlight w:val="none"/>
              </w:rPr>
            </w:pPr>
            <w:r>
              <w:rPr>
                <w:rFonts w:hint="eastAsia"/>
                <w:color w:val="auto"/>
                <w:sz w:val="24"/>
                <w:highlight w:val="none"/>
              </w:rPr>
              <w:t>项目名称：</w:t>
            </w:r>
          </w:p>
        </w:tc>
      </w:tr>
      <w:tr w14:paraId="0023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6CEB9D7A">
            <w:pPr>
              <w:rPr>
                <w:color w:val="auto"/>
                <w:sz w:val="24"/>
                <w:highlight w:val="none"/>
              </w:rPr>
            </w:pPr>
          </w:p>
        </w:tc>
        <w:tc>
          <w:tcPr>
            <w:tcW w:w="8009" w:type="dxa"/>
          </w:tcPr>
          <w:p w14:paraId="31FA8E13">
            <w:pPr>
              <w:rPr>
                <w:color w:val="auto"/>
                <w:sz w:val="24"/>
                <w:highlight w:val="none"/>
              </w:rPr>
            </w:pPr>
          </w:p>
          <w:p w14:paraId="1C229B59">
            <w:pPr>
              <w:rPr>
                <w:color w:val="auto"/>
                <w:sz w:val="24"/>
                <w:highlight w:val="none"/>
              </w:rPr>
            </w:pPr>
            <w:r>
              <w:rPr>
                <w:rFonts w:hint="eastAsia"/>
                <w:color w:val="auto"/>
                <w:sz w:val="24"/>
                <w:highlight w:val="none"/>
              </w:rPr>
              <w:t>该项目已于年月日验收并交付使用。根据合同规定，该项目的履约保证金期限于年月日已满，请将履约保证金</w:t>
            </w:r>
          </w:p>
          <w:p w14:paraId="474098E4">
            <w:pPr>
              <w:rPr>
                <w:color w:val="auto"/>
                <w:sz w:val="24"/>
                <w:highlight w:val="none"/>
              </w:rPr>
            </w:pPr>
            <w:r>
              <w:rPr>
                <w:rFonts w:hint="eastAsia"/>
                <w:color w:val="auto"/>
                <w:sz w:val="24"/>
                <w:highlight w:val="none"/>
              </w:rPr>
              <w:t>（大写）¥（小写）退付到达以下账户。</w:t>
            </w:r>
          </w:p>
          <w:p w14:paraId="66196F19">
            <w:pPr>
              <w:rPr>
                <w:color w:val="auto"/>
                <w:sz w:val="24"/>
                <w:highlight w:val="none"/>
              </w:rPr>
            </w:pPr>
            <w:r>
              <w:rPr>
                <w:rFonts w:hint="eastAsia"/>
                <w:color w:val="auto"/>
                <w:sz w:val="24"/>
                <w:highlight w:val="none"/>
              </w:rPr>
              <w:t>单位名称：</w:t>
            </w:r>
          </w:p>
          <w:p w14:paraId="5C5DCE3C">
            <w:pPr>
              <w:rPr>
                <w:color w:val="auto"/>
                <w:sz w:val="24"/>
                <w:highlight w:val="none"/>
              </w:rPr>
            </w:pPr>
            <w:r>
              <w:rPr>
                <w:rFonts w:hint="eastAsia"/>
                <w:color w:val="auto"/>
                <w:sz w:val="24"/>
                <w:highlight w:val="none"/>
              </w:rPr>
              <w:t>开户银行：</w:t>
            </w:r>
          </w:p>
          <w:p w14:paraId="77BB354E">
            <w:pPr>
              <w:rPr>
                <w:color w:val="auto"/>
                <w:sz w:val="24"/>
                <w:highlight w:val="none"/>
              </w:rPr>
            </w:pPr>
            <w:r>
              <w:rPr>
                <w:rFonts w:hint="eastAsia"/>
                <w:color w:val="auto"/>
                <w:sz w:val="24"/>
                <w:highlight w:val="none"/>
              </w:rPr>
              <w:t>账号：</w:t>
            </w:r>
          </w:p>
          <w:p w14:paraId="75B2CC06">
            <w:pPr>
              <w:rPr>
                <w:color w:val="auto"/>
                <w:sz w:val="24"/>
                <w:highlight w:val="none"/>
              </w:rPr>
            </w:pPr>
            <w:r>
              <w:rPr>
                <w:rFonts w:hint="eastAsia"/>
                <w:color w:val="auto"/>
                <w:sz w:val="24"/>
                <w:highlight w:val="none"/>
              </w:rPr>
              <w:t>联系人及电话：</w:t>
            </w:r>
          </w:p>
          <w:p w14:paraId="44F22E88">
            <w:pPr>
              <w:rPr>
                <w:color w:val="auto"/>
                <w:sz w:val="24"/>
                <w:highlight w:val="none"/>
              </w:rPr>
            </w:pPr>
          </w:p>
          <w:p w14:paraId="23D1A0BA">
            <w:pPr>
              <w:jc w:val="center"/>
              <w:rPr>
                <w:color w:val="auto"/>
                <w:sz w:val="24"/>
                <w:highlight w:val="none"/>
              </w:rPr>
            </w:pPr>
            <w:r>
              <w:rPr>
                <w:rFonts w:hint="eastAsia"/>
                <w:color w:val="auto"/>
                <w:sz w:val="24"/>
                <w:highlight w:val="none"/>
              </w:rPr>
              <w:t>供应商公章：</w:t>
            </w:r>
          </w:p>
          <w:p w14:paraId="316B7BC9">
            <w:pPr>
              <w:jc w:val="center"/>
              <w:rPr>
                <w:color w:val="auto"/>
                <w:sz w:val="24"/>
                <w:highlight w:val="none"/>
              </w:rPr>
            </w:pPr>
            <w:r>
              <w:rPr>
                <w:rFonts w:hint="eastAsia"/>
                <w:color w:val="auto"/>
                <w:sz w:val="24"/>
                <w:highlight w:val="none"/>
              </w:rPr>
              <w:t>年月日</w:t>
            </w:r>
          </w:p>
        </w:tc>
      </w:tr>
      <w:tr w14:paraId="761A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3DF91C91">
            <w:pPr>
              <w:jc w:val="center"/>
              <w:rPr>
                <w:color w:val="auto"/>
                <w:sz w:val="24"/>
                <w:highlight w:val="none"/>
              </w:rPr>
            </w:pPr>
            <w:r>
              <w:rPr>
                <w:rFonts w:hint="eastAsia"/>
                <w:color w:val="auto"/>
                <w:sz w:val="24"/>
                <w:highlight w:val="none"/>
              </w:rPr>
              <w:t>采</w:t>
            </w:r>
          </w:p>
          <w:p w14:paraId="28078A00">
            <w:pPr>
              <w:jc w:val="center"/>
              <w:rPr>
                <w:color w:val="auto"/>
                <w:sz w:val="24"/>
                <w:highlight w:val="none"/>
              </w:rPr>
            </w:pPr>
            <w:r>
              <w:rPr>
                <w:rFonts w:hint="eastAsia"/>
                <w:color w:val="auto"/>
                <w:sz w:val="24"/>
                <w:highlight w:val="none"/>
              </w:rPr>
              <w:t>购</w:t>
            </w:r>
          </w:p>
          <w:p w14:paraId="28C17421">
            <w:pPr>
              <w:jc w:val="center"/>
              <w:rPr>
                <w:color w:val="auto"/>
                <w:sz w:val="24"/>
                <w:highlight w:val="none"/>
              </w:rPr>
            </w:pPr>
            <w:r>
              <w:rPr>
                <w:rFonts w:hint="eastAsia"/>
                <w:color w:val="auto"/>
                <w:sz w:val="24"/>
                <w:highlight w:val="none"/>
              </w:rPr>
              <w:t>单</w:t>
            </w:r>
          </w:p>
          <w:p w14:paraId="6EB07115">
            <w:pPr>
              <w:jc w:val="center"/>
              <w:rPr>
                <w:color w:val="auto"/>
                <w:sz w:val="24"/>
                <w:highlight w:val="none"/>
              </w:rPr>
            </w:pPr>
            <w:r>
              <w:rPr>
                <w:rFonts w:hint="eastAsia"/>
                <w:color w:val="auto"/>
                <w:sz w:val="24"/>
                <w:highlight w:val="none"/>
              </w:rPr>
              <w:t>位</w:t>
            </w:r>
          </w:p>
          <w:p w14:paraId="004F8745">
            <w:pPr>
              <w:jc w:val="center"/>
              <w:rPr>
                <w:color w:val="auto"/>
                <w:sz w:val="24"/>
                <w:highlight w:val="none"/>
              </w:rPr>
            </w:pPr>
            <w:r>
              <w:rPr>
                <w:rFonts w:hint="eastAsia"/>
                <w:color w:val="auto"/>
                <w:sz w:val="24"/>
                <w:highlight w:val="none"/>
              </w:rPr>
              <w:t>意</w:t>
            </w:r>
          </w:p>
          <w:p w14:paraId="790E28DD">
            <w:pPr>
              <w:jc w:val="center"/>
              <w:rPr>
                <w:color w:val="auto"/>
                <w:sz w:val="24"/>
                <w:highlight w:val="none"/>
              </w:rPr>
            </w:pPr>
            <w:r>
              <w:rPr>
                <w:rFonts w:hint="eastAsia"/>
                <w:color w:val="auto"/>
                <w:sz w:val="24"/>
                <w:highlight w:val="none"/>
              </w:rPr>
              <w:t>见</w:t>
            </w:r>
          </w:p>
        </w:tc>
        <w:tc>
          <w:tcPr>
            <w:tcW w:w="8009" w:type="dxa"/>
          </w:tcPr>
          <w:p w14:paraId="220BD43E">
            <w:pPr>
              <w:rPr>
                <w:color w:val="auto"/>
                <w:sz w:val="24"/>
                <w:highlight w:val="none"/>
              </w:rPr>
            </w:pPr>
          </w:p>
          <w:p w14:paraId="320FF250">
            <w:pPr>
              <w:rPr>
                <w:color w:val="auto"/>
                <w:sz w:val="24"/>
                <w:highlight w:val="none"/>
              </w:rPr>
            </w:pPr>
            <w:r>
              <w:rPr>
                <w:rFonts w:hint="eastAsia"/>
                <w:color w:val="auto"/>
                <w:sz w:val="24"/>
                <w:highlight w:val="none"/>
              </w:rPr>
              <w:t>退付意见：是否同意退付履约保证金及退付金额：</w:t>
            </w:r>
          </w:p>
          <w:p w14:paraId="541778BC">
            <w:pPr>
              <w:rPr>
                <w:color w:val="auto"/>
                <w:sz w:val="24"/>
                <w:highlight w:val="none"/>
              </w:rPr>
            </w:pPr>
          </w:p>
          <w:p w14:paraId="73626E18">
            <w:pPr>
              <w:rPr>
                <w:color w:val="auto"/>
                <w:sz w:val="24"/>
                <w:highlight w:val="none"/>
              </w:rPr>
            </w:pPr>
          </w:p>
          <w:p w14:paraId="24B1FC9E">
            <w:pPr>
              <w:rPr>
                <w:color w:val="auto"/>
                <w:sz w:val="24"/>
                <w:highlight w:val="none"/>
              </w:rPr>
            </w:pPr>
            <w:r>
              <w:rPr>
                <w:rFonts w:hint="eastAsia"/>
                <w:color w:val="auto"/>
                <w:sz w:val="24"/>
                <w:highlight w:val="none"/>
              </w:rPr>
              <w:t>联系人及电话：</w:t>
            </w:r>
          </w:p>
          <w:p w14:paraId="472D6713">
            <w:pPr>
              <w:rPr>
                <w:color w:val="auto"/>
                <w:sz w:val="24"/>
                <w:highlight w:val="none"/>
              </w:rPr>
            </w:pPr>
          </w:p>
          <w:p w14:paraId="5E37027C">
            <w:pPr>
              <w:rPr>
                <w:color w:val="auto"/>
                <w:sz w:val="24"/>
                <w:highlight w:val="none"/>
              </w:rPr>
            </w:pPr>
            <w:r>
              <w:rPr>
                <w:rFonts w:hint="eastAsia"/>
                <w:color w:val="auto"/>
                <w:sz w:val="24"/>
                <w:highlight w:val="none"/>
              </w:rPr>
              <w:t>采购单位公章：</w:t>
            </w:r>
          </w:p>
          <w:p w14:paraId="2445EB72">
            <w:pPr>
              <w:jc w:val="center"/>
              <w:rPr>
                <w:color w:val="auto"/>
                <w:sz w:val="24"/>
                <w:highlight w:val="none"/>
              </w:rPr>
            </w:pPr>
            <w:r>
              <w:rPr>
                <w:rFonts w:hint="eastAsia"/>
                <w:color w:val="auto"/>
                <w:sz w:val="24"/>
                <w:highlight w:val="none"/>
              </w:rPr>
              <w:t>年月日</w:t>
            </w:r>
          </w:p>
        </w:tc>
      </w:tr>
      <w:tr w14:paraId="7566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2CB14E41">
            <w:pPr>
              <w:jc w:val="center"/>
              <w:rPr>
                <w:color w:val="auto"/>
                <w:sz w:val="24"/>
                <w:highlight w:val="none"/>
              </w:rPr>
            </w:pPr>
            <w:r>
              <w:rPr>
                <w:rFonts w:hint="eastAsia"/>
                <w:color w:val="auto"/>
                <w:sz w:val="24"/>
                <w:highlight w:val="none"/>
              </w:rPr>
              <w:t>财</w:t>
            </w:r>
          </w:p>
          <w:p w14:paraId="1CBE0058">
            <w:pPr>
              <w:jc w:val="center"/>
              <w:rPr>
                <w:color w:val="auto"/>
                <w:sz w:val="24"/>
                <w:highlight w:val="none"/>
              </w:rPr>
            </w:pPr>
            <w:r>
              <w:rPr>
                <w:rFonts w:hint="eastAsia"/>
                <w:color w:val="auto"/>
                <w:sz w:val="24"/>
                <w:highlight w:val="none"/>
              </w:rPr>
              <w:t>务</w:t>
            </w:r>
          </w:p>
          <w:p w14:paraId="2CA92A70">
            <w:pPr>
              <w:jc w:val="center"/>
              <w:rPr>
                <w:color w:val="auto"/>
                <w:sz w:val="24"/>
                <w:highlight w:val="none"/>
              </w:rPr>
            </w:pPr>
            <w:r>
              <w:rPr>
                <w:rFonts w:hint="eastAsia"/>
                <w:color w:val="auto"/>
                <w:sz w:val="24"/>
                <w:highlight w:val="none"/>
              </w:rPr>
              <w:t>部</w:t>
            </w:r>
          </w:p>
          <w:p w14:paraId="78B8C7B7">
            <w:pPr>
              <w:jc w:val="center"/>
              <w:rPr>
                <w:color w:val="auto"/>
                <w:sz w:val="24"/>
                <w:highlight w:val="none"/>
              </w:rPr>
            </w:pPr>
            <w:r>
              <w:rPr>
                <w:rFonts w:hint="eastAsia"/>
                <w:color w:val="auto"/>
                <w:sz w:val="24"/>
                <w:highlight w:val="none"/>
              </w:rPr>
              <w:t>门</w:t>
            </w:r>
          </w:p>
          <w:p w14:paraId="66B771E1">
            <w:pPr>
              <w:jc w:val="center"/>
              <w:rPr>
                <w:color w:val="auto"/>
                <w:sz w:val="24"/>
                <w:highlight w:val="none"/>
              </w:rPr>
            </w:pPr>
            <w:r>
              <w:rPr>
                <w:rFonts w:hint="eastAsia"/>
                <w:color w:val="auto"/>
                <w:sz w:val="24"/>
                <w:highlight w:val="none"/>
              </w:rPr>
              <w:t>意</w:t>
            </w:r>
          </w:p>
          <w:p w14:paraId="5377EF6B">
            <w:pPr>
              <w:jc w:val="center"/>
              <w:rPr>
                <w:color w:val="auto"/>
                <w:sz w:val="24"/>
                <w:highlight w:val="none"/>
              </w:rPr>
            </w:pPr>
            <w:r>
              <w:rPr>
                <w:rFonts w:hint="eastAsia"/>
                <w:color w:val="auto"/>
                <w:sz w:val="24"/>
                <w:highlight w:val="none"/>
              </w:rPr>
              <w:t>见</w:t>
            </w:r>
          </w:p>
        </w:tc>
        <w:tc>
          <w:tcPr>
            <w:tcW w:w="8009" w:type="dxa"/>
          </w:tcPr>
          <w:p w14:paraId="0743CD6D">
            <w:pPr>
              <w:rPr>
                <w:color w:val="auto"/>
                <w:sz w:val="24"/>
                <w:highlight w:val="none"/>
              </w:rPr>
            </w:pPr>
            <w:r>
              <w:rPr>
                <w:rFonts w:hint="eastAsia"/>
                <w:color w:val="auto"/>
                <w:sz w:val="24"/>
                <w:highlight w:val="none"/>
              </w:rPr>
              <w:t>此表于年月日收到。</w:t>
            </w:r>
          </w:p>
          <w:p w14:paraId="76784ADB">
            <w:pPr>
              <w:rPr>
                <w:color w:val="auto"/>
                <w:sz w:val="24"/>
                <w:highlight w:val="none"/>
              </w:rPr>
            </w:pPr>
          </w:p>
          <w:p w14:paraId="03C30C2F">
            <w:pPr>
              <w:rPr>
                <w:color w:val="auto"/>
                <w:sz w:val="24"/>
                <w:highlight w:val="none"/>
              </w:rPr>
            </w:pPr>
            <w:r>
              <w:rPr>
                <w:rFonts w:hint="eastAsia"/>
                <w:color w:val="auto"/>
                <w:sz w:val="24"/>
                <w:highlight w:val="none"/>
              </w:rPr>
              <w:t>会计审核：</w:t>
            </w:r>
          </w:p>
          <w:p w14:paraId="607F8B04">
            <w:pPr>
              <w:rPr>
                <w:color w:val="auto"/>
                <w:sz w:val="24"/>
                <w:highlight w:val="none"/>
              </w:rPr>
            </w:pPr>
          </w:p>
          <w:p w14:paraId="058AE786">
            <w:pPr>
              <w:rPr>
                <w:color w:val="auto"/>
                <w:sz w:val="24"/>
                <w:highlight w:val="none"/>
              </w:rPr>
            </w:pPr>
            <w:r>
              <w:rPr>
                <w:rFonts w:hint="eastAsia"/>
                <w:color w:val="auto"/>
                <w:sz w:val="24"/>
                <w:highlight w:val="none"/>
              </w:rPr>
              <w:t>财务负责人审核：</w:t>
            </w:r>
          </w:p>
          <w:p w14:paraId="69791301">
            <w:pPr>
              <w:rPr>
                <w:color w:val="auto"/>
                <w:sz w:val="24"/>
                <w:highlight w:val="none"/>
              </w:rPr>
            </w:pPr>
          </w:p>
          <w:p w14:paraId="535B3A9B">
            <w:pPr>
              <w:rPr>
                <w:color w:val="auto"/>
                <w:sz w:val="24"/>
                <w:highlight w:val="none"/>
              </w:rPr>
            </w:pPr>
            <w:r>
              <w:rPr>
                <w:rFonts w:hint="eastAsia"/>
                <w:color w:val="auto"/>
                <w:sz w:val="24"/>
                <w:highlight w:val="none"/>
              </w:rPr>
              <w:t>单位负责人签字：</w:t>
            </w:r>
          </w:p>
          <w:p w14:paraId="3B47E8E4">
            <w:pPr>
              <w:rPr>
                <w:color w:val="auto"/>
                <w:sz w:val="24"/>
                <w:highlight w:val="none"/>
              </w:rPr>
            </w:pPr>
          </w:p>
          <w:p w14:paraId="59EB59A8">
            <w:pPr>
              <w:rPr>
                <w:color w:val="auto"/>
                <w:sz w:val="24"/>
                <w:highlight w:val="none"/>
              </w:rPr>
            </w:pPr>
            <w:r>
              <w:rPr>
                <w:rFonts w:hint="eastAsia"/>
                <w:color w:val="auto"/>
                <w:sz w:val="24"/>
                <w:highlight w:val="none"/>
              </w:rPr>
              <w:t>出纳办理转账日期：</w:t>
            </w:r>
          </w:p>
        </w:tc>
      </w:tr>
    </w:tbl>
    <w:p w14:paraId="1A4A8058">
      <w:pPr>
        <w:pStyle w:val="2"/>
        <w:ind w:left="420" w:leftChars="114" w:hanging="181" w:hangingChars="100"/>
        <w:rPr>
          <w:rFonts w:hAnsi="宋体"/>
          <w:color w:val="auto"/>
          <w:highlight w:val="none"/>
        </w:rPr>
      </w:pPr>
      <w:r>
        <w:rPr>
          <w:rFonts w:hint="eastAsia" w:ascii="宋体"/>
          <w:b/>
          <w:bCs/>
          <w:color w:val="auto"/>
          <w:sz w:val="18"/>
          <w:szCs w:val="18"/>
          <w:highlight w:val="none"/>
        </w:rPr>
        <w:t>注：供应商凭经采购单位审批的退付意见书到履约保证金收取单位财务部门办理履约保证金退付事宜。</w:t>
      </w:r>
    </w:p>
    <w:p w14:paraId="60569918">
      <w:pPr>
        <w:pStyle w:val="21"/>
        <w:rPr>
          <w:color w:val="auto"/>
          <w:highlight w:val="none"/>
        </w:rPr>
      </w:pPr>
      <w:r>
        <w:rPr>
          <w:color w:val="auto"/>
          <w:highlight w:val="none"/>
        </w:rPr>
        <w:br w:type="page"/>
      </w:r>
    </w:p>
    <w:p w14:paraId="6E6E51D1">
      <w:pPr>
        <w:pStyle w:val="3"/>
        <w:spacing w:before="120" w:line="579" w:lineRule="auto"/>
        <w:jc w:val="center"/>
        <w:rPr>
          <w:color w:val="auto"/>
          <w:highlight w:val="none"/>
        </w:rPr>
      </w:pPr>
      <w:bookmarkStart w:id="161" w:name="_Toc254970689"/>
      <w:bookmarkStart w:id="162" w:name="_Toc254970548"/>
      <w:bookmarkStart w:id="163" w:name="_Toc15687"/>
      <w:bookmarkStart w:id="164" w:name="_Toc330456896"/>
      <w:r>
        <w:rPr>
          <w:rFonts w:hint="eastAsia"/>
          <w:color w:val="auto"/>
          <w:highlight w:val="none"/>
        </w:rPr>
        <w:t>第四章评标方法及评标标准</w:t>
      </w:r>
      <w:bookmarkEnd w:id="161"/>
      <w:bookmarkEnd w:id="162"/>
      <w:bookmarkEnd w:id="163"/>
      <w:bookmarkEnd w:id="164"/>
    </w:p>
    <w:p w14:paraId="31B92427">
      <w:pPr>
        <w:pStyle w:val="5"/>
        <w:rPr>
          <w:color w:val="auto"/>
          <w:highlight w:val="none"/>
        </w:rPr>
      </w:pPr>
      <w:r>
        <w:rPr>
          <w:rFonts w:hint="eastAsia"/>
          <w:color w:val="auto"/>
          <w:highlight w:val="none"/>
        </w:rPr>
        <w:t>一、评标方法</w:t>
      </w:r>
    </w:p>
    <w:p w14:paraId="00892DB2">
      <w:pPr>
        <w:pStyle w:val="21"/>
        <w:spacing w:before="0" w:after="0"/>
        <w:ind w:firstLine="420" w:firstLineChars="200"/>
        <w:rPr>
          <w:color w:val="auto"/>
          <w:sz w:val="21"/>
          <w:highlight w:val="none"/>
        </w:rPr>
      </w:pPr>
      <w:r>
        <w:rPr>
          <w:rFonts w:hint="eastAsia"/>
          <w:color w:val="auto"/>
          <w:sz w:val="21"/>
          <w:highlight w:val="none"/>
        </w:rPr>
        <w:t>综合评分法，是指投标文件满足招标文件全部实质性要求，且按照评审因素的量化指标评审得分最高的投标人为中标候选人的评标方法。</w:t>
      </w:r>
    </w:p>
    <w:p w14:paraId="13505C06">
      <w:pPr>
        <w:pStyle w:val="21"/>
        <w:spacing w:before="0" w:after="0"/>
        <w:ind w:firstLine="420" w:firstLineChars="200"/>
        <w:rPr>
          <w:color w:val="auto"/>
          <w:sz w:val="21"/>
          <w:highlight w:val="none"/>
        </w:rPr>
      </w:pPr>
      <w:r>
        <w:rPr>
          <w:rFonts w:hint="eastAsia"/>
          <w:color w:val="auto"/>
          <w:sz w:val="21"/>
          <w:highlight w:val="none"/>
        </w:rPr>
        <w:t>最低评标价法，是指投标文件满足招标文件全部实质性要求，且投标报价最低的投标人为中标候选人的评标方法。</w:t>
      </w:r>
    </w:p>
    <w:p w14:paraId="2F999341">
      <w:pPr>
        <w:pStyle w:val="5"/>
        <w:spacing w:before="0" w:after="0"/>
        <w:ind w:firstLine="422" w:firstLineChars="200"/>
        <w:rPr>
          <w:color w:val="auto"/>
          <w:sz w:val="21"/>
          <w:szCs w:val="21"/>
          <w:highlight w:val="none"/>
        </w:rPr>
      </w:pPr>
      <w:r>
        <w:rPr>
          <w:rFonts w:hint="eastAsia"/>
          <w:color w:val="auto"/>
          <w:sz w:val="21"/>
          <w:szCs w:val="21"/>
          <w:highlight w:val="none"/>
        </w:rPr>
        <w:t>二、评标程序</w:t>
      </w:r>
    </w:p>
    <w:p w14:paraId="55975E11">
      <w:pPr>
        <w:pStyle w:val="7"/>
        <w:keepNext w:val="0"/>
        <w:keepLines w:val="0"/>
        <w:spacing w:before="0" w:after="0" w:line="360" w:lineRule="auto"/>
        <w:ind w:firstLine="422" w:firstLineChars="200"/>
        <w:rPr>
          <w:rFonts w:ascii="宋体" w:hAnsi="宋体"/>
          <w:color w:val="auto"/>
          <w:sz w:val="21"/>
          <w:szCs w:val="21"/>
          <w:highlight w:val="none"/>
        </w:rPr>
      </w:pPr>
      <w:r>
        <w:rPr>
          <w:rFonts w:hint="eastAsia" w:ascii="宋体" w:hAnsi="宋体"/>
          <w:color w:val="auto"/>
          <w:sz w:val="21"/>
          <w:szCs w:val="21"/>
          <w:highlight w:val="none"/>
        </w:rPr>
        <w:t>1.符合性审查</w:t>
      </w:r>
    </w:p>
    <w:p w14:paraId="0EF35F11">
      <w:pPr>
        <w:pStyle w:val="21"/>
        <w:spacing w:before="0" w:after="0"/>
        <w:ind w:firstLine="420" w:firstLineChars="200"/>
        <w:rPr>
          <w:color w:val="auto"/>
          <w:kern w:val="2"/>
          <w:sz w:val="21"/>
          <w:highlight w:val="none"/>
        </w:rPr>
      </w:pPr>
      <w:r>
        <w:rPr>
          <w:rFonts w:hint="eastAsia"/>
          <w:color w:val="auto"/>
          <w:kern w:val="2"/>
          <w:sz w:val="21"/>
          <w:highlight w:val="none"/>
        </w:rPr>
        <w:t>评标委员会应当对符合资格的投标人的投标文件进行投标报价、商务、技术等实质性内容符合性审查，以确定其是否满足招标文件的实质性要求。</w:t>
      </w:r>
    </w:p>
    <w:p w14:paraId="29D62682">
      <w:pPr>
        <w:pStyle w:val="7"/>
        <w:keepNext w:val="0"/>
        <w:keepLines w:val="0"/>
        <w:spacing w:before="0" w:after="0" w:line="360" w:lineRule="auto"/>
        <w:ind w:firstLine="422" w:firstLine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54A9FFFF">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316F962E">
      <w:pPr>
        <w:pStyle w:val="7"/>
        <w:keepNext w:val="0"/>
        <w:keepLines w:val="0"/>
        <w:spacing w:before="0" w:after="0" w:line="360" w:lineRule="auto"/>
        <w:ind w:firstLine="422" w:firstLine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6B0622E6">
      <w:pPr>
        <w:pStyle w:val="9"/>
        <w:numPr>
          <w:ilvl w:val="0"/>
          <w:numId w:val="1"/>
        </w:numPr>
        <w:spacing w:line="360" w:lineRule="auto"/>
        <w:ind w:firstLine="398" w:firstLineChars="200"/>
        <w:rPr>
          <w:rFonts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报价文件未提供“投标人须知前附表”第13条“报价文件”规定中“必须提供”的文件资料的；</w:t>
      </w:r>
    </w:p>
    <w:p w14:paraId="391DB1DD">
      <w:pPr>
        <w:pStyle w:val="9"/>
        <w:numPr>
          <w:ilvl w:val="0"/>
          <w:numId w:val="1"/>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2F33529E">
      <w:pPr>
        <w:pStyle w:val="9"/>
        <w:numPr>
          <w:ilvl w:val="0"/>
          <w:numId w:val="1"/>
        </w:numPr>
        <w:spacing w:line="360" w:lineRule="auto"/>
        <w:ind w:firstLine="398" w:firstLineChars="200"/>
        <w:rPr>
          <w:rFonts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各分标报价超出招标文件相应分标规定最高限价，或者超出相应分标采购预算金额的；</w:t>
      </w:r>
    </w:p>
    <w:p w14:paraId="70E8A41E">
      <w:pPr>
        <w:pStyle w:val="9"/>
        <w:numPr>
          <w:ilvl w:val="0"/>
          <w:numId w:val="1"/>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B758D52">
      <w:pPr>
        <w:pStyle w:val="9"/>
        <w:numPr>
          <w:ilvl w:val="0"/>
          <w:numId w:val="1"/>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修正后的报价，投标人不确认的；</w:t>
      </w:r>
    </w:p>
    <w:p w14:paraId="06374FB0">
      <w:pPr>
        <w:pStyle w:val="9"/>
        <w:numPr>
          <w:ilvl w:val="0"/>
          <w:numId w:val="1"/>
        </w:num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67A17010">
      <w:pPr>
        <w:pStyle w:val="9"/>
        <w:numPr>
          <w:ilvl w:val="0"/>
          <w:numId w:val="1"/>
        </w:numPr>
        <w:spacing w:line="360" w:lineRule="auto"/>
        <w:ind w:firstLine="398" w:firstLineChars="200"/>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3C82DE8B">
      <w:pPr>
        <w:pStyle w:val="7"/>
        <w:keepNext w:val="0"/>
        <w:keepLines w:val="0"/>
        <w:spacing w:before="0" w:after="0" w:line="360" w:lineRule="auto"/>
        <w:ind w:firstLine="422" w:firstLineChars="200"/>
        <w:rPr>
          <w:rFonts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1106549E">
      <w:pPr>
        <w:numPr>
          <w:ilvl w:val="0"/>
          <w:numId w:val="2"/>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07AB5EF9">
      <w:pPr>
        <w:numPr>
          <w:ilvl w:val="0"/>
          <w:numId w:val="2"/>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2E21F460">
      <w:pPr>
        <w:numPr>
          <w:ilvl w:val="0"/>
          <w:numId w:val="2"/>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393B91AC">
      <w:pPr>
        <w:numPr>
          <w:ilvl w:val="0"/>
          <w:numId w:val="2"/>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0FFA5754">
      <w:pPr>
        <w:numPr>
          <w:ilvl w:val="0"/>
          <w:numId w:val="2"/>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592BE862">
      <w:pPr>
        <w:numPr>
          <w:ilvl w:val="0"/>
          <w:numId w:val="2"/>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ADF3E2C">
      <w:pPr>
        <w:numPr>
          <w:ilvl w:val="0"/>
          <w:numId w:val="2"/>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6A55EB2B">
      <w:pPr>
        <w:numPr>
          <w:ilvl w:val="0"/>
          <w:numId w:val="2"/>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0EED8C09">
      <w:pPr>
        <w:numPr>
          <w:ilvl w:val="0"/>
          <w:numId w:val="2"/>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0293F272">
      <w:pPr>
        <w:numPr>
          <w:ilvl w:val="0"/>
          <w:numId w:val="2"/>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5C93AB17">
      <w:pPr>
        <w:numPr>
          <w:ilvl w:val="0"/>
          <w:numId w:val="2"/>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6F62A103">
      <w:pPr>
        <w:numPr>
          <w:ilvl w:val="0"/>
          <w:numId w:val="2"/>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366993AC">
      <w:pPr>
        <w:numPr>
          <w:ilvl w:val="0"/>
          <w:numId w:val="2"/>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招标文件未载明允许提供备选（替代）投标方案或明确不允许提供备选（替代）标方案时，投标人提供了备选（替代）投标方案的；</w:t>
      </w:r>
    </w:p>
    <w:p w14:paraId="208AFC31">
      <w:pPr>
        <w:numPr>
          <w:ilvl w:val="0"/>
          <w:numId w:val="2"/>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0BD6ECB5">
      <w:pPr>
        <w:numPr>
          <w:ilvl w:val="0"/>
          <w:numId w:val="2"/>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5DCB5FEF">
      <w:pPr>
        <w:pStyle w:val="7"/>
        <w:keepNext w:val="0"/>
        <w:keepLines w:val="0"/>
        <w:spacing w:before="0" w:after="0" w:line="360" w:lineRule="auto"/>
        <w:ind w:firstLine="422" w:firstLine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0CA9F3B7">
      <w:pPr>
        <w:spacing w:line="360" w:lineRule="auto"/>
        <w:ind w:firstLine="420" w:firstLineChars="200"/>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FA499CB">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83BB890">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7A7C9648">
      <w:pPr>
        <w:pStyle w:val="7"/>
        <w:keepNext w:val="0"/>
        <w:keepLines w:val="0"/>
        <w:spacing w:before="0" w:after="0" w:line="360" w:lineRule="auto"/>
        <w:ind w:firstLine="422" w:firstLine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489FA7AD">
      <w:pPr>
        <w:pStyle w:val="7"/>
        <w:keepNext w:val="0"/>
        <w:keepLines w:val="0"/>
        <w:spacing w:before="0" w:after="0" w:line="360" w:lineRule="auto"/>
        <w:ind w:firstLine="420" w:firstLineChars="200"/>
        <w:jc w:val="left"/>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6DFFE8FD">
      <w:pPr>
        <w:pStyle w:val="21"/>
        <w:spacing w:before="0" w:after="0"/>
        <w:ind w:firstLine="420" w:firstLineChars="200"/>
        <w:rPr>
          <w:color w:val="auto"/>
          <w:sz w:val="21"/>
          <w:highlight w:val="none"/>
        </w:rPr>
      </w:pPr>
      <w:r>
        <w:rPr>
          <w:rFonts w:hint="eastAsia"/>
          <w:color w:val="auto"/>
          <w:sz w:val="21"/>
          <w:highlight w:val="none"/>
        </w:rPr>
        <w:t>（1）投标文件中开标一览表（报价表）内容与投标文件中相应内容不一致的，以开标一览表（报价表）为准；</w:t>
      </w:r>
    </w:p>
    <w:p w14:paraId="7AE1192C">
      <w:pPr>
        <w:pStyle w:val="21"/>
        <w:spacing w:before="0" w:after="0"/>
        <w:ind w:firstLine="420" w:firstLineChars="200"/>
        <w:rPr>
          <w:color w:val="auto"/>
          <w:sz w:val="21"/>
          <w:highlight w:val="none"/>
        </w:rPr>
      </w:pPr>
      <w:r>
        <w:rPr>
          <w:rFonts w:hint="eastAsia"/>
          <w:color w:val="auto"/>
          <w:sz w:val="21"/>
          <w:highlight w:val="none"/>
        </w:rPr>
        <w:t>（2）大写金额和小写金额不一致的，以大写金额为准；</w:t>
      </w:r>
    </w:p>
    <w:p w14:paraId="77195E13">
      <w:pPr>
        <w:pStyle w:val="21"/>
        <w:spacing w:before="0" w:after="0"/>
        <w:ind w:firstLine="420" w:firstLineChars="200"/>
        <w:rPr>
          <w:color w:val="auto"/>
          <w:sz w:val="21"/>
          <w:highlight w:val="none"/>
        </w:rPr>
      </w:pPr>
      <w:r>
        <w:rPr>
          <w:rFonts w:hint="eastAsia"/>
          <w:color w:val="auto"/>
          <w:sz w:val="21"/>
          <w:highlight w:val="none"/>
        </w:rPr>
        <w:t>（3）单价金额小数点或者百分比有明显错位的，以开标一览表的总价为准，并修改单价；</w:t>
      </w:r>
    </w:p>
    <w:p w14:paraId="07381237">
      <w:pPr>
        <w:pStyle w:val="21"/>
        <w:spacing w:before="0" w:after="0"/>
        <w:ind w:firstLine="420" w:firstLineChars="200"/>
        <w:rPr>
          <w:color w:val="auto"/>
          <w:sz w:val="21"/>
          <w:highlight w:val="none"/>
        </w:rPr>
      </w:pPr>
      <w:r>
        <w:rPr>
          <w:rFonts w:hint="eastAsia"/>
          <w:color w:val="auto"/>
          <w:sz w:val="21"/>
          <w:highlight w:val="none"/>
        </w:rPr>
        <w:t>（4）总价金额与按单价汇总金额不一致的，以单价金额计算结果为准。</w:t>
      </w:r>
    </w:p>
    <w:p w14:paraId="26F76FAA">
      <w:pPr>
        <w:pStyle w:val="21"/>
        <w:spacing w:before="0" w:after="0"/>
        <w:ind w:firstLine="420" w:firstLineChars="200"/>
        <w:rPr>
          <w:color w:val="auto"/>
          <w:sz w:val="21"/>
          <w:highlight w:val="none"/>
        </w:rPr>
      </w:pPr>
      <w:r>
        <w:rPr>
          <w:rFonts w:hint="eastAsia"/>
          <w:color w:val="auto"/>
          <w:sz w:val="21"/>
          <w:highlight w:val="none"/>
        </w:rPr>
        <w:t>同时出现两种以上不一致的，按照以上（1）-（4）规定的顺序修正。修正后的报价经投标人确认后产生约束力，投标人不确认的，</w:t>
      </w:r>
      <w:r>
        <w:rPr>
          <w:rFonts w:hint="eastAsia"/>
          <w:b/>
          <w:color w:val="auto"/>
          <w:kern w:val="2"/>
          <w:sz w:val="21"/>
          <w:highlight w:val="none"/>
        </w:rPr>
        <w:t>其投标无效</w:t>
      </w:r>
      <w:r>
        <w:rPr>
          <w:rFonts w:hint="eastAsia"/>
          <w:color w:val="auto"/>
          <w:sz w:val="21"/>
          <w:highlight w:val="none"/>
        </w:rPr>
        <w:t>。</w:t>
      </w:r>
    </w:p>
    <w:p w14:paraId="7D83A5C1">
      <w:pPr>
        <w:pStyle w:val="7"/>
        <w:keepNext w:val="0"/>
        <w:keepLines w:val="0"/>
        <w:spacing w:before="0" w:after="0" w:line="360" w:lineRule="auto"/>
        <w:ind w:firstLine="420" w:firstLineChars="200"/>
        <w:jc w:val="left"/>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63564238">
      <w:pPr>
        <w:snapToGri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5AA6F767">
      <w:pPr>
        <w:pStyle w:val="7"/>
        <w:keepNext w:val="0"/>
        <w:keepLines w:val="0"/>
        <w:spacing w:before="0" w:after="0" w:line="360" w:lineRule="auto"/>
        <w:ind w:firstLine="422" w:firstLine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299D3B8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0C5793F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0694E15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16A8E908">
      <w:pPr>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投标人不能证明其报价合理性的，评标委员会应当将其作为无效投标处理。</w:t>
      </w:r>
    </w:p>
    <w:p w14:paraId="41CB630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6775729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0F723A6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3705B22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FAAC8D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hAnsi="宋体"/>
          <w:color w:val="auto"/>
          <w:szCs w:val="21"/>
          <w:highlight w:val="none"/>
        </w:rPr>
        <w:t>最低评标报法</w:t>
      </w:r>
      <w:r>
        <w:rPr>
          <w:rFonts w:hint="eastAsia" w:ascii="宋体" w:hAnsi="宋体"/>
          <w:color w:val="auto"/>
          <w:szCs w:val="21"/>
          <w:highlight w:val="none"/>
        </w:rPr>
        <w:t>的</w:t>
      </w:r>
    </w:p>
    <w:p w14:paraId="140C03B7">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40EA7056">
      <w:pPr>
        <w:snapToGrid w:val="0"/>
        <w:spacing w:line="36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p>
    <w:p w14:paraId="64E0C22C">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73672B17">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bookmarkStart w:id="165" w:name="_Hlk71707917"/>
    </w:p>
    <w:p w14:paraId="49CDBCCB">
      <w:pPr>
        <w:pStyle w:val="7"/>
        <w:keepNext w:val="0"/>
        <w:keepLines w:val="0"/>
        <w:spacing w:before="0" w:after="0" w:line="360" w:lineRule="auto"/>
        <w:ind w:firstLine="422"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6.异常低价审查</w:t>
      </w:r>
    </w:p>
    <w:p w14:paraId="21F2B911">
      <w:pPr>
        <w:pStyle w:val="2"/>
        <w:ind w:firstLine="210" w:firstLineChars="1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根据《关于推动解决政府采购异常低价问题的通知》（财库〔2026〕2号）规定，政府采购评审中出现下列情形之一的，评审委员会应当启动异常低价投标（响应）审查程序：</w:t>
      </w:r>
    </w:p>
    <w:p w14:paraId="41C1BAB9">
      <w:pPr>
        <w:pStyle w:val="2"/>
        <w:ind w:firstLine="210" w:firstLineChars="1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1）投标（响应）报价低于全部通过符合性审查供应商投标（响应）报价平均值50%的，即投标（响应）报价&lt;全部通过符合性审查供应商投标（响应）报价平均值×50%；</w:t>
      </w:r>
    </w:p>
    <w:p w14:paraId="1BCD9CE8">
      <w:pPr>
        <w:pStyle w:val="2"/>
        <w:ind w:firstLine="210" w:firstLineChars="1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2）投标（响应）报价低于通过符合性审查的次低报价供应商投标（响应）报价50%的，即投标（响应）报价&lt;通过符合性审查的次低报价供应商投标（响应）报价×50%；</w:t>
      </w:r>
    </w:p>
    <w:p w14:paraId="75B4D8A3">
      <w:pPr>
        <w:pStyle w:val="2"/>
        <w:ind w:firstLine="210" w:firstLineChars="1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3）投标（响应）报价低于采购项目最高限价45%的，即投标（响应）报价&lt;采购项目最高限价×45%；</w:t>
      </w:r>
    </w:p>
    <w:p w14:paraId="0FE91F9F">
      <w:pPr>
        <w:pStyle w:val="2"/>
        <w:ind w:firstLine="210" w:firstLineChars="1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4）评审委员会基于专业判断，认为供应商报价过低，有可能影响产品质量或者不能诚信履约的其他情形。</w:t>
      </w:r>
    </w:p>
    <w:p w14:paraId="13CB48A3">
      <w:pPr>
        <w:pStyle w:val="2"/>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属于前述第1项至第4项情形的，评审委员会应当要求相关供应商在合理的时间内（不少于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可不再重复提交。</w:t>
      </w:r>
    </w:p>
    <w:p w14:paraId="5DD3D2FC">
      <w:pPr>
        <w:pStyle w:val="2"/>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投标（响应）供应商不能提供书面说明、证明材料，或者提供的书面说明、证明材料不能证明其报价合理性的，评审委员会应当将其作为无效投标（响应）处理。</w:t>
      </w:r>
    </w:p>
    <w:p w14:paraId="7518E2F5">
      <w:pPr>
        <w:pStyle w:val="2"/>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47750EAD">
      <w:pPr>
        <w:pStyle w:val="2"/>
        <w:ind w:firstLine="420" w:firstLineChars="200"/>
        <w:rPr>
          <w:rFonts w:hint="eastAsia"/>
          <w:highlight w:val="none"/>
        </w:rPr>
      </w:pPr>
      <w:r>
        <w:rPr>
          <w:rFonts w:hint="eastAsia" w:ascii="宋体" w:hAnsi="宋体" w:eastAsia="宋体" w:cs="Times New Roman"/>
          <w:color w:val="auto"/>
          <w:kern w:val="2"/>
          <w:sz w:val="21"/>
          <w:szCs w:val="21"/>
          <w:highlight w:val="none"/>
          <w:lang w:val="en-US" w:eastAsia="zh-CN" w:bidi="ar-SA"/>
        </w:rPr>
        <w:t>为避免因未能及时提供说明而导致被评审委员会作为无效投标（响应）情形，供应商可提前准备或随投标（响应）文件一并提交相关书面说明及必要的证明材料。</w:t>
      </w:r>
    </w:p>
    <w:p w14:paraId="7A5827C7">
      <w:pPr>
        <w:snapToGrid w:val="0"/>
        <w:spacing w:line="360" w:lineRule="auto"/>
        <w:ind w:firstLine="424" w:firstLineChars="202"/>
        <w:jc w:val="left"/>
        <w:rPr>
          <w:rFonts w:ascii="宋体" w:hAnsi="宋体"/>
          <w:color w:val="auto"/>
          <w:szCs w:val="21"/>
          <w:highlight w:val="none"/>
        </w:rPr>
      </w:pPr>
    </w:p>
    <w:p w14:paraId="2C86A1C8">
      <w:pPr>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22428B72">
      <w:pPr>
        <w:snapToGrid w:val="0"/>
        <w:spacing w:line="360" w:lineRule="auto"/>
        <w:jc w:val="center"/>
        <w:rPr>
          <w:color w:val="auto"/>
          <w:highlight w:val="none"/>
        </w:rPr>
      </w:pP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650FF034">
      <w:pPr>
        <w:pStyle w:val="5"/>
        <w:rPr>
          <w:color w:val="auto"/>
          <w:highlight w:val="none"/>
        </w:rPr>
      </w:pPr>
      <w:r>
        <w:rPr>
          <w:rFonts w:hint="eastAsia"/>
          <w:color w:val="auto"/>
          <w:highlight w:val="none"/>
        </w:rPr>
        <w:t>综合评分法</w:t>
      </w:r>
    </w:p>
    <w:bookmarkEnd w:id="165"/>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376"/>
        <w:gridCol w:w="1962"/>
        <w:gridCol w:w="5408"/>
      </w:tblGrid>
      <w:tr w14:paraId="1AB4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33" w:type="pct"/>
            <w:gridSpan w:val="2"/>
            <w:vAlign w:val="center"/>
          </w:tcPr>
          <w:p w14:paraId="4AA29ED7">
            <w:pPr>
              <w:adjustRightInd w:val="0"/>
              <w:spacing w:line="36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056" w:type="pct"/>
            <w:vAlign w:val="center"/>
          </w:tcPr>
          <w:p w14:paraId="3AC6CA61">
            <w:pPr>
              <w:adjustRightInd w:val="0"/>
              <w:spacing w:line="360" w:lineRule="exact"/>
              <w:jc w:val="center"/>
              <w:textAlignment w:val="baseline"/>
              <w:rPr>
                <w:rFonts w:ascii="宋体" w:hAnsi="宋体"/>
                <w:b/>
                <w:color w:val="auto"/>
                <w:szCs w:val="21"/>
                <w:highlight w:val="none"/>
              </w:rPr>
            </w:pPr>
            <w:r>
              <w:rPr>
                <w:rFonts w:hint="eastAsia" w:ascii="宋体" w:hAnsi="宋体"/>
                <w:b/>
                <w:color w:val="auto"/>
                <w:szCs w:val="21"/>
                <w:highlight w:val="none"/>
              </w:rPr>
              <w:t>评审因素</w:t>
            </w:r>
          </w:p>
        </w:tc>
        <w:tc>
          <w:tcPr>
            <w:tcW w:w="2910" w:type="pct"/>
            <w:vAlign w:val="center"/>
          </w:tcPr>
          <w:p w14:paraId="289B1B14">
            <w:pPr>
              <w:adjustRightInd w:val="0"/>
              <w:spacing w:line="36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5321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Align w:val="center"/>
          </w:tcPr>
          <w:p w14:paraId="1C2CD1F3">
            <w:pPr>
              <w:adjustRightIn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740" w:type="pct"/>
            <w:vAlign w:val="center"/>
          </w:tcPr>
          <w:p w14:paraId="6C2619F6">
            <w:pPr>
              <w:adjustRightInd w:val="0"/>
              <w:spacing w:line="36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价格分</w:t>
            </w:r>
          </w:p>
          <w:p w14:paraId="0ECEAF91">
            <w:pPr>
              <w:adjustRightInd w:val="0"/>
              <w:spacing w:line="36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（满分</w:t>
            </w:r>
            <w:r>
              <w:rPr>
                <w:rFonts w:ascii="宋体" w:hAnsi="宋体"/>
                <w:b/>
                <w:bCs/>
                <w:color w:val="auto"/>
                <w:szCs w:val="21"/>
                <w:highlight w:val="none"/>
                <w:u w:val="single"/>
              </w:rPr>
              <w:t>10</w:t>
            </w:r>
            <w:r>
              <w:rPr>
                <w:rFonts w:hint="eastAsia" w:ascii="宋体" w:hAnsi="宋体"/>
                <w:b/>
                <w:bCs/>
                <w:color w:val="auto"/>
                <w:szCs w:val="21"/>
                <w:highlight w:val="none"/>
              </w:rPr>
              <w:t>分）</w:t>
            </w:r>
          </w:p>
        </w:tc>
        <w:tc>
          <w:tcPr>
            <w:tcW w:w="1056" w:type="pct"/>
            <w:vAlign w:val="center"/>
          </w:tcPr>
          <w:p w14:paraId="0C5C9E98">
            <w:pPr>
              <w:adjustRightInd w:val="0"/>
              <w:spacing w:line="360" w:lineRule="exact"/>
              <w:jc w:val="center"/>
              <w:textAlignment w:val="baseline"/>
              <w:rPr>
                <w:rFonts w:ascii="宋体" w:hAnsi="宋体"/>
                <w:bCs/>
                <w:color w:val="auto"/>
                <w:szCs w:val="21"/>
                <w:highlight w:val="none"/>
              </w:rPr>
            </w:pPr>
            <w:r>
              <w:rPr>
                <w:rFonts w:hint="eastAsia" w:ascii="宋体" w:hAnsi="宋体"/>
                <w:b/>
                <w:color w:val="auto"/>
                <w:szCs w:val="21"/>
                <w:highlight w:val="none"/>
              </w:rPr>
              <w:t>投标报价（</w:t>
            </w:r>
            <w:r>
              <w:rPr>
                <w:rFonts w:ascii="宋体" w:hAnsi="宋体"/>
                <w:b/>
                <w:color w:val="auto"/>
                <w:szCs w:val="21"/>
                <w:highlight w:val="none"/>
                <w:u w:val="single"/>
              </w:rPr>
              <w:t>10</w:t>
            </w:r>
            <w:r>
              <w:rPr>
                <w:rFonts w:hint="eastAsia" w:ascii="宋体" w:hAnsi="宋体"/>
                <w:b/>
                <w:color w:val="auto"/>
                <w:szCs w:val="21"/>
                <w:highlight w:val="none"/>
              </w:rPr>
              <w:t>分）</w:t>
            </w:r>
          </w:p>
        </w:tc>
        <w:tc>
          <w:tcPr>
            <w:tcW w:w="2910" w:type="pct"/>
            <w:vAlign w:val="center"/>
          </w:tcPr>
          <w:p w14:paraId="2F88C93F">
            <w:pPr>
              <w:snapToGrid w:val="0"/>
              <w:spacing w:line="360" w:lineRule="atLeast"/>
              <w:rPr>
                <w:rFonts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75A55A10">
            <w:pPr>
              <w:spacing w:line="360" w:lineRule="atLeast"/>
              <w:rPr>
                <w:rFonts w:ascii="宋体" w:hAnsi="宋体"/>
                <w:bCs/>
                <w:color w:val="auto"/>
                <w:szCs w:val="21"/>
                <w:highlight w:val="none"/>
              </w:rPr>
            </w:pPr>
            <w:r>
              <w:rPr>
                <w:rFonts w:hint="eastAsia" w:ascii="宋体" w:hAnsi="宋体"/>
                <w:bCs/>
                <w:color w:val="auto"/>
                <w:szCs w:val="21"/>
                <w:highlight w:val="none"/>
              </w:rPr>
              <w:t>（2）本项目为专门面向中小企业采购的项目，参加本项目的投标人必须为中小企业，或监狱企业，或残疾人福利性单位，否则投标无效。价格评审时，参加本项目的投标人不重复享受政策，其评审价=投标报价。</w:t>
            </w:r>
          </w:p>
          <w:p w14:paraId="64268FC5">
            <w:pPr>
              <w:spacing w:line="360" w:lineRule="atLeast"/>
              <w:rPr>
                <w:rFonts w:ascii="宋体" w:hAnsi="宋体"/>
                <w:bCs/>
                <w:color w:val="auto"/>
                <w:szCs w:val="21"/>
                <w:highlight w:val="none"/>
              </w:rPr>
            </w:pPr>
            <w:r>
              <w:rPr>
                <w:rFonts w:hint="eastAsia" w:ascii="宋体" w:hAnsi="宋体"/>
                <w:bCs/>
                <w:color w:val="auto"/>
                <w:szCs w:val="21"/>
                <w:highlight w:val="none"/>
              </w:rPr>
              <w:t>（3）以进入比较与评价环节的最低的评审价为基准价，基准价得分为10分。</w:t>
            </w:r>
          </w:p>
          <w:p w14:paraId="3B0CAF66">
            <w:pPr>
              <w:spacing w:line="360" w:lineRule="atLeast"/>
              <w:rPr>
                <w:rFonts w:ascii="宋体" w:hAnsi="宋体"/>
                <w:bCs/>
                <w:color w:val="auto"/>
                <w:szCs w:val="21"/>
                <w:highlight w:val="none"/>
              </w:rPr>
            </w:pPr>
            <w:r>
              <w:rPr>
                <w:rFonts w:hint="eastAsia" w:ascii="宋体" w:hAnsi="宋体"/>
                <w:bCs/>
                <w:color w:val="auto"/>
                <w:szCs w:val="21"/>
                <w:highlight w:val="none"/>
              </w:rPr>
              <w:t>（4）价格分计算公式：</w:t>
            </w:r>
          </w:p>
          <w:p w14:paraId="4E5F2BBE">
            <w:pPr>
              <w:spacing w:line="360" w:lineRule="atLeast"/>
              <w:rPr>
                <w:rFonts w:ascii="宋体" w:hAnsi="宋体"/>
                <w:bCs/>
                <w:color w:val="auto"/>
                <w:szCs w:val="21"/>
                <w:highlight w:val="none"/>
              </w:rPr>
            </w:pPr>
            <w:r>
              <w:rPr>
                <w:rFonts w:hint="eastAsia" w:ascii="宋体" w:hAnsi="宋体"/>
                <w:bCs/>
                <w:color w:val="auto"/>
                <w:szCs w:val="21"/>
                <w:highlight w:val="none"/>
              </w:rPr>
              <w:t>报价得分=（基准价/投标报价）×10分</w:t>
            </w:r>
          </w:p>
        </w:tc>
      </w:tr>
      <w:tr w14:paraId="0F4E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Merge w:val="restart"/>
            <w:vAlign w:val="center"/>
          </w:tcPr>
          <w:p w14:paraId="7916CD90">
            <w:pPr>
              <w:adjustRightInd w:val="0"/>
              <w:snapToGri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740" w:type="pct"/>
            <w:vMerge w:val="restart"/>
            <w:vAlign w:val="center"/>
          </w:tcPr>
          <w:p w14:paraId="62C786FA">
            <w:pPr>
              <w:adjustRightInd w:val="0"/>
              <w:snapToGrid w:val="0"/>
              <w:spacing w:line="360" w:lineRule="exact"/>
              <w:ind w:left="-105" w:leftChars="-50" w:right="-105" w:rightChars="-50"/>
              <w:jc w:val="center"/>
              <w:textAlignment w:val="baseline"/>
              <w:rPr>
                <w:rFonts w:ascii="宋体" w:hAnsi="宋体"/>
                <w:b/>
                <w:color w:val="auto"/>
                <w:spacing w:val="-18"/>
                <w:szCs w:val="21"/>
                <w:highlight w:val="none"/>
              </w:rPr>
            </w:pPr>
            <w:r>
              <w:rPr>
                <w:rFonts w:hint="eastAsia" w:ascii="宋体" w:hAnsi="宋体"/>
                <w:b/>
                <w:bCs/>
                <w:color w:val="auto"/>
                <w:szCs w:val="21"/>
                <w:highlight w:val="none"/>
              </w:rPr>
              <w:t>技术分（满分6</w:t>
            </w:r>
            <w:r>
              <w:rPr>
                <w:rFonts w:ascii="宋体" w:hAnsi="宋体"/>
                <w:b/>
                <w:bCs/>
                <w:color w:val="auto"/>
                <w:szCs w:val="21"/>
                <w:highlight w:val="none"/>
              </w:rPr>
              <w:t>0</w:t>
            </w:r>
            <w:r>
              <w:rPr>
                <w:rFonts w:hint="eastAsia" w:ascii="宋体" w:hAnsi="宋体"/>
                <w:b/>
                <w:bCs/>
                <w:color w:val="auto"/>
                <w:szCs w:val="21"/>
                <w:highlight w:val="none"/>
              </w:rPr>
              <w:t>分）</w:t>
            </w:r>
          </w:p>
        </w:tc>
        <w:tc>
          <w:tcPr>
            <w:tcW w:w="1056" w:type="pct"/>
            <w:vAlign w:val="center"/>
          </w:tcPr>
          <w:p w14:paraId="598F2B3C">
            <w:pPr>
              <w:adjustRightInd w:val="0"/>
              <w:spacing w:line="360" w:lineRule="exact"/>
              <w:jc w:val="center"/>
              <w:textAlignment w:val="baseline"/>
              <w:rPr>
                <w:rFonts w:ascii="宋体" w:hAnsi="宋体"/>
                <w:color w:val="auto"/>
                <w:kern w:val="0"/>
                <w:szCs w:val="21"/>
                <w:highlight w:val="none"/>
              </w:rPr>
            </w:pPr>
            <w:r>
              <w:rPr>
                <w:rFonts w:hint="eastAsia"/>
                <w:b/>
                <w:bCs/>
                <w:color w:val="auto"/>
                <w:szCs w:val="21"/>
                <w:highlight w:val="none"/>
              </w:rPr>
              <w:t>项目的理解、技术建议可行性及桥梁检测评价方案分（满分 20分）</w:t>
            </w:r>
          </w:p>
        </w:tc>
        <w:tc>
          <w:tcPr>
            <w:tcW w:w="2910" w:type="pct"/>
          </w:tcPr>
          <w:p w14:paraId="02DC8C00">
            <w:pPr>
              <w:adjustRightInd w:val="0"/>
              <w:spacing w:line="400" w:lineRule="exact"/>
              <w:textAlignment w:val="baseline"/>
              <w:rPr>
                <w:rFonts w:ascii="宋体" w:hAnsi="宋体"/>
                <w:color w:val="auto"/>
                <w:szCs w:val="21"/>
                <w:highlight w:val="none"/>
              </w:rPr>
            </w:pPr>
            <w:r>
              <w:rPr>
                <w:rFonts w:hint="eastAsia" w:ascii="宋体" w:hAnsi="宋体"/>
                <w:color w:val="auto"/>
                <w:szCs w:val="21"/>
                <w:highlight w:val="none"/>
              </w:rPr>
              <w:t>一档（14分）：对桥梁定期检测有认识，有一定的措施但部分不具体；桥梁定期检测的目标、内容和重点理解不到位；对“国评”内容及流程了解不全面；能提供初步的服务方案、技术建议及检测评价方案。</w:t>
            </w:r>
          </w:p>
          <w:p w14:paraId="308981A6">
            <w:pPr>
              <w:adjustRightInd w:val="0"/>
              <w:spacing w:line="400" w:lineRule="exact"/>
              <w:textAlignment w:val="baseline"/>
              <w:rPr>
                <w:rFonts w:ascii="宋体" w:hAnsi="宋体"/>
                <w:color w:val="auto"/>
                <w:szCs w:val="21"/>
                <w:highlight w:val="none"/>
              </w:rPr>
            </w:pPr>
            <w:r>
              <w:rPr>
                <w:rFonts w:hint="eastAsia" w:ascii="宋体" w:hAnsi="宋体"/>
                <w:color w:val="auto"/>
                <w:szCs w:val="21"/>
                <w:highlight w:val="none"/>
              </w:rPr>
              <w:t>二档（16分）：对桥梁定期检测有一定认识，表述清晰、完整，措施具体有效；对桥梁定期检测的目标、内容和重点的理解稍有欠缺；对“国评”内容及流程有一定了解；对广西壮族自治区公路桥梁业务熟悉程度不高；对广西壮族自治区公路桥梁管理系统不够了解；提供的服务方案内容齐全（含具体的服务方案、技术建议及检测评价方案），并可根据项目特点提供有具体的重点、难点分析，根据分析进一步提供技术建议及检测方案，明确采用的检测标准、检测方法。</w:t>
            </w:r>
          </w:p>
          <w:p w14:paraId="22FF370C">
            <w:pPr>
              <w:adjustRightInd w:val="0"/>
              <w:spacing w:line="400" w:lineRule="exact"/>
              <w:textAlignment w:val="baseline"/>
              <w:rPr>
                <w:rFonts w:ascii="宋体" w:hAnsi="宋体"/>
                <w:color w:val="auto"/>
                <w:szCs w:val="21"/>
                <w:highlight w:val="none"/>
              </w:rPr>
            </w:pPr>
            <w:r>
              <w:rPr>
                <w:rFonts w:hint="eastAsia" w:ascii="宋体" w:hAnsi="宋体"/>
                <w:color w:val="auto"/>
                <w:szCs w:val="21"/>
                <w:highlight w:val="none"/>
              </w:rPr>
              <w:t>三档（20分）对桥梁定期检测有深刻认识，表述清晰、完整、严谨、合理，措施先进、具体、有效、成熟；深刻领会桥梁定期检测的目标、内容和重点；熟悉“国评”内容及流程，能协助招标人完成相关工作；熟悉广西壮族自治区公路桥梁业务；了解广西壮族自治区公路桥梁管理系统；能够借助信息化等科学手段确保项目实施过程的可控性，并提供有具体的保密性措施，能够防范信息泄露安全；同时，能够提供具体的质量保障措施，确保服务质量及检测评价工作质量。</w:t>
            </w:r>
          </w:p>
          <w:p w14:paraId="6DD22FF0">
            <w:pPr>
              <w:adjustRightInd w:val="0"/>
              <w:spacing w:line="400" w:lineRule="exact"/>
              <w:textAlignment w:val="baseline"/>
              <w:rPr>
                <w:rFonts w:ascii="宋体" w:hAnsi="宋体"/>
                <w:color w:val="auto"/>
                <w:szCs w:val="21"/>
                <w:highlight w:val="none"/>
              </w:rPr>
            </w:pPr>
            <w:r>
              <w:rPr>
                <w:rFonts w:hint="eastAsia" w:ascii="宋体" w:hAnsi="宋体"/>
                <w:b/>
                <w:color w:val="auto"/>
                <w:szCs w:val="21"/>
                <w:highlight w:val="none"/>
              </w:rPr>
              <w:t>注：不符合最低入档要求的不得分。</w:t>
            </w:r>
          </w:p>
        </w:tc>
      </w:tr>
      <w:tr w14:paraId="22DC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Merge w:val="continue"/>
            <w:vAlign w:val="center"/>
          </w:tcPr>
          <w:p w14:paraId="7A4116E5">
            <w:pPr>
              <w:adjustRightInd w:val="0"/>
              <w:snapToGrid w:val="0"/>
              <w:spacing w:line="360" w:lineRule="exact"/>
              <w:jc w:val="center"/>
              <w:textAlignment w:val="baseline"/>
              <w:rPr>
                <w:rFonts w:ascii="宋体" w:hAnsi="宋体"/>
                <w:color w:val="auto"/>
                <w:szCs w:val="21"/>
                <w:highlight w:val="none"/>
              </w:rPr>
            </w:pPr>
          </w:p>
        </w:tc>
        <w:tc>
          <w:tcPr>
            <w:tcW w:w="740" w:type="pct"/>
            <w:vMerge w:val="continue"/>
            <w:vAlign w:val="center"/>
          </w:tcPr>
          <w:p w14:paraId="1FB09B54">
            <w:pPr>
              <w:adjustRightInd w:val="0"/>
              <w:snapToGrid w:val="0"/>
              <w:spacing w:line="360" w:lineRule="exact"/>
              <w:ind w:left="-105" w:leftChars="-50" w:right="-105" w:rightChars="-50"/>
              <w:jc w:val="center"/>
              <w:textAlignment w:val="baseline"/>
              <w:rPr>
                <w:rFonts w:ascii="宋体" w:hAnsi="宋体"/>
                <w:b/>
                <w:bCs/>
                <w:color w:val="auto"/>
                <w:szCs w:val="21"/>
                <w:highlight w:val="none"/>
              </w:rPr>
            </w:pPr>
          </w:p>
        </w:tc>
        <w:tc>
          <w:tcPr>
            <w:tcW w:w="1056" w:type="pct"/>
            <w:vAlign w:val="center"/>
          </w:tcPr>
          <w:p w14:paraId="6B6BF7BD">
            <w:pPr>
              <w:adjustRightInd w:val="0"/>
              <w:spacing w:line="360" w:lineRule="exact"/>
              <w:jc w:val="center"/>
              <w:textAlignment w:val="baseline"/>
              <w:rPr>
                <w:rFonts w:ascii="宋体" w:hAnsi="宋体"/>
                <w:color w:val="auto"/>
                <w:szCs w:val="21"/>
                <w:highlight w:val="none"/>
              </w:rPr>
            </w:pPr>
            <w:r>
              <w:rPr>
                <w:rFonts w:hint="eastAsia"/>
                <w:b/>
                <w:bCs/>
                <w:color w:val="auto"/>
                <w:szCs w:val="21"/>
                <w:highlight w:val="none"/>
              </w:rPr>
              <w:t>工作和组织实施方案分（满分15分）</w:t>
            </w:r>
          </w:p>
        </w:tc>
        <w:tc>
          <w:tcPr>
            <w:tcW w:w="2910" w:type="pct"/>
          </w:tcPr>
          <w:p w14:paraId="6571E390">
            <w:pPr>
              <w:spacing w:line="360" w:lineRule="exact"/>
              <w:rPr>
                <w:rFonts w:ascii="宋体" w:hAnsi="宋体"/>
                <w:bCs/>
                <w:color w:val="auto"/>
                <w:kern w:val="0"/>
                <w:szCs w:val="21"/>
                <w:highlight w:val="none"/>
              </w:rPr>
            </w:pPr>
            <w:r>
              <w:rPr>
                <w:rFonts w:hint="eastAsia" w:ascii="宋体" w:hAnsi="宋体"/>
                <w:bCs/>
                <w:color w:val="auto"/>
                <w:kern w:val="0"/>
                <w:szCs w:val="21"/>
                <w:highlight w:val="none"/>
              </w:rPr>
              <w:t>一档（9分）：能够结合项目及人员要求，提供组织架构，并有具体的人员分工安排、工作内容、工作方案及工作进度计划，</w:t>
            </w:r>
            <w:r>
              <w:rPr>
                <w:rFonts w:hint="eastAsia" w:ascii="宋体" w:hAnsi="宋体"/>
                <w:color w:val="auto"/>
                <w:szCs w:val="21"/>
                <w:highlight w:val="none"/>
              </w:rPr>
              <w:t>确保项目按期完成并通过验收</w:t>
            </w:r>
            <w:r>
              <w:rPr>
                <w:rFonts w:hint="eastAsia" w:ascii="宋体" w:hAnsi="宋体"/>
                <w:bCs/>
                <w:color w:val="auto"/>
                <w:kern w:val="0"/>
                <w:szCs w:val="21"/>
                <w:highlight w:val="none"/>
              </w:rPr>
              <w:t>。</w:t>
            </w:r>
          </w:p>
          <w:p w14:paraId="5F2C0508">
            <w:pPr>
              <w:spacing w:line="360" w:lineRule="exact"/>
              <w:rPr>
                <w:rFonts w:ascii="宋体" w:hAnsi="宋体"/>
                <w:bCs/>
                <w:color w:val="auto"/>
                <w:kern w:val="0"/>
                <w:szCs w:val="21"/>
                <w:highlight w:val="none"/>
              </w:rPr>
            </w:pPr>
            <w:r>
              <w:rPr>
                <w:rFonts w:hint="eastAsia" w:ascii="宋体" w:hAnsi="宋体"/>
                <w:bCs/>
                <w:color w:val="auto"/>
                <w:kern w:val="0"/>
                <w:szCs w:val="21"/>
                <w:highlight w:val="none"/>
              </w:rPr>
              <w:t>二档（12分）：满足一档要求，能够根据项目关键问题及特殊状况提供预判，并提供相应的处理方案或解决措施；同时，能够提供数据科学分析，</w:t>
            </w:r>
            <w:r>
              <w:rPr>
                <w:rFonts w:hint="eastAsia" w:ascii="宋体" w:hAnsi="宋体"/>
                <w:color w:val="auto"/>
                <w:szCs w:val="21"/>
                <w:highlight w:val="none"/>
              </w:rPr>
              <w:t>确保检测结果的真实性及可靠性。</w:t>
            </w:r>
          </w:p>
          <w:p w14:paraId="05A9B15B">
            <w:pPr>
              <w:adjustRightInd w:val="0"/>
              <w:spacing w:line="400" w:lineRule="exact"/>
              <w:textAlignment w:val="baseline"/>
              <w:rPr>
                <w:rFonts w:ascii="宋体" w:hAnsi="宋体"/>
                <w:color w:val="auto"/>
                <w:szCs w:val="21"/>
                <w:highlight w:val="none"/>
              </w:rPr>
            </w:pPr>
            <w:r>
              <w:rPr>
                <w:rFonts w:hint="eastAsia" w:ascii="宋体" w:hAnsi="宋体"/>
                <w:bCs/>
                <w:color w:val="auto"/>
                <w:kern w:val="0"/>
                <w:szCs w:val="21"/>
                <w:highlight w:val="none"/>
              </w:rPr>
              <w:t>三档（15分）：满足二档要求，提供具体的技术调查组织实施流程，包括外业准备、内业处理，工作流程清晰严谨，内外业衔接紧密。</w:t>
            </w:r>
          </w:p>
          <w:p w14:paraId="5A3E05B4">
            <w:pPr>
              <w:spacing w:line="360" w:lineRule="exact"/>
              <w:rPr>
                <w:rFonts w:ascii="宋体" w:hAnsi="宋体"/>
                <w:b/>
                <w:bCs/>
                <w:color w:val="auto"/>
                <w:kern w:val="0"/>
                <w:szCs w:val="21"/>
                <w:highlight w:val="none"/>
              </w:rPr>
            </w:pPr>
            <w:r>
              <w:rPr>
                <w:rFonts w:hint="eastAsia" w:ascii="宋体" w:hAnsi="宋体"/>
                <w:b/>
                <w:color w:val="auto"/>
                <w:szCs w:val="21"/>
                <w:highlight w:val="none"/>
              </w:rPr>
              <w:t>注：不符合最低入档要求的不得分。</w:t>
            </w:r>
          </w:p>
        </w:tc>
      </w:tr>
      <w:tr w14:paraId="6855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Merge w:val="continue"/>
            <w:vAlign w:val="center"/>
          </w:tcPr>
          <w:p w14:paraId="347AE334">
            <w:pPr>
              <w:adjustRightInd w:val="0"/>
              <w:snapToGrid w:val="0"/>
              <w:spacing w:line="360" w:lineRule="exact"/>
              <w:jc w:val="center"/>
              <w:textAlignment w:val="baseline"/>
              <w:rPr>
                <w:rFonts w:ascii="宋体" w:hAnsi="宋体"/>
                <w:color w:val="auto"/>
                <w:szCs w:val="21"/>
                <w:highlight w:val="none"/>
              </w:rPr>
            </w:pPr>
          </w:p>
        </w:tc>
        <w:tc>
          <w:tcPr>
            <w:tcW w:w="740" w:type="pct"/>
            <w:vMerge w:val="continue"/>
            <w:vAlign w:val="center"/>
          </w:tcPr>
          <w:p w14:paraId="7F77BA10">
            <w:pPr>
              <w:adjustRightInd w:val="0"/>
              <w:snapToGrid w:val="0"/>
              <w:spacing w:line="360" w:lineRule="exact"/>
              <w:ind w:left="-105" w:leftChars="-50" w:right="-105" w:rightChars="-50"/>
              <w:jc w:val="center"/>
              <w:textAlignment w:val="baseline"/>
              <w:rPr>
                <w:rFonts w:ascii="宋体" w:hAnsi="宋体"/>
                <w:b/>
                <w:bCs/>
                <w:color w:val="auto"/>
                <w:szCs w:val="21"/>
                <w:highlight w:val="none"/>
              </w:rPr>
            </w:pPr>
          </w:p>
        </w:tc>
        <w:tc>
          <w:tcPr>
            <w:tcW w:w="1056" w:type="pct"/>
            <w:vAlign w:val="center"/>
          </w:tcPr>
          <w:p w14:paraId="5375F47E">
            <w:pPr>
              <w:adjustRightInd w:val="0"/>
              <w:spacing w:line="360" w:lineRule="exact"/>
              <w:jc w:val="center"/>
              <w:textAlignment w:val="baseline"/>
              <w:rPr>
                <w:rFonts w:ascii="宋体" w:hAnsi="宋体"/>
                <w:color w:val="auto"/>
                <w:szCs w:val="21"/>
                <w:highlight w:val="none"/>
              </w:rPr>
            </w:pPr>
            <w:r>
              <w:rPr>
                <w:rFonts w:hint="eastAsia"/>
                <w:b/>
                <w:bCs/>
                <w:color w:val="auto"/>
                <w:szCs w:val="21"/>
                <w:highlight w:val="none"/>
              </w:rPr>
              <w:t>项目质量和安全保障方案分（满分15 分）</w:t>
            </w:r>
          </w:p>
        </w:tc>
        <w:tc>
          <w:tcPr>
            <w:tcW w:w="2910" w:type="pct"/>
          </w:tcPr>
          <w:p w14:paraId="1D3CC3AB">
            <w:pPr>
              <w:spacing w:line="400" w:lineRule="exact"/>
              <w:rPr>
                <w:rFonts w:ascii="宋体" w:hAnsi="宋体"/>
                <w:bCs/>
                <w:color w:val="auto"/>
                <w:szCs w:val="21"/>
                <w:highlight w:val="none"/>
              </w:rPr>
            </w:pPr>
            <w:r>
              <w:rPr>
                <w:rFonts w:hint="eastAsia" w:ascii="宋体" w:hAnsi="宋体"/>
                <w:bCs/>
                <w:color w:val="auto"/>
                <w:szCs w:val="21"/>
                <w:highlight w:val="none"/>
              </w:rPr>
              <w:t>一档（9分）：提供项目质量和安全保障方案，但质量安全控制体系和质量安全保障措施不明确。</w:t>
            </w:r>
          </w:p>
          <w:p w14:paraId="60CB73E4">
            <w:pPr>
              <w:spacing w:line="400" w:lineRule="exact"/>
              <w:rPr>
                <w:rFonts w:ascii="宋体" w:hAnsi="宋体"/>
                <w:bCs/>
                <w:color w:val="auto"/>
                <w:szCs w:val="21"/>
                <w:highlight w:val="none"/>
              </w:rPr>
            </w:pPr>
            <w:r>
              <w:rPr>
                <w:rFonts w:hint="eastAsia" w:ascii="宋体" w:hAnsi="宋体"/>
                <w:bCs/>
                <w:color w:val="auto"/>
                <w:szCs w:val="21"/>
                <w:highlight w:val="none"/>
              </w:rPr>
              <w:t>二档（12分）：提供项目质量和安全保障方案，有具体且明确的质量安全控制办法，并有具体的保证措施。</w:t>
            </w:r>
          </w:p>
          <w:p w14:paraId="57960BFC">
            <w:pPr>
              <w:spacing w:line="400" w:lineRule="exact"/>
              <w:rPr>
                <w:rFonts w:ascii="宋体" w:hAnsi="宋体"/>
                <w:b/>
                <w:color w:val="auto"/>
                <w:szCs w:val="21"/>
                <w:highlight w:val="none"/>
                <w:u w:val="single"/>
              </w:rPr>
            </w:pPr>
            <w:r>
              <w:rPr>
                <w:rFonts w:hint="eastAsia" w:ascii="宋体" w:hAnsi="宋体"/>
                <w:bCs/>
                <w:color w:val="auto"/>
                <w:szCs w:val="21"/>
                <w:highlight w:val="none"/>
              </w:rPr>
              <w:t>三档（15分）：满足二档要求，并有质量安全控制重点分析，且有解决方案及办法。质量保障方案应具体包含质量保障方针、质量保障体系建立流程、质量控制环节、完成本项目的质量管理体系和措施、数据准确性和一致性保证措施、数据公正性保证措施、项目质保流程等内容。安全保障方案应具体包含建立安全保障体系的思路、安全管理目标、方针和依据、安全管理组织机构、安全管理规章制度、安全保障体系、安全管理保障措施、检测前安全措施、现场检测安全措施、安全生产预案等内容。</w:t>
            </w:r>
          </w:p>
          <w:p w14:paraId="3513ABBE">
            <w:pPr>
              <w:spacing w:line="360" w:lineRule="exact"/>
              <w:rPr>
                <w:rFonts w:ascii="宋体" w:hAnsi="宋体"/>
                <w:b/>
                <w:bCs/>
                <w:color w:val="auto"/>
                <w:kern w:val="0"/>
                <w:szCs w:val="21"/>
                <w:highlight w:val="none"/>
              </w:rPr>
            </w:pPr>
            <w:r>
              <w:rPr>
                <w:rFonts w:hint="eastAsia" w:ascii="宋体" w:hAnsi="宋体"/>
                <w:b/>
                <w:bCs/>
                <w:color w:val="auto"/>
                <w:szCs w:val="21"/>
                <w:highlight w:val="none"/>
              </w:rPr>
              <w:t>注：</w:t>
            </w:r>
            <w:r>
              <w:rPr>
                <w:rFonts w:hint="eastAsia" w:ascii="宋体" w:hAnsi="宋体"/>
                <w:b/>
                <w:color w:val="auto"/>
                <w:szCs w:val="21"/>
                <w:highlight w:val="none"/>
              </w:rPr>
              <w:t>不符合最低入档要求的不得分。</w:t>
            </w:r>
          </w:p>
        </w:tc>
      </w:tr>
      <w:tr w14:paraId="4036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 w:type="pct"/>
            <w:vMerge w:val="continue"/>
            <w:vAlign w:val="center"/>
          </w:tcPr>
          <w:p w14:paraId="1D140EFE">
            <w:pPr>
              <w:adjustRightInd w:val="0"/>
              <w:snapToGrid w:val="0"/>
              <w:spacing w:line="360" w:lineRule="exact"/>
              <w:jc w:val="center"/>
              <w:textAlignment w:val="baseline"/>
              <w:rPr>
                <w:rFonts w:ascii="宋体" w:hAnsi="宋体"/>
                <w:color w:val="auto"/>
                <w:szCs w:val="21"/>
                <w:highlight w:val="none"/>
              </w:rPr>
            </w:pPr>
          </w:p>
        </w:tc>
        <w:tc>
          <w:tcPr>
            <w:tcW w:w="740" w:type="pct"/>
            <w:vMerge w:val="continue"/>
            <w:vAlign w:val="center"/>
          </w:tcPr>
          <w:p w14:paraId="4762CCFA">
            <w:pPr>
              <w:adjustRightInd w:val="0"/>
              <w:snapToGrid w:val="0"/>
              <w:spacing w:line="360" w:lineRule="exact"/>
              <w:ind w:left="-105" w:leftChars="-50" w:right="-105" w:rightChars="-50"/>
              <w:jc w:val="center"/>
              <w:textAlignment w:val="baseline"/>
              <w:rPr>
                <w:rFonts w:ascii="宋体" w:hAnsi="宋体"/>
                <w:b/>
                <w:bCs/>
                <w:color w:val="auto"/>
                <w:szCs w:val="21"/>
                <w:highlight w:val="none"/>
              </w:rPr>
            </w:pPr>
          </w:p>
        </w:tc>
        <w:tc>
          <w:tcPr>
            <w:tcW w:w="1056" w:type="pct"/>
            <w:vAlign w:val="center"/>
          </w:tcPr>
          <w:p w14:paraId="40F85454">
            <w:pPr>
              <w:spacing w:line="360" w:lineRule="exact"/>
              <w:jc w:val="center"/>
              <w:rPr>
                <w:rFonts w:ascii="宋体" w:hAnsi="宋体"/>
                <w:b/>
                <w:bCs/>
                <w:color w:val="auto"/>
                <w:szCs w:val="21"/>
                <w:highlight w:val="none"/>
              </w:rPr>
            </w:pPr>
            <w:r>
              <w:rPr>
                <w:rFonts w:hint="eastAsia"/>
                <w:b/>
                <w:bCs/>
                <w:color w:val="auto"/>
                <w:szCs w:val="21"/>
                <w:highlight w:val="none"/>
              </w:rPr>
              <w:t>服务承诺方案分（满分10分）</w:t>
            </w:r>
          </w:p>
        </w:tc>
        <w:tc>
          <w:tcPr>
            <w:tcW w:w="2910" w:type="pct"/>
          </w:tcPr>
          <w:p w14:paraId="3C92E9CE">
            <w:pPr>
              <w:spacing w:line="360" w:lineRule="exact"/>
              <w:rPr>
                <w:rFonts w:ascii="宋体" w:hAnsi="宋体"/>
                <w:bCs/>
                <w:color w:val="auto"/>
                <w:kern w:val="0"/>
                <w:szCs w:val="21"/>
                <w:highlight w:val="none"/>
              </w:rPr>
            </w:pPr>
            <w:r>
              <w:rPr>
                <w:rFonts w:hint="eastAsia" w:ascii="宋体" w:hAnsi="宋体"/>
                <w:bCs/>
                <w:color w:val="auto"/>
                <w:kern w:val="0"/>
                <w:szCs w:val="21"/>
                <w:highlight w:val="none"/>
              </w:rPr>
              <w:t>一档（6分）：仅满足采购文件要求。</w:t>
            </w:r>
          </w:p>
          <w:p w14:paraId="72B5AC40">
            <w:pPr>
              <w:spacing w:line="360" w:lineRule="exact"/>
              <w:rPr>
                <w:rFonts w:ascii="宋体" w:hAnsi="宋体"/>
                <w:bCs/>
                <w:color w:val="auto"/>
                <w:kern w:val="0"/>
                <w:szCs w:val="21"/>
                <w:highlight w:val="none"/>
              </w:rPr>
            </w:pPr>
            <w:r>
              <w:rPr>
                <w:rFonts w:hint="eastAsia" w:ascii="宋体" w:hAnsi="宋体"/>
                <w:bCs/>
                <w:color w:val="auto"/>
                <w:kern w:val="0"/>
                <w:szCs w:val="21"/>
                <w:highlight w:val="none"/>
              </w:rPr>
              <w:t>二档（8分）：满足采购文件要求，并能提供后续服务方案（含后续技术支持的具体服务内容承诺、后续技术人员配备等）。</w:t>
            </w:r>
          </w:p>
          <w:p w14:paraId="414BA4E0">
            <w:pPr>
              <w:spacing w:line="360" w:lineRule="exact"/>
              <w:rPr>
                <w:rFonts w:ascii="宋体" w:hAnsi="宋体"/>
                <w:bCs/>
                <w:color w:val="auto"/>
                <w:kern w:val="0"/>
                <w:szCs w:val="21"/>
                <w:highlight w:val="none"/>
              </w:rPr>
            </w:pPr>
            <w:r>
              <w:rPr>
                <w:rFonts w:hint="eastAsia" w:ascii="宋体" w:hAnsi="宋体"/>
                <w:bCs/>
                <w:color w:val="auto"/>
                <w:kern w:val="0"/>
                <w:szCs w:val="21"/>
                <w:highlight w:val="none"/>
              </w:rPr>
              <w:t>三档（10分）：满足二档要求，服务承诺明确及有效且服务措施到位，切合服务实际，同时有利于项目的后期保障；建立针对本项目的服务体系，技术服务、检测质量、定期回访和安全生产等承诺措施；服务及时且优于采购文件要求，并提供有优惠服务承诺。</w:t>
            </w:r>
          </w:p>
          <w:p w14:paraId="3239FA75">
            <w:pPr>
              <w:spacing w:line="360" w:lineRule="exact"/>
              <w:rPr>
                <w:rFonts w:ascii="宋体" w:hAnsi="宋体"/>
                <w:b/>
                <w:bCs/>
                <w:color w:val="auto"/>
                <w:kern w:val="0"/>
                <w:szCs w:val="21"/>
                <w:highlight w:val="none"/>
              </w:rPr>
            </w:pPr>
            <w:r>
              <w:rPr>
                <w:rFonts w:hint="eastAsia" w:ascii="宋体" w:hAnsi="宋体"/>
                <w:b/>
                <w:bCs/>
                <w:color w:val="auto"/>
                <w:szCs w:val="21"/>
                <w:highlight w:val="none"/>
              </w:rPr>
              <w:t>注：</w:t>
            </w:r>
            <w:r>
              <w:rPr>
                <w:rFonts w:hint="eastAsia" w:ascii="宋体" w:hAnsi="宋体"/>
                <w:b/>
                <w:color w:val="auto"/>
                <w:szCs w:val="21"/>
                <w:highlight w:val="none"/>
              </w:rPr>
              <w:t>不符合最低入档要求的不得分。</w:t>
            </w:r>
          </w:p>
        </w:tc>
      </w:tr>
      <w:tr w14:paraId="4D0B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Merge w:val="restart"/>
            <w:vAlign w:val="center"/>
          </w:tcPr>
          <w:p w14:paraId="0EDC4F96">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3</w:t>
            </w:r>
          </w:p>
        </w:tc>
        <w:tc>
          <w:tcPr>
            <w:tcW w:w="740" w:type="pct"/>
            <w:vMerge w:val="restart"/>
            <w:vAlign w:val="center"/>
          </w:tcPr>
          <w:p w14:paraId="1730DE5E">
            <w:pPr>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商务分</w:t>
            </w:r>
            <w:r>
              <w:rPr>
                <w:rFonts w:hint="eastAsia" w:ascii="宋体" w:hAnsi="宋体"/>
                <w:b/>
                <w:bCs/>
                <w:color w:val="auto"/>
                <w:szCs w:val="21"/>
                <w:highlight w:val="none"/>
              </w:rPr>
              <w:t>（</w:t>
            </w:r>
            <w:r>
              <w:rPr>
                <w:rFonts w:hint="eastAsia" w:ascii="宋体" w:hAnsi="宋体"/>
                <w:b/>
                <w:color w:val="auto"/>
                <w:szCs w:val="21"/>
                <w:highlight w:val="none"/>
              </w:rPr>
              <w:t>满分</w:t>
            </w:r>
            <w:r>
              <w:rPr>
                <w:rFonts w:hint="eastAsia" w:ascii="宋体" w:hAnsi="宋体"/>
                <w:b/>
                <w:color w:val="auto"/>
                <w:szCs w:val="21"/>
                <w:highlight w:val="none"/>
                <w:u w:val="single"/>
              </w:rPr>
              <w:t>3</w:t>
            </w:r>
            <w:r>
              <w:rPr>
                <w:rFonts w:ascii="宋体" w:hAnsi="宋体"/>
                <w:b/>
                <w:color w:val="auto"/>
                <w:szCs w:val="21"/>
                <w:highlight w:val="none"/>
                <w:u w:val="single"/>
              </w:rPr>
              <w:t>0</w:t>
            </w:r>
            <w:r>
              <w:rPr>
                <w:rFonts w:hint="eastAsia" w:ascii="宋体" w:hAnsi="宋体"/>
                <w:b/>
                <w:color w:val="auto"/>
                <w:szCs w:val="21"/>
                <w:highlight w:val="none"/>
              </w:rPr>
              <w:t>分</w:t>
            </w:r>
            <w:r>
              <w:rPr>
                <w:rFonts w:hint="eastAsia" w:ascii="宋体" w:hAnsi="宋体"/>
                <w:b/>
                <w:bCs/>
                <w:color w:val="auto"/>
                <w:szCs w:val="21"/>
                <w:highlight w:val="none"/>
              </w:rPr>
              <w:t>）</w:t>
            </w:r>
          </w:p>
        </w:tc>
        <w:tc>
          <w:tcPr>
            <w:tcW w:w="1056" w:type="pct"/>
            <w:vAlign w:val="center"/>
          </w:tcPr>
          <w:p w14:paraId="27247FB8">
            <w:pPr>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拟投入本项目人员情况（</w:t>
            </w:r>
            <w:r>
              <w:rPr>
                <w:rFonts w:ascii="宋体" w:hAnsi="宋体"/>
                <w:b/>
                <w:color w:val="auto"/>
                <w:szCs w:val="21"/>
                <w:highlight w:val="none"/>
              </w:rPr>
              <w:t>满分</w:t>
            </w:r>
            <w:r>
              <w:rPr>
                <w:rFonts w:hint="eastAsia" w:ascii="宋体" w:hAnsi="宋体"/>
                <w:b/>
                <w:color w:val="auto"/>
                <w:szCs w:val="21"/>
                <w:highlight w:val="none"/>
              </w:rPr>
              <w:t>12</w:t>
            </w:r>
            <w:r>
              <w:rPr>
                <w:rFonts w:ascii="宋体" w:hAnsi="宋体"/>
                <w:b/>
                <w:color w:val="auto"/>
                <w:szCs w:val="21"/>
                <w:highlight w:val="none"/>
              </w:rPr>
              <w:t>分</w:t>
            </w:r>
            <w:r>
              <w:rPr>
                <w:rFonts w:hint="eastAsia" w:ascii="宋体" w:hAnsi="宋体"/>
                <w:b/>
                <w:color w:val="auto"/>
                <w:szCs w:val="21"/>
                <w:highlight w:val="none"/>
              </w:rPr>
              <w:t>）</w:t>
            </w:r>
          </w:p>
        </w:tc>
        <w:tc>
          <w:tcPr>
            <w:tcW w:w="2910" w:type="pct"/>
          </w:tcPr>
          <w:p w14:paraId="01D47F67">
            <w:pPr>
              <w:spacing w:line="360" w:lineRule="exact"/>
              <w:rPr>
                <w:rFonts w:ascii="宋体" w:hAnsi="宋体"/>
                <w:bCs/>
                <w:color w:val="auto"/>
                <w:kern w:val="0"/>
                <w:szCs w:val="21"/>
                <w:highlight w:val="none"/>
              </w:rPr>
            </w:pPr>
            <w:r>
              <w:rPr>
                <w:rFonts w:hint="eastAsia" w:ascii="宋体" w:hAnsi="宋体"/>
                <w:bCs/>
                <w:color w:val="auto"/>
                <w:kern w:val="0"/>
                <w:szCs w:val="21"/>
                <w:highlight w:val="none"/>
              </w:rPr>
              <w:t>一、负责人资格(满分6分)</w:t>
            </w:r>
          </w:p>
          <w:p w14:paraId="14E4696D">
            <w:pPr>
              <w:spacing w:line="360" w:lineRule="exact"/>
              <w:rPr>
                <w:rFonts w:ascii="宋体" w:hAnsi="宋体"/>
                <w:bCs/>
                <w:color w:val="auto"/>
                <w:kern w:val="0"/>
                <w:szCs w:val="21"/>
                <w:highlight w:val="none"/>
              </w:rPr>
            </w:pPr>
            <w:r>
              <w:rPr>
                <w:rFonts w:hint="eastAsia" w:ascii="宋体" w:hAnsi="宋体"/>
                <w:bCs/>
                <w:color w:val="auto"/>
                <w:kern w:val="0"/>
                <w:szCs w:val="21"/>
                <w:highlight w:val="none"/>
              </w:rPr>
              <w:t>（1)项目负责人具有路桥类高级工程师职称，并</w:t>
            </w:r>
            <w:r>
              <w:rPr>
                <w:rFonts w:hint="eastAsia" w:ascii="宋体" w:hAnsi="宋体" w:cs="宋体"/>
                <w:color w:val="auto"/>
                <w:szCs w:val="21"/>
                <w:highlight w:val="none"/>
              </w:rPr>
              <w:t>持有有效的交通行政主管部门颁发的桥梁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桥</w:t>
            </w:r>
            <w:r>
              <w:rPr>
                <w:rFonts w:hint="eastAsia" w:ascii="宋体" w:hAnsi="宋体" w:cs="宋体"/>
                <w:color w:val="auto"/>
                <w:szCs w:val="21"/>
                <w:highlight w:val="none"/>
              </w:rPr>
              <w:t>隧工程公路水运工程试验检测工程师证</w:t>
            </w:r>
            <w:r>
              <w:rPr>
                <w:rFonts w:hint="eastAsia" w:ascii="宋体" w:hAnsi="宋体"/>
                <w:bCs/>
                <w:color w:val="auto"/>
                <w:kern w:val="0"/>
                <w:szCs w:val="21"/>
                <w:highlight w:val="none"/>
              </w:rPr>
              <w:t>书得2分；具有路桥类正高级工程师职称，并</w:t>
            </w:r>
            <w:r>
              <w:rPr>
                <w:rFonts w:hint="eastAsia" w:ascii="宋体" w:hAnsi="宋体" w:cs="宋体"/>
                <w:color w:val="auto"/>
                <w:szCs w:val="21"/>
                <w:highlight w:val="none"/>
              </w:rPr>
              <w:t>持有有效的交通行政主管部门颁发的桥梁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桥</w:t>
            </w:r>
            <w:r>
              <w:rPr>
                <w:rFonts w:hint="eastAsia" w:ascii="宋体" w:hAnsi="宋体" w:cs="宋体"/>
                <w:color w:val="auto"/>
                <w:szCs w:val="21"/>
                <w:highlight w:val="none"/>
              </w:rPr>
              <w:t>隧工程公路水运工程试验检测工程师证</w:t>
            </w:r>
            <w:r>
              <w:rPr>
                <w:rFonts w:hint="eastAsia" w:ascii="宋体" w:hAnsi="宋体"/>
                <w:bCs/>
                <w:color w:val="auto"/>
                <w:kern w:val="0"/>
                <w:szCs w:val="21"/>
                <w:highlight w:val="none"/>
              </w:rPr>
              <w:t>书得3分。本项满分3分。</w:t>
            </w:r>
          </w:p>
          <w:p w14:paraId="4D664C09">
            <w:pPr>
              <w:spacing w:line="360" w:lineRule="exact"/>
              <w:rPr>
                <w:rFonts w:ascii="宋体" w:hAnsi="宋体"/>
                <w:bCs/>
                <w:color w:val="auto"/>
                <w:kern w:val="0"/>
                <w:szCs w:val="21"/>
                <w:highlight w:val="none"/>
              </w:rPr>
            </w:pPr>
            <w:r>
              <w:rPr>
                <w:rFonts w:hint="eastAsia" w:ascii="宋体" w:hAnsi="宋体"/>
                <w:bCs/>
                <w:color w:val="auto"/>
                <w:kern w:val="0"/>
                <w:szCs w:val="21"/>
                <w:highlight w:val="none"/>
              </w:rPr>
              <w:t>（2）技术负责人具有路桥类高级工程师职称，并</w:t>
            </w:r>
            <w:r>
              <w:rPr>
                <w:rFonts w:hint="eastAsia" w:ascii="宋体" w:hAnsi="宋体" w:cs="宋体"/>
                <w:color w:val="auto"/>
                <w:szCs w:val="21"/>
                <w:highlight w:val="none"/>
              </w:rPr>
              <w:t>持有有效的交通行政主管部门颁发的桥梁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桥</w:t>
            </w:r>
            <w:r>
              <w:rPr>
                <w:rFonts w:hint="eastAsia" w:ascii="宋体" w:hAnsi="宋体" w:cs="宋体"/>
                <w:color w:val="auto"/>
                <w:szCs w:val="21"/>
                <w:highlight w:val="none"/>
              </w:rPr>
              <w:t>隧工程公路水运工程试验检测工程师证</w:t>
            </w:r>
            <w:r>
              <w:rPr>
                <w:rFonts w:hint="eastAsia" w:ascii="宋体" w:hAnsi="宋体"/>
                <w:bCs/>
                <w:color w:val="auto"/>
                <w:kern w:val="0"/>
                <w:szCs w:val="21"/>
                <w:highlight w:val="none"/>
              </w:rPr>
              <w:t>书得2分；具有路桥类正高级工程师职称，并</w:t>
            </w:r>
            <w:r>
              <w:rPr>
                <w:rFonts w:hint="eastAsia" w:ascii="宋体" w:hAnsi="宋体" w:cs="宋体"/>
                <w:color w:val="auto"/>
                <w:szCs w:val="21"/>
                <w:highlight w:val="none"/>
              </w:rPr>
              <w:t>持有有效的交通行政主管部门颁发的桥梁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桥</w:t>
            </w:r>
            <w:r>
              <w:rPr>
                <w:rFonts w:hint="eastAsia" w:ascii="宋体" w:hAnsi="宋体" w:cs="宋体"/>
                <w:color w:val="auto"/>
                <w:szCs w:val="21"/>
                <w:highlight w:val="none"/>
              </w:rPr>
              <w:t>隧工程公路水运工程试验检测工程师证</w:t>
            </w:r>
            <w:r>
              <w:rPr>
                <w:rFonts w:hint="eastAsia" w:ascii="宋体" w:hAnsi="宋体"/>
                <w:bCs/>
                <w:color w:val="auto"/>
                <w:kern w:val="0"/>
                <w:szCs w:val="21"/>
                <w:highlight w:val="none"/>
              </w:rPr>
              <w:t>书得3</w:t>
            </w:r>
            <w:bookmarkStart w:id="187" w:name="_GoBack"/>
            <w:bookmarkEnd w:id="187"/>
            <w:r>
              <w:rPr>
                <w:rFonts w:hint="eastAsia" w:ascii="宋体" w:hAnsi="宋体"/>
                <w:bCs/>
                <w:color w:val="auto"/>
                <w:kern w:val="0"/>
                <w:szCs w:val="21"/>
                <w:highlight w:val="none"/>
              </w:rPr>
              <w:t>分。本项满分3分。</w:t>
            </w:r>
          </w:p>
          <w:p w14:paraId="5F15B3AB">
            <w:pPr>
              <w:spacing w:line="360" w:lineRule="exact"/>
              <w:rPr>
                <w:rFonts w:ascii="宋体" w:hAnsi="宋体"/>
                <w:bCs/>
                <w:color w:val="auto"/>
                <w:kern w:val="0"/>
                <w:szCs w:val="21"/>
                <w:highlight w:val="none"/>
              </w:rPr>
            </w:pPr>
            <w:r>
              <w:rPr>
                <w:rFonts w:hint="eastAsia" w:ascii="宋体" w:hAnsi="宋体"/>
                <w:bCs/>
                <w:color w:val="auto"/>
                <w:kern w:val="0"/>
                <w:szCs w:val="21"/>
                <w:highlight w:val="none"/>
              </w:rPr>
              <w:t>二、人员配置分(满分6分)</w:t>
            </w:r>
          </w:p>
          <w:p w14:paraId="61FE9656">
            <w:pPr>
              <w:spacing w:line="360" w:lineRule="exact"/>
              <w:rPr>
                <w:rFonts w:ascii="宋体" w:hAnsi="宋体"/>
                <w:bCs/>
                <w:color w:val="auto"/>
                <w:kern w:val="0"/>
                <w:szCs w:val="21"/>
                <w:highlight w:val="none"/>
              </w:rPr>
            </w:pPr>
            <w:r>
              <w:rPr>
                <w:rFonts w:hint="eastAsia" w:ascii="宋体" w:hAnsi="宋体"/>
                <w:bCs/>
                <w:color w:val="auto"/>
                <w:kern w:val="0"/>
                <w:szCs w:val="21"/>
                <w:highlight w:val="none"/>
              </w:rPr>
              <w:t>项目其他成员满足采购需求中</w:t>
            </w:r>
            <w:r>
              <w:rPr>
                <w:rFonts w:hint="eastAsia" w:ascii="宋体" w:hAnsi="宋体" w:cs="宋体"/>
                <w:color w:val="auto"/>
                <w:szCs w:val="21"/>
                <w:highlight w:val="none"/>
              </w:rPr>
              <w:t>最低资格</w:t>
            </w:r>
            <w:r>
              <w:rPr>
                <w:rFonts w:hint="eastAsia" w:ascii="宋体" w:hAnsi="宋体"/>
                <w:bCs/>
                <w:color w:val="auto"/>
                <w:kern w:val="0"/>
                <w:szCs w:val="21"/>
                <w:highlight w:val="none"/>
              </w:rPr>
              <w:t>要求得基础分</w:t>
            </w:r>
            <w:r>
              <w:rPr>
                <w:rFonts w:hint="eastAsia" w:ascii="宋体" w:hAnsi="宋体"/>
                <w:bCs/>
                <w:color w:val="auto"/>
                <w:kern w:val="0"/>
                <w:szCs w:val="21"/>
                <w:highlight w:val="none"/>
                <w:lang w:val="en-US" w:eastAsia="zh-CN"/>
              </w:rPr>
              <w:t>4</w:t>
            </w:r>
            <w:r>
              <w:rPr>
                <w:rFonts w:hint="eastAsia" w:ascii="宋体" w:hAnsi="宋体"/>
                <w:bCs/>
                <w:color w:val="auto"/>
                <w:kern w:val="0"/>
                <w:szCs w:val="21"/>
                <w:highlight w:val="none"/>
              </w:rPr>
              <w:t>分；除项目负责人和技术负责人外，项目</w:t>
            </w:r>
            <w:r>
              <w:rPr>
                <w:rFonts w:hint="eastAsia" w:ascii="宋体" w:hAnsi="宋体"/>
                <w:bCs/>
                <w:color w:val="auto"/>
                <w:kern w:val="0"/>
                <w:szCs w:val="21"/>
                <w:highlight w:val="none"/>
                <w:lang w:val="en-US" w:eastAsia="zh-CN"/>
              </w:rPr>
              <w:t>其他</w:t>
            </w:r>
            <w:r>
              <w:rPr>
                <w:rFonts w:hint="eastAsia" w:ascii="宋体" w:hAnsi="宋体"/>
                <w:bCs/>
                <w:color w:val="auto"/>
                <w:kern w:val="0"/>
                <w:szCs w:val="21"/>
                <w:highlight w:val="none"/>
              </w:rPr>
              <w:t>成员具有高级（或以上）工程师职称的，每有1人加0.2分，最高加</w:t>
            </w:r>
            <w:r>
              <w:rPr>
                <w:rFonts w:hint="eastAsia" w:ascii="宋体" w:hAnsi="宋体"/>
                <w:bCs/>
                <w:color w:val="auto"/>
                <w:kern w:val="0"/>
                <w:szCs w:val="21"/>
                <w:highlight w:val="none"/>
                <w:lang w:val="en-US" w:eastAsia="zh-CN"/>
              </w:rPr>
              <w:t>1</w:t>
            </w:r>
            <w:r>
              <w:rPr>
                <w:rFonts w:hint="eastAsia" w:ascii="宋体" w:hAnsi="宋体"/>
                <w:bCs/>
                <w:color w:val="auto"/>
                <w:kern w:val="0"/>
                <w:szCs w:val="21"/>
                <w:highlight w:val="none"/>
              </w:rPr>
              <w:t>分；检测工程师具有水下检测员证书的，每有1人加0.</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分，最高加</w:t>
            </w:r>
            <w:r>
              <w:rPr>
                <w:rFonts w:hint="eastAsia" w:ascii="宋体" w:hAnsi="宋体"/>
                <w:bCs/>
                <w:color w:val="auto"/>
                <w:kern w:val="0"/>
                <w:szCs w:val="21"/>
                <w:highlight w:val="none"/>
                <w:lang w:val="en-US" w:eastAsia="zh-CN"/>
              </w:rPr>
              <w:t>1</w:t>
            </w:r>
            <w:r>
              <w:rPr>
                <w:rFonts w:hint="eastAsia" w:ascii="宋体" w:hAnsi="宋体"/>
                <w:bCs/>
                <w:color w:val="auto"/>
                <w:kern w:val="0"/>
                <w:szCs w:val="21"/>
                <w:highlight w:val="none"/>
              </w:rPr>
              <w:t>分。本项满分6分。</w:t>
            </w:r>
          </w:p>
          <w:p w14:paraId="2BFEA772">
            <w:pPr>
              <w:spacing w:line="360" w:lineRule="exact"/>
              <w:rPr>
                <w:rFonts w:ascii="宋体" w:hAnsi="宋体"/>
                <w:b/>
                <w:color w:val="auto"/>
                <w:kern w:val="0"/>
                <w:szCs w:val="21"/>
                <w:highlight w:val="none"/>
              </w:rPr>
            </w:pPr>
            <w:r>
              <w:rPr>
                <w:rFonts w:hint="eastAsia" w:ascii="宋体" w:hAnsi="宋体"/>
                <w:b/>
                <w:color w:val="auto"/>
                <w:kern w:val="0"/>
                <w:szCs w:val="21"/>
                <w:highlight w:val="none"/>
              </w:rPr>
              <w:t>注：</w:t>
            </w:r>
          </w:p>
          <w:p w14:paraId="29043F9E">
            <w:pPr>
              <w:spacing w:line="360" w:lineRule="exact"/>
              <w:rPr>
                <w:rFonts w:ascii="宋体" w:hAnsi="宋体"/>
                <w:b/>
                <w:color w:val="auto"/>
                <w:kern w:val="0"/>
                <w:szCs w:val="21"/>
                <w:highlight w:val="none"/>
              </w:rPr>
            </w:pPr>
            <w:r>
              <w:rPr>
                <w:rFonts w:hint="eastAsia" w:ascii="宋体" w:hAnsi="宋体"/>
                <w:b/>
                <w:color w:val="auto"/>
                <w:kern w:val="0"/>
                <w:szCs w:val="21"/>
                <w:highlight w:val="none"/>
              </w:rPr>
              <w:t>1、须在投标文件中提供以上人员的职称证书、执业资格证书扫描件，并加盖供应商电子公章，否则不得分。</w:t>
            </w:r>
          </w:p>
          <w:p w14:paraId="34AABA40">
            <w:pPr>
              <w:spacing w:line="360" w:lineRule="exact"/>
              <w:rPr>
                <w:rFonts w:ascii="宋体" w:hAnsi="宋体"/>
                <w:color w:val="auto"/>
                <w:szCs w:val="21"/>
                <w:highlight w:val="none"/>
              </w:rPr>
            </w:pPr>
            <w:r>
              <w:rPr>
                <w:rFonts w:hint="eastAsia" w:ascii="宋体" w:hAnsi="宋体"/>
                <w:b/>
                <w:color w:val="auto"/>
                <w:kern w:val="0"/>
                <w:szCs w:val="21"/>
                <w:highlight w:val="none"/>
              </w:rPr>
              <w:t>2、以上人员需提供供应商近6个月（2025年9月至2026年2月）内至少一个月为其缴纳的社保相关证明或聘用合同材料扫描件，否则不予认可。</w:t>
            </w:r>
          </w:p>
        </w:tc>
      </w:tr>
      <w:tr w14:paraId="08D0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Merge w:val="continue"/>
            <w:vAlign w:val="center"/>
          </w:tcPr>
          <w:p w14:paraId="15CF8E9A">
            <w:pPr>
              <w:snapToGrid w:val="0"/>
              <w:spacing w:line="360" w:lineRule="exact"/>
              <w:jc w:val="center"/>
              <w:rPr>
                <w:rFonts w:ascii="宋体" w:hAnsi="宋体"/>
                <w:color w:val="auto"/>
                <w:szCs w:val="21"/>
                <w:highlight w:val="none"/>
              </w:rPr>
            </w:pPr>
          </w:p>
        </w:tc>
        <w:tc>
          <w:tcPr>
            <w:tcW w:w="740" w:type="pct"/>
            <w:vMerge w:val="continue"/>
            <w:vAlign w:val="center"/>
          </w:tcPr>
          <w:p w14:paraId="78BE82A9">
            <w:pPr>
              <w:snapToGrid w:val="0"/>
              <w:spacing w:line="360" w:lineRule="exact"/>
              <w:jc w:val="center"/>
              <w:rPr>
                <w:rFonts w:ascii="宋体" w:hAnsi="宋体"/>
                <w:b/>
                <w:color w:val="auto"/>
                <w:szCs w:val="21"/>
                <w:highlight w:val="none"/>
              </w:rPr>
            </w:pPr>
          </w:p>
        </w:tc>
        <w:tc>
          <w:tcPr>
            <w:tcW w:w="1056" w:type="pct"/>
            <w:vAlign w:val="center"/>
          </w:tcPr>
          <w:p w14:paraId="3B7698B0">
            <w:pPr>
              <w:snapToGrid w:val="0"/>
              <w:spacing w:line="360" w:lineRule="exact"/>
              <w:jc w:val="center"/>
              <w:rPr>
                <w:b/>
                <w:bCs/>
                <w:color w:val="auto"/>
                <w:szCs w:val="21"/>
                <w:highlight w:val="none"/>
              </w:rPr>
            </w:pPr>
            <w:r>
              <w:rPr>
                <w:rFonts w:hint="eastAsia"/>
                <w:b/>
                <w:bCs/>
                <w:color w:val="auto"/>
                <w:szCs w:val="21"/>
                <w:highlight w:val="none"/>
              </w:rPr>
              <w:t>拟投入设备（满分8分）</w:t>
            </w:r>
          </w:p>
        </w:tc>
        <w:tc>
          <w:tcPr>
            <w:tcW w:w="2910" w:type="pct"/>
          </w:tcPr>
          <w:p w14:paraId="50BACDC9">
            <w:pPr>
              <w:spacing w:line="360" w:lineRule="exact"/>
              <w:rPr>
                <w:rFonts w:ascii="宋体" w:hAnsi="宋体"/>
                <w:bCs/>
                <w:color w:val="auto"/>
                <w:kern w:val="0"/>
                <w:szCs w:val="21"/>
                <w:highlight w:val="none"/>
              </w:rPr>
            </w:pPr>
            <w:r>
              <w:rPr>
                <w:rFonts w:hint="eastAsia" w:ascii="宋体" w:hAnsi="宋体"/>
                <w:bCs/>
                <w:color w:val="auto"/>
                <w:kern w:val="0"/>
                <w:szCs w:val="21"/>
                <w:highlight w:val="none"/>
              </w:rPr>
              <w:t>供应商满足本项目采购需求中检测设备最低要求（含租赁设备）的得基础分5分；在满足检测设备最低要求的基础上，全部为自有设备的得分8分。本项满分8分。</w:t>
            </w:r>
          </w:p>
          <w:p w14:paraId="53B95BFF">
            <w:pPr>
              <w:spacing w:line="360" w:lineRule="exact"/>
              <w:rPr>
                <w:rFonts w:ascii="宋体" w:hAnsi="宋体"/>
                <w:b/>
                <w:color w:val="auto"/>
                <w:szCs w:val="21"/>
                <w:highlight w:val="none"/>
              </w:rPr>
            </w:pPr>
            <w:r>
              <w:rPr>
                <w:rFonts w:hint="eastAsia" w:ascii="宋体" w:hAnsi="宋体"/>
                <w:bCs/>
                <w:color w:val="auto"/>
                <w:kern w:val="0"/>
                <w:szCs w:val="21"/>
                <w:highlight w:val="none"/>
              </w:rPr>
              <w:t>注：须在投标文件中提供证明材料：供应商自有设备提供发票或购置合同等扫描件；供应商租赁或</w:t>
            </w:r>
            <w:r>
              <w:rPr>
                <w:rFonts w:hint="eastAsia" w:ascii="宋体" w:hAnsi="宋体"/>
                <w:color w:val="auto"/>
                <w:highlight w:val="none"/>
              </w:rPr>
              <w:t>承诺中标后租赁</w:t>
            </w:r>
            <w:r>
              <w:rPr>
                <w:rFonts w:hint="eastAsia" w:ascii="宋体" w:hAnsi="宋体"/>
                <w:bCs/>
                <w:color w:val="auto"/>
                <w:kern w:val="0"/>
                <w:szCs w:val="21"/>
                <w:highlight w:val="none"/>
              </w:rPr>
              <w:t>设备需提供设备租赁合同及发票或</w:t>
            </w:r>
            <w:r>
              <w:rPr>
                <w:rFonts w:hint="eastAsia" w:ascii="宋体" w:hAnsi="宋体"/>
                <w:color w:val="auto"/>
                <w:highlight w:val="none"/>
              </w:rPr>
              <w:t>租赁</w:t>
            </w:r>
            <w:r>
              <w:rPr>
                <w:rFonts w:hint="eastAsia" w:ascii="宋体" w:hAnsi="宋体"/>
                <w:bCs/>
                <w:color w:val="auto"/>
                <w:kern w:val="0"/>
                <w:szCs w:val="21"/>
                <w:highlight w:val="none"/>
              </w:rPr>
              <w:t>设备</w:t>
            </w:r>
            <w:r>
              <w:rPr>
                <w:rFonts w:hint="eastAsia" w:ascii="宋体" w:hAnsi="宋体"/>
                <w:color w:val="auto"/>
                <w:highlight w:val="none"/>
              </w:rPr>
              <w:t>承诺函</w:t>
            </w:r>
            <w:r>
              <w:rPr>
                <w:rFonts w:hint="eastAsia" w:ascii="宋体" w:hAnsi="宋体"/>
                <w:bCs/>
                <w:color w:val="auto"/>
                <w:kern w:val="0"/>
                <w:szCs w:val="21"/>
                <w:highlight w:val="none"/>
              </w:rPr>
              <w:t>等扫描件，并加盖供应商电子公章，否则不得分。</w:t>
            </w:r>
          </w:p>
        </w:tc>
      </w:tr>
      <w:tr w14:paraId="76CF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Merge w:val="continue"/>
            <w:vAlign w:val="center"/>
          </w:tcPr>
          <w:p w14:paraId="71F25105">
            <w:pPr>
              <w:snapToGrid w:val="0"/>
              <w:spacing w:line="360" w:lineRule="exact"/>
              <w:jc w:val="center"/>
              <w:rPr>
                <w:rFonts w:ascii="宋体" w:hAnsi="宋体"/>
                <w:color w:val="auto"/>
                <w:szCs w:val="21"/>
                <w:highlight w:val="none"/>
              </w:rPr>
            </w:pPr>
          </w:p>
        </w:tc>
        <w:tc>
          <w:tcPr>
            <w:tcW w:w="740" w:type="pct"/>
            <w:vMerge w:val="continue"/>
            <w:vAlign w:val="center"/>
          </w:tcPr>
          <w:p w14:paraId="70B9E84C">
            <w:pPr>
              <w:snapToGrid w:val="0"/>
              <w:spacing w:line="360" w:lineRule="exact"/>
              <w:jc w:val="center"/>
              <w:rPr>
                <w:rFonts w:ascii="宋体" w:hAnsi="宋体"/>
                <w:b/>
                <w:color w:val="auto"/>
                <w:szCs w:val="21"/>
                <w:highlight w:val="none"/>
              </w:rPr>
            </w:pPr>
          </w:p>
        </w:tc>
        <w:tc>
          <w:tcPr>
            <w:tcW w:w="1056" w:type="pct"/>
            <w:vAlign w:val="center"/>
          </w:tcPr>
          <w:p w14:paraId="5238497D">
            <w:pPr>
              <w:snapToGrid w:val="0"/>
              <w:spacing w:line="360" w:lineRule="exact"/>
              <w:jc w:val="center"/>
              <w:rPr>
                <w:b/>
                <w:bCs/>
                <w:color w:val="auto"/>
                <w:szCs w:val="21"/>
                <w:highlight w:val="none"/>
              </w:rPr>
            </w:pPr>
            <w:r>
              <w:rPr>
                <w:rFonts w:hint="eastAsia"/>
                <w:b/>
                <w:bCs/>
                <w:color w:val="auto"/>
                <w:szCs w:val="21"/>
                <w:highlight w:val="none"/>
              </w:rPr>
              <w:t>业绩分（满分5分）</w:t>
            </w:r>
          </w:p>
        </w:tc>
        <w:tc>
          <w:tcPr>
            <w:tcW w:w="2910" w:type="pct"/>
          </w:tcPr>
          <w:p w14:paraId="4FBC207C">
            <w:pPr>
              <w:spacing w:line="360" w:lineRule="exact"/>
              <w:rPr>
                <w:rFonts w:ascii="宋体" w:hAnsi="宋体"/>
                <w:bCs/>
                <w:color w:val="auto"/>
                <w:kern w:val="0"/>
                <w:szCs w:val="21"/>
                <w:highlight w:val="none"/>
              </w:rPr>
            </w:pPr>
            <w:r>
              <w:rPr>
                <w:rFonts w:hint="eastAsia" w:ascii="宋体" w:hAnsi="宋体"/>
                <w:bCs/>
                <w:color w:val="auto"/>
                <w:kern w:val="0"/>
                <w:szCs w:val="21"/>
                <w:highlight w:val="none"/>
              </w:rPr>
              <w:t>1、供应商近3年2022年1月1日至投标截止日，每承接</w:t>
            </w:r>
            <w:r>
              <w:rPr>
                <w:rFonts w:hint="eastAsia" w:ascii="宋体" w:hAnsi="宋体"/>
                <w:bCs/>
                <w:color w:val="auto"/>
                <w:kern w:val="0"/>
                <w:szCs w:val="21"/>
                <w:highlight w:val="none"/>
                <w:lang w:val="en-US" w:eastAsia="zh-CN"/>
              </w:rPr>
              <w:t>过</w:t>
            </w:r>
            <w:r>
              <w:rPr>
                <w:rFonts w:hint="eastAsia" w:ascii="宋体" w:hAnsi="宋体"/>
                <w:bCs/>
                <w:color w:val="auto"/>
                <w:kern w:val="0"/>
                <w:szCs w:val="21"/>
                <w:highlight w:val="none"/>
              </w:rPr>
              <w:t>一个单项合同累计总长5000延米（及以上）的桥梁（定期检测或外观检测）业绩的得1分，最高得3分。</w:t>
            </w:r>
          </w:p>
          <w:p w14:paraId="29DAC58E">
            <w:pPr>
              <w:spacing w:line="360" w:lineRule="exact"/>
              <w:rPr>
                <w:rFonts w:ascii="宋体" w:hAnsi="宋体"/>
                <w:bCs/>
                <w:color w:val="auto"/>
                <w:kern w:val="0"/>
                <w:szCs w:val="21"/>
                <w:highlight w:val="none"/>
              </w:rPr>
            </w:pPr>
            <w:r>
              <w:rPr>
                <w:rFonts w:hint="eastAsia" w:ascii="宋体" w:hAnsi="宋体"/>
                <w:bCs/>
                <w:color w:val="auto"/>
                <w:kern w:val="0"/>
                <w:szCs w:val="21"/>
                <w:highlight w:val="none"/>
              </w:rPr>
              <w:t>2、供应商近3年2022年1月1日至投标截止日，每完成过一个桥梁水下基础检测业绩的得0.2分，最高得1分。</w:t>
            </w:r>
          </w:p>
          <w:p w14:paraId="71E3CAD3">
            <w:pPr>
              <w:spacing w:line="360" w:lineRule="exact"/>
              <w:rPr>
                <w:rFonts w:ascii="宋体" w:hAnsi="宋体"/>
                <w:bCs/>
                <w:color w:val="auto"/>
                <w:kern w:val="0"/>
                <w:szCs w:val="21"/>
                <w:highlight w:val="none"/>
              </w:rPr>
            </w:pPr>
            <w:r>
              <w:rPr>
                <w:rFonts w:hint="eastAsia" w:ascii="宋体" w:hAnsi="宋体"/>
                <w:bCs/>
                <w:color w:val="auto"/>
                <w:kern w:val="0"/>
                <w:szCs w:val="21"/>
                <w:highlight w:val="none"/>
              </w:rPr>
              <w:t>3、供应商近3年2022年1月1日投标截止日</w:t>
            </w:r>
            <w:r>
              <w:rPr>
                <w:rFonts w:hint="eastAsia"/>
                <w:color w:val="auto"/>
                <w:highlight w:val="none"/>
              </w:rPr>
              <w:t>，</w:t>
            </w:r>
            <w:r>
              <w:rPr>
                <w:rFonts w:hint="eastAsia" w:ascii="宋体" w:hAnsi="宋体"/>
                <w:bCs/>
                <w:color w:val="auto"/>
                <w:kern w:val="0"/>
                <w:szCs w:val="21"/>
                <w:highlight w:val="none"/>
              </w:rPr>
              <w:t>承接过交通运输部年度国省干线公路网技术状况监测项目—桥梁或隧道监测项目业绩，每年度得0.5分，最高得1分。</w:t>
            </w:r>
          </w:p>
          <w:p w14:paraId="47C1BA60">
            <w:pPr>
              <w:spacing w:line="360" w:lineRule="exact"/>
              <w:rPr>
                <w:rFonts w:ascii="宋体" w:hAnsi="宋体"/>
                <w:b/>
                <w:color w:val="auto"/>
                <w:szCs w:val="21"/>
                <w:highlight w:val="none"/>
              </w:rPr>
            </w:pPr>
            <w:r>
              <w:rPr>
                <w:rFonts w:hint="eastAsia" w:ascii="宋体" w:hAnsi="宋体"/>
                <w:b/>
                <w:color w:val="auto"/>
                <w:kern w:val="0"/>
                <w:szCs w:val="21"/>
                <w:highlight w:val="none"/>
              </w:rPr>
              <w:t>注：须在投标文件中提供有效的中标通知书或合同扫描件，并加盖供应商电子公章，否则不得分。</w:t>
            </w:r>
          </w:p>
        </w:tc>
      </w:tr>
      <w:tr w14:paraId="1171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Merge w:val="continue"/>
            <w:vAlign w:val="center"/>
          </w:tcPr>
          <w:p w14:paraId="53D523D0">
            <w:pPr>
              <w:snapToGrid w:val="0"/>
              <w:spacing w:line="360" w:lineRule="exact"/>
              <w:jc w:val="center"/>
              <w:rPr>
                <w:rFonts w:ascii="宋体" w:hAnsi="宋体"/>
                <w:color w:val="auto"/>
                <w:szCs w:val="21"/>
                <w:highlight w:val="none"/>
              </w:rPr>
            </w:pPr>
          </w:p>
        </w:tc>
        <w:tc>
          <w:tcPr>
            <w:tcW w:w="740" w:type="pct"/>
            <w:vMerge w:val="continue"/>
            <w:vAlign w:val="center"/>
          </w:tcPr>
          <w:p w14:paraId="36B4B02C">
            <w:pPr>
              <w:snapToGrid w:val="0"/>
              <w:spacing w:line="360" w:lineRule="exact"/>
              <w:jc w:val="center"/>
              <w:rPr>
                <w:rFonts w:ascii="宋体" w:hAnsi="宋体"/>
                <w:b/>
                <w:color w:val="auto"/>
                <w:szCs w:val="21"/>
                <w:highlight w:val="none"/>
              </w:rPr>
            </w:pPr>
          </w:p>
        </w:tc>
        <w:tc>
          <w:tcPr>
            <w:tcW w:w="1056" w:type="pct"/>
            <w:vAlign w:val="center"/>
          </w:tcPr>
          <w:p w14:paraId="5DAE1D26">
            <w:pPr>
              <w:snapToGrid w:val="0"/>
              <w:spacing w:line="360" w:lineRule="exact"/>
              <w:jc w:val="center"/>
              <w:rPr>
                <w:b/>
                <w:bCs/>
                <w:color w:val="auto"/>
                <w:szCs w:val="21"/>
                <w:highlight w:val="none"/>
              </w:rPr>
            </w:pPr>
            <w:r>
              <w:rPr>
                <w:rFonts w:hint="eastAsia"/>
                <w:b/>
                <w:bCs/>
                <w:color w:val="auto"/>
                <w:szCs w:val="21"/>
                <w:highlight w:val="none"/>
              </w:rPr>
              <w:t>信誉分（满分4分）</w:t>
            </w:r>
          </w:p>
        </w:tc>
        <w:tc>
          <w:tcPr>
            <w:tcW w:w="2910" w:type="pct"/>
          </w:tcPr>
          <w:p w14:paraId="58D5527A">
            <w:pPr>
              <w:spacing w:line="360" w:lineRule="exact"/>
              <w:rPr>
                <w:rFonts w:ascii="宋体" w:hAnsi="宋体"/>
                <w:b/>
                <w:color w:val="auto"/>
                <w:szCs w:val="21"/>
                <w:highlight w:val="none"/>
              </w:rPr>
            </w:pPr>
            <w:r>
              <w:rPr>
                <w:rFonts w:hint="eastAsia" w:ascii="宋体" w:hAnsi="宋体" w:cs="Courier New"/>
                <w:bCs/>
                <w:color w:val="auto"/>
                <w:szCs w:val="21"/>
                <w:highlight w:val="none"/>
              </w:rPr>
              <w:t>在最新一期交通运输部组织开展的公路水运工程试验检测机构信用评价结果，获得AA的，加4分；获得A的，加3分；获得B的，加2分；获得C的不加分。本项最高加4分。（须在响应文件中提供“公路水运工程质量检测管理信息系统”网上公示证明材料扫描件，不足年度的还需提供试验检测业务注册证明材料，无信用评价结果的还需提供“信用交通”证明材料，并加盖供应商电子公章，否则不得分）</w:t>
            </w:r>
          </w:p>
        </w:tc>
      </w:tr>
      <w:tr w14:paraId="56EF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92" w:type="pct"/>
            <w:vMerge w:val="continue"/>
            <w:vAlign w:val="center"/>
          </w:tcPr>
          <w:p w14:paraId="714A40EC">
            <w:pPr>
              <w:snapToGrid w:val="0"/>
              <w:spacing w:line="360" w:lineRule="exact"/>
              <w:jc w:val="center"/>
              <w:rPr>
                <w:rFonts w:ascii="宋体" w:hAnsi="宋体"/>
                <w:color w:val="auto"/>
                <w:szCs w:val="21"/>
                <w:highlight w:val="none"/>
              </w:rPr>
            </w:pPr>
          </w:p>
        </w:tc>
        <w:tc>
          <w:tcPr>
            <w:tcW w:w="740" w:type="pct"/>
            <w:vMerge w:val="continue"/>
            <w:vAlign w:val="center"/>
          </w:tcPr>
          <w:p w14:paraId="5C697EDE">
            <w:pPr>
              <w:snapToGrid w:val="0"/>
              <w:spacing w:line="360" w:lineRule="exact"/>
              <w:jc w:val="center"/>
              <w:rPr>
                <w:rFonts w:ascii="宋体" w:hAnsi="宋体"/>
                <w:b/>
                <w:color w:val="auto"/>
                <w:szCs w:val="21"/>
                <w:highlight w:val="none"/>
              </w:rPr>
            </w:pPr>
          </w:p>
        </w:tc>
        <w:tc>
          <w:tcPr>
            <w:tcW w:w="1056" w:type="pct"/>
            <w:vAlign w:val="center"/>
          </w:tcPr>
          <w:p w14:paraId="7867F1F5">
            <w:pPr>
              <w:jc w:val="center"/>
              <w:rPr>
                <w:rFonts w:ascii="宋体" w:hAnsi="宋体"/>
                <w:b/>
                <w:color w:val="auto"/>
                <w:szCs w:val="21"/>
                <w:highlight w:val="none"/>
              </w:rPr>
            </w:pPr>
            <w:r>
              <w:rPr>
                <w:rFonts w:hint="eastAsia"/>
                <w:b/>
                <w:bCs/>
                <w:color w:val="auto"/>
                <w:highlight w:val="none"/>
              </w:rPr>
              <w:t>能力分（</w:t>
            </w:r>
            <w:r>
              <w:rPr>
                <w:rFonts w:hint="eastAsia"/>
                <w:b/>
                <w:bCs/>
                <w:color w:val="auto"/>
                <w:szCs w:val="21"/>
                <w:highlight w:val="none"/>
              </w:rPr>
              <w:t>满分</w:t>
            </w:r>
            <w:r>
              <w:rPr>
                <w:rFonts w:hint="eastAsia"/>
                <w:b/>
                <w:bCs/>
                <w:color w:val="auto"/>
                <w:highlight w:val="none"/>
              </w:rPr>
              <w:t>1分）</w:t>
            </w:r>
          </w:p>
        </w:tc>
        <w:tc>
          <w:tcPr>
            <w:tcW w:w="2910" w:type="pct"/>
            <w:vAlign w:val="center"/>
          </w:tcPr>
          <w:p w14:paraId="58C30F33">
            <w:pPr>
              <w:rPr>
                <w:rFonts w:ascii="宋体" w:hAnsi="宋体"/>
                <w:color w:val="auto"/>
                <w:szCs w:val="21"/>
                <w:highlight w:val="none"/>
              </w:rPr>
            </w:pPr>
            <w:r>
              <w:rPr>
                <w:rFonts w:hint="eastAsia"/>
                <w:color w:val="auto"/>
                <w:highlight w:val="none"/>
              </w:rPr>
              <w:t>供应商参编过与桥梁试验检测相关的标准规范且已发布的，每有1个得0.5分，本项满分1分。（须在响应文件中提供相关证明材料复印件，并加盖单位公章，否则不得分）。</w:t>
            </w:r>
          </w:p>
        </w:tc>
      </w:tr>
      <w:tr w14:paraId="3ABC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4"/>
            <w:vAlign w:val="center"/>
          </w:tcPr>
          <w:p w14:paraId="4235B04F">
            <w:pPr>
              <w:pStyle w:val="9"/>
              <w:ind w:firstLine="0"/>
              <w:rPr>
                <w:rFonts w:ascii="宋体" w:hAnsi="宋体" w:cs="宋体"/>
                <w:color w:val="auto"/>
                <w:highlight w:val="none"/>
              </w:rPr>
            </w:pPr>
            <w:r>
              <w:rPr>
                <w:rFonts w:hint="eastAsia" w:ascii="宋体" w:hAnsi="宋体" w:cs="宋体"/>
                <w:color w:val="auto"/>
                <w:highlight w:val="none"/>
              </w:rPr>
              <w:t>总得分=1+2+3</w:t>
            </w:r>
          </w:p>
          <w:p w14:paraId="03348192">
            <w:pPr>
              <w:pStyle w:val="9"/>
              <w:ind w:firstLine="0"/>
              <w:rPr>
                <w:color w:val="auto"/>
                <w:highlight w:val="none"/>
              </w:rPr>
            </w:pPr>
            <w:r>
              <w:rPr>
                <w:rFonts w:hint="eastAsia" w:ascii="宋体" w:hAnsi="宋体" w:cs="宋体"/>
                <w:color w:val="auto"/>
                <w:highlight w:val="none"/>
              </w:rPr>
              <w:t>备注：本项目为服务类项目，不涉及节能环保政策考核。</w:t>
            </w:r>
          </w:p>
        </w:tc>
      </w:tr>
    </w:tbl>
    <w:p w14:paraId="391ACF04">
      <w:pPr>
        <w:pStyle w:val="21"/>
        <w:rPr>
          <w:color w:val="auto"/>
          <w:highlight w:val="none"/>
        </w:rPr>
      </w:pPr>
      <w:r>
        <w:rPr>
          <w:rFonts w:hint="eastAsia"/>
          <w:color w:val="auto"/>
          <w:highlight w:val="none"/>
        </w:rPr>
        <w:t>注：计分方法按四舍五入取至百分位。</w:t>
      </w:r>
    </w:p>
    <w:p w14:paraId="62AC0BF1">
      <w:pPr>
        <w:rPr>
          <w:rFonts w:hint="eastAsia"/>
          <w:color w:val="auto"/>
          <w:highlight w:val="none"/>
        </w:rPr>
      </w:pPr>
      <w:r>
        <w:rPr>
          <w:rFonts w:hint="eastAsia"/>
          <w:color w:val="auto"/>
          <w:highlight w:val="none"/>
        </w:rPr>
        <w:br w:type="page"/>
      </w:r>
    </w:p>
    <w:p w14:paraId="4CA31EB8">
      <w:pPr>
        <w:pStyle w:val="5"/>
        <w:rPr>
          <w:color w:val="auto"/>
          <w:highlight w:val="none"/>
        </w:rPr>
      </w:pPr>
      <w:r>
        <w:rPr>
          <w:rFonts w:hint="eastAsia"/>
          <w:color w:val="auto"/>
          <w:highlight w:val="none"/>
        </w:rPr>
        <w:t>四、中标候选人推荐原则</w:t>
      </w:r>
    </w:p>
    <w:p w14:paraId="5AB9AE9A">
      <w:pPr>
        <w:pStyle w:val="21"/>
        <w:spacing w:line="240" w:lineRule="auto"/>
        <w:ind w:firstLine="426"/>
        <w:rPr>
          <w:color w:val="auto"/>
          <w:sz w:val="21"/>
          <w:highlight w:val="none"/>
        </w:rPr>
      </w:pPr>
      <w:r>
        <w:rPr>
          <w:rFonts w:hint="eastAsia"/>
          <w:color w:val="auto"/>
          <w:sz w:val="21"/>
          <w:highlight w:val="none"/>
        </w:rPr>
        <w:t>（一）综合评分法</w:t>
      </w:r>
    </w:p>
    <w:p w14:paraId="32264299">
      <w:pPr>
        <w:pStyle w:val="21"/>
        <w:spacing w:line="240" w:lineRule="auto"/>
        <w:ind w:firstLine="426"/>
        <w:rPr>
          <w:color w:val="auto"/>
          <w:sz w:val="21"/>
          <w:highlight w:val="none"/>
        </w:rPr>
      </w:pPr>
      <w:r>
        <w:rPr>
          <w:rFonts w:hint="eastAsia"/>
          <w:color w:val="auto"/>
          <w:sz w:val="21"/>
          <w:highlight w:val="none"/>
        </w:rPr>
        <w:t>1</w:t>
      </w:r>
      <w:r>
        <w:rPr>
          <w:color w:val="auto"/>
          <w:sz w:val="21"/>
          <w:highlight w:val="none"/>
        </w:rPr>
        <w:t>.</w:t>
      </w:r>
      <w:r>
        <w:rPr>
          <w:rFonts w:hint="eastAsia"/>
          <w:color w:val="auto"/>
          <w:sz w:val="21"/>
          <w:highlight w:val="none"/>
        </w:rPr>
        <w:t>评标委员会根据原始评标记录和评标结果编写评标报告，并通过电子交易平台向采购人、采购代理机构提交。</w:t>
      </w:r>
    </w:p>
    <w:p w14:paraId="3997AA84">
      <w:pPr>
        <w:pStyle w:val="21"/>
        <w:spacing w:line="240" w:lineRule="auto"/>
        <w:ind w:firstLine="426"/>
        <w:rPr>
          <w:color w:val="auto"/>
          <w:sz w:val="21"/>
          <w:highlight w:val="none"/>
        </w:rPr>
      </w:pPr>
      <w:r>
        <w:rPr>
          <w:rFonts w:hint="eastAsia"/>
          <w:color w:val="auto"/>
          <w:sz w:val="21"/>
          <w:highlight w:val="none"/>
        </w:rPr>
        <w:t>2</w:t>
      </w:r>
      <w:r>
        <w:rPr>
          <w:color w:val="auto"/>
          <w:sz w:val="21"/>
          <w:highlight w:val="none"/>
        </w:rPr>
        <w:t>.</w:t>
      </w:r>
      <w:r>
        <w:rPr>
          <w:rFonts w:hint="eastAsia"/>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7C8FFA16">
      <w:pPr>
        <w:spacing w:beforeLines="50" w:afterLines="50" w:line="400" w:lineRule="exact"/>
        <w:ind w:firstLine="964"/>
        <w:rPr>
          <w:rFonts w:ascii="宋体" w:hAnsi="宋体"/>
          <w:b/>
          <w:color w:val="auto"/>
          <w:sz w:val="24"/>
          <w:highlight w:val="none"/>
        </w:rPr>
      </w:pPr>
    </w:p>
    <w:p w14:paraId="528E4952">
      <w:pPr>
        <w:spacing w:beforeLines="50" w:afterLines="50" w:line="400" w:lineRule="exact"/>
        <w:ind w:firstLine="964"/>
        <w:rPr>
          <w:rFonts w:ascii="宋体" w:hAnsi="宋体"/>
          <w:b/>
          <w:color w:val="auto"/>
          <w:sz w:val="24"/>
          <w:highlight w:val="none"/>
        </w:rPr>
      </w:pPr>
    </w:p>
    <w:p w14:paraId="76E10AA2">
      <w:pPr>
        <w:spacing w:beforeLines="50" w:afterLines="50" w:line="400" w:lineRule="exact"/>
        <w:ind w:firstLine="964"/>
        <w:rPr>
          <w:rFonts w:ascii="宋体" w:hAnsi="宋体"/>
          <w:b/>
          <w:color w:val="auto"/>
          <w:sz w:val="24"/>
          <w:highlight w:val="none"/>
        </w:rPr>
      </w:pPr>
    </w:p>
    <w:p w14:paraId="54877DC9">
      <w:pPr>
        <w:spacing w:beforeLines="50" w:afterLines="50" w:line="400" w:lineRule="exact"/>
        <w:ind w:firstLine="964"/>
        <w:rPr>
          <w:rFonts w:ascii="宋体" w:hAnsi="宋体"/>
          <w:b/>
          <w:color w:val="auto"/>
          <w:sz w:val="24"/>
          <w:highlight w:val="none"/>
        </w:rPr>
      </w:pPr>
    </w:p>
    <w:p w14:paraId="32FEA532">
      <w:pPr>
        <w:spacing w:beforeLines="50" w:afterLines="50" w:line="400" w:lineRule="exact"/>
        <w:ind w:firstLine="964"/>
        <w:rPr>
          <w:rFonts w:ascii="宋体" w:hAnsi="宋体"/>
          <w:b/>
          <w:color w:val="auto"/>
          <w:sz w:val="24"/>
          <w:highlight w:val="none"/>
        </w:rPr>
      </w:pPr>
    </w:p>
    <w:p w14:paraId="700AF262">
      <w:pPr>
        <w:spacing w:beforeLines="50" w:afterLines="50" w:line="400" w:lineRule="exact"/>
        <w:ind w:firstLine="964"/>
        <w:rPr>
          <w:rFonts w:ascii="宋体" w:hAnsi="宋体"/>
          <w:b/>
          <w:color w:val="auto"/>
          <w:sz w:val="24"/>
          <w:highlight w:val="none"/>
        </w:rPr>
      </w:pPr>
    </w:p>
    <w:p w14:paraId="16392335">
      <w:pPr>
        <w:spacing w:beforeLines="50" w:afterLines="50" w:line="400" w:lineRule="exact"/>
        <w:ind w:firstLine="964"/>
        <w:rPr>
          <w:rFonts w:ascii="宋体" w:hAnsi="宋体"/>
          <w:b/>
          <w:color w:val="auto"/>
          <w:sz w:val="24"/>
          <w:highlight w:val="none"/>
        </w:rPr>
      </w:pPr>
    </w:p>
    <w:p w14:paraId="3A8C6A74">
      <w:pPr>
        <w:spacing w:beforeLines="50" w:afterLines="50" w:line="400" w:lineRule="exact"/>
        <w:ind w:firstLine="964"/>
        <w:rPr>
          <w:rFonts w:ascii="宋体" w:hAnsi="宋体"/>
          <w:b/>
          <w:color w:val="auto"/>
          <w:sz w:val="24"/>
          <w:highlight w:val="none"/>
        </w:rPr>
      </w:pPr>
    </w:p>
    <w:p w14:paraId="00C3DA63">
      <w:pPr>
        <w:rPr>
          <w:rFonts w:hint="eastAsia"/>
          <w:color w:val="auto"/>
          <w:highlight w:val="none"/>
        </w:rPr>
      </w:pPr>
      <w:bookmarkStart w:id="166" w:name="_Toc25250"/>
      <w:r>
        <w:rPr>
          <w:rFonts w:hint="eastAsia"/>
          <w:color w:val="auto"/>
          <w:highlight w:val="none"/>
        </w:rPr>
        <w:br w:type="page"/>
      </w:r>
    </w:p>
    <w:p w14:paraId="179E36BA">
      <w:pPr>
        <w:pStyle w:val="3"/>
        <w:spacing w:before="120"/>
        <w:jc w:val="center"/>
        <w:rPr>
          <w:color w:val="auto"/>
          <w:highlight w:val="none"/>
        </w:rPr>
      </w:pPr>
      <w:r>
        <w:rPr>
          <w:rFonts w:hint="eastAsia"/>
          <w:color w:val="auto"/>
          <w:highlight w:val="none"/>
        </w:rPr>
        <w:t>第五章拟签订的合同文本</w:t>
      </w:r>
      <w:bookmarkEnd w:id="166"/>
    </w:p>
    <w:p w14:paraId="79001C41">
      <w:pPr>
        <w:snapToGrid w:val="0"/>
        <w:ind w:firstLine="1280"/>
        <w:jc w:val="center"/>
        <w:rPr>
          <w:rFonts w:ascii="宋体" w:hAnsi="宋体"/>
          <w:bCs/>
          <w:color w:val="auto"/>
          <w:sz w:val="32"/>
          <w:szCs w:val="32"/>
          <w:highlight w:val="none"/>
        </w:rPr>
      </w:pPr>
    </w:p>
    <w:p w14:paraId="69941AC4">
      <w:pPr>
        <w:snapToGrid w:val="0"/>
        <w:ind w:firstLine="1280"/>
        <w:jc w:val="center"/>
        <w:rPr>
          <w:rFonts w:ascii="宋体" w:hAnsi="宋体"/>
          <w:bCs/>
          <w:color w:val="auto"/>
          <w:sz w:val="32"/>
          <w:szCs w:val="32"/>
          <w:highlight w:val="none"/>
        </w:rPr>
      </w:pPr>
    </w:p>
    <w:p w14:paraId="4E1869E1">
      <w:pPr>
        <w:snapToGrid w:val="0"/>
        <w:ind w:firstLine="1280"/>
        <w:jc w:val="center"/>
        <w:rPr>
          <w:rFonts w:ascii="宋体" w:hAnsi="宋体"/>
          <w:bCs/>
          <w:color w:val="auto"/>
          <w:sz w:val="32"/>
          <w:szCs w:val="32"/>
          <w:highlight w:val="none"/>
        </w:rPr>
      </w:pPr>
    </w:p>
    <w:p w14:paraId="2293391B">
      <w:pPr>
        <w:snapToGrid w:val="0"/>
        <w:ind w:firstLine="1280"/>
        <w:jc w:val="center"/>
        <w:rPr>
          <w:rFonts w:ascii="宋体" w:hAnsi="宋体"/>
          <w:bCs/>
          <w:color w:val="auto"/>
          <w:sz w:val="32"/>
          <w:szCs w:val="32"/>
          <w:highlight w:val="none"/>
        </w:rPr>
      </w:pPr>
    </w:p>
    <w:p w14:paraId="078EDA04">
      <w:pPr>
        <w:snapToGrid w:val="0"/>
        <w:ind w:firstLine="1280"/>
        <w:jc w:val="center"/>
        <w:rPr>
          <w:rFonts w:ascii="宋体" w:hAnsi="宋体"/>
          <w:bCs/>
          <w:color w:val="auto"/>
          <w:sz w:val="32"/>
          <w:szCs w:val="32"/>
          <w:highlight w:val="none"/>
        </w:rPr>
      </w:pPr>
    </w:p>
    <w:p w14:paraId="2742FB93">
      <w:pPr>
        <w:snapToGrid w:val="0"/>
        <w:ind w:firstLine="1280"/>
        <w:jc w:val="center"/>
        <w:rPr>
          <w:rFonts w:ascii="宋体" w:hAnsi="宋体"/>
          <w:bCs/>
          <w:color w:val="auto"/>
          <w:sz w:val="32"/>
          <w:szCs w:val="32"/>
          <w:highlight w:val="none"/>
        </w:rPr>
      </w:pPr>
    </w:p>
    <w:p w14:paraId="70A5B08C">
      <w:pPr>
        <w:snapToGrid w:val="0"/>
        <w:ind w:firstLine="1280"/>
        <w:jc w:val="center"/>
        <w:rPr>
          <w:rFonts w:ascii="宋体" w:hAnsi="宋体"/>
          <w:bCs/>
          <w:color w:val="auto"/>
          <w:sz w:val="32"/>
          <w:szCs w:val="32"/>
          <w:highlight w:val="none"/>
        </w:rPr>
      </w:pPr>
    </w:p>
    <w:p w14:paraId="0ADA3CCC">
      <w:pPr>
        <w:snapToGrid w:val="0"/>
        <w:ind w:firstLine="1280"/>
        <w:jc w:val="center"/>
        <w:rPr>
          <w:rFonts w:ascii="宋体" w:hAnsi="宋体"/>
          <w:bCs/>
          <w:color w:val="auto"/>
          <w:sz w:val="32"/>
          <w:szCs w:val="32"/>
          <w:highlight w:val="none"/>
        </w:rPr>
      </w:pPr>
    </w:p>
    <w:p w14:paraId="71C648AC">
      <w:pPr>
        <w:snapToGrid w:val="0"/>
        <w:ind w:firstLine="1280"/>
        <w:jc w:val="center"/>
        <w:rPr>
          <w:rFonts w:ascii="宋体" w:hAnsi="宋体"/>
          <w:bCs/>
          <w:color w:val="auto"/>
          <w:sz w:val="32"/>
          <w:szCs w:val="32"/>
          <w:highlight w:val="none"/>
        </w:rPr>
      </w:pPr>
    </w:p>
    <w:p w14:paraId="54DA1CA2">
      <w:pPr>
        <w:snapToGrid w:val="0"/>
        <w:ind w:firstLine="1280"/>
        <w:jc w:val="center"/>
        <w:rPr>
          <w:rFonts w:ascii="宋体" w:hAnsi="宋体"/>
          <w:bCs/>
          <w:color w:val="auto"/>
          <w:sz w:val="32"/>
          <w:szCs w:val="32"/>
          <w:highlight w:val="none"/>
        </w:rPr>
      </w:pPr>
    </w:p>
    <w:p w14:paraId="288880F9">
      <w:pPr>
        <w:snapToGrid w:val="0"/>
        <w:ind w:firstLine="1280"/>
        <w:jc w:val="center"/>
        <w:rPr>
          <w:rFonts w:ascii="宋体" w:hAnsi="宋体"/>
          <w:bCs/>
          <w:color w:val="auto"/>
          <w:sz w:val="32"/>
          <w:szCs w:val="32"/>
          <w:highlight w:val="none"/>
        </w:rPr>
      </w:pPr>
    </w:p>
    <w:p w14:paraId="58A4AC1B">
      <w:pPr>
        <w:spacing w:line="520" w:lineRule="exact"/>
        <w:ind w:firstLine="840"/>
        <w:jc w:val="center"/>
        <w:rPr>
          <w:rFonts w:ascii="宋体" w:hAnsi="宋体"/>
          <w:bCs/>
          <w:color w:val="auto"/>
          <w:highlight w:val="none"/>
        </w:rPr>
      </w:pPr>
      <w:r>
        <w:rPr>
          <w:rFonts w:ascii="宋体" w:hAnsi="宋体"/>
          <w:bCs/>
          <w:color w:val="auto"/>
          <w:highlight w:val="none"/>
        </w:rPr>
        <w:br w:type="page"/>
      </w:r>
    </w:p>
    <w:p w14:paraId="14E11C96">
      <w:pPr>
        <w:ind w:firstLine="1285"/>
        <w:jc w:val="center"/>
        <w:rPr>
          <w:rFonts w:ascii="宋体" w:hAnsi="宋体" w:cs="宋体"/>
          <w:b/>
          <w:color w:val="auto"/>
          <w:sz w:val="32"/>
          <w:szCs w:val="32"/>
          <w:highlight w:val="none"/>
        </w:rPr>
      </w:pPr>
    </w:p>
    <w:p w14:paraId="183B72A0">
      <w:pPr>
        <w:rPr>
          <w:rFonts w:ascii="宋体" w:hAnsi="宋体" w:cs="宋体"/>
          <w:color w:val="auto"/>
          <w:highlight w:val="none"/>
        </w:rPr>
      </w:pPr>
    </w:p>
    <w:p w14:paraId="76E165BC">
      <w:pPr>
        <w:rPr>
          <w:rFonts w:ascii="宋体" w:hAnsi="宋体" w:cs="宋体"/>
          <w:color w:val="auto"/>
          <w:highlight w:val="none"/>
        </w:rPr>
      </w:pPr>
    </w:p>
    <w:p w14:paraId="7DADC2B2">
      <w:pPr>
        <w:jc w:val="center"/>
        <w:rPr>
          <w:rFonts w:ascii="宋体" w:hAnsi="宋体" w:cs="宋体"/>
          <w:b/>
          <w:bCs/>
          <w:color w:val="auto"/>
          <w:sz w:val="52"/>
          <w:highlight w:val="none"/>
        </w:rPr>
      </w:pPr>
      <w:r>
        <w:rPr>
          <w:rFonts w:hint="eastAsia" w:ascii="宋体" w:hAnsi="宋体" w:cs="宋体"/>
          <w:b/>
          <w:bCs/>
          <w:color w:val="auto"/>
          <w:sz w:val="52"/>
          <w:highlight w:val="none"/>
        </w:rPr>
        <w:t>检 测 服 务 合 同</w:t>
      </w:r>
    </w:p>
    <w:p w14:paraId="5C67C1FF">
      <w:pPr>
        <w:rPr>
          <w:rFonts w:ascii="宋体" w:hAnsi="宋体" w:cs="宋体"/>
          <w:color w:val="auto"/>
          <w:highlight w:val="none"/>
        </w:rPr>
      </w:pPr>
    </w:p>
    <w:p w14:paraId="407E6F3B">
      <w:pPr>
        <w:spacing w:line="520" w:lineRule="exact"/>
        <w:ind w:left="1605" w:hanging="1605" w:hangingChars="444"/>
        <w:jc w:val="center"/>
        <w:rPr>
          <w:rFonts w:ascii="宋体" w:hAnsi="宋体" w:cs="宋体"/>
          <w:b/>
          <w:bCs/>
          <w:color w:val="auto"/>
          <w:sz w:val="36"/>
          <w:szCs w:val="36"/>
          <w:highlight w:val="none"/>
          <w:u w:val="thick"/>
        </w:rPr>
      </w:pPr>
      <w:r>
        <w:rPr>
          <w:rFonts w:hint="eastAsia" w:ascii="宋体" w:hAnsi="宋体" w:cs="宋体"/>
          <w:b/>
          <w:bCs/>
          <w:color w:val="auto"/>
          <w:sz w:val="36"/>
          <w:highlight w:val="none"/>
        </w:rPr>
        <w:t>项目名称：</w:t>
      </w:r>
      <w:r>
        <w:rPr>
          <w:rFonts w:hint="eastAsia" w:ascii="宋体" w:hAnsi="宋体" w:cs="宋体"/>
          <w:b/>
          <w:bCs/>
          <w:color w:val="auto"/>
          <w:sz w:val="36"/>
          <w:szCs w:val="22"/>
          <w:highlight w:val="none"/>
          <w:u w:val="single"/>
        </w:rPr>
        <w:t>广西壮族自治区玉林公路发展中心2026-2028年桥梁定期检查服务</w:t>
      </w:r>
    </w:p>
    <w:p w14:paraId="0ED886BA">
      <w:pPr>
        <w:spacing w:line="520" w:lineRule="exact"/>
        <w:ind w:left="1605" w:hanging="1605" w:hangingChars="444"/>
        <w:rPr>
          <w:rFonts w:ascii="宋体" w:hAnsi="宋体" w:cs="宋体"/>
          <w:b/>
          <w:bCs/>
          <w:color w:val="auto"/>
          <w:sz w:val="36"/>
          <w:szCs w:val="36"/>
          <w:highlight w:val="none"/>
          <w:u w:val="thick"/>
        </w:rPr>
      </w:pPr>
    </w:p>
    <w:p w14:paraId="23A5EA7F">
      <w:pPr>
        <w:pStyle w:val="2"/>
        <w:rPr>
          <w:color w:val="auto"/>
          <w:highlight w:val="none"/>
        </w:rPr>
      </w:pPr>
    </w:p>
    <w:p w14:paraId="413E2672">
      <w:pPr>
        <w:pStyle w:val="2"/>
        <w:rPr>
          <w:color w:val="auto"/>
          <w:highlight w:val="none"/>
        </w:rPr>
      </w:pPr>
    </w:p>
    <w:p w14:paraId="719B6A05">
      <w:pPr>
        <w:pStyle w:val="2"/>
        <w:rPr>
          <w:color w:val="auto"/>
          <w:highlight w:val="none"/>
        </w:rPr>
      </w:pPr>
    </w:p>
    <w:p w14:paraId="1BEE1491">
      <w:pPr>
        <w:pStyle w:val="2"/>
        <w:rPr>
          <w:color w:val="auto"/>
          <w:highlight w:val="none"/>
        </w:rPr>
      </w:pPr>
    </w:p>
    <w:p w14:paraId="20916CE3">
      <w:pPr>
        <w:spacing w:line="800" w:lineRule="exact"/>
        <w:rPr>
          <w:rFonts w:ascii="宋体" w:hAnsi="宋体" w:cs="宋体"/>
          <w:b/>
          <w:bCs/>
          <w:color w:val="auto"/>
          <w:sz w:val="36"/>
          <w:highlight w:val="none"/>
          <w:u w:val="thick"/>
        </w:rPr>
      </w:pPr>
      <w:r>
        <w:rPr>
          <w:rFonts w:hint="eastAsia" w:ascii="宋体" w:hAnsi="宋体" w:cs="宋体"/>
          <w:b/>
          <w:bCs/>
          <w:color w:val="auto"/>
          <w:sz w:val="36"/>
          <w:highlight w:val="none"/>
        </w:rPr>
        <w:t>甲    方：</w:t>
      </w:r>
      <w:r>
        <w:rPr>
          <w:rFonts w:hint="eastAsia" w:ascii="宋体" w:hAnsi="宋体" w:cs="宋体"/>
          <w:b/>
          <w:bCs/>
          <w:color w:val="auto"/>
          <w:sz w:val="36"/>
          <w:highlight w:val="none"/>
          <w:u w:val="single"/>
        </w:rPr>
        <w:t xml:space="preserve">   广西壮族自治区玉林公路发展中心  </w:t>
      </w:r>
    </w:p>
    <w:p w14:paraId="1F6792E2">
      <w:pPr>
        <w:spacing w:line="800" w:lineRule="exact"/>
        <w:rPr>
          <w:rFonts w:ascii="宋体" w:hAnsi="宋体" w:cs="宋体"/>
          <w:b/>
          <w:bCs/>
          <w:color w:val="auto"/>
          <w:sz w:val="36"/>
          <w:highlight w:val="none"/>
        </w:rPr>
      </w:pPr>
      <w:r>
        <w:rPr>
          <w:rFonts w:hint="eastAsia" w:ascii="宋体" w:hAnsi="宋体" w:cs="宋体"/>
          <w:b/>
          <w:bCs/>
          <w:color w:val="auto"/>
          <w:sz w:val="36"/>
          <w:highlight w:val="none"/>
        </w:rPr>
        <w:t>乙    方：</w:t>
      </w:r>
      <w:r>
        <w:rPr>
          <w:rFonts w:hint="eastAsia" w:ascii="宋体" w:hAnsi="宋体" w:cs="宋体"/>
          <w:b/>
          <w:bCs/>
          <w:color w:val="auto"/>
          <w:sz w:val="36"/>
          <w:highlight w:val="none"/>
          <w:u w:val="single"/>
        </w:rPr>
        <w:t xml:space="preserve">                                   </w:t>
      </w:r>
    </w:p>
    <w:p w14:paraId="235322D7">
      <w:pPr>
        <w:spacing w:line="800" w:lineRule="exact"/>
        <w:rPr>
          <w:rFonts w:ascii="宋体" w:hAnsi="宋体" w:cs="宋体"/>
          <w:b/>
          <w:bCs/>
          <w:color w:val="auto"/>
          <w:sz w:val="36"/>
          <w:highlight w:val="none"/>
          <w:u w:val="single"/>
        </w:rPr>
      </w:pPr>
      <w:r>
        <w:rPr>
          <w:rFonts w:hint="eastAsia" w:ascii="宋体" w:hAnsi="宋体" w:cs="宋体"/>
          <w:b/>
          <w:bCs/>
          <w:color w:val="auto"/>
          <w:sz w:val="36"/>
          <w:highlight w:val="none"/>
        </w:rPr>
        <w:t>签订时间：</w:t>
      </w:r>
      <w:r>
        <w:rPr>
          <w:rFonts w:hint="eastAsia" w:ascii="宋体" w:hAnsi="宋体" w:cs="宋体"/>
          <w:b/>
          <w:bCs/>
          <w:color w:val="auto"/>
          <w:sz w:val="36"/>
          <w:highlight w:val="none"/>
          <w:u w:val="single"/>
        </w:rPr>
        <w:t xml:space="preserve">                                   </w:t>
      </w:r>
    </w:p>
    <w:p w14:paraId="6D20DB7A">
      <w:pPr>
        <w:spacing w:line="520" w:lineRule="exact"/>
        <w:rPr>
          <w:rFonts w:ascii="宋体" w:hAnsi="宋体"/>
          <w:bCs/>
          <w:color w:val="auto"/>
          <w:highlight w:val="none"/>
        </w:rPr>
      </w:pPr>
      <w:r>
        <w:rPr>
          <w:rFonts w:hint="eastAsia" w:ascii="宋体" w:hAnsi="宋体" w:cs="宋体"/>
          <w:b/>
          <w:bCs/>
          <w:color w:val="auto"/>
          <w:sz w:val="36"/>
          <w:highlight w:val="none"/>
        </w:rPr>
        <w:t>签订地点：</w:t>
      </w:r>
      <w:r>
        <w:rPr>
          <w:rFonts w:hint="eastAsia" w:ascii="宋体" w:hAnsi="宋体" w:cs="宋体"/>
          <w:b/>
          <w:bCs/>
          <w:color w:val="auto"/>
          <w:sz w:val="36"/>
          <w:highlight w:val="none"/>
          <w:u w:val="single"/>
        </w:rPr>
        <w:t xml:space="preserve">                                   </w:t>
      </w:r>
    </w:p>
    <w:p w14:paraId="7DE70F31">
      <w:pPr>
        <w:rPr>
          <w:rFonts w:eastAsia="华文中宋"/>
          <w:b/>
          <w:color w:val="auto"/>
          <w:sz w:val="44"/>
          <w:szCs w:val="44"/>
          <w:highlight w:val="none"/>
        </w:rPr>
      </w:pPr>
      <w:r>
        <w:rPr>
          <w:rFonts w:hint="eastAsia" w:eastAsia="华文中宋"/>
          <w:b/>
          <w:color w:val="auto"/>
          <w:sz w:val="44"/>
          <w:szCs w:val="44"/>
          <w:highlight w:val="none"/>
        </w:rPr>
        <w:br w:type="page"/>
      </w:r>
    </w:p>
    <w:p w14:paraId="0BD3952F">
      <w:pPr>
        <w:spacing w:line="520" w:lineRule="exact"/>
        <w:jc w:val="center"/>
        <w:rPr>
          <w:rFonts w:ascii="宋体" w:hAnsi="宋体" w:cs="Courier New"/>
          <w:b/>
          <w:color w:val="auto"/>
          <w:sz w:val="32"/>
          <w:szCs w:val="32"/>
          <w:highlight w:val="none"/>
        </w:rPr>
      </w:pPr>
      <w:r>
        <w:rPr>
          <w:rFonts w:hint="eastAsia" w:eastAsia="华文中宋"/>
          <w:b/>
          <w:color w:val="auto"/>
          <w:sz w:val="44"/>
          <w:szCs w:val="44"/>
          <w:highlight w:val="none"/>
        </w:rPr>
        <w:t>《广西壮族自治区政府采购合同》</w:t>
      </w:r>
    </w:p>
    <w:p w14:paraId="23411976">
      <w:pPr>
        <w:spacing w:line="520" w:lineRule="exact"/>
        <w:ind w:firstLine="1285"/>
        <w:rPr>
          <w:rFonts w:ascii="宋体" w:hAnsi="宋体" w:cs="Courier New"/>
          <w:b/>
          <w:color w:val="auto"/>
          <w:sz w:val="32"/>
          <w:szCs w:val="32"/>
          <w:highlight w:val="none"/>
        </w:rPr>
      </w:pPr>
    </w:p>
    <w:p w14:paraId="0031C546">
      <w:pPr>
        <w:snapToGrid w:val="0"/>
        <w:spacing w:line="400" w:lineRule="exact"/>
        <w:ind w:firstLine="1285"/>
        <w:jc w:val="center"/>
        <w:rPr>
          <w:rFonts w:ascii="宋体" w:hAnsi="宋体" w:cs="宋体"/>
          <w:b/>
          <w:bCs/>
          <w:color w:val="auto"/>
          <w:sz w:val="32"/>
          <w:szCs w:val="32"/>
          <w:highlight w:val="none"/>
        </w:rPr>
      </w:pPr>
    </w:p>
    <w:p w14:paraId="1D390478">
      <w:pPr>
        <w:snapToGrid w:val="0"/>
        <w:spacing w:line="400" w:lineRule="exact"/>
        <w:ind w:right="480" w:firstLine="5250" w:firstLineChars="2500"/>
        <w:rPr>
          <w:rFonts w:ascii="宋体" w:hAnsi="宋体" w:cs="宋体"/>
          <w:bCs/>
          <w:color w:val="auto"/>
          <w:szCs w:val="21"/>
          <w:highlight w:val="none"/>
          <w:u w:val="single"/>
        </w:rPr>
      </w:pPr>
      <w:r>
        <w:rPr>
          <w:rFonts w:hint="eastAsia" w:ascii="宋体" w:hAnsi="宋体" w:cs="宋体"/>
          <w:bCs/>
          <w:color w:val="auto"/>
          <w:szCs w:val="21"/>
          <w:highlight w:val="none"/>
        </w:rPr>
        <w:t>合同编号：</w:t>
      </w:r>
    </w:p>
    <w:p w14:paraId="5F25A7CE">
      <w:pPr>
        <w:snapToGrid w:val="0"/>
        <w:spacing w:line="360" w:lineRule="exact"/>
        <w:ind w:firstLine="840"/>
        <w:rPr>
          <w:rFonts w:ascii="宋体" w:hAnsi="宋体" w:cs="宋体"/>
          <w:color w:val="auto"/>
          <w:szCs w:val="21"/>
          <w:highlight w:val="none"/>
        </w:rPr>
      </w:pPr>
    </w:p>
    <w:p w14:paraId="45B2C484">
      <w:pPr>
        <w:snapToGrid w:val="0"/>
        <w:spacing w:line="360" w:lineRule="auto"/>
        <w:ind w:firstLine="840"/>
        <w:rPr>
          <w:rFonts w:ascii="宋体" w:hAnsi="宋体" w:cs="宋体"/>
          <w:color w:val="auto"/>
          <w:szCs w:val="21"/>
          <w:highlight w:val="none"/>
          <w:u w:val="single"/>
        </w:rPr>
      </w:pPr>
      <w:r>
        <w:rPr>
          <w:rFonts w:hint="eastAsia" w:ascii="宋体" w:hAnsi="宋体" w:cs="宋体"/>
          <w:color w:val="auto"/>
          <w:szCs w:val="21"/>
          <w:highlight w:val="none"/>
        </w:rPr>
        <w:t xml:space="preserve">采购人（甲方）：                            </w:t>
      </w:r>
      <w:r>
        <w:rPr>
          <w:rFonts w:hint="eastAsia" w:ascii="宋体" w:hAnsi="宋体" w:cs="宋体"/>
          <w:color w:val="auto"/>
          <w:spacing w:val="-20"/>
          <w:szCs w:val="21"/>
          <w:highlight w:val="none"/>
        </w:rPr>
        <w:t>采 购 计 划 号：</w:t>
      </w:r>
    </w:p>
    <w:p w14:paraId="2AB3ECA7">
      <w:pPr>
        <w:snapToGrid w:val="0"/>
        <w:spacing w:line="360" w:lineRule="auto"/>
        <w:ind w:firstLine="840"/>
        <w:rPr>
          <w:rFonts w:ascii="宋体" w:hAnsi="宋体" w:cs="宋体"/>
          <w:color w:val="auto"/>
          <w:szCs w:val="21"/>
          <w:highlight w:val="none"/>
          <w:u w:val="single"/>
        </w:rPr>
      </w:pPr>
      <w:r>
        <w:rPr>
          <w:rFonts w:hint="eastAsia" w:ascii="宋体" w:hAnsi="宋体" w:cs="宋体"/>
          <w:color w:val="auto"/>
          <w:szCs w:val="21"/>
          <w:highlight w:val="none"/>
        </w:rPr>
        <w:t xml:space="preserve">供应商（乙方）：                            </w:t>
      </w:r>
      <w:r>
        <w:rPr>
          <w:rFonts w:hint="eastAsia" w:ascii="宋体" w:hAnsi="宋体" w:cs="宋体"/>
          <w:color w:val="auto"/>
          <w:spacing w:val="-20"/>
          <w:szCs w:val="21"/>
          <w:highlight w:val="none"/>
        </w:rPr>
        <w:t>招  标  编  号：</w:t>
      </w:r>
    </w:p>
    <w:p w14:paraId="28E127F6">
      <w:pPr>
        <w:snapToGrid w:val="0"/>
        <w:spacing w:line="360" w:lineRule="auto"/>
        <w:ind w:firstLine="840"/>
        <w:rPr>
          <w:rFonts w:ascii="宋体" w:hAnsi="宋体" w:cs="宋体"/>
          <w:color w:val="auto"/>
          <w:szCs w:val="21"/>
          <w:highlight w:val="none"/>
          <w:u w:val="single"/>
        </w:rPr>
      </w:pPr>
      <w:r>
        <w:rPr>
          <w:rFonts w:hint="eastAsia" w:ascii="宋体" w:hAnsi="宋体" w:cs="宋体"/>
          <w:color w:val="auto"/>
          <w:szCs w:val="21"/>
          <w:highlight w:val="none"/>
        </w:rPr>
        <w:t>签  订  地  点：                            签 订 时 间：</w:t>
      </w:r>
    </w:p>
    <w:p w14:paraId="02E40EB4">
      <w:pPr>
        <w:spacing w:line="360" w:lineRule="auto"/>
        <w:ind w:firstLine="840"/>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307457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规定条款和中标人承诺，甲、乙双方就广西壮族自治区玉林公路发展中心2026-2028年桥梁定期检查服务事项，达成一致，为明确双方在合同期间的义务、责任、权力和利益，特订立本合同。</w:t>
      </w:r>
    </w:p>
    <w:p w14:paraId="43AA8272">
      <w:pPr>
        <w:spacing w:afterLines="50" w:line="440" w:lineRule="exact"/>
        <w:ind w:firstLine="422" w:firstLineChars="200"/>
        <w:rPr>
          <w:rFonts w:ascii="宋体" w:hAnsi="宋体"/>
          <w:b/>
          <w:color w:val="auto"/>
          <w:szCs w:val="21"/>
          <w:highlight w:val="none"/>
        </w:rPr>
      </w:pPr>
      <w:r>
        <w:rPr>
          <w:rFonts w:hint="eastAsia" w:ascii="宋体" w:hAnsi="宋体"/>
          <w:b/>
          <w:color w:val="auto"/>
          <w:szCs w:val="21"/>
          <w:highlight w:val="none"/>
        </w:rPr>
        <w:t>一、检测服务范围及要求</w:t>
      </w:r>
    </w:p>
    <w:p w14:paraId="59FB6A4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（一）检测服务范围：乙方依据</w:t>
      </w:r>
      <w:r>
        <w:rPr>
          <w:rFonts w:hint="eastAsia"/>
          <w:bCs/>
          <w:color w:val="auto"/>
          <w:szCs w:val="21"/>
          <w:highlight w:val="none"/>
        </w:rPr>
        <w:t>符合</w:t>
      </w:r>
      <w:r>
        <w:rPr>
          <w:rFonts w:ascii="宋体" w:hAnsi="宋体" w:cs="宋体"/>
          <w:color w:val="auto"/>
          <w:szCs w:val="21"/>
          <w:highlight w:val="none"/>
        </w:rPr>
        <w:t>现行国家、交通运输部、广西壮族自治区现行有关试验规范、规程、质量检验评定</w:t>
      </w:r>
      <w:r>
        <w:rPr>
          <w:rFonts w:hint="eastAsia" w:ascii="宋体" w:hAnsi="宋体" w:cs="宋体"/>
          <w:color w:val="auto"/>
          <w:szCs w:val="21"/>
          <w:highlight w:val="none"/>
        </w:rPr>
        <w:t>、桥梁定期检测等</w:t>
      </w:r>
      <w:r>
        <w:rPr>
          <w:rFonts w:hint="eastAsia"/>
          <w:bCs/>
          <w:color w:val="auto"/>
          <w:szCs w:val="21"/>
          <w:highlight w:val="none"/>
        </w:rPr>
        <w:t>相关法规、文件要求</w:t>
      </w:r>
      <w:r>
        <w:rPr>
          <w:rFonts w:hint="eastAsia" w:ascii="宋体" w:hAnsi="宋体" w:cs="宋体"/>
          <w:color w:val="auto"/>
          <w:szCs w:val="21"/>
          <w:highlight w:val="none"/>
        </w:rPr>
        <w:t>，对甲方管养的桥梁进行定期检测。</w:t>
      </w:r>
    </w:p>
    <w:p w14:paraId="0A8B4CB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（二）检测服务要求包括但不限于：</w:t>
      </w:r>
    </w:p>
    <w:p w14:paraId="1731FDD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1、桥梁检查评定内容及要求：桥梁检查的内容包括对桥梁上部结构、下部结构及桥面系进行检查评定，然后对桥梁总体技术状况评定。</w:t>
      </w:r>
    </w:p>
    <w:p w14:paraId="78C4EFF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2、桥梁技术状况评定要求应严格按照《公路养护技术标准》（JTG 5110）、《公路桥梁技术状况评定标准》（JTG/T H21）、《公路技术状况评定标准》（JTG 5210）、《公路桥涵养护规范》（JTG 51201）等</w:t>
      </w:r>
      <w:r>
        <w:rPr>
          <w:rFonts w:hint="eastAsia" w:ascii="宋体" w:hAnsi="宋体" w:cs="宋体"/>
          <w:color w:val="auto"/>
          <w:szCs w:val="21"/>
          <w:highlight w:val="none"/>
          <w:lang w:val="en-US" w:eastAsia="zh-CN"/>
        </w:rPr>
        <w:t>现行</w:t>
      </w:r>
      <w:r>
        <w:rPr>
          <w:rFonts w:hint="eastAsia" w:ascii="宋体" w:hAnsi="宋体" w:cs="宋体"/>
          <w:color w:val="auto"/>
          <w:szCs w:val="21"/>
          <w:highlight w:val="none"/>
        </w:rPr>
        <w:t>标准规范进行评定。</w:t>
      </w:r>
    </w:p>
    <w:p w14:paraId="397557B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3、综合检查结果对桥梁进行全桥技术状况评定；根据检查结果整理检查材料，并对存在的桥梁病害提出维修或加固的建议。</w:t>
      </w:r>
    </w:p>
    <w:p w14:paraId="7D9CB7A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4、国评桥梁资料编制：</w:t>
      </w:r>
      <w:r>
        <w:rPr>
          <w:rFonts w:hint="eastAsia" w:ascii="宋体" w:hAnsi="宋体" w:cs="宋体"/>
          <w:color w:val="auto"/>
          <w:kern w:val="0"/>
          <w:szCs w:val="21"/>
          <w:highlight w:val="none"/>
        </w:rPr>
        <w:t>编制桥梁养护手册(包括预防性养护)，编制桥梁综合(总体)应急预案和专项应急预案(包括桥梁结构损伤、防台防汛、地质灾害、冰冻灾害、交通事故等方面)，编制桥梁科学决策报告，编制桥梁风险辨识手册，编制</w:t>
      </w:r>
      <w:r>
        <w:rPr>
          <w:rFonts w:hint="eastAsia" w:ascii="宋体" w:hAnsi="宋体" w:cs="宋体"/>
          <w:color w:val="auto"/>
          <w:szCs w:val="21"/>
          <w:highlight w:val="none"/>
        </w:rPr>
        <w:t>联动机制、桥梁风险动态机制等一系列符合国检要求的相关制度和手册</w:t>
      </w:r>
      <w:r>
        <w:rPr>
          <w:rFonts w:hint="eastAsia" w:ascii="宋体" w:hAnsi="宋体" w:cs="宋体"/>
          <w:color w:val="auto"/>
          <w:kern w:val="0"/>
          <w:szCs w:val="21"/>
          <w:highlight w:val="none"/>
        </w:rPr>
        <w:t>。</w:t>
      </w:r>
    </w:p>
    <w:p w14:paraId="2F49B4D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5、协助招标人配合国检期间检测报告按时修改、现场检测陪检等相关工作要求。</w:t>
      </w:r>
    </w:p>
    <w:p w14:paraId="436C081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hAnsi="宋体"/>
          <w:color w:val="auto"/>
          <w:szCs w:val="21"/>
          <w:highlight w:val="none"/>
        </w:rPr>
        <w:t>组织安排或聘请熟悉国家公路网重点桥梁监测业务的专家指导培训迎检相关工作。</w:t>
      </w:r>
    </w:p>
    <w:p w14:paraId="3DD4F79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9、桥梁结构荷载验算：每座桥梁依据《公路桥梁承载能力检测评定规程》（JTG/T J21）等相关要求对桥梁结构的承载能力进行验算。每座桥梁依据《公路桥涵设计通用规范》中荷载等级对应的车辆荷载车型，对其轴重按比例增减，计算通行的最高载重。在定检报告需要明确承载能力验算结果及明确最高载重，并在定检报告提供承载能力计算及最高载重计算相关资料。</w:t>
      </w:r>
    </w:p>
    <w:p w14:paraId="0722F1E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10、对于缺失设计图或竣工图的桥梁，通过定期检测收集桥梁基础数据，编制桥梁图纸，完善一桥一档的资料。</w:t>
      </w:r>
    </w:p>
    <w:p w14:paraId="3358EC4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11、上传照片要求：平面相片2张（一前一后各一张，编辑箭头两端指明方向，有参照物）；左、右立面相片各1张（编辑箭头指明方向，能看清全桥）；其他相片（如上构的梁体、桥墩结构、桥台、锥坡等）。</w:t>
      </w:r>
    </w:p>
    <w:p w14:paraId="576D3092">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二、主要的检测依据及技术标准</w:t>
      </w:r>
    </w:p>
    <w:p w14:paraId="4070204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（一）《公路养护技术标准》（JTG 5110）</w:t>
      </w:r>
    </w:p>
    <w:p w14:paraId="5E5EDDA3">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（二）《公路工程技术标准》（JTGB01）； </w:t>
      </w:r>
    </w:p>
    <w:p w14:paraId="2F39483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（三）《公路钢筋混凝土及预应力混凝土桥涵设计规范》（JTG 3362）； </w:t>
      </w:r>
    </w:p>
    <w:p w14:paraId="212F7F8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（四）《公路桥梁技术状况评定标准》（JTG /T H21）；</w:t>
      </w:r>
    </w:p>
    <w:p w14:paraId="1DE316B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（五）《公路技术状况评定标准》（JTG 5210）；</w:t>
      </w:r>
    </w:p>
    <w:p w14:paraId="50CD15B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（六）《农村公路养护技术规范》（JTG/T 5190）；</w:t>
      </w:r>
    </w:p>
    <w:p w14:paraId="003CB65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（七）《公路桥涵养护规范》（</w:t>
      </w:r>
      <w:r>
        <w:rPr>
          <w:rFonts w:ascii="宋体" w:hAnsi="宋体" w:cs="宋体"/>
          <w:color w:val="auto"/>
          <w:szCs w:val="21"/>
          <w:highlight w:val="none"/>
        </w:rPr>
        <w:t>JTG 5120</w:t>
      </w:r>
      <w:r>
        <w:rPr>
          <w:rFonts w:hint="eastAsia" w:ascii="宋体" w:hAnsi="宋体" w:cs="宋体"/>
          <w:color w:val="auto"/>
          <w:szCs w:val="21"/>
          <w:highlight w:val="none"/>
        </w:rPr>
        <w:t>）；</w:t>
      </w:r>
    </w:p>
    <w:p w14:paraId="060BBCB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（八）《公路沥青路面养护技术规范》（JTG 5142）；</w:t>
      </w:r>
    </w:p>
    <w:p w14:paraId="4DE65F9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（九）《回弹法检测混凝土抗压强度技术规程》（JGJ/T 23）；</w:t>
      </w:r>
    </w:p>
    <w:p w14:paraId="237C8578">
      <w:pPr>
        <w:spacing w:line="44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十</w:t>
      </w:r>
      <w:r>
        <w:rPr>
          <w:rFonts w:hint="eastAsia" w:ascii="宋体" w:hAnsi="宋体" w:cs="宋体"/>
          <w:color w:val="auto"/>
          <w:szCs w:val="21"/>
          <w:highlight w:val="none"/>
          <w:lang w:eastAsia="zh-CN"/>
        </w:rPr>
        <w:t>）</w:t>
      </w:r>
      <w:r>
        <w:rPr>
          <w:rFonts w:hint="eastAsia" w:ascii="宋体" w:hAnsi="宋体" w:cs="宋体"/>
          <w:color w:val="auto"/>
          <w:szCs w:val="21"/>
          <w:highlight w:val="none"/>
        </w:rPr>
        <w:t>《国家公路网重点桥梁和隧道监测评价规程》（T/CECS G:E41-04）</w:t>
      </w:r>
    </w:p>
    <w:p w14:paraId="720643F1">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）《公路大件运输安全通行评价技术规范》（JTG/T 2213）</w:t>
      </w:r>
      <w:r>
        <w:rPr>
          <w:rFonts w:hint="eastAsia" w:ascii="宋体" w:hAnsi="宋体" w:cs="宋体"/>
          <w:color w:val="auto"/>
          <w:szCs w:val="21"/>
          <w:highlight w:val="none"/>
          <w:lang w:val="en-US" w:eastAsia="zh-CN"/>
        </w:rPr>
        <w:t>等现行标准规范</w:t>
      </w:r>
      <w:r>
        <w:rPr>
          <w:rFonts w:hint="eastAsia" w:ascii="宋体" w:hAnsi="宋体" w:cs="宋体"/>
          <w:color w:val="auto"/>
          <w:szCs w:val="21"/>
          <w:highlight w:val="none"/>
        </w:rPr>
        <w:t>。</w:t>
      </w:r>
    </w:p>
    <w:p w14:paraId="496832A5">
      <w:pPr>
        <w:spacing w:afterLines="50" w:line="440" w:lineRule="exact"/>
        <w:ind w:firstLine="422" w:firstLineChars="200"/>
        <w:rPr>
          <w:rFonts w:ascii="宋体" w:hAnsi="宋体"/>
          <w:color w:val="auto"/>
          <w:szCs w:val="21"/>
          <w:highlight w:val="none"/>
        </w:rPr>
      </w:pPr>
      <w:r>
        <w:rPr>
          <w:rFonts w:ascii="宋体" w:hAnsi="宋体"/>
          <w:b/>
          <w:color w:val="auto"/>
          <w:szCs w:val="21"/>
          <w:highlight w:val="none"/>
        </w:rPr>
        <w:t>三、</w:t>
      </w:r>
      <w:r>
        <w:rPr>
          <w:rFonts w:hint="eastAsia" w:ascii="宋体" w:hAnsi="宋体"/>
          <w:b/>
          <w:color w:val="auto"/>
          <w:szCs w:val="21"/>
          <w:highlight w:val="none"/>
        </w:rPr>
        <w:t>服务</w:t>
      </w:r>
      <w:bookmarkStart w:id="167" w:name="_Toc464012880"/>
      <w:bookmarkStart w:id="168" w:name="_Toc511224924"/>
      <w:r>
        <w:rPr>
          <w:rFonts w:hint="eastAsia" w:ascii="宋体" w:hAnsi="宋体"/>
          <w:b/>
          <w:color w:val="auto"/>
          <w:szCs w:val="21"/>
          <w:highlight w:val="none"/>
        </w:rPr>
        <w:t>期限</w:t>
      </w:r>
    </w:p>
    <w:p w14:paraId="1BC47409">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一采三年定期检查</w:t>
      </w:r>
      <w:r>
        <w:rPr>
          <w:rFonts w:hint="eastAsia" w:ascii="宋体" w:hAnsi="宋体"/>
          <w:color w:val="auto"/>
          <w:szCs w:val="21"/>
          <w:highlight w:val="none"/>
        </w:rPr>
        <w:t>（自合同签订之日起开始计算），每年自项目业主单位通知开展工作之日后150个日历日内提交服务成果。</w:t>
      </w:r>
    </w:p>
    <w:p w14:paraId="6B133504">
      <w:pPr>
        <w:spacing w:afterLines="50" w:line="440" w:lineRule="exact"/>
        <w:ind w:firstLine="422" w:firstLineChars="200"/>
        <w:rPr>
          <w:rFonts w:ascii="宋体" w:hAnsi="宋体"/>
          <w:b/>
          <w:color w:val="auto"/>
          <w:szCs w:val="21"/>
          <w:highlight w:val="none"/>
        </w:rPr>
      </w:pPr>
      <w:r>
        <w:rPr>
          <w:rFonts w:hint="eastAsia" w:ascii="宋体" w:hAnsi="宋体"/>
          <w:b/>
          <w:color w:val="auto"/>
          <w:szCs w:val="21"/>
          <w:highlight w:val="none"/>
        </w:rPr>
        <w:t>四、</w:t>
      </w:r>
      <w:bookmarkEnd w:id="167"/>
      <w:bookmarkEnd w:id="168"/>
      <w:r>
        <w:rPr>
          <w:rFonts w:hint="eastAsia" w:ascii="宋体" w:hAnsi="宋体"/>
          <w:b/>
          <w:color w:val="auto"/>
          <w:szCs w:val="21"/>
          <w:highlight w:val="none"/>
        </w:rPr>
        <w:t>双方的义务与责任</w:t>
      </w:r>
    </w:p>
    <w:p w14:paraId="2ED0A8E8">
      <w:pPr>
        <w:spacing w:afterLines="50" w:line="440" w:lineRule="exact"/>
        <w:ind w:firstLine="422" w:firstLineChars="200"/>
        <w:rPr>
          <w:rFonts w:ascii="宋体" w:hAnsi="宋体"/>
          <w:b/>
          <w:color w:val="auto"/>
          <w:szCs w:val="21"/>
          <w:highlight w:val="none"/>
        </w:rPr>
      </w:pPr>
      <w:r>
        <w:rPr>
          <w:rFonts w:hint="eastAsia" w:ascii="宋体" w:hAnsi="宋体"/>
          <w:b/>
          <w:color w:val="auto"/>
          <w:szCs w:val="21"/>
          <w:highlight w:val="none"/>
        </w:rPr>
        <w:t>（一）乙方的义务与责任</w:t>
      </w:r>
    </w:p>
    <w:p w14:paraId="0CFF1676">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color w:val="auto"/>
          <w:spacing w:val="-7"/>
          <w:szCs w:val="21"/>
          <w:highlight w:val="none"/>
        </w:rPr>
        <w:t xml:space="preserve"> 乙方应按照国家和地方的规定和合同约定的技术规范、标准来编制检测评估文件，按合同规定的</w:t>
      </w:r>
      <w:r>
        <w:rPr>
          <w:color w:val="auto"/>
          <w:spacing w:val="-15"/>
          <w:szCs w:val="21"/>
          <w:highlight w:val="none"/>
        </w:rPr>
        <w:t>内容、时间及份数向甲方交付经相关主管部门审批的检测、评估文件，并对提交的检测、评估文件负责。</w:t>
      </w:r>
    </w:p>
    <w:p w14:paraId="6B54BBB8">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color w:val="auto"/>
          <w:spacing w:val="-3"/>
          <w:szCs w:val="21"/>
          <w:highlight w:val="none"/>
        </w:rPr>
        <w:t xml:space="preserve"> 检测、评估工作应达到要求深度，因检测达不到要求需要修改或重新检测的责任由乙方承担。</w:t>
      </w:r>
    </w:p>
    <w:p w14:paraId="06F6D2D9">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color w:val="auto"/>
          <w:spacing w:val="-3"/>
          <w:szCs w:val="21"/>
          <w:highlight w:val="none"/>
        </w:rPr>
        <w:t xml:space="preserve"> 如实施过程中发现遗漏项目需纳入总范围，无须重新委托及计费，本合同价款不变。</w:t>
      </w:r>
    </w:p>
    <w:p w14:paraId="50796806">
      <w:pPr>
        <w:spacing w:line="440" w:lineRule="exact"/>
        <w:ind w:firstLine="420" w:firstLineChars="200"/>
        <w:rPr>
          <w:color w:val="auto"/>
          <w:spacing w:val="-4"/>
          <w:szCs w:val="21"/>
          <w:highlight w:val="none"/>
        </w:rPr>
      </w:pPr>
      <w:r>
        <w:rPr>
          <w:rFonts w:hint="eastAsia" w:ascii="宋体" w:hAnsi="宋体"/>
          <w:color w:val="auto"/>
          <w:szCs w:val="21"/>
          <w:highlight w:val="none"/>
        </w:rPr>
        <w:t>4.</w:t>
      </w:r>
      <w:r>
        <w:rPr>
          <w:color w:val="auto"/>
          <w:spacing w:val="-6"/>
          <w:szCs w:val="21"/>
          <w:highlight w:val="none"/>
        </w:rPr>
        <w:t xml:space="preserve"> 甲方不向乙方提供工作人员所需的工作及生活条件、通信及交通工具及必要的劳动保护装备、检</w:t>
      </w:r>
      <w:r>
        <w:rPr>
          <w:color w:val="auto"/>
          <w:spacing w:val="-4"/>
          <w:szCs w:val="21"/>
          <w:highlight w:val="none"/>
        </w:rPr>
        <w:t>测工具、设施，费用由乙方自理。</w:t>
      </w:r>
    </w:p>
    <w:p w14:paraId="74CFBE86">
      <w:pPr>
        <w:spacing w:line="440" w:lineRule="exact"/>
        <w:ind w:firstLine="404" w:firstLineChars="200"/>
        <w:rPr>
          <w:color w:val="auto"/>
          <w:spacing w:val="-3"/>
          <w:szCs w:val="21"/>
          <w:highlight w:val="none"/>
        </w:rPr>
      </w:pPr>
      <w:r>
        <w:rPr>
          <w:rFonts w:hint="eastAsia"/>
          <w:color w:val="auto"/>
          <w:spacing w:val="-4"/>
          <w:szCs w:val="21"/>
          <w:highlight w:val="none"/>
        </w:rPr>
        <w:t>5.</w:t>
      </w:r>
      <w:r>
        <w:rPr>
          <w:color w:val="auto"/>
          <w:spacing w:val="-3"/>
          <w:szCs w:val="21"/>
          <w:highlight w:val="none"/>
        </w:rPr>
        <w:t xml:space="preserve"> 因乙方提供的检测结果不符合要求导致甲方损失的，由乙方赔偿。</w:t>
      </w:r>
    </w:p>
    <w:p w14:paraId="7C01D552">
      <w:pPr>
        <w:spacing w:line="440" w:lineRule="exact"/>
        <w:ind w:firstLine="408" w:firstLineChars="200"/>
        <w:rPr>
          <w:color w:val="auto"/>
          <w:spacing w:val="-4"/>
          <w:szCs w:val="21"/>
          <w:highlight w:val="none"/>
        </w:rPr>
      </w:pPr>
      <w:r>
        <w:rPr>
          <w:rFonts w:hint="eastAsia"/>
          <w:color w:val="auto"/>
          <w:spacing w:val="-3"/>
          <w:szCs w:val="21"/>
          <w:highlight w:val="none"/>
        </w:rPr>
        <w:t>6.</w:t>
      </w:r>
      <w:r>
        <w:rPr>
          <w:color w:val="auto"/>
          <w:spacing w:val="-6"/>
          <w:szCs w:val="21"/>
          <w:highlight w:val="none"/>
        </w:rPr>
        <w:t xml:space="preserve"> 凡乙方及其工作人员在项目实施过程中或从事本项目相关工作中发生的安全事故或交通事故，均</w:t>
      </w:r>
      <w:r>
        <w:rPr>
          <w:color w:val="auto"/>
          <w:spacing w:val="-4"/>
          <w:szCs w:val="21"/>
          <w:highlight w:val="none"/>
        </w:rPr>
        <w:t>由乙方负责，并立即书面报告甲方和乙方主管单位。</w:t>
      </w:r>
    </w:p>
    <w:p w14:paraId="1775140C">
      <w:pPr>
        <w:spacing w:line="440" w:lineRule="exact"/>
        <w:ind w:firstLine="404" w:firstLineChars="200"/>
        <w:rPr>
          <w:rFonts w:ascii="宋体" w:hAnsi="宋体"/>
          <w:color w:val="auto"/>
          <w:szCs w:val="21"/>
          <w:highlight w:val="none"/>
        </w:rPr>
      </w:pPr>
      <w:r>
        <w:rPr>
          <w:rFonts w:hint="eastAsia"/>
          <w:color w:val="auto"/>
          <w:spacing w:val="-4"/>
          <w:szCs w:val="21"/>
          <w:highlight w:val="none"/>
        </w:rPr>
        <w:t>7.</w:t>
      </w:r>
      <w:r>
        <w:rPr>
          <w:color w:val="auto"/>
          <w:spacing w:val="-5"/>
          <w:szCs w:val="21"/>
          <w:highlight w:val="none"/>
        </w:rPr>
        <w:t xml:space="preserve"> 乙方对签订以及履行本合同过程中知悉的有关甲方的一切信息</w:t>
      </w:r>
      <w:r>
        <w:rPr>
          <w:color w:val="auto"/>
          <w:szCs w:val="21"/>
          <w:highlight w:val="none"/>
        </w:rPr>
        <w:t>（</w:t>
      </w:r>
      <w:r>
        <w:rPr>
          <w:color w:val="auto"/>
          <w:spacing w:val="-3"/>
          <w:szCs w:val="21"/>
          <w:highlight w:val="none"/>
        </w:rPr>
        <w:t>包括但不限于技术资料等</w:t>
      </w:r>
      <w:r>
        <w:rPr>
          <w:color w:val="auto"/>
          <w:spacing w:val="-46"/>
          <w:szCs w:val="21"/>
          <w:highlight w:val="none"/>
        </w:rPr>
        <w:t>）</w:t>
      </w:r>
      <w:r>
        <w:rPr>
          <w:color w:val="auto"/>
          <w:spacing w:val="-2"/>
          <w:szCs w:val="21"/>
          <w:highlight w:val="none"/>
        </w:rPr>
        <w:t>负有</w:t>
      </w:r>
      <w:r>
        <w:rPr>
          <w:color w:val="auto"/>
          <w:spacing w:val="-3"/>
          <w:szCs w:val="21"/>
          <w:highlight w:val="none"/>
        </w:rPr>
        <w:t>保密义务，该保密义务不因本合同终止而终止。</w:t>
      </w:r>
    </w:p>
    <w:p w14:paraId="2CE5E3BD">
      <w:pPr>
        <w:spacing w:line="440" w:lineRule="exact"/>
        <w:ind w:firstLine="422" w:firstLineChars="200"/>
        <w:rPr>
          <w:rFonts w:ascii="宋体" w:hAnsi="宋体"/>
          <w:b/>
          <w:iCs/>
          <w:color w:val="auto"/>
          <w:szCs w:val="21"/>
          <w:highlight w:val="none"/>
        </w:rPr>
      </w:pPr>
      <w:r>
        <w:rPr>
          <w:rFonts w:hint="eastAsia" w:ascii="宋体" w:hAnsi="宋体"/>
          <w:b/>
          <w:iCs/>
          <w:color w:val="auto"/>
          <w:szCs w:val="21"/>
          <w:highlight w:val="none"/>
        </w:rPr>
        <w:t>（二）甲方的</w:t>
      </w:r>
      <w:r>
        <w:rPr>
          <w:rFonts w:hint="eastAsia" w:ascii="宋体" w:hAnsi="宋体"/>
          <w:b/>
          <w:color w:val="auto"/>
          <w:szCs w:val="21"/>
          <w:highlight w:val="none"/>
        </w:rPr>
        <w:t>的义务与责任</w:t>
      </w:r>
    </w:p>
    <w:p w14:paraId="6FAB176E">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color w:val="auto"/>
          <w:spacing w:val="-7"/>
          <w:szCs w:val="21"/>
          <w:highlight w:val="none"/>
        </w:rPr>
        <w:t xml:space="preserve"> 甲方应尽量向乙方提供现有的能为乙方所利用的资料，乙方应对项目现场和周围环境、状况作详</w:t>
      </w:r>
      <w:r>
        <w:rPr>
          <w:color w:val="auto"/>
          <w:spacing w:val="-12"/>
          <w:szCs w:val="21"/>
          <w:highlight w:val="none"/>
        </w:rPr>
        <w:t>细的察勘。确保按时、按质、按量完成各阶段合同任务。甲方对乙方由此做出的推论、理解和结论概不</w:t>
      </w:r>
      <w:r>
        <w:rPr>
          <w:color w:val="auto"/>
          <w:spacing w:val="-6"/>
          <w:szCs w:val="21"/>
          <w:highlight w:val="none"/>
        </w:rPr>
        <w:t>负责。甲方不得要求乙方违反国家有关标准进行检测、评估、文件编制。</w:t>
      </w:r>
    </w:p>
    <w:p w14:paraId="05690C81">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color w:val="auto"/>
          <w:spacing w:val="-11"/>
          <w:szCs w:val="21"/>
          <w:highlight w:val="none"/>
        </w:rPr>
        <w:t xml:space="preserve"> 在合同履行期间，如非乙方原因甲方无正当理由要求终止或解除合同，甲方应按乙方实际发生的</w:t>
      </w:r>
      <w:r>
        <w:rPr>
          <w:color w:val="auto"/>
          <w:spacing w:val="-6"/>
          <w:szCs w:val="21"/>
          <w:highlight w:val="none"/>
        </w:rPr>
        <w:t>工作量核清计费。</w:t>
      </w:r>
    </w:p>
    <w:p w14:paraId="0BA367EC">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color w:val="auto"/>
          <w:spacing w:val="-3"/>
          <w:szCs w:val="21"/>
          <w:highlight w:val="none"/>
        </w:rPr>
        <w:t xml:space="preserve"> 甲方应按本合同规定的日期和金额向乙方支付合同价款。</w:t>
      </w:r>
    </w:p>
    <w:p w14:paraId="2AFB6B12">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color w:val="auto"/>
          <w:spacing w:val="-3"/>
          <w:szCs w:val="21"/>
          <w:highlight w:val="none"/>
        </w:rPr>
        <w:t xml:space="preserve"> 检测、评估文件中选用的国家标准图、部标准图及地方标准图由乙方负责解决。</w:t>
      </w:r>
    </w:p>
    <w:p w14:paraId="6138154A">
      <w:pPr>
        <w:spacing w:afterLines="50" w:line="440" w:lineRule="exact"/>
        <w:ind w:firstLine="422" w:firstLineChars="200"/>
        <w:rPr>
          <w:rFonts w:ascii="宋体" w:hAnsi="宋体"/>
          <w:b/>
          <w:color w:val="auto"/>
          <w:szCs w:val="21"/>
          <w:highlight w:val="none"/>
        </w:rPr>
      </w:pPr>
      <w:r>
        <w:rPr>
          <w:rFonts w:hint="eastAsia" w:ascii="宋体" w:hAnsi="宋体"/>
          <w:b/>
          <w:color w:val="auto"/>
          <w:szCs w:val="21"/>
          <w:highlight w:val="none"/>
        </w:rPr>
        <w:t>五</w:t>
      </w:r>
      <w:r>
        <w:rPr>
          <w:rFonts w:ascii="宋体" w:hAnsi="宋体"/>
          <w:b/>
          <w:color w:val="auto"/>
          <w:szCs w:val="21"/>
          <w:highlight w:val="none"/>
        </w:rPr>
        <w:t>、检测服务</w:t>
      </w:r>
      <w:r>
        <w:rPr>
          <w:rFonts w:ascii="宋体" w:hAnsi="宋体"/>
          <w:b/>
          <w:iCs/>
          <w:color w:val="auto"/>
          <w:szCs w:val="21"/>
          <w:highlight w:val="none"/>
        </w:rPr>
        <w:t>的费用与支付</w:t>
      </w:r>
    </w:p>
    <w:p w14:paraId="18431534">
      <w:pPr>
        <w:spacing w:line="440" w:lineRule="exact"/>
        <w:ind w:firstLine="420" w:firstLineChars="200"/>
        <w:rPr>
          <w:color w:val="auto"/>
          <w:szCs w:val="21"/>
          <w:highlight w:val="none"/>
        </w:rPr>
      </w:pPr>
      <w:r>
        <w:rPr>
          <w:rFonts w:hint="eastAsia" w:ascii="宋体" w:hAnsi="宋体"/>
          <w:color w:val="auto"/>
          <w:szCs w:val="21"/>
          <w:highlight w:val="none"/>
        </w:rPr>
        <w:t>1、</w:t>
      </w:r>
      <w:r>
        <w:rPr>
          <w:color w:val="auto"/>
          <w:spacing w:val="-3"/>
          <w:szCs w:val="21"/>
          <w:highlight w:val="none"/>
        </w:rPr>
        <w:t>本项目</w:t>
      </w:r>
      <w:r>
        <w:rPr>
          <w:rFonts w:hint="eastAsia"/>
          <w:color w:val="auto"/>
          <w:spacing w:val="-3"/>
          <w:szCs w:val="21"/>
          <w:highlight w:val="none"/>
        </w:rPr>
        <w:t>检测工作总费用为</w:t>
      </w:r>
      <w:r>
        <w:rPr>
          <w:rFonts w:hint="eastAsia" w:ascii="宋体" w:hAnsi="宋体"/>
          <w:color w:val="auto"/>
          <w:kern w:val="0"/>
          <w:szCs w:val="21"/>
          <w:highlight w:val="none"/>
        </w:rPr>
        <w:t>人民币（大写）</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元（￥</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r>
        <w:rPr>
          <w:color w:val="auto"/>
          <w:spacing w:val="-3"/>
          <w:szCs w:val="21"/>
          <w:highlight w:val="none"/>
        </w:rPr>
        <w:t>，</w:t>
      </w:r>
      <w:r>
        <w:rPr>
          <w:rFonts w:hint="eastAsia"/>
          <w:color w:val="auto"/>
          <w:spacing w:val="-3"/>
          <w:szCs w:val="21"/>
          <w:highlight w:val="none"/>
        </w:rPr>
        <w:t>该费用</w:t>
      </w:r>
      <w:r>
        <w:rPr>
          <w:color w:val="auto"/>
          <w:szCs w:val="21"/>
          <w:highlight w:val="none"/>
        </w:rPr>
        <w:t>包含国家和地方政府规定缴纳的营业税、城市建设维护税、教育费附加、地方教育费附加、保险金、材料、人工、机械、安全设施、车辆通行等一切与完成本项目全部工作内容有关的全部税款和费用。</w:t>
      </w:r>
      <w:r>
        <w:rPr>
          <w:rFonts w:hint="eastAsia"/>
          <w:color w:val="auto"/>
          <w:szCs w:val="21"/>
          <w:highlight w:val="none"/>
        </w:rPr>
        <w:t>该检测工作费通过部门预算分三年</w:t>
      </w:r>
      <w:r>
        <w:rPr>
          <w:rFonts w:hint="eastAsia" w:ascii="宋体" w:hAnsi="宋体"/>
          <w:color w:val="auto"/>
          <w:szCs w:val="21"/>
          <w:highlight w:val="none"/>
        </w:rPr>
        <w:t>（2026、2027、2028）逐年安排，如受政策影响今后的2027、2028</w:t>
      </w:r>
      <w:r>
        <w:rPr>
          <w:rFonts w:hint="eastAsia"/>
          <w:color w:val="auto"/>
          <w:szCs w:val="21"/>
          <w:highlight w:val="none"/>
        </w:rPr>
        <w:t>年该项预算费用不能全部（或部分）通过审批落实的，甲方将按照实际到位资金安排检测工作计划和支付费用，且甲方无赔偿乙方的责任。</w:t>
      </w:r>
    </w:p>
    <w:p w14:paraId="02B0BA65">
      <w:pPr>
        <w:spacing w:line="440" w:lineRule="exact"/>
        <w:ind w:firstLine="408" w:firstLineChars="200"/>
        <w:rPr>
          <w:rFonts w:ascii="宋体" w:hAnsi="宋体"/>
          <w:color w:val="auto"/>
          <w:szCs w:val="21"/>
          <w:highlight w:val="none"/>
        </w:rPr>
      </w:pPr>
      <w:r>
        <w:rPr>
          <w:rFonts w:hint="eastAsia"/>
          <w:color w:val="auto"/>
          <w:spacing w:val="-3"/>
          <w:szCs w:val="21"/>
          <w:highlight w:val="none"/>
        </w:rPr>
        <w:t>甲方根据每年安排的检测工作费和乙方的投标单价，结合管养桥梁的实际情况制定每年的桥梁定期检测计划，</w:t>
      </w:r>
      <w:r>
        <w:rPr>
          <w:color w:val="auto"/>
          <w:spacing w:val="-3"/>
          <w:szCs w:val="21"/>
          <w:highlight w:val="none"/>
        </w:rPr>
        <w:t>乙方应按本合同要求</w:t>
      </w:r>
      <w:r>
        <w:rPr>
          <w:rFonts w:hint="eastAsia"/>
          <w:color w:val="auto"/>
          <w:spacing w:val="-3"/>
          <w:szCs w:val="21"/>
          <w:highlight w:val="none"/>
        </w:rPr>
        <w:t>依据</w:t>
      </w:r>
      <w:r>
        <w:rPr>
          <w:color w:val="auto"/>
          <w:spacing w:val="-3"/>
          <w:szCs w:val="21"/>
          <w:highlight w:val="none"/>
        </w:rPr>
        <w:t>甲方</w:t>
      </w:r>
      <w:r>
        <w:rPr>
          <w:rFonts w:hint="eastAsia"/>
          <w:color w:val="auto"/>
          <w:spacing w:val="-3"/>
          <w:szCs w:val="21"/>
          <w:highlight w:val="none"/>
        </w:rPr>
        <w:t>每年制定的桥梁定期检测计划进行检测。如年度检查计划有增减的，其增减工作量不超过当年年度工作量10%的，则参照当年年度的投标价，经双方商议，签订增减工作量的补充协议。</w:t>
      </w:r>
    </w:p>
    <w:p w14:paraId="0CE367A3">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2、支付方式</w:t>
      </w:r>
    </w:p>
    <w:p w14:paraId="6FF69B5E">
      <w:pPr>
        <w:spacing w:line="440" w:lineRule="exact"/>
        <w:ind w:firstLine="408" w:firstLineChars="200"/>
        <w:jc w:val="left"/>
        <w:rPr>
          <w:rFonts w:ascii="宋体" w:hAnsi="宋体"/>
          <w:color w:val="auto"/>
          <w:spacing w:val="-3"/>
          <w:szCs w:val="21"/>
          <w:highlight w:val="none"/>
        </w:rPr>
      </w:pPr>
      <w:r>
        <w:rPr>
          <w:rFonts w:hint="eastAsia" w:ascii="宋体" w:hAnsi="宋体"/>
          <w:color w:val="auto"/>
          <w:spacing w:val="-3"/>
          <w:szCs w:val="21"/>
          <w:highlight w:val="none"/>
        </w:rPr>
        <w:t>甲方每年在确定检测计划并在乙方进场工作15天后，向乙方支付年度检测工作费用的30%作为预付款，乙方应当提供等额的增值税专用发票。乙方进行外业检测工作完成之日起3日内，甲方向乙方支付年度检测工作费用的50%作为现场检测费。剩余的年度检测工作费用待乙方按合同要求完成甲方年度桥梁定期检测任务并向甲方提交合格定期检查成果资料及完税发票后 7天内，甲方向乙方一次性付清</w:t>
      </w:r>
      <w:r>
        <w:rPr>
          <w:rFonts w:ascii="宋体" w:hAnsi="宋体"/>
          <w:color w:val="auto"/>
          <w:spacing w:val="-9"/>
          <w:szCs w:val="21"/>
          <w:highlight w:val="none"/>
        </w:rPr>
        <w:t>。</w:t>
      </w:r>
    </w:p>
    <w:p w14:paraId="63F0B30D">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3、履约保证金</w:t>
      </w:r>
    </w:p>
    <w:p w14:paraId="0F7805D3">
      <w:pPr>
        <w:spacing w:line="440" w:lineRule="exact"/>
        <w:ind w:firstLine="420" w:firstLineChars="200"/>
        <w:rPr>
          <w:color w:val="auto"/>
          <w:spacing w:val="-13"/>
          <w:szCs w:val="21"/>
          <w:highlight w:val="none"/>
        </w:rPr>
      </w:pPr>
      <w:r>
        <w:rPr>
          <w:color w:val="auto"/>
          <w:szCs w:val="21"/>
          <w:highlight w:val="none"/>
        </w:rPr>
        <w:t>履约</w:t>
      </w:r>
      <w:r>
        <w:rPr>
          <w:color w:val="auto"/>
          <w:spacing w:val="-3"/>
          <w:szCs w:val="21"/>
          <w:highlight w:val="none"/>
        </w:rPr>
        <w:t>担</w:t>
      </w:r>
      <w:r>
        <w:rPr>
          <w:color w:val="auto"/>
          <w:szCs w:val="21"/>
          <w:highlight w:val="none"/>
        </w:rPr>
        <w:t>保</w:t>
      </w:r>
      <w:r>
        <w:rPr>
          <w:color w:val="auto"/>
          <w:spacing w:val="-3"/>
          <w:szCs w:val="21"/>
          <w:highlight w:val="none"/>
        </w:rPr>
        <w:t>金</w:t>
      </w:r>
      <w:r>
        <w:rPr>
          <w:color w:val="auto"/>
          <w:szCs w:val="21"/>
          <w:highlight w:val="none"/>
        </w:rPr>
        <w:t>额</w:t>
      </w:r>
      <w:r>
        <w:rPr>
          <w:rFonts w:hint="eastAsia"/>
          <w:color w:val="auto"/>
          <w:szCs w:val="21"/>
          <w:highlight w:val="none"/>
        </w:rPr>
        <w:t>：</w:t>
      </w:r>
      <w:r>
        <w:rPr>
          <w:color w:val="auto"/>
          <w:spacing w:val="-3"/>
          <w:szCs w:val="21"/>
          <w:highlight w:val="none"/>
        </w:rPr>
        <w:t>为</w:t>
      </w:r>
      <w:r>
        <w:rPr>
          <w:color w:val="auto"/>
          <w:szCs w:val="21"/>
          <w:highlight w:val="none"/>
        </w:rPr>
        <w:t>合</w:t>
      </w:r>
      <w:r>
        <w:rPr>
          <w:color w:val="auto"/>
          <w:spacing w:val="-3"/>
          <w:szCs w:val="21"/>
          <w:highlight w:val="none"/>
        </w:rPr>
        <w:t>同</w:t>
      </w:r>
      <w:r>
        <w:rPr>
          <w:color w:val="auto"/>
          <w:szCs w:val="21"/>
          <w:highlight w:val="none"/>
        </w:rPr>
        <w:t>总</w:t>
      </w:r>
      <w:r>
        <w:rPr>
          <w:color w:val="auto"/>
          <w:spacing w:val="-3"/>
          <w:szCs w:val="21"/>
          <w:highlight w:val="none"/>
        </w:rPr>
        <w:t>价</w:t>
      </w:r>
      <w:r>
        <w:rPr>
          <w:color w:val="auto"/>
          <w:szCs w:val="21"/>
          <w:highlight w:val="none"/>
        </w:rPr>
        <w:t>的</w:t>
      </w:r>
      <w:r>
        <w:rPr>
          <w:rFonts w:hint="eastAsia" w:ascii="宋体" w:hAnsi="宋体"/>
          <w:color w:val="auto"/>
          <w:spacing w:val="-3"/>
          <w:szCs w:val="21"/>
          <w:highlight w:val="none"/>
        </w:rPr>
        <w:t>2</w:t>
      </w:r>
      <w:r>
        <w:rPr>
          <w:rFonts w:ascii="宋体" w:hAnsi="宋体"/>
          <w:color w:val="auto"/>
          <w:spacing w:val="-3"/>
          <w:szCs w:val="21"/>
          <w:highlight w:val="none"/>
        </w:rPr>
        <w:t>％</w:t>
      </w:r>
      <w:r>
        <w:rPr>
          <w:color w:val="auto"/>
          <w:spacing w:val="-5"/>
          <w:szCs w:val="21"/>
          <w:highlight w:val="none"/>
        </w:rPr>
        <w:t>，</w:t>
      </w:r>
      <w:r>
        <w:rPr>
          <w:color w:val="auto"/>
          <w:szCs w:val="21"/>
          <w:highlight w:val="none"/>
        </w:rPr>
        <w:t>即</w:t>
      </w:r>
      <w:r>
        <w:rPr>
          <w:color w:val="auto"/>
          <w:spacing w:val="-3"/>
          <w:szCs w:val="21"/>
          <w:highlight w:val="none"/>
        </w:rPr>
        <w:t>人</w:t>
      </w:r>
      <w:r>
        <w:rPr>
          <w:color w:val="auto"/>
          <w:szCs w:val="21"/>
          <w:highlight w:val="none"/>
        </w:rPr>
        <w:t>民</w:t>
      </w:r>
      <w:r>
        <w:rPr>
          <w:color w:val="auto"/>
          <w:spacing w:val="-13"/>
          <w:szCs w:val="21"/>
          <w:highlight w:val="none"/>
        </w:rPr>
        <w:t>币</w:t>
      </w:r>
      <w:r>
        <w:rPr>
          <w:color w:val="auto"/>
          <w:szCs w:val="21"/>
          <w:highlight w:val="none"/>
        </w:rPr>
        <w:t>（</w:t>
      </w:r>
      <w:r>
        <w:rPr>
          <w:color w:val="auto"/>
          <w:spacing w:val="-3"/>
          <w:szCs w:val="21"/>
          <w:highlight w:val="none"/>
        </w:rPr>
        <w:t>大</w:t>
      </w:r>
      <w:r>
        <w:rPr>
          <w:color w:val="auto"/>
          <w:szCs w:val="21"/>
          <w:highlight w:val="none"/>
        </w:rPr>
        <w:t>写</w:t>
      </w:r>
      <w:r>
        <w:rPr>
          <w:color w:val="auto"/>
          <w:spacing w:val="-12"/>
          <w:szCs w:val="21"/>
          <w:highlight w:val="none"/>
        </w:rPr>
        <w:t>）</w:t>
      </w:r>
      <w:r>
        <w:rPr>
          <w:color w:val="auto"/>
          <w:spacing w:val="-12"/>
          <w:szCs w:val="21"/>
          <w:highlight w:val="none"/>
          <w:u w:val="single"/>
        </w:rPr>
        <w:t xml:space="preserve"> </w:t>
      </w:r>
      <w:r>
        <w:rPr>
          <w:rFonts w:hint="eastAsia"/>
          <w:color w:val="auto"/>
          <w:spacing w:val="-12"/>
          <w:szCs w:val="21"/>
          <w:highlight w:val="none"/>
          <w:u w:val="single"/>
        </w:rPr>
        <w:t xml:space="preserve">         </w:t>
      </w:r>
      <w:r>
        <w:rPr>
          <w:color w:val="auto"/>
          <w:spacing w:val="-12"/>
          <w:szCs w:val="21"/>
          <w:highlight w:val="none"/>
          <w:u w:val="single"/>
        </w:rPr>
        <w:tab/>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ab/>
      </w:r>
      <w:r>
        <w:rPr>
          <w:color w:val="auto"/>
          <w:spacing w:val="-106"/>
          <w:szCs w:val="21"/>
          <w:highlight w:val="none"/>
        </w:rPr>
        <w:t>）</w:t>
      </w:r>
      <w:r>
        <w:rPr>
          <w:color w:val="auto"/>
          <w:spacing w:val="-13"/>
          <w:szCs w:val="21"/>
          <w:highlight w:val="none"/>
        </w:rPr>
        <w:t>。</w:t>
      </w:r>
    </w:p>
    <w:p w14:paraId="52D33B36">
      <w:pPr>
        <w:spacing w:line="440" w:lineRule="exact"/>
        <w:ind w:firstLine="420" w:firstLineChars="200"/>
        <w:rPr>
          <w:color w:val="auto"/>
          <w:szCs w:val="21"/>
          <w:highlight w:val="none"/>
        </w:rPr>
      </w:pPr>
      <w:r>
        <w:rPr>
          <w:rFonts w:hint="eastAsia"/>
          <w:color w:val="auto"/>
          <w:szCs w:val="21"/>
          <w:highlight w:val="none"/>
        </w:rPr>
        <w:t>履约保证金递交方式：银行转账</w:t>
      </w:r>
      <w:r>
        <w:rPr>
          <w:rFonts w:hint="eastAsia"/>
          <w:color w:val="auto"/>
          <w:szCs w:val="21"/>
          <w:highlight w:val="none"/>
          <w:lang w:eastAsia="zh-CN"/>
        </w:rPr>
        <w:t>、</w:t>
      </w:r>
      <w:r>
        <w:rPr>
          <w:rFonts w:hint="eastAsia"/>
          <w:color w:val="auto"/>
          <w:szCs w:val="21"/>
          <w:highlight w:val="none"/>
        </w:rPr>
        <w:t>支票、汇票、本票或者</w:t>
      </w:r>
      <w:r>
        <w:rPr>
          <w:rFonts w:hint="eastAsia" w:ascii="宋体" w:hAnsi="宋体" w:cs="宋体"/>
          <w:color w:val="auto"/>
          <w:szCs w:val="21"/>
          <w:highlight w:val="none"/>
        </w:rPr>
        <w:t>银行、保险机构出具</w:t>
      </w:r>
      <w:r>
        <w:rPr>
          <w:rFonts w:hint="eastAsia"/>
          <w:color w:val="auto"/>
          <w:szCs w:val="21"/>
          <w:highlight w:val="none"/>
        </w:rPr>
        <w:t>的保函等非现金方式。</w:t>
      </w:r>
    </w:p>
    <w:p w14:paraId="58488F68">
      <w:pPr>
        <w:spacing w:line="440" w:lineRule="exact"/>
        <w:ind w:firstLine="408" w:firstLineChars="200"/>
        <w:rPr>
          <w:color w:val="auto"/>
          <w:szCs w:val="21"/>
          <w:highlight w:val="none"/>
        </w:rPr>
      </w:pPr>
      <w:r>
        <w:rPr>
          <w:color w:val="auto"/>
          <w:spacing w:val="-3"/>
          <w:szCs w:val="21"/>
          <w:highlight w:val="none"/>
        </w:rPr>
        <w:t>履</w:t>
      </w:r>
      <w:r>
        <w:rPr>
          <w:color w:val="auto"/>
          <w:szCs w:val="21"/>
          <w:highlight w:val="none"/>
        </w:rPr>
        <w:t>约担</w:t>
      </w:r>
      <w:r>
        <w:rPr>
          <w:color w:val="auto"/>
          <w:spacing w:val="-3"/>
          <w:szCs w:val="21"/>
          <w:highlight w:val="none"/>
        </w:rPr>
        <w:t>保</w:t>
      </w:r>
      <w:r>
        <w:rPr>
          <w:color w:val="auto"/>
          <w:szCs w:val="21"/>
          <w:highlight w:val="none"/>
        </w:rPr>
        <w:t>的</w:t>
      </w:r>
      <w:r>
        <w:rPr>
          <w:color w:val="auto"/>
          <w:spacing w:val="-3"/>
          <w:szCs w:val="21"/>
          <w:highlight w:val="none"/>
        </w:rPr>
        <w:t>有</w:t>
      </w:r>
      <w:r>
        <w:rPr>
          <w:color w:val="auto"/>
          <w:szCs w:val="21"/>
          <w:highlight w:val="none"/>
        </w:rPr>
        <w:t>效</w:t>
      </w:r>
      <w:r>
        <w:rPr>
          <w:color w:val="auto"/>
          <w:spacing w:val="-3"/>
          <w:szCs w:val="21"/>
          <w:highlight w:val="none"/>
        </w:rPr>
        <w:t>期</w:t>
      </w:r>
      <w:r>
        <w:rPr>
          <w:color w:val="auto"/>
          <w:szCs w:val="21"/>
          <w:highlight w:val="none"/>
        </w:rPr>
        <w:t>从乙</w:t>
      </w:r>
      <w:r>
        <w:rPr>
          <w:color w:val="auto"/>
          <w:spacing w:val="-7"/>
          <w:szCs w:val="21"/>
          <w:highlight w:val="none"/>
        </w:rPr>
        <w:t>方提供之日起至本检测项目由乙方按合同要求</w:t>
      </w:r>
      <w:r>
        <w:rPr>
          <w:color w:val="auto"/>
          <w:spacing w:val="-8"/>
          <w:szCs w:val="21"/>
          <w:highlight w:val="none"/>
        </w:rPr>
        <w:t>完成</w:t>
      </w:r>
      <w:r>
        <w:rPr>
          <w:rFonts w:hint="eastAsia"/>
          <w:color w:val="auto"/>
          <w:spacing w:val="-8"/>
          <w:szCs w:val="21"/>
          <w:highlight w:val="none"/>
        </w:rPr>
        <w:t>所有年度桥梁定期检测任务并向甲方提交合格定期检查成果资料及完税发票</w:t>
      </w:r>
      <w:r>
        <w:rPr>
          <w:color w:val="auto"/>
          <w:spacing w:val="-3"/>
          <w:szCs w:val="21"/>
          <w:highlight w:val="none"/>
        </w:rPr>
        <w:t>（以时间较晚者为准</w:t>
      </w:r>
      <w:r>
        <w:rPr>
          <w:color w:val="auto"/>
          <w:szCs w:val="21"/>
          <w:highlight w:val="none"/>
        </w:rPr>
        <w:t>）</w:t>
      </w:r>
      <w:r>
        <w:rPr>
          <w:color w:val="auto"/>
          <w:spacing w:val="-10"/>
          <w:szCs w:val="21"/>
          <w:highlight w:val="none"/>
        </w:rPr>
        <w:t>后第</w:t>
      </w:r>
      <w:r>
        <w:rPr>
          <w:rFonts w:ascii="宋体" w:hAnsi="宋体"/>
          <w:color w:val="auto"/>
          <w:szCs w:val="21"/>
          <w:highlight w:val="none"/>
        </w:rPr>
        <w:t>30</w:t>
      </w:r>
      <w:r>
        <w:rPr>
          <w:rFonts w:ascii="宋体" w:hAnsi="宋体"/>
          <w:color w:val="auto"/>
          <w:spacing w:val="-7"/>
          <w:szCs w:val="21"/>
          <w:highlight w:val="none"/>
        </w:rPr>
        <w:t>天</w:t>
      </w:r>
      <w:r>
        <w:rPr>
          <w:color w:val="auto"/>
          <w:spacing w:val="-7"/>
          <w:szCs w:val="21"/>
          <w:highlight w:val="none"/>
        </w:rPr>
        <w:t>止。乙方在签订合同前应向甲方提交履</w:t>
      </w:r>
      <w:r>
        <w:rPr>
          <w:color w:val="auto"/>
          <w:spacing w:val="-6"/>
          <w:szCs w:val="21"/>
          <w:highlight w:val="none"/>
        </w:rPr>
        <w:t>约担保</w:t>
      </w:r>
      <w:r>
        <w:rPr>
          <w:rFonts w:hint="eastAsia"/>
          <w:color w:val="auto"/>
          <w:szCs w:val="21"/>
          <w:highlight w:val="none"/>
        </w:rPr>
        <w:t>，</w:t>
      </w:r>
      <w:r>
        <w:rPr>
          <w:color w:val="auto"/>
          <w:spacing w:val="-3"/>
          <w:szCs w:val="21"/>
          <w:highlight w:val="none"/>
        </w:rPr>
        <w:t>乙方未能在签订合同前提交上述履约担保的，视为乙方放弃中标，乙方提交的投</w:t>
      </w:r>
      <w:r>
        <w:rPr>
          <w:color w:val="auto"/>
          <w:szCs w:val="21"/>
          <w:highlight w:val="none"/>
        </w:rPr>
        <w:t>标保证金归甲方所有，甲方并可另行选择第三方完成本项目。</w:t>
      </w:r>
    </w:p>
    <w:p w14:paraId="42DF22D0">
      <w:pPr>
        <w:spacing w:line="440" w:lineRule="exact"/>
        <w:ind w:firstLine="388" w:firstLineChars="200"/>
        <w:rPr>
          <w:rFonts w:ascii="宋体" w:hAnsi="宋体"/>
          <w:color w:val="auto"/>
          <w:szCs w:val="21"/>
          <w:highlight w:val="none"/>
        </w:rPr>
      </w:pPr>
      <w:r>
        <w:rPr>
          <w:color w:val="auto"/>
          <w:spacing w:val="-8"/>
          <w:szCs w:val="21"/>
          <w:highlight w:val="none"/>
        </w:rPr>
        <w:t>甲方在乙方按照合同要求完成</w:t>
      </w:r>
      <w:r>
        <w:rPr>
          <w:rFonts w:hint="eastAsia"/>
          <w:color w:val="auto"/>
          <w:spacing w:val="-8"/>
          <w:szCs w:val="21"/>
          <w:highlight w:val="none"/>
        </w:rPr>
        <w:t>所有年度桥梁定期检测任务并向甲方提交合格定期检查成果资料及完税发票后</w:t>
      </w:r>
      <w:r>
        <w:rPr>
          <w:color w:val="auto"/>
          <w:spacing w:val="-3"/>
          <w:szCs w:val="21"/>
          <w:highlight w:val="none"/>
        </w:rPr>
        <w:t>，</w:t>
      </w:r>
      <w:r>
        <w:rPr>
          <w:rFonts w:hint="eastAsia"/>
          <w:color w:val="auto"/>
          <w:spacing w:val="-3"/>
          <w:szCs w:val="21"/>
          <w:highlight w:val="none"/>
        </w:rPr>
        <w:t>经甲方验收合同合格，乙方提出申请14天后，</w:t>
      </w:r>
      <w:r>
        <w:rPr>
          <w:color w:val="auto"/>
          <w:spacing w:val="-3"/>
          <w:szCs w:val="21"/>
          <w:highlight w:val="none"/>
        </w:rPr>
        <w:t>甲方退还乙方履约担保（</w:t>
      </w:r>
      <w:r>
        <w:rPr>
          <w:color w:val="auto"/>
          <w:spacing w:val="-2"/>
          <w:szCs w:val="21"/>
          <w:highlight w:val="none"/>
        </w:rPr>
        <w:t>不计息</w:t>
      </w:r>
      <w:r>
        <w:rPr>
          <w:color w:val="auto"/>
          <w:spacing w:val="-106"/>
          <w:szCs w:val="21"/>
          <w:highlight w:val="none"/>
        </w:rPr>
        <w:t>）</w:t>
      </w:r>
      <w:r>
        <w:rPr>
          <w:color w:val="auto"/>
          <w:szCs w:val="21"/>
          <w:highlight w:val="none"/>
        </w:rPr>
        <w:t>。</w:t>
      </w:r>
    </w:p>
    <w:p w14:paraId="6DB443EF">
      <w:pPr>
        <w:pStyle w:val="2"/>
        <w:spacing w:line="440" w:lineRule="exact"/>
        <w:rPr>
          <w:rFonts w:ascii="宋体" w:hAnsi="宋体"/>
          <w:b/>
          <w:color w:val="auto"/>
          <w:sz w:val="21"/>
          <w:szCs w:val="21"/>
          <w:highlight w:val="none"/>
        </w:rPr>
      </w:pPr>
      <w:r>
        <w:rPr>
          <w:rFonts w:hint="eastAsia" w:ascii="宋体" w:hAnsi="宋体"/>
          <w:color w:val="auto"/>
          <w:sz w:val="21"/>
          <w:szCs w:val="21"/>
          <w:highlight w:val="none"/>
        </w:rPr>
        <w:t xml:space="preserve">    </w:t>
      </w:r>
      <w:r>
        <w:rPr>
          <w:rFonts w:hint="eastAsia" w:ascii="宋体" w:hAnsi="宋体"/>
          <w:b/>
          <w:color w:val="auto"/>
          <w:sz w:val="21"/>
          <w:szCs w:val="21"/>
          <w:highlight w:val="none"/>
        </w:rPr>
        <w:t xml:space="preserve"> 六、违约责任</w:t>
      </w:r>
    </w:p>
    <w:p w14:paraId="45DF9B1A">
      <w:pPr>
        <w:pStyle w:val="2"/>
        <w:spacing w:line="440" w:lineRule="exact"/>
        <w:ind w:firstLine="420" w:firstLineChars="200"/>
        <w:rPr>
          <w:color w:val="auto"/>
          <w:spacing w:val="-5"/>
          <w:sz w:val="21"/>
          <w:szCs w:val="21"/>
          <w:highlight w:val="none"/>
        </w:rPr>
      </w:pPr>
      <w:r>
        <w:rPr>
          <w:rFonts w:hint="eastAsia" w:ascii="宋体" w:hAnsi="宋体"/>
          <w:bCs/>
          <w:color w:val="auto"/>
          <w:sz w:val="21"/>
          <w:szCs w:val="21"/>
          <w:highlight w:val="none"/>
        </w:rPr>
        <w:t>1、</w:t>
      </w:r>
      <w:r>
        <w:rPr>
          <w:color w:val="auto"/>
          <w:spacing w:val="-8"/>
          <w:sz w:val="21"/>
          <w:szCs w:val="21"/>
          <w:highlight w:val="none"/>
        </w:rPr>
        <w:t>由于乙方自身责任造成检测、评估成果资料不合格，不能满足技术要求和合同要求时，乙方就当</w:t>
      </w:r>
      <w:r>
        <w:rPr>
          <w:color w:val="auto"/>
          <w:spacing w:val="-5"/>
          <w:sz w:val="21"/>
          <w:szCs w:val="21"/>
          <w:highlight w:val="none"/>
        </w:rPr>
        <w:t>立即返工，并使检测、评估、成果资料满足技术和合同要求，其返工费用由乙方承担，工期不得顺延。</w:t>
      </w:r>
    </w:p>
    <w:p w14:paraId="0C4A0376">
      <w:pPr>
        <w:pStyle w:val="2"/>
        <w:spacing w:line="440" w:lineRule="exact"/>
        <w:ind w:firstLine="420" w:firstLineChars="200"/>
        <w:rPr>
          <w:color w:val="auto"/>
          <w:spacing w:val="-3"/>
          <w:sz w:val="21"/>
          <w:szCs w:val="21"/>
          <w:highlight w:val="none"/>
        </w:rPr>
      </w:pPr>
      <w:r>
        <w:rPr>
          <w:rFonts w:hint="eastAsia" w:ascii="宋体" w:hAnsi="宋体"/>
          <w:bCs/>
          <w:color w:val="auto"/>
          <w:sz w:val="21"/>
          <w:szCs w:val="21"/>
          <w:highlight w:val="none"/>
        </w:rPr>
        <w:t>2、</w:t>
      </w:r>
      <w:r>
        <w:rPr>
          <w:color w:val="auto"/>
          <w:spacing w:val="-1"/>
          <w:sz w:val="21"/>
          <w:szCs w:val="21"/>
          <w:highlight w:val="none"/>
        </w:rPr>
        <w:t>合同履行期间，由于甲方自身的责任导致终止合同或非乙方原因甲方无正当理由要求解除合同</w:t>
      </w:r>
      <w:r>
        <w:rPr>
          <w:color w:val="auto"/>
          <w:spacing w:val="-3"/>
          <w:sz w:val="21"/>
          <w:szCs w:val="21"/>
          <w:highlight w:val="none"/>
        </w:rPr>
        <w:t>时，甲方应按乙方实际发生的工作量核清费用。</w:t>
      </w:r>
    </w:p>
    <w:p w14:paraId="1B7AC5BA">
      <w:pPr>
        <w:pStyle w:val="2"/>
        <w:spacing w:line="440" w:lineRule="exac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3、</w:t>
      </w:r>
      <w:r>
        <w:rPr>
          <w:color w:val="auto"/>
          <w:spacing w:val="-7"/>
          <w:sz w:val="21"/>
          <w:szCs w:val="21"/>
          <w:highlight w:val="none"/>
        </w:rPr>
        <w:t>甲方如未按合同规定的时间(日期)、金额向乙方支付合同价款，如逾期支付则每超过一日，甲方</w:t>
      </w:r>
      <w:r>
        <w:rPr>
          <w:color w:val="auto"/>
          <w:spacing w:val="-9"/>
          <w:sz w:val="21"/>
          <w:szCs w:val="21"/>
          <w:highlight w:val="none"/>
        </w:rPr>
        <w:t>应向乙方支付逾期付款金额</w:t>
      </w:r>
      <w:r>
        <w:rPr>
          <w:rFonts w:ascii="宋体" w:hAnsi="宋体"/>
          <w:color w:val="auto"/>
          <w:sz w:val="21"/>
          <w:szCs w:val="21"/>
          <w:highlight w:val="none"/>
        </w:rPr>
        <w:t>5</w:t>
      </w:r>
      <w:r>
        <w:rPr>
          <w:rFonts w:ascii="宋体" w:hAnsi="宋体"/>
          <w:color w:val="auto"/>
          <w:spacing w:val="-3"/>
          <w:sz w:val="21"/>
          <w:szCs w:val="21"/>
          <w:highlight w:val="none"/>
        </w:rPr>
        <w:t>‰的</w:t>
      </w:r>
      <w:r>
        <w:rPr>
          <w:color w:val="auto"/>
          <w:spacing w:val="-3"/>
          <w:sz w:val="21"/>
          <w:szCs w:val="21"/>
          <w:highlight w:val="none"/>
        </w:rPr>
        <w:t>逾期付款违约金。</w:t>
      </w:r>
    </w:p>
    <w:p w14:paraId="2A1703A8">
      <w:pPr>
        <w:pStyle w:val="2"/>
        <w:spacing w:line="440" w:lineRule="exac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4、</w:t>
      </w:r>
      <w:r>
        <w:rPr>
          <w:color w:val="auto"/>
          <w:spacing w:val="-3"/>
          <w:sz w:val="21"/>
          <w:szCs w:val="21"/>
          <w:highlight w:val="none"/>
        </w:rPr>
        <w:t xml:space="preserve">由于乙方原因未按合同规定的时间(日期)、份数向甲方提交检测、评估成果资料，每超过一日， </w:t>
      </w:r>
      <w:r>
        <w:rPr>
          <w:color w:val="auto"/>
          <w:spacing w:val="-2"/>
          <w:sz w:val="21"/>
          <w:szCs w:val="21"/>
          <w:highlight w:val="none"/>
        </w:rPr>
        <w:t>甲方有权将扣减合同总价款</w:t>
      </w:r>
      <w:r>
        <w:rPr>
          <w:rFonts w:ascii="宋体" w:hAnsi="宋体"/>
          <w:color w:val="auto"/>
          <w:spacing w:val="-2"/>
          <w:sz w:val="21"/>
          <w:szCs w:val="21"/>
          <w:highlight w:val="none"/>
        </w:rPr>
        <w:t>的</w:t>
      </w:r>
      <w:r>
        <w:rPr>
          <w:rFonts w:ascii="宋体" w:hAnsi="宋体"/>
          <w:color w:val="auto"/>
          <w:sz w:val="21"/>
          <w:szCs w:val="21"/>
          <w:highlight w:val="none"/>
        </w:rPr>
        <w:t>1</w:t>
      </w:r>
      <w:r>
        <w:rPr>
          <w:rFonts w:ascii="宋体" w:hAnsi="宋体"/>
          <w:color w:val="auto"/>
          <w:spacing w:val="-3"/>
          <w:sz w:val="21"/>
          <w:szCs w:val="21"/>
          <w:highlight w:val="none"/>
        </w:rPr>
        <w:t>%作为乙方逾期的违约金。超过十日的，甲方有权解除本合同，乙方应</w:t>
      </w:r>
      <w:r>
        <w:rPr>
          <w:rFonts w:ascii="宋体" w:hAnsi="宋体"/>
          <w:color w:val="auto"/>
          <w:spacing w:val="-8"/>
          <w:sz w:val="21"/>
          <w:szCs w:val="21"/>
          <w:highlight w:val="none"/>
        </w:rPr>
        <w:t>向甲方支付本合同总价款</w:t>
      </w:r>
      <w:r>
        <w:rPr>
          <w:rFonts w:ascii="宋体" w:hAnsi="宋体"/>
          <w:color w:val="auto"/>
          <w:sz w:val="21"/>
          <w:szCs w:val="21"/>
          <w:highlight w:val="none"/>
        </w:rPr>
        <w:t>10%</w:t>
      </w:r>
      <w:r>
        <w:rPr>
          <w:rFonts w:ascii="宋体" w:hAnsi="宋体"/>
          <w:color w:val="auto"/>
          <w:spacing w:val="-3"/>
          <w:sz w:val="21"/>
          <w:szCs w:val="21"/>
          <w:highlight w:val="none"/>
        </w:rPr>
        <w:t>的</w:t>
      </w:r>
      <w:r>
        <w:rPr>
          <w:color w:val="auto"/>
          <w:spacing w:val="-3"/>
          <w:sz w:val="21"/>
          <w:szCs w:val="21"/>
          <w:highlight w:val="none"/>
        </w:rPr>
        <w:t>违约金，并赔偿甲方损失。</w:t>
      </w:r>
    </w:p>
    <w:p w14:paraId="47565133">
      <w:pPr>
        <w:pStyle w:val="2"/>
        <w:spacing w:line="440" w:lineRule="exact"/>
        <w:ind w:firstLine="420" w:firstLineChars="200"/>
        <w:rPr>
          <w:color w:val="auto"/>
          <w:spacing w:val="-3"/>
          <w:sz w:val="21"/>
          <w:szCs w:val="21"/>
          <w:highlight w:val="none"/>
        </w:rPr>
      </w:pPr>
      <w:r>
        <w:rPr>
          <w:rFonts w:hint="eastAsia" w:ascii="宋体" w:hAnsi="宋体"/>
          <w:bCs/>
          <w:color w:val="auto"/>
          <w:sz w:val="21"/>
          <w:szCs w:val="21"/>
          <w:highlight w:val="none"/>
        </w:rPr>
        <w:t>5</w:t>
      </w:r>
      <w:r>
        <w:rPr>
          <w:rFonts w:hint="eastAsia" w:ascii="宋体" w:hAnsi="宋体"/>
          <w:b/>
          <w:bCs/>
          <w:color w:val="auto"/>
          <w:sz w:val="21"/>
          <w:szCs w:val="21"/>
          <w:highlight w:val="none"/>
        </w:rPr>
        <w:t>、</w:t>
      </w:r>
      <w:r>
        <w:rPr>
          <w:color w:val="auto"/>
          <w:spacing w:val="-8"/>
          <w:sz w:val="21"/>
          <w:szCs w:val="21"/>
          <w:highlight w:val="none"/>
        </w:rPr>
        <w:t>因不可抗力</w:t>
      </w:r>
      <w:r>
        <w:rPr>
          <w:color w:val="auto"/>
          <w:sz w:val="21"/>
          <w:szCs w:val="21"/>
          <w:highlight w:val="none"/>
        </w:rPr>
        <w:t>（</w:t>
      </w:r>
      <w:r>
        <w:rPr>
          <w:color w:val="auto"/>
          <w:spacing w:val="-6"/>
          <w:sz w:val="21"/>
          <w:szCs w:val="21"/>
          <w:highlight w:val="none"/>
        </w:rPr>
        <w:t>其中包括公路主管部门、机构通知停工、封路等甲乙双方本身不能控制的情形</w:t>
      </w:r>
      <w:r>
        <w:rPr>
          <w:color w:val="auto"/>
          <w:spacing w:val="-22"/>
          <w:sz w:val="21"/>
          <w:szCs w:val="21"/>
          <w:highlight w:val="none"/>
        </w:rPr>
        <w:t>）</w:t>
      </w:r>
      <w:r>
        <w:rPr>
          <w:color w:val="auto"/>
          <w:sz w:val="21"/>
          <w:szCs w:val="21"/>
          <w:highlight w:val="none"/>
        </w:rPr>
        <w:t>致</w:t>
      </w:r>
      <w:r>
        <w:rPr>
          <w:color w:val="auto"/>
          <w:spacing w:val="-3"/>
          <w:sz w:val="21"/>
          <w:szCs w:val="21"/>
          <w:highlight w:val="none"/>
        </w:rPr>
        <w:t>使任何一方不能履行合同、均不构成违约、无需承担违约责任。</w:t>
      </w:r>
    </w:p>
    <w:p w14:paraId="0C55E411">
      <w:pPr>
        <w:pStyle w:val="2"/>
        <w:spacing w:line="440" w:lineRule="exact"/>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七、本协议书在乙方按约定提交履约保证金并经双方签字盖章后生效，至双方按照检测服务合同的规定履行完各自的义务和责任后自然失效。</w:t>
      </w:r>
    </w:p>
    <w:p w14:paraId="1DC5C02B">
      <w:pPr>
        <w:pStyle w:val="2"/>
        <w:spacing w:line="440" w:lineRule="exact"/>
        <w:ind w:firstLine="422" w:firstLineChars="200"/>
        <w:rPr>
          <w:color w:val="auto"/>
          <w:sz w:val="21"/>
          <w:szCs w:val="21"/>
          <w:highlight w:val="none"/>
        </w:rPr>
      </w:pPr>
      <w:r>
        <w:rPr>
          <w:rFonts w:hint="eastAsia" w:ascii="宋体" w:hAnsi="宋体"/>
          <w:b/>
          <w:bCs/>
          <w:color w:val="auto"/>
          <w:sz w:val="21"/>
          <w:szCs w:val="21"/>
          <w:highlight w:val="none"/>
        </w:rPr>
        <w:t>八、本合同正本一式陆份，甲方肆份，乙方贰份，具有同等法律效力。</w:t>
      </w:r>
    </w:p>
    <w:p w14:paraId="127E26E6">
      <w:pPr>
        <w:spacing w:line="440" w:lineRule="exact"/>
        <w:ind w:firstLine="525" w:firstLineChars="250"/>
        <w:rPr>
          <w:rFonts w:ascii="宋体" w:hAnsi="宋体"/>
          <w:color w:val="auto"/>
          <w:szCs w:val="21"/>
          <w:highlight w:val="none"/>
        </w:rPr>
      </w:pPr>
      <w:r>
        <w:rPr>
          <w:rFonts w:hint="eastAsia" w:ascii="宋体" w:hAnsi="宋体"/>
          <w:color w:val="auto"/>
          <w:szCs w:val="21"/>
          <w:highlight w:val="none"/>
        </w:rPr>
        <w:t>招标</w:t>
      </w:r>
      <w:r>
        <w:rPr>
          <w:rFonts w:ascii="宋体" w:hAnsi="宋体"/>
          <w:color w:val="auto"/>
          <w:szCs w:val="21"/>
          <w:highlight w:val="none"/>
        </w:rPr>
        <w:t xml:space="preserve">人: （全称） （盖章）  　    　 </w:t>
      </w:r>
      <w:r>
        <w:rPr>
          <w:rFonts w:hint="eastAsia" w:ascii="宋体" w:hAnsi="宋体"/>
          <w:color w:val="auto"/>
          <w:szCs w:val="21"/>
          <w:highlight w:val="none"/>
        </w:rPr>
        <w:t>检测单位</w:t>
      </w:r>
      <w:r>
        <w:rPr>
          <w:rFonts w:ascii="宋体" w:hAnsi="宋体"/>
          <w:color w:val="auto"/>
          <w:szCs w:val="21"/>
          <w:highlight w:val="none"/>
        </w:rPr>
        <w:t>: （全称） （盖章）</w:t>
      </w:r>
    </w:p>
    <w:p w14:paraId="1143710E">
      <w:pPr>
        <w:spacing w:line="440" w:lineRule="exact"/>
        <w:ind w:firstLine="525" w:firstLineChars="250"/>
        <w:rPr>
          <w:rFonts w:ascii="宋体" w:hAnsi="宋体"/>
          <w:color w:val="auto"/>
          <w:szCs w:val="21"/>
          <w:highlight w:val="none"/>
        </w:rPr>
      </w:pPr>
    </w:p>
    <w:p w14:paraId="4658D81B">
      <w:pPr>
        <w:spacing w:line="440" w:lineRule="exact"/>
        <w:ind w:firstLine="525" w:firstLineChars="250"/>
        <w:rPr>
          <w:rFonts w:ascii="宋体" w:hAnsi="宋体"/>
          <w:color w:val="auto"/>
          <w:szCs w:val="21"/>
          <w:highlight w:val="none"/>
        </w:rPr>
      </w:pPr>
      <w:r>
        <w:rPr>
          <w:rFonts w:ascii="宋体" w:hAnsi="宋体"/>
          <w:color w:val="auto"/>
          <w:szCs w:val="21"/>
          <w:highlight w:val="none"/>
        </w:rPr>
        <w:t>法定代表人 　　                     法定代表人</w:t>
      </w:r>
    </w:p>
    <w:p w14:paraId="1939E25D">
      <w:pPr>
        <w:spacing w:line="440" w:lineRule="exact"/>
        <w:ind w:firstLine="525" w:firstLineChars="250"/>
        <w:rPr>
          <w:rFonts w:ascii="宋体" w:hAnsi="宋体"/>
          <w:color w:val="auto"/>
          <w:szCs w:val="21"/>
          <w:highlight w:val="none"/>
        </w:rPr>
      </w:pPr>
      <w:r>
        <w:rPr>
          <w:rFonts w:ascii="宋体" w:hAnsi="宋体"/>
          <w:color w:val="auto"/>
          <w:szCs w:val="21"/>
          <w:highlight w:val="none"/>
        </w:rPr>
        <w:t>或其授权的代理人：（签字）           或其授权的代理人：（签字）</w:t>
      </w:r>
    </w:p>
    <w:p w14:paraId="23FC3CC2">
      <w:pPr>
        <w:spacing w:line="440" w:lineRule="exact"/>
        <w:ind w:firstLine="525" w:firstLineChars="250"/>
        <w:rPr>
          <w:rFonts w:ascii="宋体" w:hAnsi="宋体"/>
          <w:color w:val="auto"/>
          <w:szCs w:val="21"/>
          <w:highlight w:val="none"/>
        </w:rPr>
      </w:pPr>
      <w:r>
        <w:rPr>
          <w:rFonts w:ascii="宋体" w:hAnsi="宋体"/>
          <w:color w:val="auto"/>
          <w:szCs w:val="21"/>
          <w:highlight w:val="none"/>
        </w:rPr>
        <w:t>日期：      年    月     日         日期：       年    月   日</w:t>
      </w:r>
    </w:p>
    <w:p w14:paraId="44D041BE">
      <w:pPr>
        <w:spacing w:line="440" w:lineRule="exact"/>
        <w:ind w:firstLine="525" w:firstLineChars="250"/>
        <w:rPr>
          <w:rFonts w:ascii="宋体" w:hAnsi="宋体"/>
          <w:color w:val="auto"/>
          <w:szCs w:val="21"/>
          <w:highlight w:val="none"/>
        </w:rPr>
      </w:pPr>
    </w:p>
    <w:p w14:paraId="5E5D38F2">
      <w:pPr>
        <w:spacing w:line="440" w:lineRule="exact"/>
        <w:ind w:firstLine="525" w:firstLineChars="250"/>
        <w:rPr>
          <w:rFonts w:ascii="宋体" w:hAnsi="宋体"/>
          <w:color w:val="auto"/>
          <w:szCs w:val="21"/>
          <w:highlight w:val="none"/>
        </w:rPr>
      </w:pPr>
      <w:r>
        <w:rPr>
          <w:rFonts w:ascii="宋体" w:hAnsi="宋体"/>
          <w:color w:val="auto"/>
          <w:szCs w:val="21"/>
          <w:highlight w:val="none"/>
        </w:rPr>
        <w:t>单位地址: _________________         单位地址:_________________</w:t>
      </w:r>
    </w:p>
    <w:p w14:paraId="7917D6AF">
      <w:pPr>
        <w:spacing w:line="440" w:lineRule="exact"/>
        <w:ind w:firstLine="525" w:firstLineChars="250"/>
        <w:rPr>
          <w:rFonts w:ascii="宋体" w:hAnsi="宋体"/>
          <w:color w:val="auto"/>
          <w:szCs w:val="21"/>
          <w:highlight w:val="none"/>
        </w:rPr>
      </w:pPr>
      <w:r>
        <w:rPr>
          <w:rFonts w:ascii="宋体" w:hAnsi="宋体"/>
          <w:color w:val="auto"/>
          <w:szCs w:val="21"/>
          <w:highlight w:val="none"/>
        </w:rPr>
        <w:t>邮编: _________________　        　</w:t>
      </w:r>
      <w:r>
        <w:rPr>
          <w:rFonts w:hint="eastAsia" w:ascii="宋体" w:hAnsi="宋体"/>
          <w:color w:val="auto"/>
          <w:szCs w:val="21"/>
          <w:highlight w:val="none"/>
        </w:rPr>
        <w:t xml:space="preserve"> </w:t>
      </w:r>
      <w:r>
        <w:rPr>
          <w:rFonts w:ascii="宋体" w:hAnsi="宋体"/>
          <w:color w:val="auto"/>
          <w:szCs w:val="21"/>
          <w:highlight w:val="none"/>
        </w:rPr>
        <w:t>邮编:_____________________</w:t>
      </w:r>
    </w:p>
    <w:p w14:paraId="651BAD5B">
      <w:pPr>
        <w:spacing w:line="440" w:lineRule="exact"/>
        <w:ind w:firstLine="525" w:firstLineChars="250"/>
        <w:rPr>
          <w:rFonts w:ascii="宋体" w:hAnsi="宋体"/>
          <w:color w:val="auto"/>
          <w:szCs w:val="21"/>
          <w:highlight w:val="none"/>
        </w:rPr>
      </w:pPr>
      <w:r>
        <w:rPr>
          <w:rFonts w:ascii="宋体" w:hAnsi="宋体"/>
          <w:color w:val="auto"/>
          <w:szCs w:val="21"/>
          <w:highlight w:val="none"/>
        </w:rPr>
        <w:t>电子邮箱: _________________         电子邮箱:_________________</w:t>
      </w:r>
    </w:p>
    <w:p w14:paraId="2E509EF1">
      <w:pPr>
        <w:spacing w:line="440" w:lineRule="exact"/>
        <w:ind w:firstLine="525" w:firstLineChars="250"/>
        <w:rPr>
          <w:rFonts w:ascii="宋体" w:hAnsi="宋体"/>
          <w:color w:val="auto"/>
          <w:szCs w:val="21"/>
          <w:highlight w:val="none"/>
        </w:rPr>
      </w:pPr>
      <w:r>
        <w:rPr>
          <w:rFonts w:ascii="宋体" w:hAnsi="宋体"/>
          <w:color w:val="auto"/>
          <w:szCs w:val="21"/>
          <w:highlight w:val="none"/>
        </w:rPr>
        <w:t>电话: _________________             电话:_____________________</w:t>
      </w:r>
    </w:p>
    <w:p w14:paraId="0A368974">
      <w:pPr>
        <w:spacing w:line="440" w:lineRule="exact"/>
        <w:ind w:firstLine="525" w:firstLineChars="250"/>
        <w:rPr>
          <w:rFonts w:ascii="宋体" w:hAnsi="宋体"/>
          <w:color w:val="auto"/>
          <w:szCs w:val="21"/>
          <w:highlight w:val="none"/>
        </w:rPr>
      </w:pPr>
      <w:r>
        <w:rPr>
          <w:rFonts w:ascii="宋体" w:hAnsi="宋体"/>
          <w:color w:val="auto"/>
          <w:szCs w:val="21"/>
          <w:highlight w:val="none"/>
        </w:rPr>
        <w:t>传真: _________________             传真:_____________________</w:t>
      </w:r>
    </w:p>
    <w:p w14:paraId="4D253489">
      <w:pPr>
        <w:spacing w:line="440" w:lineRule="exact"/>
        <w:ind w:firstLine="525" w:firstLineChars="250"/>
        <w:rPr>
          <w:rFonts w:ascii="宋体" w:hAnsi="宋体"/>
          <w:color w:val="auto"/>
          <w:szCs w:val="21"/>
          <w:highlight w:val="none"/>
        </w:rPr>
      </w:pPr>
      <w:r>
        <w:rPr>
          <w:rFonts w:ascii="宋体" w:hAnsi="宋体"/>
          <w:color w:val="auto"/>
          <w:szCs w:val="21"/>
          <w:highlight w:val="none"/>
        </w:rPr>
        <w:t>开户银行: _________________         开户银行:_________________</w:t>
      </w:r>
    </w:p>
    <w:p w14:paraId="4CC06F54">
      <w:pPr>
        <w:spacing w:line="440" w:lineRule="exact"/>
        <w:ind w:firstLine="525" w:firstLineChars="250"/>
        <w:rPr>
          <w:rFonts w:ascii="宋体" w:hAnsi="宋体"/>
          <w:color w:val="auto"/>
          <w:szCs w:val="21"/>
          <w:highlight w:val="none"/>
        </w:rPr>
      </w:pPr>
      <w:r>
        <w:rPr>
          <w:rFonts w:ascii="宋体" w:hAnsi="宋体"/>
          <w:color w:val="auto"/>
          <w:szCs w:val="21"/>
          <w:highlight w:val="none"/>
        </w:rPr>
        <w:t xml:space="preserve">帐号: _________________            </w:t>
      </w:r>
      <w:r>
        <w:rPr>
          <w:rFonts w:hint="eastAsia" w:ascii="宋体" w:hAnsi="宋体"/>
          <w:color w:val="auto"/>
          <w:szCs w:val="21"/>
          <w:highlight w:val="none"/>
        </w:rPr>
        <w:t xml:space="preserve"> </w:t>
      </w:r>
      <w:r>
        <w:rPr>
          <w:rFonts w:ascii="宋体" w:hAnsi="宋体"/>
          <w:color w:val="auto"/>
          <w:szCs w:val="21"/>
          <w:highlight w:val="none"/>
        </w:rPr>
        <w:t>帐号：____________________</w:t>
      </w:r>
    </w:p>
    <w:p w14:paraId="126CB9F5">
      <w:pPr>
        <w:rPr>
          <w:color w:val="auto"/>
          <w:szCs w:val="21"/>
          <w:highlight w:val="none"/>
        </w:rPr>
      </w:pPr>
    </w:p>
    <w:p w14:paraId="5E66D34F">
      <w:pPr>
        <w:pStyle w:val="5"/>
        <w:rPr>
          <w:rFonts w:ascii="Cambria" w:hAnsi="Cambria"/>
          <w:color w:val="auto"/>
          <w:sz w:val="21"/>
          <w:szCs w:val="21"/>
          <w:highlight w:val="none"/>
        </w:rPr>
      </w:pPr>
      <w:bookmarkStart w:id="169" w:name="_Toc71532868"/>
      <w:r>
        <w:rPr>
          <w:rFonts w:ascii="Cambria" w:hAnsi="Cambria"/>
          <w:color w:val="auto"/>
          <w:sz w:val="21"/>
          <w:szCs w:val="21"/>
          <w:highlight w:val="none"/>
        </w:rPr>
        <w:br w:type="page"/>
      </w:r>
      <w:bookmarkEnd w:id="169"/>
    </w:p>
    <w:p w14:paraId="540AB44B">
      <w:pPr>
        <w:spacing w:before="187"/>
        <w:ind w:left="156"/>
        <w:jc w:val="center"/>
        <w:rPr>
          <w:rFonts w:ascii="宋体" w:cs="宋体"/>
          <w:b/>
          <w:color w:val="auto"/>
          <w:kern w:val="0"/>
          <w:szCs w:val="21"/>
          <w:highlight w:val="none"/>
        </w:rPr>
      </w:pPr>
      <w:r>
        <w:rPr>
          <w:rFonts w:hint="eastAsia" w:ascii="宋体" w:hAnsi="宋体" w:cs="宋体"/>
          <w:b/>
          <w:color w:val="auto"/>
          <w:kern w:val="0"/>
          <w:szCs w:val="21"/>
          <w:highlight w:val="none"/>
        </w:rPr>
        <w:t>廉政合同</w:t>
      </w:r>
    </w:p>
    <w:p w14:paraId="2453B50B">
      <w:pPr>
        <w:jc w:val="left"/>
        <w:rPr>
          <w:rFonts w:ascii="宋体" w:cs="宋体"/>
          <w:color w:val="auto"/>
          <w:kern w:val="0"/>
          <w:szCs w:val="21"/>
          <w:highlight w:val="none"/>
        </w:rPr>
      </w:pPr>
    </w:p>
    <w:p w14:paraId="7F98598E">
      <w:pPr>
        <w:tabs>
          <w:tab w:val="left" w:pos="2291"/>
          <w:tab w:val="left" w:pos="4915"/>
          <w:tab w:val="left" w:pos="8410"/>
          <w:tab w:val="left" w:pos="8470"/>
        </w:tabs>
        <w:spacing w:line="276" w:lineRule="auto"/>
        <w:ind w:firstLine="420" w:firstLineChars="200"/>
        <w:jc w:val="left"/>
        <w:rPr>
          <w:rFonts w:ascii="宋体"/>
          <w:color w:val="auto"/>
          <w:kern w:val="0"/>
          <w:szCs w:val="21"/>
          <w:highlight w:val="none"/>
        </w:rPr>
      </w:pPr>
      <w:r>
        <w:rPr>
          <w:rFonts w:hint="eastAsia" w:ascii="宋体" w:hAnsi="宋体"/>
          <w:color w:val="auto"/>
          <w:kern w:val="0"/>
          <w:szCs w:val="21"/>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olor w:val="auto"/>
          <w:kern w:val="0"/>
          <w:szCs w:val="21"/>
          <w:highlight w:val="none"/>
          <w:u w:val="single"/>
        </w:rPr>
        <w:t>广西壮族自治区玉林公路发展中心2026-2028年桥梁定期检查服务</w:t>
      </w:r>
      <w:r>
        <w:rPr>
          <w:rFonts w:hint="eastAsia" w:ascii="宋体" w:hAnsi="宋体"/>
          <w:color w:val="auto"/>
          <w:kern w:val="0"/>
          <w:szCs w:val="21"/>
          <w:highlight w:val="none"/>
        </w:rPr>
        <w:t>的项目法人</w:t>
      </w:r>
      <w:r>
        <w:rPr>
          <w:rFonts w:hint="eastAsia" w:ascii="宋体" w:hAnsi="宋体"/>
          <w:color w:val="auto"/>
          <w:kern w:val="0"/>
          <w:szCs w:val="21"/>
          <w:highlight w:val="none"/>
          <w:u w:val="single"/>
        </w:rPr>
        <w:t>广西壮族自治区玉林公路发展中心</w:t>
      </w:r>
      <w:r>
        <w:rPr>
          <w:rFonts w:hint="eastAsia" w:ascii="宋体" w:hAnsi="宋体"/>
          <w:color w:val="auto"/>
          <w:kern w:val="0"/>
          <w:szCs w:val="21"/>
          <w:highlight w:val="none"/>
        </w:rPr>
        <w:t>（项目法人名称，以下简称</w:t>
      </w:r>
      <w:r>
        <w:rPr>
          <w:rFonts w:hint="eastAsia" w:ascii="宋体"/>
          <w:color w:val="auto"/>
          <w:kern w:val="0"/>
          <w:szCs w:val="21"/>
          <w:highlight w:val="none"/>
        </w:rPr>
        <w:t>“</w:t>
      </w:r>
      <w:r>
        <w:rPr>
          <w:rFonts w:hint="eastAsia" w:ascii="宋体" w:hAnsi="宋体"/>
          <w:color w:val="auto"/>
          <w:kern w:val="0"/>
          <w:szCs w:val="21"/>
          <w:highlight w:val="none"/>
        </w:rPr>
        <w:t>委托人</w:t>
      </w:r>
      <w:r>
        <w:rPr>
          <w:rFonts w:hint="eastAsia" w:ascii="宋体"/>
          <w:color w:val="auto"/>
          <w:kern w:val="0"/>
          <w:szCs w:val="21"/>
          <w:highlight w:val="none"/>
        </w:rPr>
        <w:t>”</w:t>
      </w:r>
      <w:r>
        <w:rPr>
          <w:rFonts w:hint="eastAsia" w:ascii="宋体" w:hAnsi="宋体"/>
          <w:color w:val="auto"/>
          <w:kern w:val="0"/>
          <w:szCs w:val="21"/>
          <w:highlight w:val="none"/>
        </w:rPr>
        <w:t>）与该项目的桥梁定期检测服务单位</w:t>
      </w:r>
      <w:r>
        <w:rPr>
          <w:rFonts w:ascii="宋体"/>
          <w:color w:val="auto"/>
          <w:kern w:val="0"/>
          <w:szCs w:val="21"/>
          <w:highlight w:val="none"/>
          <w:u w:val="single" w:color="000000"/>
        </w:rPr>
        <w:tab/>
      </w:r>
      <w:r>
        <w:rPr>
          <w:rFonts w:hint="eastAsia" w:ascii="宋体"/>
          <w:color w:val="auto"/>
          <w:kern w:val="0"/>
          <w:szCs w:val="21"/>
          <w:highlight w:val="none"/>
          <w:u w:val="single" w:color="000000"/>
        </w:rPr>
        <w:t xml:space="preserve">      </w:t>
      </w:r>
      <w:r>
        <w:rPr>
          <w:rFonts w:hint="eastAsia" w:ascii="宋体" w:hAnsi="宋体"/>
          <w:color w:val="auto"/>
          <w:kern w:val="0"/>
          <w:szCs w:val="21"/>
          <w:highlight w:val="none"/>
        </w:rPr>
        <w:t>（检测单位名称，以下简称</w:t>
      </w:r>
      <w:r>
        <w:rPr>
          <w:rFonts w:hint="eastAsia" w:ascii="宋体"/>
          <w:color w:val="auto"/>
          <w:kern w:val="0"/>
          <w:szCs w:val="21"/>
          <w:highlight w:val="none"/>
        </w:rPr>
        <w:t>“</w:t>
      </w:r>
      <w:r>
        <w:rPr>
          <w:rFonts w:hint="eastAsia" w:ascii="宋体" w:hAnsi="宋体"/>
          <w:color w:val="auto"/>
          <w:kern w:val="0"/>
          <w:szCs w:val="21"/>
          <w:highlight w:val="none"/>
        </w:rPr>
        <w:t>检测人</w:t>
      </w:r>
      <w:r>
        <w:rPr>
          <w:rFonts w:hint="eastAsia" w:ascii="宋体"/>
          <w:color w:val="auto"/>
          <w:kern w:val="0"/>
          <w:szCs w:val="21"/>
          <w:highlight w:val="none"/>
        </w:rPr>
        <w:t>”</w:t>
      </w:r>
      <w:r>
        <w:rPr>
          <w:rFonts w:hint="eastAsia" w:ascii="宋体" w:hAnsi="宋体"/>
          <w:color w:val="auto"/>
          <w:kern w:val="0"/>
          <w:szCs w:val="21"/>
          <w:highlight w:val="none"/>
        </w:rPr>
        <w:t>），特订立如下合同。</w:t>
      </w:r>
    </w:p>
    <w:p w14:paraId="7FCA83AC">
      <w:pPr>
        <w:spacing w:line="276" w:lineRule="auto"/>
        <w:ind w:firstLine="420" w:firstLineChars="200"/>
        <w:jc w:val="left"/>
        <w:rPr>
          <w:rFonts w:ascii="宋体"/>
          <w:color w:val="auto"/>
          <w:kern w:val="0"/>
          <w:szCs w:val="21"/>
          <w:highlight w:val="none"/>
        </w:rPr>
      </w:pPr>
      <w:r>
        <w:rPr>
          <w:rFonts w:ascii="宋体" w:hAnsi="宋体"/>
          <w:color w:val="auto"/>
          <w:kern w:val="0"/>
          <w:szCs w:val="21"/>
          <w:highlight w:val="none"/>
        </w:rPr>
        <w:t xml:space="preserve">1. </w:t>
      </w:r>
      <w:r>
        <w:rPr>
          <w:rFonts w:hint="eastAsia" w:ascii="宋体" w:hAnsi="宋体"/>
          <w:color w:val="auto"/>
          <w:kern w:val="0"/>
          <w:szCs w:val="21"/>
          <w:highlight w:val="none"/>
        </w:rPr>
        <w:t>委托人和检测人双方的权利和义务</w:t>
      </w:r>
    </w:p>
    <w:p w14:paraId="1B3CA7D7">
      <w:pPr>
        <w:spacing w:line="276" w:lineRule="auto"/>
        <w:ind w:firstLine="420" w:firstLineChars="200"/>
        <w:jc w:val="left"/>
        <w:rPr>
          <w:rFonts w:asci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严格遵守党的政策规定和国家有关法律法规及交通运输部的有关规定。</w:t>
      </w:r>
    </w:p>
    <w:p w14:paraId="6CBC264F">
      <w:pPr>
        <w:tabs>
          <w:tab w:val="left" w:pos="3539"/>
        </w:tabs>
        <w:spacing w:line="276" w:lineRule="auto"/>
        <w:ind w:firstLine="420" w:firstLineChars="200"/>
        <w:rPr>
          <w:rFonts w:ascii="宋体"/>
          <w:color w:val="auto"/>
          <w:kern w:val="0"/>
          <w:szCs w:val="21"/>
          <w:highlight w:val="none"/>
        </w:rPr>
      </w:pPr>
      <w:r>
        <w:rPr>
          <w:rFonts w:ascii="宋体" w:hAnsi="宋体"/>
          <w:color w:val="auto"/>
          <w:kern w:val="0"/>
          <w:szCs w:val="21"/>
          <w:highlight w:val="none"/>
        </w:rPr>
        <w:t xml:space="preserve">(2) </w:t>
      </w:r>
      <w:r>
        <w:rPr>
          <w:rFonts w:hint="eastAsia" w:ascii="宋体" w:hAnsi="宋体"/>
          <w:color w:val="auto"/>
          <w:kern w:val="0"/>
          <w:szCs w:val="21"/>
          <w:highlight w:val="none"/>
        </w:rPr>
        <w:t>严格执行</w:t>
      </w:r>
      <w:r>
        <w:rPr>
          <w:rFonts w:hint="eastAsia" w:ascii="宋体" w:hAnsi="宋体"/>
          <w:color w:val="auto"/>
          <w:kern w:val="0"/>
          <w:szCs w:val="21"/>
          <w:highlight w:val="none"/>
          <w:u w:val="single"/>
        </w:rPr>
        <w:t>广西壮族自治区玉林公路发展中心2026-2028年桥梁定期检查服务</w:t>
      </w:r>
      <w:r>
        <w:rPr>
          <w:rFonts w:hint="eastAsia" w:ascii="宋体" w:hAnsi="宋体"/>
          <w:color w:val="auto"/>
          <w:kern w:val="0"/>
          <w:szCs w:val="21"/>
          <w:highlight w:val="none"/>
        </w:rPr>
        <w:t>合同文件，自觉按合同办事。</w:t>
      </w:r>
    </w:p>
    <w:p w14:paraId="465EB4A6">
      <w:pPr>
        <w:spacing w:line="276"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 (3) </w:t>
      </w:r>
      <w:r>
        <w:rPr>
          <w:rFonts w:hint="eastAsia" w:ascii="宋体" w:hAnsi="宋体"/>
          <w:color w:val="auto"/>
          <w:kern w:val="0"/>
          <w:szCs w:val="21"/>
          <w:highlight w:val="none"/>
        </w:rPr>
        <w:t>双方的业务活动坚持公开、公正、诚信、透明的原则（法律认定的商业秘密和合同文件另有规定除外），不得损害国家和集体利益，不得违反工程建设管理规章制度。</w:t>
      </w:r>
    </w:p>
    <w:p w14:paraId="22EB5ABF">
      <w:pPr>
        <w:spacing w:line="276" w:lineRule="auto"/>
        <w:ind w:firstLine="420" w:firstLineChars="200"/>
        <w:rPr>
          <w:rFonts w:ascii="宋体"/>
          <w:color w:val="auto"/>
          <w:kern w:val="0"/>
          <w:szCs w:val="21"/>
          <w:highlight w:val="none"/>
        </w:rPr>
      </w:pPr>
      <w:r>
        <w:rPr>
          <w:rFonts w:ascii="宋体" w:hAnsi="宋体"/>
          <w:color w:val="auto"/>
          <w:kern w:val="0"/>
          <w:szCs w:val="21"/>
          <w:highlight w:val="none"/>
        </w:rPr>
        <w:t xml:space="preserve">(4) </w:t>
      </w:r>
      <w:r>
        <w:rPr>
          <w:rFonts w:hint="eastAsia" w:ascii="宋体" w:hAnsi="宋体"/>
          <w:color w:val="auto"/>
          <w:kern w:val="0"/>
          <w:szCs w:val="21"/>
          <w:highlight w:val="none"/>
        </w:rPr>
        <w:t>建立健全廉政制度，开展廉政教育，设立廉政告示牌，公布举报电话，监督并认真查处违法违纪行为。</w:t>
      </w:r>
    </w:p>
    <w:p w14:paraId="112D0DC9">
      <w:pPr>
        <w:spacing w:line="276" w:lineRule="auto"/>
        <w:ind w:firstLine="420" w:firstLineChars="200"/>
        <w:jc w:val="left"/>
        <w:rPr>
          <w:rFonts w:ascii="宋体"/>
          <w:color w:val="auto"/>
          <w:kern w:val="0"/>
          <w:szCs w:val="21"/>
          <w:highlight w:val="none"/>
        </w:rPr>
      </w:pPr>
      <w:r>
        <w:rPr>
          <w:rFonts w:ascii="宋体" w:hAnsi="宋体"/>
          <w:color w:val="auto"/>
          <w:kern w:val="0"/>
          <w:szCs w:val="21"/>
          <w:highlight w:val="none"/>
        </w:rPr>
        <w:t xml:space="preserve">(5) </w:t>
      </w:r>
      <w:r>
        <w:rPr>
          <w:rFonts w:hint="eastAsia" w:ascii="宋体" w:hAnsi="宋体"/>
          <w:color w:val="auto"/>
          <w:kern w:val="0"/>
          <w:szCs w:val="21"/>
          <w:highlight w:val="none"/>
        </w:rPr>
        <w:t>发现对方在业务活动中有违反廉政规定的行为，有及时提醒对方纠正的权利和义务。</w:t>
      </w:r>
    </w:p>
    <w:p w14:paraId="03045C70">
      <w:pPr>
        <w:spacing w:line="276" w:lineRule="auto"/>
        <w:ind w:firstLine="420" w:firstLineChars="200"/>
        <w:jc w:val="left"/>
        <w:rPr>
          <w:rFonts w:ascii="宋体"/>
          <w:color w:val="auto"/>
          <w:kern w:val="0"/>
          <w:szCs w:val="21"/>
          <w:highlight w:val="none"/>
        </w:rPr>
      </w:pPr>
      <w:r>
        <w:rPr>
          <w:rFonts w:ascii="宋体" w:hAnsi="宋体"/>
          <w:color w:val="auto"/>
          <w:kern w:val="0"/>
          <w:szCs w:val="21"/>
          <w:highlight w:val="none"/>
        </w:rPr>
        <w:t xml:space="preserve">(6) </w:t>
      </w:r>
      <w:r>
        <w:rPr>
          <w:rFonts w:hint="eastAsia" w:ascii="宋体" w:hAnsi="宋体"/>
          <w:color w:val="auto"/>
          <w:kern w:val="0"/>
          <w:szCs w:val="21"/>
          <w:highlight w:val="none"/>
        </w:rPr>
        <w:t>发现对方严重违反本合同义务条款的行为，有向其上级有关部门举报、建议给予处理并要求告知处理结果的权利。</w:t>
      </w:r>
    </w:p>
    <w:p w14:paraId="3EA3D47A">
      <w:pPr>
        <w:spacing w:line="276" w:lineRule="auto"/>
        <w:ind w:firstLine="420" w:firstLineChars="200"/>
        <w:jc w:val="left"/>
        <w:rPr>
          <w:rFonts w:ascii="宋体" w:cs="宋体"/>
          <w:color w:val="auto"/>
          <w:kern w:val="0"/>
          <w:szCs w:val="21"/>
          <w:highlight w:val="none"/>
        </w:rPr>
      </w:pPr>
      <w:r>
        <w:rPr>
          <w:rFonts w:ascii="宋体" w:hAnsi="宋体" w:cs="Arial"/>
          <w:color w:val="auto"/>
          <w:kern w:val="0"/>
          <w:szCs w:val="21"/>
          <w:highlight w:val="none"/>
        </w:rPr>
        <w:t xml:space="preserve">2. </w:t>
      </w:r>
      <w:r>
        <w:rPr>
          <w:rFonts w:hint="eastAsia" w:ascii="宋体" w:hAnsi="宋体" w:cs="宋体"/>
          <w:color w:val="auto"/>
          <w:kern w:val="0"/>
          <w:szCs w:val="21"/>
          <w:highlight w:val="none"/>
        </w:rPr>
        <w:t>委托人的义务</w:t>
      </w:r>
    </w:p>
    <w:p w14:paraId="4E51C360">
      <w:pPr>
        <w:spacing w:line="276" w:lineRule="auto"/>
        <w:ind w:firstLine="420" w:firstLineChars="200"/>
        <w:rPr>
          <w:rFonts w:ascii="宋体"/>
          <w:color w:val="auto"/>
          <w:kern w:val="0"/>
          <w:szCs w:val="21"/>
          <w:highlight w:val="none"/>
        </w:rPr>
      </w:pPr>
      <w:r>
        <w:rPr>
          <w:rFonts w:ascii="宋体" w:hAnsi="宋体"/>
          <w:color w:val="auto"/>
          <w:kern w:val="0"/>
          <w:szCs w:val="21"/>
          <w:highlight w:val="none"/>
        </w:rPr>
        <w:t xml:space="preserve">(1) </w:t>
      </w:r>
      <w:r>
        <w:rPr>
          <w:rFonts w:hint="eastAsia" w:ascii="宋体" w:hAnsi="宋体"/>
          <w:color w:val="auto"/>
          <w:kern w:val="0"/>
          <w:szCs w:val="21"/>
          <w:highlight w:val="none"/>
        </w:rPr>
        <w:t>委托人及其工作人员不得索要或接受检测人的礼金、有价证券和贵重物品，不得让检测人报销任何应由委托人或委托人工作人员个人支付的费用等。</w:t>
      </w:r>
    </w:p>
    <w:p w14:paraId="62FA3940">
      <w:pPr>
        <w:spacing w:line="276" w:lineRule="auto"/>
        <w:ind w:firstLine="420" w:firstLineChars="200"/>
        <w:rPr>
          <w:rFonts w:ascii="宋体"/>
          <w:color w:val="auto"/>
          <w:kern w:val="0"/>
          <w:szCs w:val="21"/>
          <w:highlight w:val="none"/>
        </w:rPr>
      </w:pPr>
      <w:r>
        <w:rPr>
          <w:rFonts w:ascii="宋体" w:hAnsi="宋体"/>
          <w:color w:val="auto"/>
          <w:kern w:val="0"/>
          <w:szCs w:val="21"/>
          <w:highlight w:val="none"/>
        </w:rPr>
        <w:t xml:space="preserve">(2) </w:t>
      </w:r>
      <w:r>
        <w:rPr>
          <w:rFonts w:hint="eastAsia" w:ascii="宋体" w:hAnsi="宋体"/>
          <w:color w:val="auto"/>
          <w:kern w:val="0"/>
          <w:szCs w:val="21"/>
          <w:highlight w:val="none"/>
        </w:rPr>
        <w:t>委托人工作人员不得参加检测人安排的超标准宴请和娱乐活动；不得接受检测人提供的通信工具、交通工具和高档办公用品等。</w:t>
      </w:r>
    </w:p>
    <w:p w14:paraId="4E6D0FE8">
      <w:pPr>
        <w:spacing w:line="276" w:lineRule="auto"/>
        <w:ind w:firstLine="420" w:firstLineChars="200"/>
        <w:rPr>
          <w:rFonts w:ascii="宋体"/>
          <w:color w:val="auto"/>
          <w:kern w:val="0"/>
          <w:szCs w:val="21"/>
          <w:highlight w:val="none"/>
        </w:rPr>
      </w:pPr>
      <w:r>
        <w:rPr>
          <w:rFonts w:ascii="宋体" w:hAnsi="宋体"/>
          <w:color w:val="auto"/>
          <w:kern w:val="0"/>
          <w:szCs w:val="21"/>
          <w:highlight w:val="none"/>
        </w:rPr>
        <w:t xml:space="preserve">(3) </w:t>
      </w:r>
      <w:r>
        <w:rPr>
          <w:rFonts w:hint="eastAsia" w:ascii="宋体" w:hAnsi="宋体"/>
          <w:color w:val="auto"/>
          <w:kern w:val="0"/>
          <w:szCs w:val="21"/>
          <w:highlight w:val="none"/>
        </w:rPr>
        <w:t>委托人及其工作人员不得要求或者接受检测人为其住房装修、婚丧嫁娶活动、配偶子女的工作安排以及出国出境、旅游等提供方便等。</w:t>
      </w:r>
    </w:p>
    <w:p w14:paraId="45A3B48C">
      <w:pPr>
        <w:spacing w:line="276" w:lineRule="auto"/>
        <w:ind w:firstLine="420" w:firstLineChars="200"/>
        <w:rPr>
          <w:rFonts w:ascii="宋体"/>
          <w:color w:val="auto"/>
          <w:kern w:val="0"/>
          <w:szCs w:val="21"/>
          <w:highlight w:val="none"/>
        </w:rPr>
      </w:pPr>
      <w:r>
        <w:rPr>
          <w:rFonts w:ascii="宋体" w:hAnsi="宋体"/>
          <w:color w:val="auto"/>
          <w:kern w:val="0"/>
          <w:szCs w:val="21"/>
          <w:highlight w:val="none"/>
        </w:rPr>
        <w:t xml:space="preserve">(4) </w:t>
      </w:r>
      <w:r>
        <w:rPr>
          <w:rFonts w:hint="eastAsia" w:ascii="宋体" w:hAnsi="宋体"/>
          <w:color w:val="auto"/>
          <w:kern w:val="0"/>
          <w:szCs w:val="21"/>
          <w:highlight w:val="none"/>
        </w:rPr>
        <w:t>委托人工作人员及其配偶、子女不得从事与委托人工程有关的材料设备供应、工程分包、劳务等经济活动等。</w:t>
      </w:r>
    </w:p>
    <w:p w14:paraId="0E45AFAA">
      <w:pPr>
        <w:spacing w:line="276" w:lineRule="auto"/>
        <w:ind w:firstLine="420" w:firstLineChars="200"/>
        <w:jc w:val="left"/>
        <w:rPr>
          <w:rFonts w:ascii="宋体" w:cs="宋体"/>
          <w:color w:val="auto"/>
          <w:kern w:val="0"/>
          <w:szCs w:val="21"/>
          <w:highlight w:val="none"/>
        </w:rPr>
      </w:pPr>
      <w:r>
        <w:rPr>
          <w:rFonts w:ascii="宋体" w:hAnsi="宋体"/>
          <w:color w:val="auto"/>
          <w:kern w:val="0"/>
          <w:szCs w:val="21"/>
          <w:highlight w:val="none"/>
        </w:rPr>
        <w:t xml:space="preserve">(5) </w:t>
      </w:r>
      <w:r>
        <w:rPr>
          <w:rFonts w:hint="eastAsia" w:ascii="宋体" w:hAnsi="宋体"/>
          <w:color w:val="auto"/>
          <w:kern w:val="0"/>
          <w:szCs w:val="21"/>
          <w:highlight w:val="none"/>
        </w:rPr>
        <w:t>委托人及其工作人员不得以任何理由向试验检测人推荐分包单位或推销材料，不得要求检测人购买合同规定外的材料和设备。</w:t>
      </w:r>
    </w:p>
    <w:p w14:paraId="3A953AF7">
      <w:pPr>
        <w:spacing w:line="276" w:lineRule="auto"/>
        <w:ind w:firstLine="420" w:firstLineChars="200"/>
        <w:rPr>
          <w:rFonts w:ascii="宋体"/>
          <w:color w:val="auto"/>
          <w:kern w:val="0"/>
          <w:szCs w:val="21"/>
          <w:highlight w:val="none"/>
        </w:rPr>
      </w:pPr>
      <w:r>
        <w:rPr>
          <w:rFonts w:ascii="宋体" w:hAnsi="宋体"/>
          <w:color w:val="auto"/>
          <w:kern w:val="0"/>
          <w:szCs w:val="21"/>
          <w:highlight w:val="none"/>
        </w:rPr>
        <w:t xml:space="preserve">(6) </w:t>
      </w:r>
      <w:r>
        <w:rPr>
          <w:rFonts w:hint="eastAsia" w:ascii="宋体" w:hAnsi="宋体"/>
          <w:color w:val="auto"/>
          <w:kern w:val="0"/>
          <w:szCs w:val="21"/>
          <w:highlight w:val="none"/>
        </w:rPr>
        <w:t>委托人工作人员要秉公办事，不准营私舞弊，不准利用职权从事各种个人有偿中介活动和安排个人施工检测队伍。</w:t>
      </w:r>
    </w:p>
    <w:p w14:paraId="5D0115E1">
      <w:pPr>
        <w:spacing w:line="276" w:lineRule="auto"/>
        <w:ind w:firstLine="420" w:firstLineChars="200"/>
        <w:jc w:val="left"/>
        <w:rPr>
          <w:rFonts w:ascii="宋体"/>
          <w:color w:val="auto"/>
          <w:kern w:val="0"/>
          <w:szCs w:val="21"/>
          <w:highlight w:val="none"/>
        </w:rPr>
      </w:pPr>
      <w:r>
        <w:rPr>
          <w:rFonts w:ascii="宋体" w:hAnsi="宋体"/>
          <w:color w:val="auto"/>
          <w:kern w:val="0"/>
          <w:szCs w:val="21"/>
          <w:highlight w:val="none"/>
        </w:rPr>
        <w:t xml:space="preserve">3. </w:t>
      </w:r>
      <w:r>
        <w:rPr>
          <w:rFonts w:hint="eastAsia" w:ascii="宋体" w:hAnsi="宋体"/>
          <w:color w:val="auto"/>
          <w:kern w:val="0"/>
          <w:szCs w:val="21"/>
          <w:highlight w:val="none"/>
        </w:rPr>
        <w:t>检测人的义务</w:t>
      </w:r>
    </w:p>
    <w:p w14:paraId="648FB831">
      <w:pPr>
        <w:spacing w:line="276" w:lineRule="auto"/>
        <w:ind w:firstLine="420" w:firstLineChars="200"/>
        <w:rPr>
          <w:rFonts w:ascii="宋体"/>
          <w:color w:val="auto"/>
          <w:kern w:val="0"/>
          <w:szCs w:val="21"/>
          <w:highlight w:val="none"/>
        </w:rPr>
      </w:pPr>
      <w:r>
        <w:rPr>
          <w:rFonts w:ascii="宋体" w:hAnsi="宋体"/>
          <w:color w:val="auto"/>
          <w:kern w:val="0"/>
          <w:szCs w:val="21"/>
          <w:highlight w:val="none"/>
        </w:rPr>
        <w:t xml:space="preserve">(1) </w:t>
      </w:r>
      <w:r>
        <w:rPr>
          <w:rFonts w:hint="eastAsia" w:ascii="宋体" w:hAnsi="宋体"/>
          <w:color w:val="auto"/>
          <w:kern w:val="0"/>
          <w:szCs w:val="21"/>
          <w:highlight w:val="none"/>
        </w:rPr>
        <w:t>检测人不得以任何理由向委托人及其工作人员行贿或馈赠礼金、有价证券、贵重礼品。</w:t>
      </w:r>
    </w:p>
    <w:p w14:paraId="0E099120">
      <w:pPr>
        <w:spacing w:line="276" w:lineRule="auto"/>
        <w:ind w:firstLine="420" w:firstLineChars="200"/>
        <w:jc w:val="left"/>
        <w:rPr>
          <w:rFonts w:ascii="宋体"/>
          <w:color w:val="auto"/>
          <w:kern w:val="0"/>
          <w:szCs w:val="21"/>
          <w:highlight w:val="none"/>
        </w:rPr>
      </w:pPr>
      <w:r>
        <w:rPr>
          <w:rFonts w:ascii="宋体" w:hAnsi="宋体"/>
          <w:color w:val="auto"/>
          <w:kern w:val="0"/>
          <w:szCs w:val="21"/>
          <w:highlight w:val="none"/>
        </w:rPr>
        <w:t xml:space="preserve">(2) </w:t>
      </w:r>
      <w:r>
        <w:rPr>
          <w:rFonts w:hint="eastAsia" w:ascii="宋体" w:hAnsi="宋体"/>
          <w:color w:val="auto"/>
          <w:kern w:val="0"/>
          <w:szCs w:val="21"/>
          <w:highlight w:val="none"/>
        </w:rPr>
        <w:t>检测人不得以任何名义为委托人及其工作人员报销应由委托人单位或个人支付的任何费用。</w:t>
      </w:r>
    </w:p>
    <w:p w14:paraId="1D59B7BB">
      <w:pPr>
        <w:spacing w:line="276" w:lineRule="auto"/>
        <w:ind w:firstLine="420" w:firstLineChars="200"/>
        <w:jc w:val="left"/>
        <w:rPr>
          <w:rFonts w:ascii="宋体"/>
          <w:color w:val="auto"/>
          <w:kern w:val="0"/>
          <w:szCs w:val="21"/>
          <w:highlight w:val="none"/>
        </w:rPr>
      </w:pPr>
      <w:r>
        <w:rPr>
          <w:rFonts w:ascii="宋体" w:hAnsi="宋体"/>
          <w:color w:val="auto"/>
          <w:kern w:val="0"/>
          <w:szCs w:val="21"/>
          <w:highlight w:val="none"/>
        </w:rPr>
        <w:t xml:space="preserve">(3) </w:t>
      </w:r>
      <w:r>
        <w:rPr>
          <w:rFonts w:hint="eastAsia" w:ascii="宋体" w:hAnsi="宋体"/>
          <w:color w:val="auto"/>
          <w:kern w:val="0"/>
          <w:szCs w:val="21"/>
          <w:highlight w:val="none"/>
        </w:rPr>
        <w:t>检测人不得以任何理由安排委托人工作人员参加超标准宴请及娱乐活动。</w:t>
      </w:r>
    </w:p>
    <w:p w14:paraId="0CD11EB1">
      <w:pPr>
        <w:spacing w:line="276" w:lineRule="auto"/>
        <w:ind w:firstLine="420" w:firstLineChars="200"/>
        <w:rPr>
          <w:rFonts w:ascii="宋体"/>
          <w:color w:val="auto"/>
          <w:kern w:val="0"/>
          <w:szCs w:val="21"/>
          <w:highlight w:val="none"/>
        </w:rPr>
      </w:pPr>
      <w:r>
        <w:rPr>
          <w:rFonts w:ascii="宋体" w:hAnsi="宋体"/>
          <w:color w:val="auto"/>
          <w:kern w:val="0"/>
          <w:szCs w:val="21"/>
          <w:highlight w:val="none"/>
        </w:rPr>
        <w:t xml:space="preserve">(4) </w:t>
      </w:r>
      <w:r>
        <w:rPr>
          <w:rFonts w:hint="eastAsia" w:ascii="宋体" w:hAnsi="宋体"/>
          <w:color w:val="auto"/>
          <w:kern w:val="0"/>
          <w:szCs w:val="21"/>
          <w:highlight w:val="none"/>
        </w:rPr>
        <w:t>检测人不得为委托人单位和个人购置或提供通信工具、交通工具和高档办公用品等。</w:t>
      </w:r>
    </w:p>
    <w:p w14:paraId="0640084A">
      <w:pPr>
        <w:spacing w:line="276" w:lineRule="auto"/>
        <w:ind w:firstLine="420" w:firstLineChars="200"/>
        <w:jc w:val="left"/>
        <w:rPr>
          <w:rFonts w:ascii="宋体"/>
          <w:color w:val="auto"/>
          <w:kern w:val="0"/>
          <w:szCs w:val="21"/>
          <w:highlight w:val="none"/>
        </w:rPr>
      </w:pPr>
      <w:r>
        <w:rPr>
          <w:rFonts w:ascii="宋体" w:hAnsi="宋体"/>
          <w:color w:val="auto"/>
          <w:kern w:val="0"/>
          <w:szCs w:val="21"/>
          <w:highlight w:val="none"/>
        </w:rPr>
        <w:t xml:space="preserve">4. </w:t>
      </w:r>
      <w:r>
        <w:rPr>
          <w:rFonts w:hint="eastAsia" w:ascii="宋体" w:hAnsi="宋体"/>
          <w:color w:val="auto"/>
          <w:kern w:val="0"/>
          <w:szCs w:val="21"/>
          <w:highlight w:val="none"/>
        </w:rPr>
        <w:t>违约责任</w:t>
      </w:r>
    </w:p>
    <w:p w14:paraId="1DEAABA0">
      <w:pPr>
        <w:spacing w:line="276" w:lineRule="auto"/>
        <w:ind w:firstLine="420" w:firstLineChars="200"/>
        <w:rPr>
          <w:rFonts w:ascii="宋体"/>
          <w:color w:val="auto"/>
          <w:kern w:val="0"/>
          <w:szCs w:val="21"/>
          <w:highlight w:val="none"/>
        </w:rPr>
      </w:pPr>
      <w:r>
        <w:rPr>
          <w:rFonts w:ascii="宋体" w:hAnsi="宋体"/>
          <w:color w:val="auto"/>
          <w:kern w:val="0"/>
          <w:szCs w:val="21"/>
          <w:highlight w:val="none"/>
        </w:rPr>
        <w:t xml:space="preserve">(1) </w:t>
      </w:r>
      <w:r>
        <w:rPr>
          <w:rFonts w:hint="eastAsia" w:ascii="宋体" w:hAnsi="宋体"/>
          <w:color w:val="auto"/>
          <w:kern w:val="0"/>
          <w:szCs w:val="21"/>
          <w:highlight w:val="none"/>
        </w:rPr>
        <w:t>委托人及其工作人员违反本合同第</w:t>
      </w:r>
      <w:r>
        <w:rPr>
          <w:rFonts w:ascii="宋体" w:hAnsi="宋体"/>
          <w:color w:val="auto"/>
          <w:kern w:val="0"/>
          <w:szCs w:val="21"/>
          <w:highlight w:val="none"/>
        </w:rPr>
        <w:t xml:space="preserve"> 1</w:t>
      </w:r>
      <w:r>
        <w:rPr>
          <w:rFonts w:hint="eastAsia" w:ascii="宋体" w:hAnsi="宋体"/>
          <w:color w:val="auto"/>
          <w:kern w:val="0"/>
          <w:szCs w:val="21"/>
          <w:highlight w:val="none"/>
        </w:rPr>
        <w:t>、</w:t>
      </w:r>
      <w:r>
        <w:rPr>
          <w:rFonts w:ascii="宋体" w:hAnsi="宋体"/>
          <w:color w:val="auto"/>
          <w:kern w:val="0"/>
          <w:szCs w:val="21"/>
          <w:highlight w:val="none"/>
        </w:rPr>
        <w:t xml:space="preserve">2 </w:t>
      </w:r>
      <w:r>
        <w:rPr>
          <w:rFonts w:hint="eastAsia" w:ascii="宋体" w:hAnsi="宋体"/>
          <w:color w:val="auto"/>
          <w:kern w:val="0"/>
          <w:szCs w:val="21"/>
          <w:highlight w:val="none"/>
        </w:rPr>
        <w:t>条，按管理权限，依据有关规定给予党纪、政纪或组织处理；涉嫌犯罪的，移交司法机关追究刑事责任；给检测人单位造成经济损失的，应予以赔偿。</w:t>
      </w:r>
    </w:p>
    <w:p w14:paraId="0343D292">
      <w:pPr>
        <w:spacing w:line="276" w:lineRule="auto"/>
        <w:ind w:firstLine="420" w:firstLineChars="200"/>
        <w:rPr>
          <w:rFonts w:ascii="宋体"/>
          <w:color w:val="auto"/>
          <w:kern w:val="0"/>
          <w:szCs w:val="21"/>
          <w:highlight w:val="none"/>
        </w:rPr>
      </w:pPr>
      <w:r>
        <w:rPr>
          <w:rFonts w:ascii="宋体" w:hAnsi="宋体"/>
          <w:color w:val="auto"/>
          <w:kern w:val="0"/>
          <w:szCs w:val="21"/>
          <w:highlight w:val="none"/>
        </w:rPr>
        <w:t xml:space="preserve">(2) </w:t>
      </w:r>
      <w:r>
        <w:rPr>
          <w:rFonts w:hint="eastAsia" w:ascii="宋体" w:hAnsi="宋体"/>
          <w:color w:val="auto"/>
          <w:kern w:val="0"/>
          <w:szCs w:val="21"/>
          <w:highlight w:val="none"/>
        </w:rPr>
        <w:t>检测人及其工作人员违反本合同第</w:t>
      </w:r>
      <w:r>
        <w:rPr>
          <w:rFonts w:ascii="宋体" w:hAnsi="宋体"/>
          <w:color w:val="auto"/>
          <w:kern w:val="0"/>
          <w:szCs w:val="21"/>
          <w:highlight w:val="none"/>
        </w:rPr>
        <w:t xml:space="preserve"> 1</w:t>
      </w:r>
      <w:r>
        <w:rPr>
          <w:rFonts w:hint="eastAsia" w:ascii="宋体" w:hAnsi="宋体"/>
          <w:color w:val="auto"/>
          <w:kern w:val="0"/>
          <w:szCs w:val="21"/>
          <w:highlight w:val="none"/>
        </w:rPr>
        <w:t>、</w:t>
      </w:r>
      <w:r>
        <w:rPr>
          <w:rFonts w:ascii="宋体" w:hAnsi="宋体"/>
          <w:color w:val="auto"/>
          <w:kern w:val="0"/>
          <w:szCs w:val="21"/>
          <w:highlight w:val="none"/>
        </w:rPr>
        <w:t xml:space="preserve">3 </w:t>
      </w:r>
      <w:r>
        <w:rPr>
          <w:rFonts w:hint="eastAsia" w:ascii="宋体" w:hAnsi="宋体"/>
          <w:color w:val="auto"/>
          <w:kern w:val="0"/>
          <w:szCs w:val="21"/>
          <w:highlight w:val="none"/>
        </w:rPr>
        <w:t>条，按管理权限，依据有关规定给予党纪、政纪或组织处理；给委托人单位造成经济损失的，应予以赔偿；情节严重的，委托人建议交通运输主管部门给予检测人一至三年内不得进入其主管的公路建设市场的处罚。</w:t>
      </w:r>
    </w:p>
    <w:p w14:paraId="2E328C8C">
      <w:pPr>
        <w:spacing w:line="276" w:lineRule="auto"/>
        <w:ind w:firstLine="420" w:firstLineChars="200"/>
        <w:jc w:val="left"/>
        <w:rPr>
          <w:rFonts w:ascii="宋体"/>
          <w:color w:val="auto"/>
          <w:kern w:val="0"/>
          <w:szCs w:val="21"/>
          <w:highlight w:val="none"/>
        </w:rPr>
      </w:pPr>
      <w:r>
        <w:rPr>
          <w:rFonts w:ascii="宋体" w:hAnsi="宋体"/>
          <w:color w:val="auto"/>
          <w:kern w:val="0"/>
          <w:szCs w:val="21"/>
          <w:highlight w:val="none"/>
        </w:rPr>
        <w:t xml:space="preserve">5. </w:t>
      </w:r>
      <w:r>
        <w:rPr>
          <w:rFonts w:hint="eastAsia" w:ascii="宋体" w:hAnsi="宋体"/>
          <w:color w:val="auto"/>
          <w:kern w:val="0"/>
          <w:szCs w:val="21"/>
          <w:highlight w:val="none"/>
        </w:rPr>
        <w:t>双方约定：本合同由双方或双方上级单位的纪检监察部门负责监督执行。由委托人或委托人上级单位的纪检监察部门约请检测人或检测人上级单位纪检监察部门对本合同执行情况进行检查，提出在本合同规定范围内的裁定意见。</w:t>
      </w:r>
    </w:p>
    <w:p w14:paraId="1FB18323">
      <w:pPr>
        <w:spacing w:line="276" w:lineRule="auto"/>
        <w:ind w:firstLine="420" w:firstLineChars="200"/>
        <w:jc w:val="left"/>
        <w:rPr>
          <w:rFonts w:ascii="宋体"/>
          <w:color w:val="auto"/>
          <w:kern w:val="0"/>
          <w:szCs w:val="21"/>
          <w:highlight w:val="none"/>
        </w:rPr>
      </w:pPr>
      <w:r>
        <w:rPr>
          <w:rFonts w:ascii="宋体" w:hAnsi="宋体" w:cs="Arial"/>
          <w:color w:val="auto"/>
          <w:kern w:val="0"/>
          <w:szCs w:val="21"/>
          <w:highlight w:val="none"/>
        </w:rPr>
        <w:t xml:space="preserve">6. </w:t>
      </w:r>
      <w:r>
        <w:rPr>
          <w:rFonts w:hint="eastAsia" w:ascii="宋体" w:hAnsi="宋体"/>
          <w:color w:val="auto"/>
          <w:kern w:val="0"/>
          <w:szCs w:val="21"/>
          <w:highlight w:val="none"/>
        </w:rPr>
        <w:t>本合同有效期为委托人和检测人签署之日起至该工程项目竣工验收后止。</w:t>
      </w:r>
    </w:p>
    <w:p w14:paraId="4B22E130">
      <w:pPr>
        <w:tabs>
          <w:tab w:val="left" w:pos="3501"/>
        </w:tabs>
        <w:spacing w:line="276" w:lineRule="auto"/>
        <w:ind w:firstLine="420" w:firstLineChars="200"/>
        <w:jc w:val="left"/>
        <w:rPr>
          <w:rFonts w:ascii="宋体"/>
          <w:color w:val="auto"/>
          <w:kern w:val="0"/>
          <w:szCs w:val="21"/>
          <w:highlight w:val="none"/>
        </w:rPr>
      </w:pPr>
      <w:r>
        <w:rPr>
          <w:rFonts w:ascii="宋体" w:hAnsi="宋体" w:cs="Arial"/>
          <w:color w:val="auto"/>
          <w:kern w:val="0"/>
          <w:szCs w:val="21"/>
          <w:highlight w:val="none"/>
        </w:rPr>
        <w:t xml:space="preserve">7. </w:t>
      </w:r>
      <w:r>
        <w:rPr>
          <w:rFonts w:hint="eastAsia" w:ascii="宋体" w:hAnsi="宋体"/>
          <w:color w:val="auto"/>
          <w:kern w:val="0"/>
          <w:szCs w:val="21"/>
          <w:highlight w:val="none"/>
        </w:rPr>
        <w:t>本合同作为</w:t>
      </w:r>
      <w:r>
        <w:rPr>
          <w:rFonts w:hint="eastAsia" w:ascii="宋体"/>
          <w:color w:val="auto"/>
          <w:kern w:val="0"/>
          <w:szCs w:val="21"/>
          <w:highlight w:val="none"/>
          <w:u w:val="single"/>
        </w:rPr>
        <w:t>广西壮族自治区玉林公路发展中心2026-2028年桥梁定期检查服务</w:t>
      </w:r>
      <w:r>
        <w:rPr>
          <w:rFonts w:hint="eastAsia" w:ascii="宋体" w:hAnsi="宋体"/>
          <w:color w:val="auto"/>
          <w:kern w:val="0"/>
          <w:szCs w:val="21"/>
          <w:highlight w:val="none"/>
        </w:rPr>
        <w:t>合同的附件，与桥梁定期检测服务合同具有同等的法律效力，经合同双方签署后立即生效。</w:t>
      </w:r>
    </w:p>
    <w:p w14:paraId="6E0BA257">
      <w:pPr>
        <w:spacing w:line="276" w:lineRule="auto"/>
        <w:ind w:firstLine="420" w:firstLineChars="200"/>
        <w:jc w:val="left"/>
        <w:rPr>
          <w:rFonts w:ascii="宋体"/>
          <w:color w:val="auto"/>
          <w:kern w:val="0"/>
          <w:szCs w:val="21"/>
          <w:highlight w:val="none"/>
        </w:rPr>
      </w:pPr>
      <w:r>
        <w:rPr>
          <w:rFonts w:ascii="宋体" w:hAnsi="宋体"/>
          <w:color w:val="auto"/>
          <w:kern w:val="0"/>
          <w:szCs w:val="21"/>
          <w:highlight w:val="none"/>
        </w:rPr>
        <w:t xml:space="preserve">8. </w:t>
      </w:r>
      <w:r>
        <w:rPr>
          <w:rFonts w:hint="eastAsia" w:ascii="宋体" w:hAnsi="宋体"/>
          <w:color w:val="auto"/>
          <w:kern w:val="0"/>
          <w:szCs w:val="21"/>
          <w:highlight w:val="none"/>
        </w:rPr>
        <w:t>本合同一式四份，由委托人和检测人各执一份，送交委托人和检测人的监督单位各一份。</w:t>
      </w:r>
    </w:p>
    <w:p w14:paraId="0D7E2B4D">
      <w:pPr>
        <w:spacing w:line="276" w:lineRule="auto"/>
        <w:ind w:firstLine="420" w:firstLineChars="200"/>
        <w:jc w:val="left"/>
        <w:rPr>
          <w:rFonts w:ascii="宋体" w:cs="宋体"/>
          <w:color w:val="auto"/>
          <w:kern w:val="0"/>
          <w:szCs w:val="21"/>
          <w:highlight w:val="none"/>
        </w:rPr>
      </w:pPr>
    </w:p>
    <w:p w14:paraId="73CF30FE">
      <w:pPr>
        <w:tabs>
          <w:tab w:val="left" w:pos="2496"/>
          <w:tab w:val="left" w:pos="2885"/>
          <w:tab w:val="left" w:pos="4586"/>
          <w:tab w:val="left" w:pos="6575"/>
        </w:tabs>
        <w:spacing w:line="276" w:lineRule="auto"/>
        <w:jc w:val="left"/>
        <w:rPr>
          <w:rFonts w:ascii="宋体"/>
          <w:color w:val="auto"/>
          <w:kern w:val="0"/>
          <w:szCs w:val="21"/>
          <w:highlight w:val="none"/>
        </w:rPr>
      </w:pPr>
      <w:r>
        <w:rPr>
          <w:rFonts w:hint="eastAsia" w:ascii="宋体" w:hAnsi="宋体"/>
          <w:color w:val="auto"/>
          <w:kern w:val="0"/>
          <w:szCs w:val="21"/>
          <w:highlight w:val="none"/>
        </w:rPr>
        <w:t>委托人：</w:t>
      </w:r>
      <w:r>
        <w:rPr>
          <w:rFonts w:ascii="宋体"/>
          <w:color w:val="auto"/>
          <w:kern w:val="0"/>
          <w:szCs w:val="21"/>
          <w:highlight w:val="none"/>
          <w:u w:val="single" w:color="000000"/>
        </w:rPr>
        <w:tab/>
      </w:r>
      <w:r>
        <w:rPr>
          <w:rFonts w:ascii="宋体"/>
          <w:color w:val="auto"/>
          <w:kern w:val="0"/>
          <w:szCs w:val="21"/>
          <w:highlight w:val="none"/>
          <w:u w:val="single"/>
        </w:rPr>
        <w:tab/>
      </w:r>
      <w:r>
        <w:rPr>
          <w:rFonts w:hint="eastAsia" w:ascii="宋体" w:hAnsi="宋体"/>
          <w:color w:val="auto"/>
          <w:kern w:val="0"/>
          <w:szCs w:val="21"/>
          <w:highlight w:val="none"/>
        </w:rPr>
        <w:t>（盖单位章）        检测人：</w:t>
      </w:r>
      <w:r>
        <w:rPr>
          <w:rFonts w:ascii="宋体"/>
          <w:color w:val="auto"/>
          <w:kern w:val="0"/>
          <w:szCs w:val="21"/>
          <w:highlight w:val="none"/>
          <w:u w:val="single" w:color="000000"/>
        </w:rPr>
        <w:tab/>
      </w:r>
      <w:r>
        <w:rPr>
          <w:rFonts w:hint="eastAsia" w:ascii="宋体"/>
          <w:color w:val="auto"/>
          <w:kern w:val="0"/>
          <w:szCs w:val="21"/>
          <w:highlight w:val="none"/>
          <w:u w:val="single" w:color="000000"/>
        </w:rPr>
        <w:t xml:space="preserve">             </w:t>
      </w:r>
      <w:r>
        <w:rPr>
          <w:rFonts w:hint="eastAsia" w:ascii="宋体" w:hAnsi="宋体"/>
          <w:color w:val="auto"/>
          <w:kern w:val="0"/>
          <w:szCs w:val="21"/>
          <w:highlight w:val="none"/>
        </w:rPr>
        <w:t>（盖单位章）</w:t>
      </w:r>
    </w:p>
    <w:p w14:paraId="214153E0">
      <w:pPr>
        <w:tabs>
          <w:tab w:val="left" w:pos="2496"/>
          <w:tab w:val="left" w:pos="3002"/>
          <w:tab w:val="left" w:pos="4586"/>
          <w:tab w:val="left" w:pos="7534"/>
        </w:tabs>
        <w:spacing w:line="276" w:lineRule="auto"/>
        <w:jc w:val="left"/>
        <w:rPr>
          <w:rFonts w:ascii="宋体"/>
          <w:color w:val="auto"/>
          <w:kern w:val="0"/>
          <w:szCs w:val="21"/>
          <w:highlight w:val="none"/>
        </w:rPr>
      </w:pPr>
      <w:r>
        <w:rPr>
          <w:rFonts w:hint="eastAsia" w:ascii="宋体" w:hAnsi="宋体"/>
          <w:color w:val="auto"/>
          <w:kern w:val="0"/>
          <w:szCs w:val="21"/>
          <w:highlight w:val="none"/>
        </w:rPr>
        <w:t>法定代表人或其委托代理人：</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签字</w:t>
      </w:r>
      <w:r>
        <w:rPr>
          <w:rFonts w:ascii="宋体" w:hAnsi="宋体"/>
          <w:color w:val="auto"/>
          <w:kern w:val="0"/>
          <w:szCs w:val="21"/>
          <w:highlight w:val="none"/>
        </w:rPr>
        <w:t xml:space="preserve">)      </w:t>
      </w:r>
      <w:r>
        <w:rPr>
          <w:rFonts w:hint="eastAsia" w:ascii="宋体" w:hAnsi="宋体"/>
          <w:color w:val="auto"/>
          <w:kern w:val="0"/>
          <w:szCs w:val="21"/>
          <w:highlight w:val="none"/>
        </w:rPr>
        <w:t>法定代表人或其委托代理人：</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签字）</w:t>
      </w:r>
    </w:p>
    <w:p w14:paraId="587C724E">
      <w:pPr>
        <w:tabs>
          <w:tab w:val="left" w:pos="2675"/>
          <w:tab w:val="left" w:pos="3664"/>
          <w:tab w:val="left" w:pos="4960"/>
          <w:tab w:val="left" w:pos="6085"/>
          <w:tab w:val="left" w:pos="7111"/>
          <w:tab w:val="left" w:pos="7599"/>
          <w:tab w:val="left" w:pos="8474"/>
        </w:tabs>
        <w:spacing w:line="276" w:lineRule="auto"/>
        <w:ind w:firstLine="1890" w:firstLineChars="900"/>
        <w:jc w:val="left"/>
        <w:rPr>
          <w:rFonts w:ascii="宋体" w:hAnsi="宋体"/>
          <w:color w:val="auto"/>
          <w:kern w:val="0"/>
          <w:szCs w:val="21"/>
          <w:highlight w:val="none"/>
        </w:rPr>
      </w:pPr>
      <w:r>
        <w:rPr>
          <w:rFonts w:hint="eastAsia" w:ascii="宋体" w:hAnsi="宋体"/>
          <w:color w:val="auto"/>
          <w:kern w:val="0"/>
          <w:szCs w:val="21"/>
          <w:highlight w:val="non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ascii="宋体" w:hAnsi="宋体"/>
          <w:color w:val="auto"/>
          <w:kern w:val="0"/>
          <w:szCs w:val="21"/>
          <w:highlight w:val="none"/>
        </w:rPr>
        <w:tab/>
      </w:r>
      <w:r>
        <w:rPr>
          <w:rFonts w:ascii="宋体" w:hAnsi="宋体"/>
          <w:color w:val="auto"/>
          <w:kern w:val="0"/>
          <w:szCs w:val="21"/>
          <w:highlight w:val="none"/>
        </w:rPr>
        <w:tab/>
      </w:r>
      <w:r>
        <w:rPr>
          <w:rFonts w:hint="eastAsia" w:ascii="宋体" w:hAnsi="宋体"/>
          <w:color w:val="auto"/>
          <w:kern w:val="0"/>
          <w:szCs w:val="21"/>
          <w:highlight w:val="non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p>
    <w:p w14:paraId="05344136">
      <w:pPr>
        <w:tabs>
          <w:tab w:val="left" w:pos="2675"/>
          <w:tab w:val="left" w:pos="3664"/>
          <w:tab w:val="left" w:pos="4730"/>
          <w:tab w:val="left" w:pos="6385"/>
          <w:tab w:val="left" w:pos="7111"/>
          <w:tab w:val="left" w:pos="7599"/>
          <w:tab w:val="left" w:pos="8474"/>
        </w:tabs>
        <w:spacing w:line="276" w:lineRule="auto"/>
        <w:ind w:firstLine="420" w:firstLineChars="200"/>
        <w:jc w:val="left"/>
        <w:rPr>
          <w:rFonts w:ascii="宋体"/>
          <w:color w:val="auto"/>
          <w:kern w:val="0"/>
          <w:szCs w:val="21"/>
          <w:highlight w:val="none"/>
        </w:rPr>
      </w:pPr>
    </w:p>
    <w:p w14:paraId="1248DE2E">
      <w:pPr>
        <w:tabs>
          <w:tab w:val="left" w:pos="2675"/>
          <w:tab w:val="left" w:pos="3664"/>
          <w:tab w:val="left" w:pos="4608"/>
          <w:tab w:val="left" w:pos="6031"/>
          <w:tab w:val="left" w:pos="7111"/>
          <w:tab w:val="left" w:pos="7722"/>
          <w:tab w:val="left" w:pos="8112"/>
        </w:tabs>
        <w:spacing w:line="276" w:lineRule="auto"/>
        <w:jc w:val="left"/>
        <w:rPr>
          <w:rFonts w:ascii="宋体" w:hAnsi="宋体"/>
          <w:color w:val="auto"/>
          <w:kern w:val="0"/>
          <w:szCs w:val="21"/>
          <w:highlight w:val="none"/>
          <w:u w:val="single" w:color="000000"/>
        </w:rPr>
      </w:pPr>
      <w:r>
        <w:rPr>
          <w:rFonts w:hint="eastAsia" w:ascii="宋体" w:hAnsi="宋体"/>
          <w:color w:val="auto"/>
          <w:kern w:val="0"/>
          <w:szCs w:val="21"/>
          <w:highlight w:val="none"/>
        </w:rPr>
        <w:t>委托人监督单位</w:t>
      </w:r>
      <w:r>
        <w:rPr>
          <w:rFonts w:hint="eastAsia" w:ascii="宋体" w:hAnsi="宋体"/>
          <w:color w:val="auto"/>
          <w:kern w:val="0"/>
          <w:szCs w:val="21"/>
          <w:highlight w:val="none"/>
          <w:u w:val="single" w:color="000000"/>
        </w:rPr>
        <w:t>：</w:t>
      </w:r>
      <w:r>
        <w:rPr>
          <w:rFonts w:ascii="宋体" w:hAnsi="宋体"/>
          <w:color w:val="auto"/>
          <w:kern w:val="0"/>
          <w:szCs w:val="21"/>
          <w:highlight w:val="none"/>
          <w:u w:val="single" w:color="000000"/>
        </w:rPr>
        <w:t>(</w:t>
      </w:r>
      <w:r>
        <w:rPr>
          <w:rFonts w:hint="eastAsia" w:ascii="宋体" w:hAnsi="宋体"/>
          <w:color w:val="auto"/>
          <w:kern w:val="0"/>
          <w:szCs w:val="21"/>
          <w:highlight w:val="none"/>
          <w:u w:val="single" w:color="000000"/>
        </w:rPr>
        <w:t>全称）</w:t>
      </w:r>
      <w:r>
        <w:rPr>
          <w:rFonts w:ascii="宋体" w:hAnsi="宋体"/>
          <w:color w:val="auto"/>
          <w:kern w:val="0"/>
          <w:szCs w:val="21"/>
          <w:highlight w:val="none"/>
          <w:u w:val="single" w:color="000000"/>
        </w:rPr>
        <w:t xml:space="preserve"> (</w:t>
      </w:r>
      <w:r>
        <w:rPr>
          <w:rFonts w:hint="eastAsia" w:ascii="宋体" w:hAnsi="宋体"/>
          <w:color w:val="auto"/>
          <w:kern w:val="0"/>
          <w:szCs w:val="21"/>
          <w:highlight w:val="none"/>
          <w:u w:val="single" w:color="000000"/>
        </w:rPr>
        <w:t>盖单位章）</w:t>
      </w:r>
      <w:r>
        <w:rPr>
          <w:rFonts w:ascii="宋体"/>
          <w:color w:val="auto"/>
          <w:kern w:val="0"/>
          <w:szCs w:val="21"/>
          <w:highlight w:val="none"/>
        </w:rPr>
        <w:tab/>
      </w:r>
      <w:r>
        <w:rPr>
          <w:rFonts w:hint="eastAsia" w:ascii="宋体" w:hAnsi="宋体"/>
          <w:color w:val="auto"/>
          <w:kern w:val="0"/>
          <w:szCs w:val="21"/>
          <w:highlight w:val="none"/>
        </w:rPr>
        <w:t>检测人监督单位：</w:t>
      </w:r>
      <w:r>
        <w:rPr>
          <w:rFonts w:hint="eastAsia" w:ascii="宋体" w:hAnsi="宋体"/>
          <w:color w:val="auto"/>
          <w:kern w:val="0"/>
          <w:szCs w:val="21"/>
          <w:highlight w:val="none"/>
          <w:u w:val="single" w:color="000000"/>
        </w:rPr>
        <w:t>（全称）</w:t>
      </w:r>
      <w:r>
        <w:rPr>
          <w:rFonts w:ascii="宋体"/>
          <w:color w:val="auto"/>
          <w:kern w:val="0"/>
          <w:szCs w:val="21"/>
          <w:highlight w:val="none"/>
          <w:u w:val="single" w:color="000000"/>
        </w:rPr>
        <w:tab/>
      </w:r>
      <w:r>
        <w:rPr>
          <w:rFonts w:ascii="宋体" w:hAnsi="宋体"/>
          <w:color w:val="auto"/>
          <w:kern w:val="0"/>
          <w:szCs w:val="21"/>
          <w:highlight w:val="none"/>
          <w:u w:val="single" w:color="000000"/>
        </w:rPr>
        <w:t>(</w:t>
      </w:r>
      <w:r>
        <w:rPr>
          <w:rFonts w:hint="eastAsia" w:ascii="宋体" w:hAnsi="宋体"/>
          <w:color w:val="auto"/>
          <w:kern w:val="0"/>
          <w:szCs w:val="21"/>
          <w:highlight w:val="none"/>
          <w:u w:val="single" w:color="000000"/>
        </w:rPr>
        <w:t>盖单位章）</w:t>
      </w:r>
    </w:p>
    <w:p w14:paraId="7599F0FB">
      <w:pPr>
        <w:pStyle w:val="5"/>
        <w:rPr>
          <w:rFonts w:ascii="Cambria" w:hAnsi="Cambria"/>
          <w:color w:val="auto"/>
          <w:sz w:val="21"/>
          <w:szCs w:val="21"/>
          <w:highlight w:val="none"/>
        </w:rPr>
      </w:pPr>
      <w:bookmarkStart w:id="170" w:name="_Toc71532869"/>
      <w:r>
        <w:rPr>
          <w:rFonts w:ascii="Cambria" w:hAnsi="Cambria"/>
          <w:color w:val="auto"/>
          <w:sz w:val="21"/>
          <w:szCs w:val="21"/>
          <w:highlight w:val="none"/>
        </w:rPr>
        <w:br w:type="page"/>
      </w:r>
      <w:bookmarkEnd w:id="170"/>
    </w:p>
    <w:p w14:paraId="0306363F">
      <w:pPr>
        <w:spacing w:line="360" w:lineRule="auto"/>
        <w:jc w:val="center"/>
        <w:rPr>
          <w:b/>
          <w:color w:val="auto"/>
          <w:kern w:val="0"/>
          <w:szCs w:val="21"/>
          <w:highlight w:val="none"/>
        </w:rPr>
      </w:pPr>
      <w:r>
        <w:rPr>
          <w:rFonts w:hint="eastAsia" w:ascii="黑体" w:hAnsi="黑体" w:eastAsia="黑体"/>
          <w:color w:val="auto"/>
          <w:kern w:val="0"/>
          <w:szCs w:val="21"/>
          <w:highlight w:val="none"/>
        </w:rPr>
        <w:t>安全生产合同</w:t>
      </w:r>
    </w:p>
    <w:p w14:paraId="59E30CC4">
      <w:pPr>
        <w:spacing w:line="360" w:lineRule="auto"/>
        <w:ind w:firstLine="420" w:firstLineChars="200"/>
        <w:rPr>
          <w:rFonts w:ascii="宋体"/>
          <w:color w:val="auto"/>
          <w:szCs w:val="21"/>
          <w:highlight w:val="none"/>
        </w:rPr>
      </w:pPr>
      <w:r>
        <w:rPr>
          <w:rFonts w:hint="eastAsia" w:ascii="宋体" w:hAnsi="宋体"/>
          <w:color w:val="auto"/>
          <w:szCs w:val="21"/>
          <w:highlight w:val="none"/>
        </w:rPr>
        <w:t>根据国务院《建设工程安全生产管理条例》，为在</w:t>
      </w:r>
      <w:r>
        <w:rPr>
          <w:rFonts w:hint="eastAsia" w:ascii="宋体"/>
          <w:color w:val="auto"/>
          <w:kern w:val="0"/>
          <w:szCs w:val="21"/>
          <w:highlight w:val="none"/>
          <w:u w:val="single"/>
        </w:rPr>
        <w:t>广西壮族自治区玉林公路发展中心2026-2028年桥梁定期检查服务</w:t>
      </w:r>
      <w:r>
        <w:rPr>
          <w:rFonts w:hint="eastAsia" w:ascii="宋体" w:hAnsi="宋体"/>
          <w:color w:val="auto"/>
          <w:szCs w:val="21"/>
          <w:highlight w:val="none"/>
        </w:rPr>
        <w:t>合同的实施过程中切实搞好本工程的安全生产管理工作，项目法人</w:t>
      </w:r>
      <w:r>
        <w:rPr>
          <w:rFonts w:hint="eastAsia" w:ascii="宋体" w:hAnsi="宋体"/>
          <w:color w:val="auto"/>
          <w:szCs w:val="21"/>
          <w:highlight w:val="none"/>
          <w:u w:val="single"/>
        </w:rPr>
        <w:t>广西壮族自治区玉林公路发展中心</w:t>
      </w:r>
      <w:r>
        <w:rPr>
          <w:rFonts w:ascii="宋体" w:hAnsi="宋体"/>
          <w:color w:val="auto"/>
          <w:szCs w:val="21"/>
          <w:highlight w:val="none"/>
        </w:rPr>
        <w:t>(</w:t>
      </w:r>
      <w:r>
        <w:rPr>
          <w:rFonts w:hint="eastAsia" w:ascii="宋体" w:hAnsi="宋体"/>
          <w:color w:val="auto"/>
          <w:szCs w:val="21"/>
          <w:highlight w:val="none"/>
        </w:rPr>
        <w:t>以下简称“甲方”</w:t>
      </w:r>
      <w:r>
        <w:rPr>
          <w:rFonts w:ascii="宋体" w:hAnsi="宋体"/>
          <w:color w:val="auto"/>
          <w:szCs w:val="21"/>
          <w:highlight w:val="none"/>
        </w:rPr>
        <w:t>)</w:t>
      </w:r>
      <w:r>
        <w:rPr>
          <w:rFonts w:hint="eastAsia" w:ascii="宋体" w:hAnsi="宋体"/>
          <w:color w:val="auto"/>
          <w:szCs w:val="21"/>
          <w:highlight w:val="none"/>
        </w:rPr>
        <w:t>与</w:t>
      </w:r>
      <w:r>
        <w:rPr>
          <w:rFonts w:hint="eastAsia"/>
          <w:color w:val="auto"/>
          <w:szCs w:val="21"/>
          <w:highlight w:val="none"/>
        </w:rPr>
        <w:t>检测</w:t>
      </w:r>
      <w:r>
        <w:rPr>
          <w:rFonts w:hint="eastAsia" w:ascii="宋体" w:hAnsi="宋体"/>
          <w:color w:val="auto"/>
          <w:szCs w:val="21"/>
          <w:highlight w:val="none"/>
        </w:rPr>
        <w:t>单位</w:t>
      </w:r>
      <w:r>
        <w:rPr>
          <w:rFonts w:hint="eastAsia" w:ascii="宋体" w:hAnsi="宋体"/>
          <w:color w:val="auto"/>
          <w:szCs w:val="21"/>
          <w:highlight w:val="none"/>
          <w:u w:val="single"/>
        </w:rPr>
        <w:t>（全称）</w:t>
      </w:r>
      <w:r>
        <w:rPr>
          <w:rFonts w:ascii="宋体" w:hAnsi="宋体"/>
          <w:color w:val="auto"/>
          <w:szCs w:val="21"/>
          <w:highlight w:val="none"/>
        </w:rPr>
        <w:t>(</w:t>
      </w:r>
      <w:r>
        <w:rPr>
          <w:rFonts w:hint="eastAsia" w:ascii="宋体" w:hAnsi="宋体"/>
          <w:color w:val="auto"/>
          <w:szCs w:val="21"/>
          <w:highlight w:val="none"/>
        </w:rPr>
        <w:t>以下简称“乙方”</w:t>
      </w:r>
      <w:r>
        <w:rPr>
          <w:rFonts w:ascii="宋体" w:hAnsi="宋体"/>
          <w:color w:val="auto"/>
          <w:szCs w:val="21"/>
          <w:highlight w:val="none"/>
        </w:rPr>
        <w:t>)</w:t>
      </w:r>
      <w:r>
        <w:rPr>
          <w:rFonts w:hint="eastAsia" w:ascii="宋体" w:hAnsi="宋体"/>
          <w:color w:val="auto"/>
          <w:szCs w:val="21"/>
          <w:highlight w:val="none"/>
        </w:rPr>
        <w:t>签订如下安全检测责任合同：</w:t>
      </w:r>
    </w:p>
    <w:p w14:paraId="65EF9831">
      <w:pPr>
        <w:spacing w:line="360" w:lineRule="auto"/>
        <w:ind w:firstLine="420" w:firstLineChars="200"/>
        <w:rPr>
          <w:rFonts w:ascii="宋体"/>
          <w:color w:val="auto"/>
          <w:szCs w:val="21"/>
          <w:highlight w:val="none"/>
        </w:rPr>
      </w:pPr>
      <w:r>
        <w:rPr>
          <w:rFonts w:hint="eastAsia" w:ascii="宋体" w:hAnsi="宋体"/>
          <w:color w:val="auto"/>
          <w:szCs w:val="21"/>
          <w:highlight w:val="none"/>
        </w:rPr>
        <w:t>一、甲方职责</w:t>
      </w:r>
    </w:p>
    <w:p w14:paraId="658B22CE">
      <w:pPr>
        <w:spacing w:line="360" w:lineRule="auto"/>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．严格遵守国家有关安全生产的法律法规，支持乙方按条例要求对规定的桥梁定期检测安全实施检查。</w:t>
      </w:r>
    </w:p>
    <w:p w14:paraId="522C9246">
      <w:pPr>
        <w:spacing w:line="360" w:lineRule="auto"/>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．按照“安全第一、预防为主、综合治理”和坚持“管生产必须管安全”的原则进行安全生产管理，做到生产与安全工作同时计划、布置、检查、总结和评比。</w:t>
      </w:r>
    </w:p>
    <w:p w14:paraId="22F39001">
      <w:pPr>
        <w:spacing w:line="360" w:lineRule="auto"/>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．重要的安全设施必须坚持与桥梁定期检测“同步”的工作原则。</w:t>
      </w:r>
    </w:p>
    <w:p w14:paraId="77760A55">
      <w:pPr>
        <w:spacing w:line="360" w:lineRule="auto"/>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．定期召开安全生产调度会，及时传达中央及地方有关安全生产的精神。</w:t>
      </w:r>
    </w:p>
    <w:p w14:paraId="7ADBA232">
      <w:pPr>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．组织对桥梁定期检测现场的安全生产检查，及时处理发现的各项安全隐患。</w:t>
      </w:r>
    </w:p>
    <w:p w14:paraId="482A2BC2">
      <w:pPr>
        <w:spacing w:line="360" w:lineRule="auto"/>
        <w:ind w:firstLine="420" w:firstLineChars="200"/>
        <w:rPr>
          <w:rFonts w:ascii="宋体"/>
          <w:color w:val="auto"/>
          <w:szCs w:val="21"/>
          <w:highlight w:val="none"/>
        </w:rPr>
      </w:pPr>
      <w:r>
        <w:rPr>
          <w:rFonts w:hint="eastAsia" w:ascii="宋体" w:hAnsi="宋体"/>
          <w:color w:val="auto"/>
          <w:szCs w:val="21"/>
          <w:highlight w:val="none"/>
        </w:rPr>
        <w:t>二、乙方职责</w:t>
      </w:r>
    </w:p>
    <w:p w14:paraId="7D1BB971">
      <w:pPr>
        <w:spacing w:line="360" w:lineRule="auto"/>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．严格遵守国家有关安全生产的法律法规、交通部颁发的《公路工程施工安全技术规范》</w:t>
      </w:r>
      <w:r>
        <w:rPr>
          <w:rFonts w:ascii="宋体" w:hAnsi="宋体"/>
          <w:color w:val="auto"/>
          <w:szCs w:val="21"/>
          <w:highlight w:val="none"/>
        </w:rPr>
        <w:t>(JTG F9</w:t>
      </w:r>
      <w:r>
        <w:rPr>
          <w:rFonts w:hint="eastAsia" w:ascii="宋体" w:hAnsi="宋体"/>
          <w:color w:val="auto"/>
          <w:szCs w:val="21"/>
          <w:highlight w:val="none"/>
        </w:rPr>
        <w:t>0</w:t>
      </w:r>
      <w:r>
        <w:rPr>
          <w:rFonts w:ascii="宋体" w:hAnsi="宋体"/>
          <w:color w:val="auto"/>
          <w:szCs w:val="21"/>
          <w:highlight w:val="none"/>
        </w:rPr>
        <w:t>-2015</w:t>
      </w:r>
      <w:r>
        <w:rPr>
          <w:rFonts w:hint="eastAsia" w:ascii="宋体" w:hAnsi="宋体"/>
          <w:color w:val="auto"/>
          <w:szCs w:val="21"/>
          <w:highlight w:val="none"/>
        </w:rPr>
        <w:t>）和《公路筑养路机械操作规程》有关安全生产的规定，认真执行工程承包合同中的有关安全要求。</w:t>
      </w:r>
    </w:p>
    <w:p w14:paraId="00A9E6A2">
      <w:pPr>
        <w:spacing w:line="360" w:lineRule="auto"/>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坚持“安全第一、预防为主、综合治理”和“管检测必须管安全”的原则，加强安全生产宣传教育，增强全员安全生产意识，建立健全各项安全生产的管理机构和安全生产管理制度，配备专职及兼职安全检查人员，有组织有领导地开展安全生产活动。</w:t>
      </w:r>
    </w:p>
    <w:p w14:paraId="59BF2BF2">
      <w:pPr>
        <w:spacing w:line="360" w:lineRule="auto"/>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．建立健全安全检测制度，加强安全知识教育培训，明确各岗位检测人员的安全检查职责，增强安全意识。</w:t>
      </w:r>
    </w:p>
    <w:p w14:paraId="63BEB87B">
      <w:pPr>
        <w:spacing w:line="360" w:lineRule="auto"/>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．在审查技术建议书的同时，要同步审查技术建议书中的安全技术措施，审查专项检测方案是否符合工程建设试验检测强制性标准。</w:t>
      </w:r>
    </w:p>
    <w:p w14:paraId="2EFD58DB">
      <w:pPr>
        <w:spacing w:line="360" w:lineRule="auto"/>
        <w:ind w:firstLine="420" w:firstLineChars="200"/>
        <w:rPr>
          <w:rFonts w:asci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．在实施检测过程中，发现存在安全事故隐患的，应立即整改；情况严重的，应立即停止检测，并及时报告建设单位。</w:t>
      </w:r>
    </w:p>
    <w:p w14:paraId="1A2E53A5">
      <w:pPr>
        <w:spacing w:line="360" w:lineRule="auto"/>
        <w:ind w:firstLine="420" w:firstLineChars="200"/>
        <w:rPr>
          <w:rFonts w:asci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．乙方及其试验检测人员应当按照法律、法规和工程建设强制性标准实施检测，并对桥梁定期检测安全生产承担责任。</w:t>
      </w:r>
    </w:p>
    <w:p w14:paraId="79952483">
      <w:pPr>
        <w:spacing w:line="360" w:lineRule="auto"/>
        <w:ind w:firstLine="420" w:firstLineChars="200"/>
        <w:rPr>
          <w:rFonts w:asci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乙方应按照本工程特点，组织制定本项目桥梁定期检测实施中的生产安全事故应急救援预案；如果发生安全事故，应按照《国务院关于特大安全事故行政责任追究的规定》以及其它有关规定，及时上报有关部门，并坚持“四不放过”的原则，严肃处理相关责任人。</w:t>
      </w:r>
    </w:p>
    <w:p w14:paraId="6AE43E3C">
      <w:pPr>
        <w:spacing w:line="360" w:lineRule="auto"/>
        <w:ind w:firstLine="420" w:firstLineChars="200"/>
        <w:rPr>
          <w:rFonts w:ascii="宋体"/>
          <w:color w:val="auto"/>
          <w:szCs w:val="21"/>
          <w:highlight w:val="none"/>
        </w:rPr>
      </w:pPr>
      <w:r>
        <w:rPr>
          <w:rFonts w:hint="eastAsia" w:ascii="宋体" w:hAnsi="宋体"/>
          <w:color w:val="auto"/>
          <w:szCs w:val="21"/>
          <w:highlight w:val="none"/>
        </w:rPr>
        <w:t>三、违约责任</w:t>
      </w:r>
    </w:p>
    <w:p w14:paraId="2A73211A">
      <w:pPr>
        <w:spacing w:line="360" w:lineRule="auto"/>
        <w:ind w:firstLine="420" w:firstLineChars="200"/>
        <w:rPr>
          <w:rFonts w:ascii="宋体"/>
          <w:color w:val="auto"/>
          <w:szCs w:val="21"/>
          <w:highlight w:val="none"/>
        </w:rPr>
      </w:pPr>
      <w:r>
        <w:rPr>
          <w:rFonts w:hint="eastAsia" w:ascii="宋体" w:hAnsi="宋体"/>
          <w:color w:val="auto"/>
          <w:szCs w:val="21"/>
          <w:highlight w:val="none"/>
        </w:rPr>
        <w:t>如因甲方或乙方违约造成安全事故，将依法追究责任。</w:t>
      </w:r>
    </w:p>
    <w:p w14:paraId="461AAC4D">
      <w:pPr>
        <w:spacing w:line="360" w:lineRule="auto"/>
        <w:ind w:firstLine="420" w:firstLineChars="200"/>
        <w:rPr>
          <w:rFonts w:ascii="宋体"/>
          <w:color w:val="auto"/>
          <w:szCs w:val="21"/>
          <w:highlight w:val="none"/>
        </w:rPr>
      </w:pPr>
      <w:r>
        <w:rPr>
          <w:rFonts w:hint="eastAsia" w:ascii="宋体" w:hAnsi="宋体"/>
          <w:color w:val="auto"/>
          <w:szCs w:val="21"/>
          <w:highlight w:val="none"/>
        </w:rPr>
        <w:t>本合同作为本项目</w:t>
      </w:r>
      <w:r>
        <w:rPr>
          <w:rFonts w:hint="eastAsia" w:ascii="宋体" w:hAnsi="宋体"/>
          <w:color w:val="auto"/>
          <w:kern w:val="0"/>
          <w:szCs w:val="21"/>
          <w:highlight w:val="none"/>
        </w:rPr>
        <w:t>桥梁定期检测</w:t>
      </w:r>
      <w:r>
        <w:rPr>
          <w:rFonts w:hint="eastAsia" w:ascii="宋体" w:hAnsi="宋体"/>
          <w:color w:val="auto"/>
          <w:szCs w:val="21"/>
          <w:highlight w:val="none"/>
        </w:rPr>
        <w:t>合同协议书的附件，由双方法定代表人或其授权的代理人签署并加盖公章后生效，全部工程竣工验收后失效。</w:t>
      </w:r>
    </w:p>
    <w:p w14:paraId="5C3C7931">
      <w:pPr>
        <w:spacing w:line="360" w:lineRule="auto"/>
        <w:ind w:firstLine="420" w:firstLineChars="200"/>
        <w:rPr>
          <w:rFonts w:ascii="宋体"/>
          <w:color w:val="auto"/>
          <w:szCs w:val="21"/>
          <w:highlight w:val="none"/>
        </w:rPr>
      </w:pPr>
    </w:p>
    <w:p w14:paraId="3D996DC0">
      <w:pPr>
        <w:spacing w:line="360" w:lineRule="auto"/>
        <w:ind w:firstLine="420" w:firstLineChars="200"/>
        <w:rPr>
          <w:rFonts w:ascii="宋体"/>
          <w:color w:val="auto"/>
          <w:szCs w:val="21"/>
          <w:highlight w:val="none"/>
        </w:rPr>
      </w:pPr>
    </w:p>
    <w:p w14:paraId="54704C01">
      <w:pPr>
        <w:spacing w:line="360" w:lineRule="auto"/>
        <w:ind w:firstLine="420" w:firstLineChars="200"/>
        <w:rPr>
          <w:rFonts w:ascii="宋体"/>
          <w:color w:val="auto"/>
          <w:szCs w:val="21"/>
          <w:highlight w:val="none"/>
        </w:rPr>
      </w:pPr>
    </w:p>
    <w:p w14:paraId="4C86E762">
      <w:pPr>
        <w:spacing w:line="360" w:lineRule="auto"/>
        <w:ind w:firstLine="420" w:firstLineChars="200"/>
        <w:rPr>
          <w:rFonts w:ascii="宋体"/>
          <w:color w:val="auto"/>
          <w:szCs w:val="21"/>
          <w:highlight w:val="none"/>
        </w:rPr>
      </w:pPr>
    </w:p>
    <w:p w14:paraId="31291461">
      <w:pPr>
        <w:spacing w:afterLines="50" w:line="276" w:lineRule="auto"/>
        <w:ind w:firstLine="420" w:firstLineChars="200"/>
        <w:rPr>
          <w:rFonts w:ascii="宋体"/>
          <w:color w:val="auto"/>
          <w:szCs w:val="21"/>
          <w:highlight w:val="none"/>
          <w:u w:val="single"/>
        </w:rPr>
      </w:pPr>
      <w:r>
        <w:rPr>
          <w:rFonts w:hint="eastAsia" w:ascii="宋体" w:hAnsi="宋体"/>
          <w:color w:val="auto"/>
          <w:szCs w:val="21"/>
          <w:highlight w:val="none"/>
        </w:rPr>
        <w:t>甲方单位：</w:t>
      </w:r>
      <w:r>
        <w:rPr>
          <w:rFonts w:hint="eastAsia" w:ascii="宋体" w:hAnsi="宋体"/>
          <w:color w:val="auto"/>
          <w:szCs w:val="21"/>
          <w:highlight w:val="none"/>
          <w:u w:val="single"/>
        </w:rPr>
        <w:t xml:space="preserve">（全称）（盖章）  </w:t>
      </w:r>
      <w:r>
        <w:rPr>
          <w:rFonts w:hint="eastAsia" w:ascii="宋体" w:hAnsi="宋体"/>
          <w:color w:val="auto"/>
          <w:szCs w:val="21"/>
          <w:highlight w:val="none"/>
        </w:rPr>
        <w:t xml:space="preserve">        乙方单位</w:t>
      </w:r>
      <w:r>
        <w:rPr>
          <w:rFonts w:ascii="宋体" w:hAnsi="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u w:val="single"/>
        </w:rPr>
        <w:t xml:space="preserve">（全称）（盖章）  </w:t>
      </w:r>
    </w:p>
    <w:p w14:paraId="1C530CFE">
      <w:pPr>
        <w:spacing w:afterLines="50" w:line="276" w:lineRule="auto"/>
        <w:ind w:firstLine="420" w:firstLineChars="200"/>
        <w:rPr>
          <w:rFonts w:asci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（签字）    </w:t>
      </w: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（签字）    </w:t>
      </w:r>
    </w:p>
    <w:p w14:paraId="786A3056">
      <w:pPr>
        <w:spacing w:afterLines="50" w:line="276" w:lineRule="auto"/>
        <w:ind w:firstLine="420" w:firstLineChars="200"/>
        <w:rPr>
          <w:rFonts w:ascii="宋体"/>
          <w:color w:val="auto"/>
          <w:szCs w:val="21"/>
          <w:highlight w:val="none"/>
          <w:u w:val="single"/>
        </w:rPr>
      </w:pPr>
      <w:r>
        <w:rPr>
          <w:rFonts w:hint="eastAsia" w:ascii="宋体" w:hAnsi="宋体"/>
          <w:color w:val="auto"/>
          <w:szCs w:val="21"/>
          <w:highlight w:val="none"/>
        </w:rPr>
        <w:t>地址：</w:t>
      </w:r>
      <w:r>
        <w:rPr>
          <w:rFonts w:ascii="宋体" w:hAnsi="宋体"/>
          <w:color w:val="auto"/>
          <w:szCs w:val="21"/>
          <w:highlight w:val="none"/>
        </w:rPr>
        <w:t xml:space="preserve">_________________             </w:t>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3149B245">
      <w:pPr>
        <w:spacing w:afterLines="50" w:line="276" w:lineRule="auto"/>
        <w:ind w:firstLine="420" w:firstLineChars="200"/>
        <w:rPr>
          <w:rFonts w:ascii="宋体"/>
          <w:color w:val="auto"/>
          <w:szCs w:val="21"/>
          <w:highlight w:val="none"/>
          <w:u w:val="single"/>
        </w:rPr>
      </w:pPr>
      <w:r>
        <w:rPr>
          <w:rFonts w:hint="eastAsia" w:ascii="宋体" w:hAnsi="宋体"/>
          <w:color w:val="auto"/>
          <w:szCs w:val="21"/>
          <w:highlight w:val="none"/>
        </w:rPr>
        <w:t>电话：</w:t>
      </w:r>
      <w:r>
        <w:rPr>
          <w:rFonts w:ascii="宋体" w:hAnsi="宋体"/>
          <w:color w:val="auto"/>
          <w:szCs w:val="21"/>
          <w:highlight w:val="none"/>
        </w:rPr>
        <w:t xml:space="preserve">_________________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14:paraId="598209F9">
      <w:pPr>
        <w:spacing w:afterLines="50" w:line="276" w:lineRule="auto"/>
        <w:ind w:firstLine="420" w:firstLineChars="200"/>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           日期</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89C6C4E">
      <w:pPr>
        <w:tabs>
          <w:tab w:val="left" w:pos="2675"/>
          <w:tab w:val="left" w:pos="3664"/>
          <w:tab w:val="left" w:pos="4608"/>
          <w:tab w:val="left" w:pos="6031"/>
          <w:tab w:val="left" w:pos="7111"/>
          <w:tab w:val="left" w:pos="7722"/>
          <w:tab w:val="left" w:pos="8112"/>
        </w:tabs>
        <w:spacing w:line="440" w:lineRule="exact"/>
        <w:jc w:val="left"/>
        <w:rPr>
          <w:rFonts w:ascii="宋体"/>
          <w:color w:val="auto"/>
          <w:kern w:val="0"/>
          <w:szCs w:val="21"/>
          <w:highlight w:val="none"/>
        </w:rPr>
      </w:pPr>
    </w:p>
    <w:p w14:paraId="3C9B2181">
      <w:pPr>
        <w:rPr>
          <w:color w:val="auto"/>
          <w:szCs w:val="21"/>
          <w:highlight w:val="none"/>
        </w:rPr>
      </w:pPr>
    </w:p>
    <w:p w14:paraId="6B1C734B">
      <w:pPr>
        <w:rPr>
          <w:color w:val="auto"/>
          <w:szCs w:val="21"/>
          <w:highlight w:val="none"/>
        </w:rPr>
      </w:pPr>
    </w:p>
    <w:p w14:paraId="319DDDB8">
      <w:pPr>
        <w:rPr>
          <w:color w:val="auto"/>
          <w:szCs w:val="21"/>
          <w:highlight w:val="none"/>
        </w:rPr>
      </w:pPr>
    </w:p>
    <w:p w14:paraId="5206D235">
      <w:pPr>
        <w:rPr>
          <w:color w:val="auto"/>
          <w:szCs w:val="21"/>
          <w:highlight w:val="none"/>
        </w:rPr>
      </w:pPr>
    </w:p>
    <w:p w14:paraId="3133ED76">
      <w:pPr>
        <w:rPr>
          <w:color w:val="auto"/>
          <w:szCs w:val="21"/>
          <w:highlight w:val="none"/>
        </w:rPr>
      </w:pPr>
    </w:p>
    <w:p w14:paraId="4E7260B0">
      <w:pPr>
        <w:rPr>
          <w:color w:val="auto"/>
          <w:szCs w:val="21"/>
          <w:highlight w:val="none"/>
        </w:rPr>
      </w:pPr>
    </w:p>
    <w:p w14:paraId="7FE93705">
      <w:pPr>
        <w:rPr>
          <w:color w:val="auto"/>
          <w:szCs w:val="21"/>
          <w:highlight w:val="none"/>
        </w:rPr>
      </w:pPr>
    </w:p>
    <w:p w14:paraId="47DBC6FE">
      <w:pPr>
        <w:rPr>
          <w:color w:val="auto"/>
          <w:szCs w:val="21"/>
          <w:highlight w:val="none"/>
        </w:rPr>
      </w:pPr>
    </w:p>
    <w:p w14:paraId="7BC34191">
      <w:pPr>
        <w:rPr>
          <w:color w:val="auto"/>
          <w:szCs w:val="21"/>
          <w:highlight w:val="none"/>
        </w:rPr>
      </w:pPr>
    </w:p>
    <w:p w14:paraId="7DE29E40">
      <w:pPr>
        <w:rPr>
          <w:color w:val="auto"/>
          <w:szCs w:val="21"/>
          <w:highlight w:val="none"/>
        </w:rPr>
      </w:pPr>
    </w:p>
    <w:p w14:paraId="4FD168ED">
      <w:pPr>
        <w:rPr>
          <w:color w:val="auto"/>
          <w:szCs w:val="21"/>
          <w:highlight w:val="none"/>
        </w:rPr>
      </w:pPr>
    </w:p>
    <w:p w14:paraId="712DB898">
      <w:pPr>
        <w:rPr>
          <w:color w:val="auto"/>
          <w:szCs w:val="21"/>
          <w:highlight w:val="none"/>
        </w:rPr>
      </w:pPr>
    </w:p>
    <w:p w14:paraId="409E7D62">
      <w:pPr>
        <w:rPr>
          <w:color w:val="auto"/>
          <w:szCs w:val="21"/>
          <w:highlight w:val="none"/>
        </w:rPr>
      </w:pPr>
    </w:p>
    <w:p w14:paraId="77258285">
      <w:pPr>
        <w:rPr>
          <w:color w:val="auto"/>
          <w:szCs w:val="21"/>
          <w:highlight w:val="none"/>
        </w:rPr>
      </w:pPr>
      <w:bookmarkStart w:id="171" w:name="_Toc29669"/>
      <w:bookmarkStart w:id="172" w:name="_Toc29966"/>
      <w:bookmarkStart w:id="173" w:name="_Toc31097"/>
      <w:bookmarkStart w:id="174" w:name="_Toc20550"/>
      <w:r>
        <w:rPr>
          <w:rFonts w:hint="eastAsia"/>
          <w:color w:val="auto"/>
          <w:szCs w:val="21"/>
          <w:highlight w:val="none"/>
        </w:rPr>
        <w:br w:type="page"/>
      </w:r>
    </w:p>
    <w:p w14:paraId="129D030D">
      <w:pPr>
        <w:pStyle w:val="5"/>
        <w:jc w:val="left"/>
        <w:rPr>
          <w:color w:val="auto"/>
          <w:sz w:val="21"/>
          <w:szCs w:val="21"/>
          <w:highlight w:val="none"/>
        </w:rPr>
      </w:pPr>
      <w:r>
        <w:rPr>
          <w:rFonts w:hint="eastAsia"/>
          <w:color w:val="auto"/>
          <w:sz w:val="21"/>
          <w:szCs w:val="21"/>
          <w:highlight w:val="none"/>
        </w:rPr>
        <w:t>附件一 履约保证金格式</w:t>
      </w:r>
      <w:bookmarkEnd w:id="171"/>
      <w:bookmarkEnd w:id="172"/>
      <w:bookmarkEnd w:id="173"/>
      <w:bookmarkEnd w:id="174"/>
    </w:p>
    <w:p w14:paraId="3083D054">
      <w:pPr>
        <w:pStyle w:val="2"/>
        <w:spacing w:before="29" w:line="321" w:lineRule="auto"/>
        <w:ind w:right="5729"/>
        <w:rPr>
          <w:color w:val="auto"/>
          <w:sz w:val="21"/>
          <w:szCs w:val="21"/>
          <w:highlight w:val="none"/>
        </w:rPr>
      </w:pPr>
      <w:r>
        <w:rPr>
          <w:rFonts w:hint="eastAsia"/>
          <w:color w:val="auto"/>
          <w:sz w:val="21"/>
          <w:szCs w:val="21"/>
          <w:highlight w:val="none"/>
        </w:rPr>
        <w:t>如采用银行保函，格式如下。</w:t>
      </w:r>
    </w:p>
    <w:p w14:paraId="509720B2">
      <w:pPr>
        <w:spacing w:before="4"/>
        <w:rPr>
          <w:rFonts w:ascii="宋体" w:cs="宋体"/>
          <w:color w:val="auto"/>
          <w:szCs w:val="21"/>
          <w:highlight w:val="none"/>
        </w:rPr>
      </w:pPr>
    </w:p>
    <w:p w14:paraId="31D9273E">
      <w:pPr>
        <w:spacing w:before="16"/>
        <w:ind w:right="59"/>
        <w:jc w:val="center"/>
        <w:rPr>
          <w:rFonts w:ascii="宋体" w:cs="宋体"/>
          <w:b/>
          <w:color w:val="auto"/>
          <w:szCs w:val="21"/>
          <w:highlight w:val="none"/>
        </w:rPr>
      </w:pPr>
      <w:r>
        <w:rPr>
          <w:rFonts w:hint="eastAsia" w:ascii="宋体" w:hAnsi="宋体" w:cs="宋体"/>
          <w:b/>
          <w:color w:val="auto"/>
          <w:szCs w:val="21"/>
          <w:highlight w:val="none"/>
        </w:rPr>
        <w:t>履约保证金</w:t>
      </w:r>
    </w:p>
    <w:p w14:paraId="72B546A9">
      <w:pPr>
        <w:ind w:firstLine="420" w:firstLineChars="200"/>
        <w:rPr>
          <w:rFonts w:ascii="宋体" w:cs="宋体"/>
          <w:color w:val="auto"/>
          <w:szCs w:val="21"/>
          <w:highlight w:val="none"/>
        </w:rPr>
      </w:pPr>
    </w:p>
    <w:p w14:paraId="1A85EE63">
      <w:pPr>
        <w:pStyle w:val="2"/>
        <w:tabs>
          <w:tab w:val="left" w:pos="2581"/>
        </w:tabs>
        <w:rPr>
          <w:rFonts w:ascii="宋体" w:hAnsi="宋体" w:cs="宋体"/>
          <w:color w:val="auto"/>
          <w:sz w:val="21"/>
          <w:szCs w:val="21"/>
          <w:highlight w:val="none"/>
        </w:rPr>
      </w:pPr>
      <w:r>
        <w:rPr>
          <w:rFonts w:hint="eastAsia" w:ascii="宋体" w:hAnsi="宋体" w:cs="宋体"/>
          <w:color w:val="auto"/>
          <w:sz w:val="21"/>
          <w:szCs w:val="21"/>
          <w:highlight w:val="none"/>
          <w:u w:val="single" w:color="000000"/>
        </w:rPr>
        <w:tab/>
      </w:r>
      <w:r>
        <w:rPr>
          <w:rFonts w:hint="eastAsia" w:ascii="宋体" w:hAnsi="宋体" w:cs="宋体"/>
          <w:color w:val="auto"/>
          <w:sz w:val="21"/>
          <w:szCs w:val="21"/>
          <w:highlight w:val="none"/>
        </w:rPr>
        <w:t>（委托人名称）：</w:t>
      </w:r>
    </w:p>
    <w:p w14:paraId="48D04783">
      <w:pPr>
        <w:ind w:firstLine="420" w:firstLineChars="200"/>
        <w:rPr>
          <w:rFonts w:ascii="宋体" w:hAnsi="宋体" w:cs="宋体"/>
          <w:color w:val="auto"/>
          <w:szCs w:val="21"/>
          <w:highlight w:val="none"/>
        </w:rPr>
      </w:pPr>
    </w:p>
    <w:p w14:paraId="3F48B12E">
      <w:pPr>
        <w:pStyle w:val="2"/>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鉴于</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（委托人名称，以下简称“委托人”）接受</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（检测人名称）（以下称“检测人”）于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日参加</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（项目名称）的投标。我方愿意无条件地、不可撤销地就检测人履行与你方订立的合同，向你方提供担保。</w:t>
      </w:r>
    </w:p>
    <w:p w14:paraId="028B5F35">
      <w:pPr>
        <w:pStyle w:val="2"/>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1.担保金额人民币（大写）</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33BBC71C">
      <w:pPr>
        <w:pStyle w:val="2"/>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2.担保有效期自委托人与检测人签订的合同生效之日起至委托人签发竣工验收证书之日止。</w:t>
      </w:r>
    </w:p>
    <w:p w14:paraId="01A34B17">
      <w:pPr>
        <w:pStyle w:val="2"/>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3.在本担保有效期内，因检测人违反合同约定的义务给你方造成经济损失时，我方在收到你方以书面形式提出的在担保金额内的赔偿要求后，在7天内无条件支付，无须你方出具证明或陈述理由。</w:t>
      </w:r>
    </w:p>
    <w:p w14:paraId="64869C81">
      <w:pPr>
        <w:pStyle w:val="2"/>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4.委托人和检测人按合同条款变更合同时，我方承担本担保规定的义务不变。</w:t>
      </w:r>
    </w:p>
    <w:p w14:paraId="3E06958C">
      <w:pPr>
        <w:rPr>
          <w:rFonts w:ascii="宋体" w:hAnsi="宋体" w:cs="宋体"/>
          <w:color w:val="auto"/>
          <w:szCs w:val="21"/>
          <w:highlight w:val="none"/>
        </w:rPr>
      </w:pPr>
    </w:p>
    <w:p w14:paraId="44BB653F">
      <w:pPr>
        <w:spacing w:line="360" w:lineRule="auto"/>
        <w:rPr>
          <w:rFonts w:ascii="宋体" w:hAnsi="宋体" w:cs="宋体"/>
          <w:color w:val="auto"/>
          <w:szCs w:val="21"/>
          <w:highlight w:val="none"/>
        </w:rPr>
      </w:pPr>
    </w:p>
    <w:p w14:paraId="5832DAFC">
      <w:pPr>
        <w:spacing w:line="360" w:lineRule="auto"/>
        <w:rPr>
          <w:rFonts w:ascii="宋体" w:hAnsi="宋体" w:cs="宋体"/>
          <w:color w:val="auto"/>
          <w:szCs w:val="21"/>
          <w:highlight w:val="none"/>
        </w:rPr>
      </w:pPr>
    </w:p>
    <w:p w14:paraId="4687063C">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担保人：</w:t>
      </w:r>
      <w:r>
        <w:rPr>
          <w:rFonts w:hint="eastAsia" w:ascii="宋体" w:hAnsi="宋体" w:cs="宋体"/>
          <w:color w:val="auto"/>
          <w:szCs w:val="21"/>
          <w:highlight w:val="none"/>
          <w:u w:val="single"/>
        </w:rPr>
        <w:t xml:space="preserve">（盖单位章）                   </w:t>
      </w:r>
    </w:p>
    <w:p w14:paraId="5F1F724A">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（签字）     </w:t>
      </w:r>
    </w:p>
    <w:p w14:paraId="03A7F83F">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4DF1F3A6">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4AA9EF4">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093B639B">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36F62F4">
      <w:pPr>
        <w:snapToGrid w:val="0"/>
        <w:ind w:firstLine="1280"/>
        <w:jc w:val="center"/>
        <w:rPr>
          <w:rFonts w:ascii="宋体" w:hAnsi="宋体"/>
          <w:bCs/>
          <w:color w:val="auto"/>
          <w:sz w:val="32"/>
          <w:szCs w:val="32"/>
          <w:highlight w:val="none"/>
        </w:rPr>
      </w:pPr>
      <w:r>
        <w:rPr>
          <w:rFonts w:hint="eastAsia" w:ascii="宋体" w:hAnsi="宋体" w:cs="宋体"/>
          <w:color w:val="auto"/>
          <w:szCs w:val="21"/>
          <w:highlight w:val="none"/>
        </w:rPr>
        <w:t xml:space="preserve">                                   年  月  日</w:t>
      </w:r>
    </w:p>
    <w:p w14:paraId="452DCB5F">
      <w:pPr>
        <w:snapToGrid w:val="0"/>
        <w:ind w:firstLine="1280"/>
        <w:jc w:val="center"/>
        <w:rPr>
          <w:rFonts w:ascii="宋体" w:hAnsi="宋体"/>
          <w:bCs/>
          <w:color w:val="auto"/>
          <w:sz w:val="32"/>
          <w:szCs w:val="32"/>
          <w:highlight w:val="none"/>
        </w:rPr>
      </w:pPr>
    </w:p>
    <w:p w14:paraId="4AC2696C">
      <w:pPr>
        <w:snapToGrid w:val="0"/>
        <w:ind w:firstLine="1280"/>
        <w:jc w:val="center"/>
        <w:rPr>
          <w:rFonts w:ascii="宋体" w:hAnsi="宋体"/>
          <w:bCs/>
          <w:color w:val="auto"/>
          <w:sz w:val="32"/>
          <w:szCs w:val="32"/>
          <w:highlight w:val="none"/>
        </w:rPr>
      </w:pPr>
    </w:p>
    <w:p w14:paraId="2C7C5424">
      <w:pPr>
        <w:snapToGrid w:val="0"/>
        <w:ind w:firstLine="1280"/>
        <w:jc w:val="center"/>
        <w:rPr>
          <w:rFonts w:ascii="宋体" w:hAnsi="宋体"/>
          <w:bCs/>
          <w:color w:val="auto"/>
          <w:sz w:val="32"/>
          <w:szCs w:val="32"/>
          <w:highlight w:val="none"/>
        </w:rPr>
      </w:pPr>
    </w:p>
    <w:p w14:paraId="11EB82C0">
      <w:pPr>
        <w:snapToGrid w:val="0"/>
        <w:ind w:firstLine="1280"/>
        <w:jc w:val="center"/>
        <w:rPr>
          <w:rFonts w:ascii="宋体" w:hAnsi="宋体"/>
          <w:bCs/>
          <w:color w:val="auto"/>
          <w:sz w:val="32"/>
          <w:szCs w:val="32"/>
          <w:highlight w:val="none"/>
        </w:rPr>
      </w:pPr>
    </w:p>
    <w:p w14:paraId="635652E5">
      <w:pPr>
        <w:snapToGrid w:val="0"/>
        <w:ind w:firstLine="1280"/>
        <w:jc w:val="center"/>
        <w:rPr>
          <w:rFonts w:ascii="宋体" w:hAnsi="宋体"/>
          <w:bCs/>
          <w:color w:val="auto"/>
          <w:sz w:val="32"/>
          <w:szCs w:val="32"/>
          <w:highlight w:val="none"/>
        </w:rPr>
      </w:pPr>
    </w:p>
    <w:p w14:paraId="349F5267">
      <w:pPr>
        <w:snapToGrid w:val="0"/>
        <w:ind w:firstLine="1280"/>
        <w:jc w:val="center"/>
        <w:rPr>
          <w:rFonts w:ascii="宋体" w:hAnsi="宋体"/>
          <w:bCs/>
          <w:color w:val="auto"/>
          <w:sz w:val="32"/>
          <w:szCs w:val="32"/>
          <w:highlight w:val="none"/>
        </w:rPr>
      </w:pPr>
    </w:p>
    <w:p w14:paraId="69E60919">
      <w:pPr>
        <w:snapToGrid w:val="0"/>
        <w:ind w:firstLine="1280"/>
        <w:jc w:val="center"/>
        <w:rPr>
          <w:rFonts w:ascii="宋体" w:hAnsi="宋体"/>
          <w:bCs/>
          <w:color w:val="auto"/>
          <w:sz w:val="32"/>
          <w:szCs w:val="32"/>
          <w:highlight w:val="none"/>
        </w:rPr>
      </w:pPr>
    </w:p>
    <w:p w14:paraId="49C4B6AF">
      <w:pPr>
        <w:snapToGrid w:val="0"/>
        <w:ind w:firstLine="1280"/>
        <w:jc w:val="center"/>
        <w:rPr>
          <w:rFonts w:ascii="宋体" w:hAnsi="宋体"/>
          <w:bCs/>
          <w:color w:val="auto"/>
          <w:sz w:val="32"/>
          <w:szCs w:val="32"/>
          <w:highlight w:val="none"/>
        </w:rPr>
      </w:pPr>
    </w:p>
    <w:p w14:paraId="7D713347">
      <w:pPr>
        <w:rPr>
          <w:color w:val="auto"/>
          <w:highlight w:val="none"/>
        </w:rPr>
      </w:pPr>
      <w:bookmarkStart w:id="175" w:name="_Toc25289"/>
      <w:r>
        <w:rPr>
          <w:rFonts w:hint="eastAsia"/>
          <w:color w:val="auto"/>
          <w:highlight w:val="none"/>
        </w:rPr>
        <w:br w:type="page"/>
      </w:r>
    </w:p>
    <w:p w14:paraId="523373B0">
      <w:pPr>
        <w:pStyle w:val="3"/>
        <w:spacing w:before="120"/>
        <w:ind w:firstLine="1767"/>
        <w:rPr>
          <w:color w:val="auto"/>
          <w:highlight w:val="none"/>
        </w:rPr>
      </w:pPr>
      <w:r>
        <w:rPr>
          <w:rFonts w:hint="eastAsia"/>
          <w:color w:val="auto"/>
          <w:highlight w:val="none"/>
        </w:rPr>
        <w:t>第六章　投标文件格式</w:t>
      </w:r>
      <w:bookmarkEnd w:id="175"/>
    </w:p>
    <w:p w14:paraId="5CAA945C">
      <w:pPr>
        <w:snapToGrid w:val="0"/>
        <w:spacing w:before="120" w:after="50"/>
        <w:ind w:firstLine="1280"/>
        <w:outlineLvl w:val="1"/>
        <w:rPr>
          <w:rFonts w:ascii="宋体" w:hAnsi="宋体"/>
          <w:color w:val="auto"/>
          <w:sz w:val="32"/>
          <w:szCs w:val="20"/>
          <w:highlight w:val="none"/>
        </w:rPr>
      </w:pPr>
    </w:p>
    <w:p w14:paraId="5068A4F0">
      <w:pPr>
        <w:snapToGrid w:val="0"/>
        <w:spacing w:before="120" w:after="50"/>
        <w:ind w:firstLine="1280"/>
        <w:outlineLvl w:val="1"/>
        <w:rPr>
          <w:rFonts w:ascii="宋体" w:hAnsi="宋体"/>
          <w:color w:val="auto"/>
          <w:sz w:val="32"/>
          <w:szCs w:val="20"/>
          <w:highlight w:val="none"/>
        </w:rPr>
      </w:pPr>
    </w:p>
    <w:p w14:paraId="32DB1091">
      <w:pPr>
        <w:snapToGrid w:val="0"/>
        <w:spacing w:before="120" w:after="50"/>
        <w:ind w:firstLine="1280"/>
        <w:outlineLvl w:val="1"/>
        <w:rPr>
          <w:rFonts w:ascii="宋体" w:hAnsi="宋体"/>
          <w:color w:val="auto"/>
          <w:sz w:val="32"/>
          <w:szCs w:val="20"/>
          <w:highlight w:val="none"/>
        </w:rPr>
      </w:pPr>
    </w:p>
    <w:p w14:paraId="4F295E7A">
      <w:pPr>
        <w:snapToGrid w:val="0"/>
        <w:spacing w:before="120" w:after="50"/>
        <w:ind w:firstLine="1280"/>
        <w:outlineLvl w:val="1"/>
        <w:rPr>
          <w:rFonts w:ascii="宋体" w:hAnsi="宋体"/>
          <w:color w:val="auto"/>
          <w:sz w:val="32"/>
          <w:szCs w:val="20"/>
          <w:highlight w:val="none"/>
        </w:rPr>
      </w:pPr>
    </w:p>
    <w:p w14:paraId="380E5847">
      <w:pPr>
        <w:snapToGrid w:val="0"/>
        <w:spacing w:before="120" w:after="50"/>
        <w:ind w:firstLine="1280"/>
        <w:outlineLvl w:val="1"/>
        <w:rPr>
          <w:rFonts w:ascii="宋体" w:hAnsi="宋体"/>
          <w:color w:val="auto"/>
          <w:sz w:val="32"/>
          <w:szCs w:val="20"/>
          <w:highlight w:val="none"/>
        </w:rPr>
      </w:pPr>
    </w:p>
    <w:p w14:paraId="050D789F">
      <w:pPr>
        <w:snapToGrid w:val="0"/>
        <w:spacing w:before="120" w:after="50"/>
        <w:ind w:firstLine="1280"/>
        <w:outlineLvl w:val="1"/>
        <w:rPr>
          <w:rFonts w:ascii="宋体" w:hAnsi="宋体"/>
          <w:color w:val="auto"/>
          <w:sz w:val="32"/>
          <w:szCs w:val="20"/>
          <w:highlight w:val="none"/>
        </w:rPr>
      </w:pPr>
    </w:p>
    <w:p w14:paraId="62C1A294">
      <w:pPr>
        <w:snapToGrid w:val="0"/>
        <w:spacing w:before="120" w:after="50"/>
        <w:ind w:firstLine="1280"/>
        <w:outlineLvl w:val="1"/>
        <w:rPr>
          <w:rFonts w:ascii="宋体" w:hAnsi="宋体"/>
          <w:color w:val="auto"/>
          <w:sz w:val="32"/>
          <w:szCs w:val="20"/>
          <w:highlight w:val="none"/>
        </w:rPr>
      </w:pPr>
    </w:p>
    <w:p w14:paraId="6EA74FA6">
      <w:pPr>
        <w:snapToGrid w:val="0"/>
        <w:spacing w:before="120" w:after="50"/>
        <w:ind w:firstLine="1280"/>
        <w:outlineLvl w:val="1"/>
        <w:rPr>
          <w:rFonts w:ascii="宋体" w:hAnsi="宋体"/>
          <w:color w:val="auto"/>
          <w:sz w:val="32"/>
          <w:szCs w:val="20"/>
          <w:highlight w:val="none"/>
        </w:rPr>
      </w:pPr>
    </w:p>
    <w:p w14:paraId="098D3F7D">
      <w:pPr>
        <w:snapToGrid w:val="0"/>
        <w:spacing w:before="120" w:after="50"/>
        <w:ind w:firstLine="1280"/>
        <w:outlineLvl w:val="1"/>
        <w:rPr>
          <w:rFonts w:ascii="宋体" w:hAnsi="宋体"/>
          <w:color w:val="auto"/>
          <w:sz w:val="32"/>
          <w:szCs w:val="20"/>
          <w:highlight w:val="none"/>
        </w:rPr>
      </w:pPr>
    </w:p>
    <w:p w14:paraId="60A7C1C1">
      <w:pPr>
        <w:snapToGrid w:val="0"/>
        <w:spacing w:before="120" w:after="50"/>
        <w:ind w:firstLine="1280"/>
        <w:outlineLvl w:val="1"/>
        <w:rPr>
          <w:rFonts w:ascii="宋体" w:hAnsi="宋体"/>
          <w:color w:val="auto"/>
          <w:sz w:val="32"/>
          <w:szCs w:val="20"/>
          <w:highlight w:val="none"/>
        </w:rPr>
      </w:pPr>
    </w:p>
    <w:p w14:paraId="3553B279">
      <w:pPr>
        <w:snapToGrid w:val="0"/>
        <w:spacing w:before="120" w:after="50"/>
        <w:ind w:firstLine="1280"/>
        <w:outlineLvl w:val="1"/>
        <w:rPr>
          <w:rFonts w:ascii="宋体" w:hAnsi="宋体"/>
          <w:color w:val="auto"/>
          <w:sz w:val="32"/>
          <w:szCs w:val="20"/>
          <w:highlight w:val="none"/>
        </w:rPr>
      </w:pPr>
    </w:p>
    <w:p w14:paraId="11C42B81">
      <w:pPr>
        <w:snapToGrid w:val="0"/>
        <w:spacing w:before="120" w:after="50"/>
        <w:ind w:firstLine="1280"/>
        <w:outlineLvl w:val="1"/>
        <w:rPr>
          <w:rFonts w:ascii="宋体" w:hAnsi="宋体"/>
          <w:color w:val="auto"/>
          <w:sz w:val="32"/>
          <w:szCs w:val="20"/>
          <w:highlight w:val="none"/>
        </w:rPr>
      </w:pPr>
    </w:p>
    <w:p w14:paraId="6B2BC932">
      <w:pPr>
        <w:ind w:firstLine="1280"/>
        <w:rPr>
          <w:b/>
          <w:color w:val="auto"/>
          <w:sz w:val="28"/>
          <w:szCs w:val="28"/>
          <w:highlight w:val="none"/>
        </w:rPr>
      </w:pPr>
      <w:r>
        <w:rPr>
          <w:color w:val="auto"/>
          <w:sz w:val="32"/>
          <w:szCs w:val="20"/>
          <w:highlight w:val="none"/>
        </w:rPr>
        <w:br w:type="page"/>
      </w:r>
      <w:bookmarkStart w:id="176" w:name="_Toc19686836"/>
      <w:bookmarkStart w:id="177" w:name="_Toc254970557"/>
      <w:bookmarkStart w:id="178" w:name="_Toc254970698"/>
      <w:r>
        <w:rPr>
          <w:rFonts w:hint="eastAsia"/>
          <w:b/>
          <w:color w:val="auto"/>
          <w:sz w:val="28"/>
          <w:szCs w:val="28"/>
          <w:highlight w:val="none"/>
        </w:rPr>
        <w:t>一、报价文件格式</w:t>
      </w:r>
      <w:bookmarkEnd w:id="176"/>
    </w:p>
    <w:p w14:paraId="59269621">
      <w:pPr>
        <w:snapToGrid w:val="0"/>
        <w:spacing w:beforeLines="50" w:after="50" w:line="360" w:lineRule="auto"/>
        <w:ind w:left="-69" w:firstLine="964"/>
        <w:jc w:val="left"/>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7C3CBDFF">
      <w:pPr>
        <w:snapToGrid w:val="0"/>
        <w:spacing w:beforeLines="50" w:after="50" w:line="360" w:lineRule="auto"/>
        <w:ind w:left="-69" w:firstLine="1920"/>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03EC445B">
      <w:pPr>
        <w:snapToGrid w:val="0"/>
        <w:spacing w:beforeLines="50" w:after="50" w:line="400" w:lineRule="exact"/>
        <w:ind w:firstLine="1280"/>
        <w:rPr>
          <w:rFonts w:ascii="宋体" w:hAnsi="宋体"/>
          <w:bCs/>
          <w:color w:val="auto"/>
          <w:sz w:val="32"/>
          <w:szCs w:val="20"/>
          <w:highlight w:val="none"/>
        </w:rPr>
      </w:pPr>
    </w:p>
    <w:p w14:paraId="7DB430D3">
      <w:pPr>
        <w:snapToGrid w:val="0"/>
        <w:spacing w:beforeLines="50" w:after="50" w:line="400" w:lineRule="exact"/>
        <w:ind w:firstLine="960"/>
        <w:jc w:val="center"/>
        <w:rPr>
          <w:rFonts w:ascii="宋体" w:hAnsi="宋体"/>
          <w:bCs/>
          <w:color w:val="auto"/>
          <w:sz w:val="24"/>
          <w:szCs w:val="20"/>
          <w:highlight w:val="none"/>
        </w:rPr>
      </w:pPr>
    </w:p>
    <w:p w14:paraId="0336AE78">
      <w:pPr>
        <w:snapToGrid w:val="0"/>
        <w:spacing w:beforeLines="50" w:after="50" w:line="400" w:lineRule="exact"/>
        <w:ind w:firstLine="2570" w:firstLineChars="800"/>
        <w:rPr>
          <w:rFonts w:ascii="宋体" w:hAnsi="宋体"/>
          <w:b/>
          <w:bCs/>
          <w:color w:val="auto"/>
          <w:sz w:val="32"/>
          <w:szCs w:val="32"/>
          <w:highlight w:val="none"/>
        </w:rPr>
      </w:pPr>
      <w:r>
        <w:rPr>
          <w:rFonts w:hint="eastAsia" w:ascii="宋体" w:hAnsi="宋体"/>
          <w:b/>
          <w:bCs/>
          <w:color w:val="auto"/>
          <w:sz w:val="32"/>
          <w:szCs w:val="32"/>
          <w:highlight w:val="none"/>
        </w:rPr>
        <w:t>报价文件</w:t>
      </w:r>
    </w:p>
    <w:p w14:paraId="759E9F2A">
      <w:pPr>
        <w:snapToGrid w:val="0"/>
        <w:spacing w:beforeLines="50" w:after="50" w:line="400" w:lineRule="exact"/>
        <w:ind w:firstLine="960"/>
        <w:rPr>
          <w:rFonts w:ascii="宋体" w:hAnsi="宋体"/>
          <w:bCs/>
          <w:color w:val="auto"/>
          <w:sz w:val="24"/>
          <w:szCs w:val="20"/>
          <w:highlight w:val="none"/>
        </w:rPr>
      </w:pPr>
    </w:p>
    <w:p w14:paraId="2F4247D4">
      <w:pPr>
        <w:snapToGrid w:val="0"/>
        <w:spacing w:beforeLines="50" w:after="50" w:line="400" w:lineRule="exact"/>
        <w:ind w:firstLine="960"/>
        <w:rPr>
          <w:rFonts w:ascii="宋体" w:hAnsi="宋体"/>
          <w:bCs/>
          <w:color w:val="auto"/>
          <w:sz w:val="24"/>
          <w:szCs w:val="20"/>
          <w:highlight w:val="none"/>
        </w:rPr>
      </w:pPr>
    </w:p>
    <w:p w14:paraId="01779F27">
      <w:pPr>
        <w:snapToGrid w:val="0"/>
        <w:spacing w:beforeLines="50" w:after="50" w:line="400" w:lineRule="exact"/>
        <w:ind w:firstLine="960"/>
        <w:rPr>
          <w:rFonts w:ascii="宋体" w:hAnsi="宋体"/>
          <w:bCs/>
          <w:color w:val="auto"/>
          <w:sz w:val="24"/>
          <w:szCs w:val="20"/>
          <w:highlight w:val="none"/>
        </w:rPr>
      </w:pPr>
    </w:p>
    <w:p w14:paraId="18B6F761">
      <w:pPr>
        <w:snapToGrid w:val="0"/>
        <w:spacing w:beforeLines="50" w:after="50" w:line="400" w:lineRule="exact"/>
        <w:ind w:firstLine="960"/>
        <w:rPr>
          <w:rFonts w:ascii="宋体" w:hAnsi="宋体"/>
          <w:bCs/>
          <w:color w:val="auto"/>
          <w:sz w:val="24"/>
          <w:szCs w:val="20"/>
          <w:highlight w:val="none"/>
        </w:rPr>
      </w:pPr>
    </w:p>
    <w:p w14:paraId="77A55BAC">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1715E1B7">
      <w:pPr>
        <w:snapToGrid w:val="0"/>
        <w:spacing w:beforeLines="50" w:after="50" w:line="400" w:lineRule="exact"/>
        <w:ind w:firstLine="360" w:firstLineChars="150"/>
        <w:rPr>
          <w:rFonts w:ascii="宋体" w:hAnsi="宋体"/>
          <w:bCs/>
          <w:color w:val="auto"/>
          <w:sz w:val="24"/>
          <w:highlight w:val="none"/>
        </w:rPr>
      </w:pPr>
    </w:p>
    <w:p w14:paraId="477A41ED">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1B490CB9">
      <w:pPr>
        <w:snapToGrid w:val="0"/>
        <w:spacing w:beforeLines="50" w:after="50" w:line="400" w:lineRule="exact"/>
        <w:ind w:firstLine="360" w:firstLineChars="150"/>
        <w:rPr>
          <w:rFonts w:ascii="宋体" w:hAnsi="宋体"/>
          <w:bCs/>
          <w:color w:val="auto"/>
          <w:sz w:val="24"/>
          <w:highlight w:val="none"/>
        </w:rPr>
      </w:pPr>
    </w:p>
    <w:p w14:paraId="5F57F80F">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7D5BF45B">
      <w:pPr>
        <w:snapToGrid w:val="0"/>
        <w:spacing w:beforeLines="50" w:after="50" w:line="400" w:lineRule="exact"/>
        <w:ind w:firstLine="360" w:firstLineChars="150"/>
        <w:rPr>
          <w:rFonts w:ascii="宋体" w:hAnsi="宋体"/>
          <w:bCs/>
          <w:color w:val="auto"/>
          <w:sz w:val="24"/>
          <w:highlight w:val="none"/>
        </w:rPr>
      </w:pPr>
    </w:p>
    <w:p w14:paraId="6EFA6862">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70D78A2D">
      <w:pPr>
        <w:snapToGrid w:val="0"/>
        <w:spacing w:beforeLines="50" w:after="50" w:line="400" w:lineRule="exact"/>
        <w:ind w:firstLine="360" w:firstLineChars="150"/>
        <w:rPr>
          <w:rFonts w:ascii="宋体" w:hAnsi="宋体"/>
          <w:bCs/>
          <w:color w:val="auto"/>
          <w:sz w:val="24"/>
          <w:highlight w:val="none"/>
        </w:rPr>
      </w:pPr>
    </w:p>
    <w:p w14:paraId="5502AF87">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27D84D6D">
      <w:pPr>
        <w:pStyle w:val="9"/>
        <w:snapToGrid w:val="0"/>
        <w:spacing w:before="120" w:after="50" w:line="400" w:lineRule="exact"/>
        <w:ind w:firstLine="960" w:firstLineChars="400"/>
        <w:rPr>
          <w:rFonts w:ascii="宋体" w:hAnsi="宋体"/>
          <w:bCs/>
          <w:color w:val="auto"/>
          <w:sz w:val="24"/>
          <w:szCs w:val="24"/>
          <w:highlight w:val="none"/>
        </w:rPr>
      </w:pPr>
    </w:p>
    <w:p w14:paraId="48EDDFEA">
      <w:pPr>
        <w:snapToGrid w:val="0"/>
        <w:spacing w:beforeLines="50" w:after="50" w:line="400" w:lineRule="exact"/>
        <w:ind w:firstLine="960"/>
        <w:rPr>
          <w:rFonts w:ascii="宋体" w:hAnsi="宋体"/>
          <w:color w:val="auto"/>
          <w:sz w:val="30"/>
          <w:szCs w:val="20"/>
          <w:highlight w:val="none"/>
        </w:rPr>
      </w:pPr>
      <w:r>
        <w:rPr>
          <w:rFonts w:hint="eastAsia" w:ascii="宋体" w:hAnsi="宋体"/>
          <w:color w:val="auto"/>
          <w:sz w:val="24"/>
          <w:highlight w:val="none"/>
        </w:rPr>
        <w:t xml:space="preserve">                                   年  月  日</w:t>
      </w:r>
    </w:p>
    <w:p w14:paraId="1BD11B66">
      <w:pPr>
        <w:snapToGrid w:val="0"/>
        <w:spacing w:beforeLines="50" w:after="50" w:line="360" w:lineRule="auto"/>
        <w:ind w:firstLine="964"/>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0987B0E9">
      <w:pPr>
        <w:snapToGrid w:val="0"/>
        <w:spacing w:before="120" w:afterLines="50" w:line="360" w:lineRule="auto"/>
        <w:ind w:firstLine="840"/>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7B6FEB2C">
      <w:pPr>
        <w:snapToGrid w:val="0"/>
        <w:spacing w:beforeLines="50" w:after="50"/>
        <w:ind w:firstLine="964"/>
        <w:rPr>
          <w:rFonts w:ascii="宋体" w:hAnsi="宋体"/>
          <w:b/>
          <w:color w:val="auto"/>
          <w:sz w:val="24"/>
          <w:highlight w:val="none"/>
        </w:rPr>
      </w:pPr>
    </w:p>
    <w:p w14:paraId="6A76127E">
      <w:pPr>
        <w:snapToGrid w:val="0"/>
        <w:spacing w:beforeLines="50" w:after="50"/>
        <w:ind w:firstLine="964"/>
        <w:rPr>
          <w:rFonts w:ascii="宋体" w:hAnsi="宋体"/>
          <w:b/>
          <w:color w:val="auto"/>
          <w:sz w:val="24"/>
          <w:highlight w:val="none"/>
        </w:rPr>
      </w:pPr>
    </w:p>
    <w:p w14:paraId="32CDB51F">
      <w:pPr>
        <w:snapToGrid w:val="0"/>
        <w:spacing w:beforeLines="50" w:after="50"/>
        <w:ind w:firstLine="964"/>
        <w:rPr>
          <w:rFonts w:ascii="宋体" w:hAnsi="宋体"/>
          <w:b/>
          <w:color w:val="auto"/>
          <w:sz w:val="24"/>
          <w:highlight w:val="none"/>
        </w:rPr>
      </w:pPr>
    </w:p>
    <w:p w14:paraId="54DB2DAE">
      <w:pPr>
        <w:snapToGrid w:val="0"/>
        <w:spacing w:beforeLines="50" w:after="50"/>
        <w:ind w:left="-69" w:firstLine="964"/>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169E3667">
      <w:pPr>
        <w:snapToGrid w:val="0"/>
        <w:spacing w:beforeLines="50" w:after="50" w:line="320" w:lineRule="exact"/>
        <w:ind w:firstLine="1285"/>
        <w:jc w:val="center"/>
        <w:rPr>
          <w:rFonts w:ascii="宋体" w:hAnsi="宋体"/>
          <w:b/>
          <w:color w:val="auto"/>
          <w:sz w:val="32"/>
          <w:szCs w:val="32"/>
          <w:highlight w:val="none"/>
        </w:rPr>
      </w:pPr>
      <w:r>
        <w:rPr>
          <w:rFonts w:hint="eastAsia" w:ascii="宋体" w:hAnsi="宋体"/>
          <w:b/>
          <w:color w:val="auto"/>
          <w:sz w:val="32"/>
          <w:szCs w:val="32"/>
          <w:highlight w:val="none"/>
        </w:rPr>
        <w:t>投 标 函</w:t>
      </w:r>
    </w:p>
    <w:p w14:paraId="65089E1B">
      <w:pPr>
        <w:snapToGrid w:val="0"/>
        <w:spacing w:beforeLines="50" w:after="50" w:line="320" w:lineRule="exact"/>
        <w:ind w:firstLine="964"/>
        <w:jc w:val="center"/>
        <w:rPr>
          <w:rFonts w:ascii="宋体" w:hAnsi="宋体"/>
          <w:b/>
          <w:color w:val="auto"/>
          <w:sz w:val="24"/>
          <w:szCs w:val="20"/>
          <w:highlight w:val="none"/>
        </w:rPr>
      </w:pPr>
    </w:p>
    <w:p w14:paraId="69086768">
      <w:pPr>
        <w:snapToGrid w:val="0"/>
        <w:spacing w:beforeLines="50" w:after="50" w:line="320" w:lineRule="exact"/>
        <w:ind w:firstLine="964"/>
        <w:jc w:val="center"/>
        <w:rPr>
          <w:rFonts w:ascii="宋体" w:hAnsi="宋体"/>
          <w:b/>
          <w:color w:val="auto"/>
          <w:sz w:val="24"/>
          <w:szCs w:val="20"/>
          <w:highlight w:val="none"/>
        </w:rPr>
      </w:pPr>
    </w:p>
    <w:p w14:paraId="7DAFC7A1">
      <w:pPr>
        <w:snapToGrid w:val="0"/>
        <w:spacing w:beforeLines="50" w:after="50" w:line="320" w:lineRule="exact"/>
        <w:ind w:firstLine="964"/>
        <w:jc w:val="center"/>
        <w:rPr>
          <w:rFonts w:ascii="宋体" w:hAnsi="宋体"/>
          <w:b/>
          <w:color w:val="auto"/>
          <w:sz w:val="24"/>
          <w:szCs w:val="20"/>
          <w:highlight w:val="none"/>
        </w:rPr>
      </w:pPr>
    </w:p>
    <w:p w14:paraId="4599A4D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42430BFF">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（项目编号：）的招标文件，签字代表______（姓名）经正式授权并代表投标人（投标人名称）提交投标文件。</w:t>
      </w:r>
    </w:p>
    <w:p w14:paraId="252E43A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据此函，我方宣布同意如下：</w:t>
      </w:r>
    </w:p>
    <w:p w14:paraId="4793A6BC">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71219D27">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5DC43A1C">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3.本投标有效期自投标截止之日起日。</w:t>
      </w:r>
    </w:p>
    <w:p w14:paraId="16E0BDA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0A32779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25D110B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1B01C6C2">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2467566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0B7DC2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6F10F2A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w:t>
      </w:r>
    </w:p>
    <w:p w14:paraId="11FF233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9.与本项目有关的一切正式往来信函请寄：</w:t>
      </w:r>
    </w:p>
    <w:p w14:paraId="5047F49B">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邮编：</w:t>
      </w:r>
    </w:p>
    <w:p w14:paraId="7CD9FE3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联系人电话：</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传真：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电子邮箱：</w:t>
      </w:r>
    </w:p>
    <w:p w14:paraId="027D615D">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投标人名称:</w:t>
      </w:r>
    </w:p>
    <w:p w14:paraId="4976C7C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开户银行：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银行账号：</w:t>
      </w:r>
    </w:p>
    <w:p w14:paraId="29EBD4BF">
      <w:pPr>
        <w:snapToGrid w:val="0"/>
        <w:spacing w:line="360" w:lineRule="auto"/>
        <w:ind w:firstLine="480" w:firstLineChars="200"/>
        <w:jc w:val="left"/>
        <w:rPr>
          <w:rFonts w:ascii="宋体" w:hAnsi="宋体"/>
          <w:color w:val="auto"/>
          <w:sz w:val="24"/>
          <w:highlight w:val="none"/>
        </w:rPr>
      </w:pPr>
    </w:p>
    <w:p w14:paraId="63A8B3A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31BBA864">
      <w:pPr>
        <w:snapToGrid w:val="0"/>
        <w:spacing w:line="360" w:lineRule="auto"/>
        <w:ind w:firstLine="480" w:firstLineChars="200"/>
        <w:jc w:val="right"/>
        <w:rPr>
          <w:rFonts w:ascii="宋体" w:hAnsi="宋体"/>
          <w:color w:val="auto"/>
          <w:sz w:val="24"/>
          <w:highlight w:val="none"/>
        </w:rPr>
      </w:pPr>
      <w:r>
        <w:rPr>
          <w:rFonts w:hint="eastAsia" w:ascii="宋体" w:hAnsi="宋体"/>
          <w:color w:val="auto"/>
          <w:sz w:val="24"/>
          <w:highlight w:val="none"/>
        </w:rPr>
        <w:t>投标人名称（电子签章）：</w:t>
      </w:r>
    </w:p>
    <w:p w14:paraId="75D83A99">
      <w:pPr>
        <w:snapToGrid w:val="0"/>
        <w:spacing w:line="360" w:lineRule="auto"/>
        <w:ind w:firstLine="480" w:firstLineChars="200"/>
        <w:jc w:val="right"/>
        <w:rPr>
          <w:rFonts w:ascii="宋体" w:hAnsi="宋体"/>
          <w:color w:val="auto"/>
          <w:sz w:val="24"/>
          <w:highlight w:val="none"/>
        </w:rPr>
      </w:pPr>
      <w:r>
        <w:rPr>
          <w:rFonts w:hint="eastAsia" w:ascii="宋体" w:hAnsi="宋体"/>
          <w:color w:val="auto"/>
          <w:sz w:val="24"/>
          <w:highlight w:val="none"/>
        </w:rPr>
        <w:t>年  月  日</w:t>
      </w:r>
    </w:p>
    <w:p w14:paraId="2618C055">
      <w:pPr>
        <w:snapToGrid w:val="0"/>
        <w:spacing w:line="360" w:lineRule="auto"/>
        <w:ind w:firstLine="480" w:firstLineChars="200"/>
        <w:jc w:val="left"/>
        <w:rPr>
          <w:rFonts w:ascii="宋体" w:hAnsi="宋体"/>
          <w:b/>
          <w:color w:val="auto"/>
          <w:sz w:val="24"/>
          <w:highlight w:val="none"/>
        </w:rPr>
      </w:pPr>
      <w:r>
        <w:rPr>
          <w:rFonts w:hint="eastAsia" w:ascii="宋体" w:hAnsi="宋体"/>
          <w:color w:val="auto"/>
          <w:sz w:val="24"/>
          <w:highlight w:val="none"/>
        </w:rPr>
        <w:t>注：如为联合体投标，“投标人名称”处必须列明联合体各方名称，并标注联合体牵头人名称</w:t>
      </w:r>
      <w:r>
        <w:rPr>
          <w:rFonts w:hint="eastAsia" w:ascii="宋体" w:hAnsi="宋体"/>
          <w:b/>
          <w:color w:val="auto"/>
          <w:sz w:val="24"/>
          <w:highlight w:val="none"/>
        </w:rPr>
        <w:t>，否则其投标作无效标处理。</w:t>
      </w:r>
    </w:p>
    <w:p w14:paraId="294997B5">
      <w:pPr>
        <w:pStyle w:val="9"/>
        <w:ind w:firstLine="840"/>
        <w:rPr>
          <w:color w:val="auto"/>
          <w:highlight w:val="none"/>
        </w:rPr>
      </w:pPr>
    </w:p>
    <w:p w14:paraId="3377244F">
      <w:pPr>
        <w:snapToGrid w:val="0"/>
        <w:spacing w:beforeLines="50" w:after="50"/>
        <w:ind w:firstLine="840"/>
        <w:jc w:val="left"/>
        <w:rPr>
          <w:rFonts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72CAC427">
      <w:pPr>
        <w:snapToGrid w:val="0"/>
        <w:spacing w:before="120" w:after="50"/>
        <w:ind w:firstLine="1205"/>
        <w:jc w:val="center"/>
        <w:rPr>
          <w:rFonts w:ascii="宋体" w:hAnsi="宋体"/>
          <w:b/>
          <w:color w:val="auto"/>
          <w:sz w:val="30"/>
          <w:highlight w:val="none"/>
        </w:rPr>
      </w:pPr>
      <w:r>
        <w:rPr>
          <w:rFonts w:hint="eastAsia" w:ascii="宋体" w:hAnsi="宋体"/>
          <w:b/>
          <w:color w:val="auto"/>
          <w:sz w:val="30"/>
          <w:highlight w:val="none"/>
        </w:rPr>
        <w:t>开标一览表</w:t>
      </w:r>
    </w:p>
    <w:tbl>
      <w:tblPr>
        <w:tblStyle w:val="38"/>
        <w:tblW w:w="8983"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185"/>
        <w:gridCol w:w="240"/>
        <w:gridCol w:w="707"/>
        <w:gridCol w:w="1358"/>
        <w:gridCol w:w="1584"/>
        <w:gridCol w:w="33"/>
        <w:gridCol w:w="1493"/>
        <w:gridCol w:w="29"/>
        <w:gridCol w:w="5"/>
        <w:gridCol w:w="3"/>
        <w:gridCol w:w="1519"/>
      </w:tblGrid>
      <w:tr w14:paraId="31CD5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252" w:type="dxa"/>
            <w:gridSpan w:val="3"/>
            <w:vAlign w:val="center"/>
          </w:tcPr>
          <w:p w14:paraId="5B50F754">
            <w:pPr>
              <w:pStyle w:val="102"/>
              <w:autoSpaceDE w:val="0"/>
              <w:autoSpaceDN w:val="0"/>
              <w:spacing w:before="1"/>
              <w:jc w:val="center"/>
              <w:rPr>
                <w:rFonts w:ascii="宋体" w:hAnsi="宋体" w:cs="宋体"/>
                <w:b/>
                <w:color w:val="auto"/>
                <w:sz w:val="24"/>
                <w:szCs w:val="24"/>
                <w:highlight w:val="none"/>
              </w:rPr>
            </w:pPr>
            <w:r>
              <w:rPr>
                <w:rFonts w:hint="eastAsia" w:ascii="宋体" w:hAnsi="宋体" w:cs="宋体"/>
                <w:b/>
                <w:color w:val="auto"/>
                <w:sz w:val="24"/>
                <w:szCs w:val="24"/>
                <w:highlight w:val="none"/>
              </w:rPr>
              <w:t>项目名称</w:t>
            </w:r>
          </w:p>
        </w:tc>
        <w:tc>
          <w:tcPr>
            <w:tcW w:w="6731" w:type="dxa"/>
            <w:gridSpan w:val="9"/>
          </w:tcPr>
          <w:p w14:paraId="2BBAE1D9">
            <w:pPr>
              <w:pStyle w:val="102"/>
              <w:autoSpaceDE w:val="0"/>
              <w:autoSpaceDN w:val="0"/>
              <w:spacing w:before="7"/>
              <w:rPr>
                <w:rFonts w:ascii="宋体" w:hAnsi="宋体" w:cs="宋体"/>
                <w:b/>
                <w:color w:val="auto"/>
                <w:sz w:val="24"/>
                <w:szCs w:val="24"/>
                <w:highlight w:val="none"/>
              </w:rPr>
            </w:pPr>
          </w:p>
          <w:p w14:paraId="233BE467">
            <w:pPr>
              <w:pStyle w:val="102"/>
              <w:tabs>
                <w:tab w:val="left" w:pos="2527"/>
              </w:tabs>
              <w:autoSpaceDE w:val="0"/>
              <w:autoSpaceDN w:val="0"/>
              <w:spacing w:before="1"/>
              <w:rPr>
                <w:rFonts w:ascii="宋体" w:hAnsi="宋体" w:cs="宋体"/>
                <w:color w:val="auto"/>
                <w:sz w:val="24"/>
                <w:szCs w:val="24"/>
                <w:highlight w:val="none"/>
              </w:rPr>
            </w:pPr>
          </w:p>
        </w:tc>
      </w:tr>
      <w:tr w14:paraId="20561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52" w:type="dxa"/>
            <w:gridSpan w:val="3"/>
            <w:vAlign w:val="center"/>
          </w:tcPr>
          <w:p w14:paraId="48A9B517">
            <w:pPr>
              <w:pStyle w:val="102"/>
              <w:autoSpaceDE w:val="0"/>
              <w:autoSpaceDN w:val="0"/>
              <w:spacing w:before="1"/>
              <w:jc w:val="center"/>
              <w:rPr>
                <w:rFonts w:ascii="宋体" w:hAnsi="宋体" w:cs="宋体"/>
                <w:b/>
                <w:color w:val="auto"/>
                <w:sz w:val="24"/>
                <w:szCs w:val="24"/>
                <w:highlight w:val="none"/>
              </w:rPr>
            </w:pPr>
            <w:r>
              <w:rPr>
                <w:rFonts w:hint="eastAsia" w:ascii="宋体" w:hAnsi="宋体" w:cs="宋体"/>
                <w:b/>
                <w:color w:val="auto"/>
                <w:sz w:val="24"/>
                <w:szCs w:val="24"/>
                <w:highlight w:val="none"/>
              </w:rPr>
              <w:t>项目编号</w:t>
            </w:r>
          </w:p>
        </w:tc>
        <w:tc>
          <w:tcPr>
            <w:tcW w:w="6731" w:type="dxa"/>
            <w:gridSpan w:val="9"/>
            <w:vAlign w:val="center"/>
          </w:tcPr>
          <w:p w14:paraId="6BD658C7">
            <w:pPr>
              <w:pStyle w:val="102"/>
              <w:autoSpaceDE w:val="0"/>
              <w:autoSpaceDN w:val="0"/>
              <w:spacing w:before="1"/>
              <w:rPr>
                <w:rFonts w:ascii="宋体" w:hAnsi="宋体" w:cs="宋体"/>
                <w:color w:val="auto"/>
                <w:sz w:val="24"/>
                <w:szCs w:val="24"/>
                <w:highlight w:val="none"/>
                <w:lang w:eastAsia="zh-CN"/>
              </w:rPr>
            </w:pPr>
          </w:p>
        </w:tc>
      </w:tr>
      <w:tr w14:paraId="5F2F0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52" w:type="dxa"/>
            <w:gridSpan w:val="3"/>
            <w:vAlign w:val="center"/>
          </w:tcPr>
          <w:p w14:paraId="43F5F66A">
            <w:pPr>
              <w:pStyle w:val="102"/>
              <w:autoSpaceDE w:val="0"/>
              <w:autoSpaceDN w:val="0"/>
              <w:spacing w:before="1"/>
              <w:jc w:val="center"/>
              <w:rPr>
                <w:rFonts w:ascii="宋体" w:hAnsi="宋体" w:cs="宋体"/>
                <w:b/>
                <w:color w:val="auto"/>
                <w:sz w:val="24"/>
                <w:szCs w:val="24"/>
                <w:highlight w:val="none"/>
              </w:rPr>
            </w:pPr>
            <w:r>
              <w:rPr>
                <w:rFonts w:hint="eastAsia" w:ascii="宋体" w:hAnsi="宋体" w:cs="宋体"/>
                <w:b/>
                <w:color w:val="auto"/>
                <w:sz w:val="24"/>
                <w:szCs w:val="24"/>
                <w:highlight w:val="none"/>
              </w:rPr>
              <w:t>分标</w:t>
            </w:r>
          </w:p>
        </w:tc>
        <w:tc>
          <w:tcPr>
            <w:tcW w:w="6731" w:type="dxa"/>
            <w:gridSpan w:val="9"/>
            <w:vAlign w:val="center"/>
          </w:tcPr>
          <w:p w14:paraId="3DCA6DB2">
            <w:pPr>
              <w:pStyle w:val="102"/>
              <w:autoSpaceDE w:val="0"/>
              <w:autoSpaceDN w:val="0"/>
              <w:spacing w:before="1"/>
              <w:rPr>
                <w:rFonts w:ascii="宋体" w:hAnsi="宋体" w:cs="宋体"/>
                <w:color w:val="auto"/>
                <w:sz w:val="24"/>
                <w:szCs w:val="24"/>
                <w:highlight w:val="none"/>
                <w:lang w:eastAsia="zh-CN"/>
              </w:rPr>
            </w:pPr>
          </w:p>
        </w:tc>
      </w:tr>
      <w:tr w14:paraId="1E2F2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52" w:type="dxa"/>
            <w:gridSpan w:val="3"/>
            <w:vAlign w:val="center"/>
          </w:tcPr>
          <w:p w14:paraId="75AFBAAD">
            <w:pPr>
              <w:pStyle w:val="102"/>
              <w:autoSpaceDE w:val="0"/>
              <w:autoSpaceDN w:val="0"/>
              <w:spacing w:before="145"/>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投标总报价</w:t>
            </w:r>
          </w:p>
        </w:tc>
        <w:tc>
          <w:tcPr>
            <w:tcW w:w="6731" w:type="dxa"/>
            <w:gridSpan w:val="9"/>
          </w:tcPr>
          <w:p w14:paraId="56FEA70E">
            <w:pPr>
              <w:pStyle w:val="102"/>
              <w:autoSpaceDE w:val="0"/>
              <w:autoSpaceDN w:val="0"/>
              <w:spacing w:before="4"/>
              <w:rPr>
                <w:rFonts w:ascii="宋体" w:hAnsi="宋体" w:cs="宋体"/>
                <w:b/>
                <w:color w:val="auto"/>
                <w:sz w:val="24"/>
                <w:szCs w:val="24"/>
                <w:highlight w:val="none"/>
              </w:rPr>
            </w:pPr>
          </w:p>
          <w:p w14:paraId="31B9470D">
            <w:pPr>
              <w:pStyle w:val="102"/>
              <w:tabs>
                <w:tab w:val="left" w:pos="4149"/>
                <w:tab w:val="left" w:pos="5839"/>
              </w:tabs>
              <w:autoSpaceDE w:val="0"/>
              <w:autoSpaceDN w:val="0"/>
              <w:rPr>
                <w:rFonts w:ascii="宋体" w:hAnsi="宋体" w:cs="宋体"/>
                <w:color w:val="auto"/>
                <w:sz w:val="24"/>
                <w:szCs w:val="24"/>
                <w:highlight w:val="none"/>
              </w:rPr>
            </w:pPr>
            <w:r>
              <w:rPr>
                <w:rFonts w:hint="eastAsia" w:ascii="宋体" w:hAnsi="宋体" w:cs="宋体"/>
                <w:color w:val="auto"/>
                <w:spacing w:val="-15"/>
                <w:sz w:val="24"/>
                <w:szCs w:val="24"/>
                <w:highlight w:val="none"/>
              </w:rPr>
              <w:t>人民</w:t>
            </w:r>
            <w:r>
              <w:rPr>
                <w:rFonts w:hint="eastAsia" w:ascii="宋体" w:hAnsi="宋体" w:cs="宋体"/>
                <w:color w:val="auto"/>
                <w:spacing w:val="-13"/>
                <w:sz w:val="24"/>
                <w:szCs w:val="24"/>
                <w:highlight w:val="none"/>
              </w:rPr>
              <w:t>币</w:t>
            </w:r>
            <w:r>
              <w:rPr>
                <w:rFonts w:hint="eastAsia" w:ascii="宋体" w:hAnsi="宋体" w:cs="宋体"/>
                <w:color w:val="auto"/>
                <w:spacing w:val="-15"/>
                <w:sz w:val="24"/>
                <w:szCs w:val="24"/>
                <w:highlight w:val="none"/>
              </w:rPr>
              <w:t>大</w:t>
            </w:r>
            <w:r>
              <w:rPr>
                <w:rFonts w:hint="eastAsia" w:ascii="宋体" w:hAnsi="宋体" w:cs="宋体"/>
                <w:color w:val="auto"/>
                <w:spacing w:val="-13"/>
                <w:sz w:val="24"/>
                <w:szCs w:val="24"/>
                <w:highlight w:val="none"/>
              </w:rPr>
              <w:t>写</w:t>
            </w:r>
            <w:r>
              <w:rPr>
                <w:rFonts w:hint="eastAsia" w:ascii="宋体" w:hAnsi="宋体" w:cs="宋体"/>
                <w:color w:val="auto"/>
                <w:spacing w:val="-12"/>
                <w:sz w:val="24"/>
                <w:szCs w:val="24"/>
                <w:highlight w:val="none"/>
              </w:rPr>
              <w:t>：</w:t>
            </w:r>
            <w:r>
              <w:rPr>
                <w:rFonts w:hint="eastAsia" w:ascii="宋体" w:hAnsi="宋体" w:cs="宋体"/>
                <w:color w:val="auto"/>
                <w:spacing w:val="-12"/>
                <w:sz w:val="24"/>
                <w:szCs w:val="24"/>
                <w:highlight w:val="none"/>
                <w:u w:val="single"/>
              </w:rPr>
              <w:t xml:space="preserve"> </w:t>
            </w:r>
            <w:r>
              <w:rPr>
                <w:rFonts w:hint="eastAsia" w:ascii="宋体" w:hAnsi="宋体" w:cs="宋体"/>
                <w:color w:val="auto"/>
                <w:spacing w:val="-12"/>
                <w:sz w:val="24"/>
                <w:szCs w:val="24"/>
                <w:highlight w:val="none"/>
                <w:u w:val="single"/>
              </w:rPr>
              <w:tab/>
            </w:r>
            <w:r>
              <w:rPr>
                <w:rFonts w:hint="eastAsia" w:ascii="宋体" w:hAnsi="宋体" w:cs="宋体"/>
                <w:color w:val="auto"/>
                <w:spacing w:val="-7"/>
                <w:sz w:val="24"/>
                <w:szCs w:val="24"/>
                <w:highlight w:val="none"/>
              </w:rPr>
              <w:t>（¥</w:t>
            </w:r>
            <w:r>
              <w:rPr>
                <w:rFonts w:hint="eastAsia" w:ascii="宋体" w:hAnsi="宋体" w:cs="宋体"/>
                <w:color w:val="auto"/>
                <w:spacing w:val="-7"/>
                <w:sz w:val="24"/>
                <w:szCs w:val="24"/>
                <w:highlight w:val="none"/>
                <w:u w:val="single"/>
              </w:rPr>
              <w:t xml:space="preserve"> </w:t>
            </w:r>
            <w:r>
              <w:rPr>
                <w:rFonts w:hint="eastAsia" w:ascii="宋体" w:hAnsi="宋体" w:cs="宋体"/>
                <w:color w:val="auto"/>
                <w:spacing w:val="-7"/>
                <w:sz w:val="24"/>
                <w:szCs w:val="24"/>
                <w:highlight w:val="none"/>
                <w:u w:val="single"/>
              </w:rPr>
              <w:tab/>
            </w:r>
            <w:r>
              <w:rPr>
                <w:rFonts w:hint="eastAsia" w:ascii="宋体" w:hAnsi="宋体" w:cs="宋体"/>
                <w:color w:val="auto"/>
                <w:sz w:val="24"/>
                <w:szCs w:val="24"/>
                <w:highlight w:val="none"/>
              </w:rPr>
              <w:t>)</w:t>
            </w:r>
          </w:p>
        </w:tc>
      </w:tr>
      <w:tr w14:paraId="77C7B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252" w:type="dxa"/>
            <w:gridSpan w:val="3"/>
            <w:vAlign w:val="center"/>
          </w:tcPr>
          <w:p w14:paraId="6B4CB39A">
            <w:pPr>
              <w:pStyle w:val="102"/>
              <w:autoSpaceDE w:val="0"/>
              <w:autoSpaceDN w:val="0"/>
              <w:spacing w:before="145"/>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服务</w:t>
            </w:r>
            <w:r>
              <w:rPr>
                <w:rFonts w:hint="eastAsia" w:ascii="宋体" w:hAnsi="宋体" w:cs="宋体"/>
                <w:b/>
                <w:color w:val="auto"/>
                <w:sz w:val="24"/>
                <w:szCs w:val="24"/>
                <w:highlight w:val="none"/>
              </w:rPr>
              <w:t>期限</w:t>
            </w:r>
          </w:p>
        </w:tc>
        <w:tc>
          <w:tcPr>
            <w:tcW w:w="6731" w:type="dxa"/>
            <w:gridSpan w:val="9"/>
          </w:tcPr>
          <w:p w14:paraId="65025968">
            <w:pPr>
              <w:pStyle w:val="102"/>
              <w:tabs>
                <w:tab w:val="left" w:pos="4149"/>
                <w:tab w:val="left" w:pos="5839"/>
              </w:tabs>
              <w:autoSpaceDE w:val="0"/>
              <w:autoSpaceDN w:val="0"/>
              <w:rPr>
                <w:rFonts w:hint="eastAsia" w:ascii="宋体" w:hAnsi="宋体" w:cs="宋体"/>
                <w:color w:val="auto"/>
                <w:spacing w:val="-15"/>
                <w:sz w:val="24"/>
                <w:szCs w:val="24"/>
                <w:highlight w:val="none"/>
              </w:rPr>
            </w:pPr>
          </w:p>
        </w:tc>
      </w:tr>
      <w:tr w14:paraId="62D30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83" w:type="dxa"/>
            <w:gridSpan w:val="12"/>
            <w:tcBorders>
              <w:right w:val="single" w:color="auto" w:sz="4" w:space="0"/>
            </w:tcBorders>
            <w:vAlign w:val="center"/>
          </w:tcPr>
          <w:p w14:paraId="2B2AE0CC">
            <w:pPr>
              <w:pStyle w:val="102"/>
              <w:autoSpaceDE w:val="0"/>
              <w:autoSpaceDN w:val="0"/>
              <w:spacing w:before="1"/>
              <w:ind w:left="107"/>
              <w:jc w:val="center"/>
              <w:rPr>
                <w:rFonts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计算过程、说明及依据：</w:t>
            </w:r>
          </w:p>
        </w:tc>
      </w:tr>
      <w:tr w14:paraId="688D2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27" w:type="dxa"/>
            <w:shd w:val="clear" w:color="auto" w:fill="auto"/>
            <w:vAlign w:val="center"/>
          </w:tcPr>
          <w:p w14:paraId="1E93EE0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185" w:type="dxa"/>
            <w:tcBorders>
              <w:right w:val="single" w:color="auto" w:sz="4" w:space="0"/>
            </w:tcBorders>
            <w:shd w:val="clear" w:color="auto" w:fill="auto"/>
            <w:vAlign w:val="center"/>
          </w:tcPr>
          <w:p w14:paraId="75DB3081">
            <w:pPr>
              <w:widowControl/>
              <w:jc w:val="center"/>
              <w:textAlignment w:val="center"/>
              <w:rPr>
                <w:rFonts w:ascii="宋体" w:hAnsi="宋体" w:cs="宋体"/>
                <w:color w:val="auto"/>
                <w:sz w:val="24"/>
                <w:highlight w:val="none"/>
              </w:rPr>
            </w:pPr>
            <w:r>
              <w:rPr>
                <w:rStyle w:val="157"/>
                <w:rFonts w:hint="default"/>
                <w:color w:val="auto"/>
                <w:highlight w:val="none"/>
              </w:rPr>
              <w:t>细目名称</w:t>
            </w:r>
          </w:p>
        </w:tc>
        <w:tc>
          <w:tcPr>
            <w:tcW w:w="947" w:type="dxa"/>
            <w:gridSpan w:val="2"/>
            <w:tcBorders>
              <w:left w:val="single" w:color="auto" w:sz="4" w:space="0"/>
              <w:right w:val="single" w:color="auto" w:sz="4" w:space="0"/>
            </w:tcBorders>
            <w:shd w:val="clear" w:color="auto" w:fill="auto"/>
            <w:vAlign w:val="center"/>
          </w:tcPr>
          <w:p w14:paraId="278D379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单 位</w:t>
            </w:r>
          </w:p>
        </w:tc>
        <w:tc>
          <w:tcPr>
            <w:tcW w:w="1358" w:type="dxa"/>
            <w:tcBorders>
              <w:left w:val="single" w:color="auto" w:sz="4" w:space="0"/>
              <w:right w:val="single" w:color="auto" w:sz="4" w:space="0"/>
            </w:tcBorders>
            <w:shd w:val="clear" w:color="auto" w:fill="auto"/>
            <w:vAlign w:val="center"/>
          </w:tcPr>
          <w:p w14:paraId="38C67176">
            <w:pPr>
              <w:widowControl/>
              <w:jc w:val="center"/>
              <w:textAlignment w:val="center"/>
              <w:rPr>
                <w:rFonts w:ascii="宋体" w:hAnsi="宋体" w:cs="宋体"/>
                <w:color w:val="auto"/>
                <w:sz w:val="24"/>
                <w:highlight w:val="none"/>
              </w:rPr>
            </w:pPr>
            <w:r>
              <w:rPr>
                <w:rStyle w:val="157"/>
                <w:rFonts w:hint="default"/>
                <w:color w:val="auto"/>
                <w:highlight w:val="none"/>
              </w:rPr>
              <w:t>数</w:t>
            </w:r>
            <w:r>
              <w:rPr>
                <w:rStyle w:val="155"/>
                <w:rFonts w:hint="default"/>
                <w:color w:val="auto"/>
                <w:highlight w:val="none"/>
              </w:rPr>
              <w:t xml:space="preserve">  </w:t>
            </w:r>
            <w:r>
              <w:rPr>
                <w:rStyle w:val="157"/>
                <w:rFonts w:hint="default"/>
                <w:color w:val="auto"/>
                <w:highlight w:val="none"/>
              </w:rPr>
              <w:t>量</w:t>
            </w:r>
          </w:p>
        </w:tc>
        <w:tc>
          <w:tcPr>
            <w:tcW w:w="1584" w:type="dxa"/>
            <w:tcBorders>
              <w:left w:val="single" w:color="auto" w:sz="4" w:space="0"/>
              <w:right w:val="single" w:color="auto" w:sz="4" w:space="0"/>
            </w:tcBorders>
            <w:vAlign w:val="center"/>
          </w:tcPr>
          <w:p w14:paraId="76098EEE">
            <w:pPr>
              <w:pStyle w:val="102"/>
              <w:autoSpaceDE w:val="0"/>
              <w:autoSpaceDN w:val="0"/>
              <w:spacing w:before="12"/>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单价（元）</w:t>
            </w:r>
          </w:p>
        </w:tc>
        <w:tc>
          <w:tcPr>
            <w:tcW w:w="1526" w:type="dxa"/>
            <w:gridSpan w:val="2"/>
            <w:tcBorders>
              <w:left w:val="single" w:color="auto" w:sz="4" w:space="0"/>
              <w:right w:val="single" w:color="auto" w:sz="4" w:space="0"/>
            </w:tcBorders>
            <w:vAlign w:val="center"/>
          </w:tcPr>
          <w:p w14:paraId="2BEFBFB1">
            <w:pPr>
              <w:pStyle w:val="102"/>
              <w:autoSpaceDE w:val="0"/>
              <w:autoSpaceDN w:val="0"/>
              <w:spacing w:before="12"/>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小计（元）</w:t>
            </w:r>
          </w:p>
        </w:tc>
        <w:tc>
          <w:tcPr>
            <w:tcW w:w="1556" w:type="dxa"/>
            <w:gridSpan w:val="4"/>
            <w:tcBorders>
              <w:left w:val="single" w:color="auto" w:sz="4" w:space="0"/>
            </w:tcBorders>
            <w:vAlign w:val="center"/>
          </w:tcPr>
          <w:p w14:paraId="0D7E5B08">
            <w:pPr>
              <w:pStyle w:val="102"/>
              <w:autoSpaceDE w:val="0"/>
              <w:autoSpaceDN w:val="0"/>
              <w:spacing w:before="12"/>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合计（元）</w:t>
            </w:r>
          </w:p>
        </w:tc>
      </w:tr>
      <w:tr w14:paraId="23106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0DAC97C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一</w:t>
            </w:r>
          </w:p>
        </w:tc>
        <w:tc>
          <w:tcPr>
            <w:tcW w:w="8156" w:type="dxa"/>
            <w:gridSpan w:val="11"/>
            <w:tcBorders>
              <w:right w:val="single" w:color="auto" w:sz="4" w:space="0"/>
            </w:tcBorders>
            <w:shd w:val="clear" w:color="auto" w:fill="auto"/>
            <w:vAlign w:val="center"/>
          </w:tcPr>
          <w:p w14:paraId="6CF419EF">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2026年</w:t>
            </w:r>
          </w:p>
        </w:tc>
      </w:tr>
      <w:tr w14:paraId="4F8DB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7F891D4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w:t>
            </w:r>
          </w:p>
        </w:tc>
        <w:tc>
          <w:tcPr>
            <w:tcW w:w="1185" w:type="dxa"/>
            <w:shd w:val="clear" w:color="auto" w:fill="auto"/>
            <w:vAlign w:val="center"/>
          </w:tcPr>
          <w:p w14:paraId="4A6E2A0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梁桥</w:t>
            </w:r>
          </w:p>
        </w:tc>
        <w:tc>
          <w:tcPr>
            <w:tcW w:w="947" w:type="dxa"/>
            <w:gridSpan w:val="2"/>
            <w:shd w:val="clear" w:color="auto" w:fill="auto"/>
            <w:vAlign w:val="center"/>
          </w:tcPr>
          <w:p w14:paraId="0C1C8DF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延米</w:t>
            </w:r>
          </w:p>
        </w:tc>
        <w:tc>
          <w:tcPr>
            <w:tcW w:w="1358" w:type="dxa"/>
            <w:shd w:val="clear" w:color="auto" w:fill="auto"/>
            <w:vAlign w:val="center"/>
          </w:tcPr>
          <w:p w14:paraId="4D862DCE">
            <w:pPr>
              <w:widowControl/>
              <w:jc w:val="center"/>
              <w:textAlignment w:val="center"/>
              <w:rPr>
                <w:rFonts w:ascii="宋体" w:hAnsi="宋体" w:cs="宋体"/>
                <w:color w:val="auto"/>
                <w:sz w:val="22"/>
                <w:szCs w:val="22"/>
                <w:highlight w:val="none"/>
              </w:rPr>
            </w:pPr>
            <w:r>
              <w:rPr>
                <w:rStyle w:val="159"/>
                <w:rFonts w:hint="eastAsia"/>
                <w:color w:val="auto"/>
                <w:highlight w:val="none"/>
              </w:rPr>
              <w:t>6924.98</w:t>
            </w:r>
          </w:p>
        </w:tc>
        <w:tc>
          <w:tcPr>
            <w:tcW w:w="1617" w:type="dxa"/>
            <w:gridSpan w:val="2"/>
            <w:tcBorders>
              <w:right w:val="single" w:color="auto" w:sz="4" w:space="0"/>
            </w:tcBorders>
            <w:vAlign w:val="center"/>
          </w:tcPr>
          <w:p w14:paraId="3614601B">
            <w:pPr>
              <w:pStyle w:val="102"/>
              <w:autoSpaceDE w:val="0"/>
              <w:autoSpaceDN w:val="0"/>
              <w:spacing w:before="12"/>
              <w:jc w:val="center"/>
              <w:rPr>
                <w:rFonts w:ascii="宋体" w:hAnsi="宋体" w:cs="宋体"/>
                <w:color w:val="auto"/>
                <w:sz w:val="24"/>
                <w:szCs w:val="24"/>
                <w:highlight w:val="none"/>
                <w:lang w:eastAsia="zh-CN"/>
              </w:rPr>
            </w:pPr>
          </w:p>
        </w:tc>
        <w:tc>
          <w:tcPr>
            <w:tcW w:w="1522" w:type="dxa"/>
            <w:gridSpan w:val="2"/>
            <w:tcBorders>
              <w:left w:val="single" w:color="auto" w:sz="4" w:space="0"/>
              <w:right w:val="single" w:color="auto" w:sz="4" w:space="0"/>
            </w:tcBorders>
            <w:vAlign w:val="center"/>
          </w:tcPr>
          <w:p w14:paraId="21D2F3CF">
            <w:pPr>
              <w:pStyle w:val="102"/>
              <w:autoSpaceDE w:val="0"/>
              <w:autoSpaceDN w:val="0"/>
              <w:spacing w:before="12"/>
              <w:jc w:val="center"/>
              <w:rPr>
                <w:rFonts w:ascii="宋体" w:hAnsi="宋体" w:cs="宋体"/>
                <w:color w:val="auto"/>
                <w:sz w:val="24"/>
                <w:szCs w:val="24"/>
                <w:highlight w:val="none"/>
                <w:lang w:eastAsia="zh-CN"/>
              </w:rPr>
            </w:pPr>
          </w:p>
        </w:tc>
        <w:tc>
          <w:tcPr>
            <w:tcW w:w="1527" w:type="dxa"/>
            <w:gridSpan w:val="3"/>
            <w:tcBorders>
              <w:left w:val="single" w:color="auto" w:sz="4" w:space="0"/>
            </w:tcBorders>
            <w:vAlign w:val="center"/>
          </w:tcPr>
          <w:p w14:paraId="59DBDB10">
            <w:pPr>
              <w:pStyle w:val="102"/>
              <w:autoSpaceDE w:val="0"/>
              <w:autoSpaceDN w:val="0"/>
              <w:spacing w:before="12"/>
              <w:jc w:val="center"/>
              <w:rPr>
                <w:rFonts w:ascii="宋体" w:hAnsi="宋体" w:cs="宋体"/>
                <w:color w:val="auto"/>
                <w:sz w:val="24"/>
                <w:szCs w:val="24"/>
                <w:highlight w:val="none"/>
                <w:lang w:eastAsia="zh-CN"/>
              </w:rPr>
            </w:pPr>
          </w:p>
        </w:tc>
      </w:tr>
      <w:tr w14:paraId="74E68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16892AB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w:t>
            </w:r>
          </w:p>
        </w:tc>
        <w:tc>
          <w:tcPr>
            <w:tcW w:w="1185" w:type="dxa"/>
            <w:shd w:val="clear" w:color="auto" w:fill="auto"/>
            <w:vAlign w:val="center"/>
          </w:tcPr>
          <w:p w14:paraId="5522A851">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拱桥</w:t>
            </w:r>
          </w:p>
        </w:tc>
        <w:tc>
          <w:tcPr>
            <w:tcW w:w="947" w:type="dxa"/>
            <w:gridSpan w:val="2"/>
            <w:shd w:val="clear" w:color="auto" w:fill="auto"/>
            <w:vAlign w:val="center"/>
          </w:tcPr>
          <w:p w14:paraId="36D3AB9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延米</w:t>
            </w:r>
          </w:p>
        </w:tc>
        <w:tc>
          <w:tcPr>
            <w:tcW w:w="1358" w:type="dxa"/>
            <w:shd w:val="clear" w:color="auto" w:fill="auto"/>
            <w:vAlign w:val="center"/>
          </w:tcPr>
          <w:p w14:paraId="08532848">
            <w:pPr>
              <w:widowControl/>
              <w:jc w:val="center"/>
              <w:textAlignment w:val="center"/>
              <w:rPr>
                <w:rFonts w:ascii="宋体" w:hAnsi="宋体" w:cs="宋体"/>
                <w:color w:val="auto"/>
                <w:sz w:val="22"/>
                <w:szCs w:val="22"/>
                <w:highlight w:val="none"/>
              </w:rPr>
            </w:pPr>
            <w:r>
              <w:rPr>
                <w:rStyle w:val="159"/>
                <w:rFonts w:hint="eastAsia"/>
                <w:color w:val="auto"/>
                <w:highlight w:val="none"/>
              </w:rPr>
              <w:t>218.3</w:t>
            </w:r>
          </w:p>
        </w:tc>
        <w:tc>
          <w:tcPr>
            <w:tcW w:w="1617" w:type="dxa"/>
            <w:gridSpan w:val="2"/>
            <w:tcBorders>
              <w:right w:val="single" w:color="auto" w:sz="4" w:space="0"/>
            </w:tcBorders>
            <w:vAlign w:val="center"/>
          </w:tcPr>
          <w:p w14:paraId="6BAD8D61">
            <w:pPr>
              <w:pStyle w:val="102"/>
              <w:autoSpaceDE w:val="0"/>
              <w:autoSpaceDN w:val="0"/>
              <w:spacing w:before="12"/>
              <w:jc w:val="center"/>
              <w:rPr>
                <w:rFonts w:ascii="宋体" w:hAnsi="宋体" w:cs="宋体"/>
                <w:color w:val="auto"/>
                <w:sz w:val="24"/>
                <w:szCs w:val="24"/>
                <w:highlight w:val="none"/>
                <w:lang w:eastAsia="zh-CN"/>
              </w:rPr>
            </w:pPr>
          </w:p>
        </w:tc>
        <w:tc>
          <w:tcPr>
            <w:tcW w:w="1522" w:type="dxa"/>
            <w:gridSpan w:val="2"/>
            <w:tcBorders>
              <w:left w:val="single" w:color="auto" w:sz="4" w:space="0"/>
              <w:right w:val="single" w:color="auto" w:sz="4" w:space="0"/>
            </w:tcBorders>
            <w:vAlign w:val="center"/>
          </w:tcPr>
          <w:p w14:paraId="4E38BACF">
            <w:pPr>
              <w:pStyle w:val="102"/>
              <w:autoSpaceDE w:val="0"/>
              <w:autoSpaceDN w:val="0"/>
              <w:spacing w:before="12"/>
              <w:jc w:val="center"/>
              <w:rPr>
                <w:rFonts w:ascii="宋体" w:hAnsi="宋体" w:cs="宋体"/>
                <w:color w:val="auto"/>
                <w:sz w:val="24"/>
                <w:szCs w:val="24"/>
                <w:highlight w:val="none"/>
                <w:lang w:eastAsia="zh-CN"/>
              </w:rPr>
            </w:pPr>
          </w:p>
        </w:tc>
        <w:tc>
          <w:tcPr>
            <w:tcW w:w="1527" w:type="dxa"/>
            <w:gridSpan w:val="3"/>
            <w:tcBorders>
              <w:left w:val="single" w:color="auto" w:sz="4" w:space="0"/>
            </w:tcBorders>
            <w:vAlign w:val="center"/>
          </w:tcPr>
          <w:p w14:paraId="7E711C1A">
            <w:pPr>
              <w:pStyle w:val="102"/>
              <w:autoSpaceDE w:val="0"/>
              <w:autoSpaceDN w:val="0"/>
              <w:spacing w:before="12"/>
              <w:jc w:val="center"/>
              <w:rPr>
                <w:rFonts w:ascii="宋体" w:hAnsi="宋体" w:cs="宋体"/>
                <w:color w:val="auto"/>
                <w:sz w:val="24"/>
                <w:szCs w:val="24"/>
                <w:highlight w:val="none"/>
                <w:lang w:eastAsia="zh-CN"/>
              </w:rPr>
            </w:pPr>
          </w:p>
        </w:tc>
      </w:tr>
      <w:tr w14:paraId="12770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1D513C2E">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185" w:type="dxa"/>
            <w:shd w:val="clear" w:color="auto" w:fill="auto"/>
            <w:vAlign w:val="center"/>
          </w:tcPr>
          <w:p w14:paraId="1292B8AC">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承载力验算</w:t>
            </w:r>
          </w:p>
        </w:tc>
        <w:tc>
          <w:tcPr>
            <w:tcW w:w="947" w:type="dxa"/>
            <w:gridSpan w:val="2"/>
            <w:shd w:val="clear" w:color="auto" w:fill="auto"/>
            <w:vAlign w:val="center"/>
          </w:tcPr>
          <w:p w14:paraId="651674B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座</w:t>
            </w:r>
          </w:p>
        </w:tc>
        <w:tc>
          <w:tcPr>
            <w:tcW w:w="1358" w:type="dxa"/>
            <w:shd w:val="clear" w:color="auto" w:fill="auto"/>
            <w:vAlign w:val="center"/>
          </w:tcPr>
          <w:p w14:paraId="74367AF6">
            <w:pPr>
              <w:widowControl/>
              <w:jc w:val="center"/>
              <w:textAlignment w:val="center"/>
              <w:rPr>
                <w:color w:val="auto"/>
                <w:sz w:val="20"/>
                <w:szCs w:val="20"/>
                <w:highlight w:val="none"/>
              </w:rPr>
            </w:pPr>
            <w:r>
              <w:rPr>
                <w:rStyle w:val="159"/>
                <w:rFonts w:hint="eastAsia"/>
                <w:color w:val="auto"/>
                <w:highlight w:val="none"/>
              </w:rPr>
              <w:t>156</w:t>
            </w:r>
          </w:p>
        </w:tc>
        <w:tc>
          <w:tcPr>
            <w:tcW w:w="1617" w:type="dxa"/>
            <w:gridSpan w:val="2"/>
            <w:tcBorders>
              <w:right w:val="single" w:color="auto" w:sz="4" w:space="0"/>
            </w:tcBorders>
            <w:vAlign w:val="center"/>
          </w:tcPr>
          <w:p w14:paraId="6EE9968C">
            <w:pPr>
              <w:pStyle w:val="102"/>
              <w:autoSpaceDE w:val="0"/>
              <w:autoSpaceDN w:val="0"/>
              <w:spacing w:before="12"/>
              <w:jc w:val="center"/>
              <w:rPr>
                <w:rFonts w:ascii="宋体" w:hAnsi="宋体" w:cs="宋体"/>
                <w:color w:val="auto"/>
                <w:sz w:val="24"/>
                <w:szCs w:val="24"/>
                <w:highlight w:val="none"/>
                <w:lang w:eastAsia="zh-CN"/>
              </w:rPr>
            </w:pPr>
          </w:p>
        </w:tc>
        <w:tc>
          <w:tcPr>
            <w:tcW w:w="1522" w:type="dxa"/>
            <w:gridSpan w:val="2"/>
            <w:tcBorders>
              <w:left w:val="single" w:color="auto" w:sz="4" w:space="0"/>
              <w:right w:val="single" w:color="auto" w:sz="4" w:space="0"/>
            </w:tcBorders>
            <w:vAlign w:val="center"/>
          </w:tcPr>
          <w:p w14:paraId="547D20A9">
            <w:pPr>
              <w:pStyle w:val="102"/>
              <w:autoSpaceDE w:val="0"/>
              <w:autoSpaceDN w:val="0"/>
              <w:spacing w:before="12"/>
              <w:jc w:val="center"/>
              <w:rPr>
                <w:rFonts w:ascii="宋体" w:hAnsi="宋体" w:cs="宋体"/>
                <w:color w:val="auto"/>
                <w:sz w:val="24"/>
                <w:szCs w:val="24"/>
                <w:highlight w:val="none"/>
                <w:lang w:eastAsia="zh-CN"/>
              </w:rPr>
            </w:pPr>
          </w:p>
        </w:tc>
        <w:tc>
          <w:tcPr>
            <w:tcW w:w="1527" w:type="dxa"/>
            <w:gridSpan w:val="3"/>
            <w:tcBorders>
              <w:left w:val="single" w:color="auto" w:sz="4" w:space="0"/>
            </w:tcBorders>
            <w:vAlign w:val="center"/>
          </w:tcPr>
          <w:p w14:paraId="0D7CD28E">
            <w:pPr>
              <w:pStyle w:val="102"/>
              <w:autoSpaceDE w:val="0"/>
              <w:autoSpaceDN w:val="0"/>
              <w:spacing w:before="12"/>
              <w:jc w:val="center"/>
              <w:rPr>
                <w:rFonts w:ascii="宋体" w:hAnsi="宋体" w:cs="宋体"/>
                <w:color w:val="auto"/>
                <w:sz w:val="24"/>
                <w:szCs w:val="24"/>
                <w:highlight w:val="none"/>
                <w:lang w:eastAsia="zh-CN"/>
              </w:rPr>
            </w:pPr>
          </w:p>
        </w:tc>
      </w:tr>
      <w:tr w14:paraId="63E9F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00986393">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w:t>
            </w:r>
          </w:p>
        </w:tc>
        <w:tc>
          <w:tcPr>
            <w:tcW w:w="1185" w:type="dxa"/>
            <w:shd w:val="clear" w:color="auto" w:fill="auto"/>
            <w:vAlign w:val="center"/>
          </w:tcPr>
          <w:p w14:paraId="35F4CB10">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国检资料咨询编制服务</w:t>
            </w:r>
          </w:p>
        </w:tc>
        <w:tc>
          <w:tcPr>
            <w:tcW w:w="947" w:type="dxa"/>
            <w:gridSpan w:val="2"/>
            <w:shd w:val="clear" w:color="auto" w:fill="auto"/>
            <w:vAlign w:val="center"/>
          </w:tcPr>
          <w:p w14:paraId="3C0CA51F">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1358" w:type="dxa"/>
            <w:shd w:val="clear" w:color="auto" w:fill="auto"/>
            <w:vAlign w:val="center"/>
          </w:tcPr>
          <w:p w14:paraId="6F561EF3">
            <w:pPr>
              <w:widowControl/>
              <w:jc w:val="center"/>
              <w:textAlignment w:val="center"/>
              <w:rPr>
                <w:rFonts w:ascii="宋体" w:hAnsi="宋体" w:cs="宋体"/>
                <w:color w:val="auto"/>
                <w:sz w:val="22"/>
                <w:szCs w:val="22"/>
                <w:highlight w:val="none"/>
              </w:rPr>
            </w:pPr>
            <w:r>
              <w:rPr>
                <w:rStyle w:val="159"/>
                <w:rFonts w:hint="eastAsia"/>
                <w:color w:val="auto"/>
                <w:highlight w:val="none"/>
              </w:rPr>
              <w:t>1</w:t>
            </w:r>
          </w:p>
        </w:tc>
        <w:tc>
          <w:tcPr>
            <w:tcW w:w="1617" w:type="dxa"/>
            <w:gridSpan w:val="2"/>
            <w:tcBorders>
              <w:right w:val="single" w:color="auto" w:sz="4" w:space="0"/>
            </w:tcBorders>
            <w:vAlign w:val="center"/>
          </w:tcPr>
          <w:p w14:paraId="5C3F58A4">
            <w:pPr>
              <w:pStyle w:val="102"/>
              <w:autoSpaceDE w:val="0"/>
              <w:autoSpaceDN w:val="0"/>
              <w:spacing w:before="12"/>
              <w:jc w:val="center"/>
              <w:rPr>
                <w:rFonts w:ascii="宋体" w:hAnsi="宋体" w:cs="宋体"/>
                <w:color w:val="auto"/>
                <w:sz w:val="24"/>
                <w:szCs w:val="24"/>
                <w:highlight w:val="none"/>
                <w:lang w:eastAsia="zh-CN"/>
              </w:rPr>
            </w:pPr>
          </w:p>
        </w:tc>
        <w:tc>
          <w:tcPr>
            <w:tcW w:w="1522" w:type="dxa"/>
            <w:gridSpan w:val="2"/>
            <w:tcBorders>
              <w:left w:val="single" w:color="auto" w:sz="4" w:space="0"/>
              <w:right w:val="single" w:color="auto" w:sz="4" w:space="0"/>
            </w:tcBorders>
            <w:vAlign w:val="center"/>
          </w:tcPr>
          <w:p w14:paraId="595478CD">
            <w:pPr>
              <w:pStyle w:val="102"/>
              <w:autoSpaceDE w:val="0"/>
              <w:autoSpaceDN w:val="0"/>
              <w:spacing w:before="12"/>
              <w:jc w:val="center"/>
              <w:rPr>
                <w:rFonts w:ascii="宋体" w:hAnsi="宋体" w:cs="宋体"/>
                <w:color w:val="auto"/>
                <w:sz w:val="24"/>
                <w:szCs w:val="24"/>
                <w:highlight w:val="none"/>
                <w:lang w:eastAsia="zh-CN"/>
              </w:rPr>
            </w:pPr>
          </w:p>
        </w:tc>
        <w:tc>
          <w:tcPr>
            <w:tcW w:w="1527" w:type="dxa"/>
            <w:gridSpan w:val="3"/>
            <w:tcBorders>
              <w:left w:val="single" w:color="auto" w:sz="4" w:space="0"/>
            </w:tcBorders>
            <w:vAlign w:val="center"/>
          </w:tcPr>
          <w:p w14:paraId="12AD79EF">
            <w:pPr>
              <w:pStyle w:val="102"/>
              <w:autoSpaceDE w:val="0"/>
              <w:autoSpaceDN w:val="0"/>
              <w:spacing w:before="12"/>
              <w:jc w:val="center"/>
              <w:rPr>
                <w:rFonts w:ascii="宋体" w:hAnsi="宋体" w:cs="宋体"/>
                <w:color w:val="auto"/>
                <w:sz w:val="24"/>
                <w:szCs w:val="24"/>
                <w:highlight w:val="none"/>
                <w:lang w:eastAsia="zh-CN"/>
              </w:rPr>
            </w:pPr>
          </w:p>
        </w:tc>
      </w:tr>
      <w:tr w14:paraId="05A9A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63100BC4">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小计</w:t>
            </w:r>
          </w:p>
        </w:tc>
        <w:tc>
          <w:tcPr>
            <w:tcW w:w="6629" w:type="dxa"/>
            <w:gridSpan w:val="8"/>
            <w:tcBorders>
              <w:right w:val="single" w:color="auto" w:sz="4" w:space="0"/>
            </w:tcBorders>
            <w:shd w:val="clear" w:color="auto" w:fill="auto"/>
            <w:vAlign w:val="center"/>
          </w:tcPr>
          <w:p w14:paraId="55EBD90B">
            <w:pPr>
              <w:pStyle w:val="102"/>
              <w:autoSpaceDE w:val="0"/>
              <w:autoSpaceDN w:val="0"/>
              <w:spacing w:before="12"/>
              <w:jc w:val="center"/>
              <w:rPr>
                <w:rFonts w:hint="eastAsia" w:ascii="宋体" w:hAnsi="宋体" w:cs="宋体"/>
                <w:color w:val="auto"/>
                <w:highlight w:val="none"/>
                <w:lang w:eastAsia="zh-CN"/>
              </w:rPr>
            </w:pPr>
          </w:p>
        </w:tc>
        <w:tc>
          <w:tcPr>
            <w:tcW w:w="1527" w:type="dxa"/>
            <w:gridSpan w:val="3"/>
            <w:tcBorders>
              <w:left w:val="single" w:color="auto" w:sz="4" w:space="0"/>
            </w:tcBorders>
            <w:shd w:val="clear" w:color="auto" w:fill="auto"/>
            <w:vAlign w:val="center"/>
          </w:tcPr>
          <w:p w14:paraId="1D3DAF11">
            <w:pPr>
              <w:pStyle w:val="102"/>
              <w:autoSpaceDE w:val="0"/>
              <w:autoSpaceDN w:val="0"/>
              <w:spacing w:before="12"/>
              <w:jc w:val="center"/>
              <w:rPr>
                <w:rFonts w:hint="eastAsia" w:ascii="宋体" w:hAnsi="宋体" w:cs="宋体"/>
                <w:color w:val="auto"/>
                <w:highlight w:val="none"/>
                <w:lang w:eastAsia="zh-CN"/>
              </w:rPr>
            </w:pPr>
          </w:p>
        </w:tc>
      </w:tr>
      <w:tr w14:paraId="28C5B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11DB2A6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二</w:t>
            </w:r>
          </w:p>
        </w:tc>
        <w:tc>
          <w:tcPr>
            <w:tcW w:w="8156" w:type="dxa"/>
            <w:gridSpan w:val="11"/>
            <w:shd w:val="clear" w:color="auto" w:fill="auto"/>
            <w:vAlign w:val="center"/>
          </w:tcPr>
          <w:p w14:paraId="49761124">
            <w:pPr>
              <w:pStyle w:val="102"/>
              <w:autoSpaceDE w:val="0"/>
              <w:autoSpaceDN w:val="0"/>
              <w:spacing w:before="12"/>
              <w:jc w:val="center"/>
              <w:rPr>
                <w:rFonts w:ascii="宋体" w:hAnsi="宋体" w:cs="宋体"/>
                <w:color w:val="auto"/>
                <w:sz w:val="24"/>
                <w:szCs w:val="24"/>
                <w:highlight w:val="none"/>
                <w:lang w:eastAsia="zh-CN"/>
              </w:rPr>
            </w:pPr>
            <w:r>
              <w:rPr>
                <w:rFonts w:hint="eastAsia" w:ascii="宋体" w:hAnsi="宋体" w:cs="宋体"/>
                <w:color w:val="auto"/>
                <w:highlight w:val="none"/>
                <w:lang w:eastAsia="zh-CN"/>
              </w:rPr>
              <w:t>2027年</w:t>
            </w:r>
          </w:p>
        </w:tc>
      </w:tr>
      <w:tr w14:paraId="28873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49275F1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w:t>
            </w:r>
          </w:p>
        </w:tc>
        <w:tc>
          <w:tcPr>
            <w:tcW w:w="1185" w:type="dxa"/>
            <w:tcBorders>
              <w:right w:val="single" w:color="auto" w:sz="4" w:space="0"/>
            </w:tcBorders>
            <w:shd w:val="clear" w:color="auto" w:fill="auto"/>
            <w:vAlign w:val="center"/>
          </w:tcPr>
          <w:p w14:paraId="1E214D7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梁桥</w:t>
            </w:r>
          </w:p>
        </w:tc>
        <w:tc>
          <w:tcPr>
            <w:tcW w:w="947" w:type="dxa"/>
            <w:gridSpan w:val="2"/>
            <w:tcBorders>
              <w:left w:val="single" w:color="auto" w:sz="4" w:space="0"/>
              <w:right w:val="single" w:color="auto" w:sz="4" w:space="0"/>
            </w:tcBorders>
            <w:shd w:val="clear" w:color="auto" w:fill="auto"/>
            <w:vAlign w:val="center"/>
          </w:tcPr>
          <w:p w14:paraId="4354933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延米</w:t>
            </w:r>
          </w:p>
        </w:tc>
        <w:tc>
          <w:tcPr>
            <w:tcW w:w="1358" w:type="dxa"/>
            <w:tcBorders>
              <w:left w:val="single" w:color="auto" w:sz="4" w:space="0"/>
              <w:right w:val="single" w:color="auto" w:sz="4" w:space="0"/>
            </w:tcBorders>
            <w:shd w:val="clear" w:color="auto" w:fill="auto"/>
            <w:vAlign w:val="center"/>
          </w:tcPr>
          <w:p w14:paraId="1AB937D3">
            <w:pPr>
              <w:widowControl/>
              <w:jc w:val="center"/>
              <w:textAlignment w:val="center"/>
              <w:rPr>
                <w:rFonts w:ascii="宋体" w:hAnsi="宋体" w:cs="宋体"/>
                <w:color w:val="auto"/>
                <w:sz w:val="22"/>
                <w:szCs w:val="22"/>
                <w:highlight w:val="none"/>
              </w:rPr>
            </w:pPr>
            <w:r>
              <w:rPr>
                <w:rStyle w:val="159"/>
                <w:rFonts w:hint="eastAsia"/>
                <w:color w:val="auto"/>
                <w:highlight w:val="none"/>
              </w:rPr>
              <w:t>6661.43</w:t>
            </w:r>
          </w:p>
        </w:tc>
        <w:tc>
          <w:tcPr>
            <w:tcW w:w="1617" w:type="dxa"/>
            <w:gridSpan w:val="2"/>
            <w:tcBorders>
              <w:left w:val="single" w:color="auto" w:sz="4" w:space="0"/>
              <w:right w:val="single" w:color="auto" w:sz="4" w:space="0"/>
            </w:tcBorders>
            <w:shd w:val="clear" w:color="auto" w:fill="auto"/>
            <w:vAlign w:val="center"/>
          </w:tcPr>
          <w:p w14:paraId="410EF4A0">
            <w:pPr>
              <w:pStyle w:val="102"/>
              <w:autoSpaceDE w:val="0"/>
              <w:autoSpaceDN w:val="0"/>
              <w:spacing w:before="12"/>
              <w:jc w:val="center"/>
              <w:rPr>
                <w:rFonts w:ascii="宋体" w:hAnsi="宋体" w:cs="宋体"/>
                <w:color w:val="auto"/>
                <w:highlight w:val="none"/>
                <w:lang w:eastAsia="zh-CN"/>
              </w:rPr>
            </w:pPr>
          </w:p>
        </w:tc>
        <w:tc>
          <w:tcPr>
            <w:tcW w:w="1527" w:type="dxa"/>
            <w:gridSpan w:val="3"/>
            <w:tcBorders>
              <w:left w:val="single" w:color="auto" w:sz="4" w:space="0"/>
              <w:right w:val="single" w:color="auto" w:sz="4" w:space="0"/>
            </w:tcBorders>
            <w:shd w:val="clear" w:color="auto" w:fill="auto"/>
            <w:vAlign w:val="center"/>
          </w:tcPr>
          <w:p w14:paraId="628556EA">
            <w:pPr>
              <w:pStyle w:val="102"/>
              <w:autoSpaceDE w:val="0"/>
              <w:autoSpaceDN w:val="0"/>
              <w:spacing w:before="12"/>
              <w:jc w:val="center"/>
              <w:rPr>
                <w:rFonts w:ascii="宋体" w:hAnsi="宋体" w:cs="宋体"/>
                <w:color w:val="auto"/>
                <w:highlight w:val="none"/>
                <w:lang w:eastAsia="zh-CN"/>
              </w:rPr>
            </w:pPr>
          </w:p>
        </w:tc>
        <w:tc>
          <w:tcPr>
            <w:tcW w:w="1522" w:type="dxa"/>
            <w:gridSpan w:val="2"/>
            <w:tcBorders>
              <w:left w:val="single" w:color="auto" w:sz="4" w:space="0"/>
            </w:tcBorders>
            <w:shd w:val="clear" w:color="auto" w:fill="auto"/>
            <w:vAlign w:val="center"/>
          </w:tcPr>
          <w:p w14:paraId="3BA2F2FA">
            <w:pPr>
              <w:pStyle w:val="102"/>
              <w:autoSpaceDE w:val="0"/>
              <w:autoSpaceDN w:val="0"/>
              <w:spacing w:before="12"/>
              <w:jc w:val="center"/>
              <w:rPr>
                <w:rFonts w:ascii="宋体" w:hAnsi="宋体" w:cs="宋体"/>
                <w:color w:val="auto"/>
                <w:highlight w:val="none"/>
                <w:lang w:eastAsia="zh-CN"/>
              </w:rPr>
            </w:pPr>
          </w:p>
        </w:tc>
      </w:tr>
      <w:tr w14:paraId="03E20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060CBD4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w:t>
            </w:r>
          </w:p>
        </w:tc>
        <w:tc>
          <w:tcPr>
            <w:tcW w:w="1185" w:type="dxa"/>
            <w:tcBorders>
              <w:right w:val="single" w:color="auto" w:sz="4" w:space="0"/>
            </w:tcBorders>
            <w:shd w:val="clear" w:color="auto" w:fill="auto"/>
            <w:vAlign w:val="center"/>
          </w:tcPr>
          <w:p w14:paraId="4FF2638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拱桥</w:t>
            </w:r>
          </w:p>
        </w:tc>
        <w:tc>
          <w:tcPr>
            <w:tcW w:w="947" w:type="dxa"/>
            <w:gridSpan w:val="2"/>
            <w:tcBorders>
              <w:left w:val="single" w:color="auto" w:sz="4" w:space="0"/>
              <w:right w:val="single" w:color="auto" w:sz="4" w:space="0"/>
            </w:tcBorders>
            <w:shd w:val="clear" w:color="auto" w:fill="auto"/>
            <w:vAlign w:val="center"/>
          </w:tcPr>
          <w:p w14:paraId="6257E0A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延米</w:t>
            </w:r>
          </w:p>
        </w:tc>
        <w:tc>
          <w:tcPr>
            <w:tcW w:w="1358" w:type="dxa"/>
            <w:tcBorders>
              <w:left w:val="single" w:color="auto" w:sz="4" w:space="0"/>
              <w:right w:val="single" w:color="auto" w:sz="4" w:space="0"/>
            </w:tcBorders>
            <w:shd w:val="clear" w:color="auto" w:fill="auto"/>
            <w:vAlign w:val="center"/>
          </w:tcPr>
          <w:p w14:paraId="1FC5DACB">
            <w:pPr>
              <w:widowControl/>
              <w:jc w:val="center"/>
              <w:textAlignment w:val="center"/>
              <w:rPr>
                <w:rFonts w:ascii="宋体" w:hAnsi="宋体" w:cs="宋体"/>
                <w:color w:val="auto"/>
                <w:sz w:val="22"/>
                <w:szCs w:val="22"/>
                <w:highlight w:val="none"/>
              </w:rPr>
            </w:pPr>
            <w:r>
              <w:rPr>
                <w:rStyle w:val="159"/>
                <w:rFonts w:hint="eastAsia"/>
                <w:color w:val="auto"/>
                <w:highlight w:val="none"/>
              </w:rPr>
              <w:t>158</w:t>
            </w:r>
          </w:p>
        </w:tc>
        <w:tc>
          <w:tcPr>
            <w:tcW w:w="1617" w:type="dxa"/>
            <w:gridSpan w:val="2"/>
            <w:tcBorders>
              <w:left w:val="single" w:color="auto" w:sz="4" w:space="0"/>
              <w:right w:val="single" w:color="auto" w:sz="4" w:space="0"/>
            </w:tcBorders>
            <w:shd w:val="clear" w:color="auto" w:fill="auto"/>
            <w:vAlign w:val="center"/>
          </w:tcPr>
          <w:p w14:paraId="14FA1168">
            <w:pPr>
              <w:pStyle w:val="102"/>
              <w:autoSpaceDE w:val="0"/>
              <w:autoSpaceDN w:val="0"/>
              <w:spacing w:before="12"/>
              <w:jc w:val="center"/>
              <w:rPr>
                <w:rFonts w:ascii="宋体" w:hAnsi="宋体" w:cs="宋体"/>
                <w:color w:val="auto"/>
                <w:highlight w:val="none"/>
                <w:lang w:eastAsia="zh-CN"/>
              </w:rPr>
            </w:pPr>
          </w:p>
        </w:tc>
        <w:tc>
          <w:tcPr>
            <w:tcW w:w="1527" w:type="dxa"/>
            <w:gridSpan w:val="3"/>
            <w:tcBorders>
              <w:left w:val="single" w:color="auto" w:sz="4" w:space="0"/>
              <w:right w:val="single" w:color="auto" w:sz="4" w:space="0"/>
            </w:tcBorders>
            <w:shd w:val="clear" w:color="auto" w:fill="auto"/>
            <w:vAlign w:val="center"/>
          </w:tcPr>
          <w:p w14:paraId="153D89E3">
            <w:pPr>
              <w:pStyle w:val="102"/>
              <w:autoSpaceDE w:val="0"/>
              <w:autoSpaceDN w:val="0"/>
              <w:spacing w:before="12"/>
              <w:jc w:val="center"/>
              <w:rPr>
                <w:rFonts w:ascii="宋体" w:hAnsi="宋体" w:cs="宋体"/>
                <w:color w:val="auto"/>
                <w:highlight w:val="none"/>
                <w:lang w:eastAsia="zh-CN"/>
              </w:rPr>
            </w:pPr>
          </w:p>
        </w:tc>
        <w:tc>
          <w:tcPr>
            <w:tcW w:w="1522" w:type="dxa"/>
            <w:gridSpan w:val="2"/>
            <w:tcBorders>
              <w:left w:val="single" w:color="auto" w:sz="4" w:space="0"/>
            </w:tcBorders>
            <w:shd w:val="clear" w:color="auto" w:fill="auto"/>
            <w:vAlign w:val="center"/>
          </w:tcPr>
          <w:p w14:paraId="2615C244">
            <w:pPr>
              <w:pStyle w:val="102"/>
              <w:autoSpaceDE w:val="0"/>
              <w:autoSpaceDN w:val="0"/>
              <w:spacing w:before="12"/>
              <w:jc w:val="center"/>
              <w:rPr>
                <w:rFonts w:ascii="宋体" w:hAnsi="宋体" w:cs="宋体"/>
                <w:color w:val="auto"/>
                <w:highlight w:val="none"/>
                <w:lang w:eastAsia="zh-CN"/>
              </w:rPr>
            </w:pPr>
          </w:p>
        </w:tc>
      </w:tr>
      <w:tr w14:paraId="1131C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3EC8BDB9">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185" w:type="dxa"/>
            <w:tcBorders>
              <w:right w:val="single" w:color="auto" w:sz="4" w:space="0"/>
            </w:tcBorders>
            <w:shd w:val="clear" w:color="auto" w:fill="auto"/>
            <w:vAlign w:val="center"/>
          </w:tcPr>
          <w:p w14:paraId="7DF086C9">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承载力验算</w:t>
            </w:r>
          </w:p>
        </w:tc>
        <w:tc>
          <w:tcPr>
            <w:tcW w:w="947" w:type="dxa"/>
            <w:gridSpan w:val="2"/>
            <w:tcBorders>
              <w:left w:val="single" w:color="auto" w:sz="4" w:space="0"/>
              <w:right w:val="single" w:color="auto" w:sz="4" w:space="0"/>
            </w:tcBorders>
            <w:shd w:val="clear" w:color="auto" w:fill="auto"/>
            <w:vAlign w:val="center"/>
          </w:tcPr>
          <w:p w14:paraId="37A869EA">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座</w:t>
            </w:r>
          </w:p>
        </w:tc>
        <w:tc>
          <w:tcPr>
            <w:tcW w:w="1358" w:type="dxa"/>
            <w:tcBorders>
              <w:left w:val="single" w:color="auto" w:sz="4" w:space="0"/>
              <w:right w:val="single" w:color="auto" w:sz="4" w:space="0"/>
            </w:tcBorders>
            <w:shd w:val="clear" w:color="auto" w:fill="auto"/>
            <w:vAlign w:val="center"/>
          </w:tcPr>
          <w:p w14:paraId="7C492F54">
            <w:pPr>
              <w:widowControl/>
              <w:jc w:val="center"/>
              <w:textAlignment w:val="center"/>
              <w:rPr>
                <w:rFonts w:ascii="宋体" w:hAnsi="宋体" w:cs="宋体"/>
                <w:color w:val="auto"/>
                <w:sz w:val="22"/>
                <w:szCs w:val="22"/>
                <w:highlight w:val="none"/>
              </w:rPr>
            </w:pPr>
            <w:r>
              <w:rPr>
                <w:rStyle w:val="159"/>
                <w:rFonts w:hint="eastAsia"/>
                <w:color w:val="auto"/>
                <w:highlight w:val="none"/>
              </w:rPr>
              <w:t>132</w:t>
            </w:r>
          </w:p>
        </w:tc>
        <w:tc>
          <w:tcPr>
            <w:tcW w:w="1617" w:type="dxa"/>
            <w:gridSpan w:val="2"/>
            <w:tcBorders>
              <w:left w:val="single" w:color="auto" w:sz="4" w:space="0"/>
              <w:right w:val="single" w:color="auto" w:sz="4" w:space="0"/>
            </w:tcBorders>
            <w:shd w:val="clear" w:color="auto" w:fill="auto"/>
            <w:vAlign w:val="center"/>
          </w:tcPr>
          <w:p w14:paraId="575798CB">
            <w:pPr>
              <w:pStyle w:val="102"/>
              <w:autoSpaceDE w:val="0"/>
              <w:autoSpaceDN w:val="0"/>
              <w:spacing w:before="12"/>
              <w:jc w:val="center"/>
              <w:rPr>
                <w:rFonts w:ascii="宋体" w:hAnsi="宋体" w:cs="宋体"/>
                <w:color w:val="auto"/>
                <w:highlight w:val="none"/>
                <w:lang w:eastAsia="zh-CN"/>
              </w:rPr>
            </w:pPr>
          </w:p>
        </w:tc>
        <w:tc>
          <w:tcPr>
            <w:tcW w:w="1527" w:type="dxa"/>
            <w:gridSpan w:val="3"/>
            <w:tcBorders>
              <w:left w:val="single" w:color="auto" w:sz="4" w:space="0"/>
              <w:right w:val="single" w:color="auto" w:sz="4" w:space="0"/>
            </w:tcBorders>
            <w:shd w:val="clear" w:color="auto" w:fill="auto"/>
            <w:vAlign w:val="center"/>
          </w:tcPr>
          <w:p w14:paraId="27E57137">
            <w:pPr>
              <w:pStyle w:val="102"/>
              <w:autoSpaceDE w:val="0"/>
              <w:autoSpaceDN w:val="0"/>
              <w:spacing w:before="12"/>
              <w:jc w:val="center"/>
              <w:rPr>
                <w:rFonts w:ascii="宋体" w:hAnsi="宋体" w:cs="宋体"/>
                <w:color w:val="auto"/>
                <w:highlight w:val="none"/>
                <w:lang w:eastAsia="zh-CN"/>
              </w:rPr>
            </w:pPr>
          </w:p>
        </w:tc>
        <w:tc>
          <w:tcPr>
            <w:tcW w:w="1522" w:type="dxa"/>
            <w:gridSpan w:val="2"/>
            <w:tcBorders>
              <w:left w:val="single" w:color="auto" w:sz="4" w:space="0"/>
            </w:tcBorders>
            <w:shd w:val="clear" w:color="auto" w:fill="auto"/>
            <w:vAlign w:val="center"/>
          </w:tcPr>
          <w:p w14:paraId="7BDF596E">
            <w:pPr>
              <w:pStyle w:val="102"/>
              <w:autoSpaceDE w:val="0"/>
              <w:autoSpaceDN w:val="0"/>
              <w:spacing w:before="12"/>
              <w:jc w:val="center"/>
              <w:rPr>
                <w:rFonts w:ascii="宋体" w:hAnsi="宋体" w:cs="宋体"/>
                <w:color w:val="auto"/>
                <w:highlight w:val="none"/>
                <w:lang w:eastAsia="zh-CN"/>
              </w:rPr>
            </w:pPr>
          </w:p>
        </w:tc>
      </w:tr>
      <w:tr w14:paraId="57EA9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6D59EF8A">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w:t>
            </w:r>
          </w:p>
        </w:tc>
        <w:tc>
          <w:tcPr>
            <w:tcW w:w="1185" w:type="dxa"/>
            <w:tcBorders>
              <w:right w:val="single" w:color="auto" w:sz="4" w:space="0"/>
            </w:tcBorders>
            <w:shd w:val="clear" w:color="auto" w:fill="auto"/>
            <w:vAlign w:val="center"/>
          </w:tcPr>
          <w:p w14:paraId="05132A6A">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国检资料咨询编制服务</w:t>
            </w:r>
          </w:p>
        </w:tc>
        <w:tc>
          <w:tcPr>
            <w:tcW w:w="947" w:type="dxa"/>
            <w:gridSpan w:val="2"/>
            <w:tcBorders>
              <w:left w:val="single" w:color="auto" w:sz="4" w:space="0"/>
              <w:right w:val="single" w:color="auto" w:sz="4" w:space="0"/>
            </w:tcBorders>
            <w:shd w:val="clear" w:color="auto" w:fill="auto"/>
            <w:vAlign w:val="center"/>
          </w:tcPr>
          <w:p w14:paraId="79627981">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1358" w:type="dxa"/>
            <w:tcBorders>
              <w:left w:val="single" w:color="auto" w:sz="4" w:space="0"/>
              <w:right w:val="single" w:color="auto" w:sz="4" w:space="0"/>
            </w:tcBorders>
            <w:shd w:val="clear" w:color="auto" w:fill="auto"/>
            <w:vAlign w:val="center"/>
          </w:tcPr>
          <w:p w14:paraId="48D6B95E">
            <w:pPr>
              <w:widowControl/>
              <w:jc w:val="center"/>
              <w:textAlignment w:val="center"/>
              <w:rPr>
                <w:rFonts w:ascii="宋体" w:hAnsi="宋体" w:cs="宋体"/>
                <w:color w:val="auto"/>
                <w:sz w:val="22"/>
                <w:szCs w:val="22"/>
                <w:highlight w:val="none"/>
              </w:rPr>
            </w:pPr>
            <w:r>
              <w:rPr>
                <w:rStyle w:val="159"/>
                <w:rFonts w:hint="eastAsia"/>
                <w:color w:val="auto"/>
                <w:highlight w:val="none"/>
              </w:rPr>
              <w:t>1</w:t>
            </w:r>
          </w:p>
        </w:tc>
        <w:tc>
          <w:tcPr>
            <w:tcW w:w="1617" w:type="dxa"/>
            <w:gridSpan w:val="2"/>
            <w:tcBorders>
              <w:left w:val="single" w:color="auto" w:sz="4" w:space="0"/>
              <w:right w:val="single" w:color="auto" w:sz="4" w:space="0"/>
            </w:tcBorders>
            <w:shd w:val="clear" w:color="auto" w:fill="auto"/>
            <w:vAlign w:val="center"/>
          </w:tcPr>
          <w:p w14:paraId="21183248">
            <w:pPr>
              <w:pStyle w:val="102"/>
              <w:autoSpaceDE w:val="0"/>
              <w:autoSpaceDN w:val="0"/>
              <w:spacing w:before="12"/>
              <w:jc w:val="center"/>
              <w:rPr>
                <w:rFonts w:ascii="宋体" w:hAnsi="宋体" w:cs="宋体"/>
                <w:color w:val="auto"/>
                <w:highlight w:val="none"/>
                <w:lang w:eastAsia="zh-CN"/>
              </w:rPr>
            </w:pPr>
          </w:p>
        </w:tc>
        <w:tc>
          <w:tcPr>
            <w:tcW w:w="1527" w:type="dxa"/>
            <w:gridSpan w:val="3"/>
            <w:tcBorders>
              <w:left w:val="single" w:color="auto" w:sz="4" w:space="0"/>
              <w:right w:val="single" w:color="auto" w:sz="4" w:space="0"/>
            </w:tcBorders>
            <w:shd w:val="clear" w:color="auto" w:fill="auto"/>
            <w:vAlign w:val="center"/>
          </w:tcPr>
          <w:p w14:paraId="7285F0B3">
            <w:pPr>
              <w:pStyle w:val="102"/>
              <w:autoSpaceDE w:val="0"/>
              <w:autoSpaceDN w:val="0"/>
              <w:spacing w:before="12"/>
              <w:jc w:val="center"/>
              <w:rPr>
                <w:rFonts w:ascii="宋体" w:hAnsi="宋体" w:cs="宋体"/>
                <w:color w:val="auto"/>
                <w:highlight w:val="none"/>
                <w:lang w:eastAsia="zh-CN"/>
              </w:rPr>
            </w:pPr>
          </w:p>
        </w:tc>
        <w:tc>
          <w:tcPr>
            <w:tcW w:w="1522" w:type="dxa"/>
            <w:gridSpan w:val="2"/>
            <w:tcBorders>
              <w:left w:val="single" w:color="auto" w:sz="4" w:space="0"/>
            </w:tcBorders>
            <w:shd w:val="clear" w:color="auto" w:fill="auto"/>
            <w:vAlign w:val="center"/>
          </w:tcPr>
          <w:p w14:paraId="1282F9FB">
            <w:pPr>
              <w:pStyle w:val="102"/>
              <w:autoSpaceDE w:val="0"/>
              <w:autoSpaceDN w:val="0"/>
              <w:spacing w:before="12"/>
              <w:jc w:val="center"/>
              <w:rPr>
                <w:rFonts w:ascii="宋体" w:hAnsi="宋体" w:cs="宋体"/>
                <w:color w:val="auto"/>
                <w:highlight w:val="none"/>
                <w:lang w:eastAsia="zh-CN"/>
              </w:rPr>
            </w:pPr>
          </w:p>
        </w:tc>
      </w:tr>
      <w:tr w14:paraId="1BE95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0F365776">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小计</w:t>
            </w:r>
          </w:p>
        </w:tc>
        <w:tc>
          <w:tcPr>
            <w:tcW w:w="6637" w:type="dxa"/>
            <w:gridSpan w:val="10"/>
            <w:tcBorders>
              <w:right w:val="single" w:color="auto" w:sz="4" w:space="0"/>
            </w:tcBorders>
            <w:shd w:val="clear" w:color="auto" w:fill="auto"/>
            <w:vAlign w:val="center"/>
          </w:tcPr>
          <w:p w14:paraId="1365F45A">
            <w:pPr>
              <w:pStyle w:val="102"/>
              <w:autoSpaceDE w:val="0"/>
              <w:autoSpaceDN w:val="0"/>
              <w:spacing w:before="12"/>
              <w:jc w:val="center"/>
              <w:rPr>
                <w:rFonts w:hint="eastAsia" w:ascii="宋体" w:hAnsi="宋体" w:cs="宋体"/>
                <w:color w:val="auto"/>
                <w:highlight w:val="none"/>
                <w:lang w:eastAsia="zh-CN"/>
              </w:rPr>
            </w:pPr>
          </w:p>
        </w:tc>
        <w:tc>
          <w:tcPr>
            <w:tcW w:w="1519" w:type="dxa"/>
            <w:tcBorders>
              <w:left w:val="single" w:color="auto" w:sz="4" w:space="0"/>
            </w:tcBorders>
            <w:shd w:val="clear" w:color="auto" w:fill="auto"/>
            <w:vAlign w:val="center"/>
          </w:tcPr>
          <w:p w14:paraId="5367FD2F">
            <w:pPr>
              <w:pStyle w:val="102"/>
              <w:autoSpaceDE w:val="0"/>
              <w:autoSpaceDN w:val="0"/>
              <w:spacing w:before="12"/>
              <w:jc w:val="center"/>
              <w:rPr>
                <w:rFonts w:hint="eastAsia" w:ascii="宋体" w:hAnsi="宋体" w:cs="宋体"/>
                <w:color w:val="auto"/>
                <w:highlight w:val="none"/>
                <w:lang w:eastAsia="zh-CN"/>
              </w:rPr>
            </w:pPr>
          </w:p>
        </w:tc>
      </w:tr>
      <w:tr w14:paraId="13298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6AA4278A">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三</w:t>
            </w:r>
          </w:p>
        </w:tc>
        <w:tc>
          <w:tcPr>
            <w:tcW w:w="8156" w:type="dxa"/>
            <w:gridSpan w:val="11"/>
            <w:shd w:val="clear" w:color="auto" w:fill="auto"/>
            <w:vAlign w:val="center"/>
          </w:tcPr>
          <w:p w14:paraId="7A85A2EE">
            <w:pPr>
              <w:pStyle w:val="102"/>
              <w:autoSpaceDE w:val="0"/>
              <w:autoSpaceDN w:val="0"/>
              <w:spacing w:before="12"/>
              <w:jc w:val="center"/>
              <w:rPr>
                <w:rFonts w:ascii="宋体" w:hAnsi="宋体" w:cs="宋体"/>
                <w:color w:val="auto"/>
                <w:highlight w:val="none"/>
                <w:lang w:eastAsia="zh-CN"/>
              </w:rPr>
            </w:pPr>
            <w:r>
              <w:rPr>
                <w:rFonts w:hint="eastAsia" w:ascii="宋体" w:hAnsi="宋体" w:cs="宋体"/>
                <w:color w:val="auto"/>
                <w:highlight w:val="none"/>
                <w:lang w:eastAsia="zh-CN"/>
              </w:rPr>
              <w:t>2028年</w:t>
            </w:r>
          </w:p>
        </w:tc>
      </w:tr>
      <w:tr w14:paraId="01FCE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5F6195E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1</w:t>
            </w:r>
          </w:p>
        </w:tc>
        <w:tc>
          <w:tcPr>
            <w:tcW w:w="1185" w:type="dxa"/>
            <w:tcBorders>
              <w:right w:val="single" w:color="auto" w:sz="4" w:space="0"/>
            </w:tcBorders>
            <w:shd w:val="clear" w:color="auto" w:fill="auto"/>
            <w:vAlign w:val="center"/>
          </w:tcPr>
          <w:p w14:paraId="0517C80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梁桥</w:t>
            </w:r>
          </w:p>
        </w:tc>
        <w:tc>
          <w:tcPr>
            <w:tcW w:w="947" w:type="dxa"/>
            <w:gridSpan w:val="2"/>
            <w:tcBorders>
              <w:left w:val="single" w:color="auto" w:sz="4" w:space="0"/>
              <w:right w:val="single" w:color="auto" w:sz="4" w:space="0"/>
            </w:tcBorders>
            <w:shd w:val="clear" w:color="auto" w:fill="auto"/>
            <w:vAlign w:val="center"/>
          </w:tcPr>
          <w:p w14:paraId="2CEB63C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延米</w:t>
            </w:r>
          </w:p>
        </w:tc>
        <w:tc>
          <w:tcPr>
            <w:tcW w:w="1358" w:type="dxa"/>
            <w:tcBorders>
              <w:left w:val="single" w:color="auto" w:sz="4" w:space="0"/>
              <w:right w:val="single" w:color="auto" w:sz="4" w:space="0"/>
            </w:tcBorders>
            <w:shd w:val="clear" w:color="auto" w:fill="auto"/>
            <w:vAlign w:val="center"/>
          </w:tcPr>
          <w:p w14:paraId="0A9DE0FA">
            <w:pPr>
              <w:widowControl/>
              <w:jc w:val="center"/>
              <w:textAlignment w:val="center"/>
              <w:rPr>
                <w:rFonts w:ascii="宋体" w:hAnsi="宋体" w:cs="宋体"/>
                <w:color w:val="auto"/>
                <w:sz w:val="22"/>
                <w:szCs w:val="22"/>
                <w:highlight w:val="none"/>
              </w:rPr>
            </w:pPr>
            <w:r>
              <w:rPr>
                <w:rStyle w:val="159"/>
                <w:rFonts w:hint="eastAsia"/>
                <w:color w:val="auto"/>
                <w:highlight w:val="none"/>
              </w:rPr>
              <w:t>5963.7</w:t>
            </w:r>
          </w:p>
        </w:tc>
        <w:tc>
          <w:tcPr>
            <w:tcW w:w="1617" w:type="dxa"/>
            <w:gridSpan w:val="2"/>
            <w:tcBorders>
              <w:left w:val="single" w:color="auto" w:sz="4" w:space="0"/>
              <w:right w:val="single" w:color="auto" w:sz="4" w:space="0"/>
            </w:tcBorders>
            <w:shd w:val="clear" w:color="auto" w:fill="auto"/>
            <w:vAlign w:val="center"/>
          </w:tcPr>
          <w:p w14:paraId="276491BA">
            <w:pPr>
              <w:pStyle w:val="102"/>
              <w:autoSpaceDE w:val="0"/>
              <w:autoSpaceDN w:val="0"/>
              <w:spacing w:before="12"/>
              <w:jc w:val="center"/>
              <w:rPr>
                <w:rFonts w:ascii="宋体" w:hAnsi="宋体" w:cs="宋体"/>
                <w:color w:val="auto"/>
                <w:highlight w:val="none"/>
                <w:lang w:eastAsia="zh-CN"/>
              </w:rPr>
            </w:pPr>
          </w:p>
        </w:tc>
        <w:tc>
          <w:tcPr>
            <w:tcW w:w="1522" w:type="dxa"/>
            <w:gridSpan w:val="2"/>
            <w:tcBorders>
              <w:left w:val="single" w:color="auto" w:sz="4" w:space="0"/>
              <w:right w:val="single" w:color="auto" w:sz="4" w:space="0"/>
            </w:tcBorders>
            <w:shd w:val="clear" w:color="auto" w:fill="auto"/>
            <w:vAlign w:val="center"/>
          </w:tcPr>
          <w:p w14:paraId="213F73E1">
            <w:pPr>
              <w:pStyle w:val="102"/>
              <w:autoSpaceDE w:val="0"/>
              <w:autoSpaceDN w:val="0"/>
              <w:spacing w:before="12"/>
              <w:jc w:val="center"/>
              <w:rPr>
                <w:rFonts w:ascii="宋体" w:hAnsi="宋体" w:cs="宋体"/>
                <w:color w:val="auto"/>
                <w:highlight w:val="none"/>
                <w:lang w:eastAsia="zh-CN"/>
              </w:rPr>
            </w:pPr>
          </w:p>
        </w:tc>
        <w:tc>
          <w:tcPr>
            <w:tcW w:w="1527" w:type="dxa"/>
            <w:gridSpan w:val="3"/>
            <w:tcBorders>
              <w:left w:val="single" w:color="auto" w:sz="4" w:space="0"/>
            </w:tcBorders>
            <w:shd w:val="clear" w:color="auto" w:fill="auto"/>
            <w:vAlign w:val="center"/>
          </w:tcPr>
          <w:p w14:paraId="2871C45A">
            <w:pPr>
              <w:pStyle w:val="102"/>
              <w:autoSpaceDE w:val="0"/>
              <w:autoSpaceDN w:val="0"/>
              <w:spacing w:before="12"/>
              <w:jc w:val="center"/>
              <w:rPr>
                <w:rFonts w:ascii="宋体" w:hAnsi="宋体" w:cs="宋体"/>
                <w:color w:val="auto"/>
                <w:highlight w:val="none"/>
                <w:lang w:eastAsia="zh-CN"/>
              </w:rPr>
            </w:pPr>
          </w:p>
        </w:tc>
      </w:tr>
      <w:tr w14:paraId="6BF2F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22B8126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2</w:t>
            </w:r>
          </w:p>
        </w:tc>
        <w:tc>
          <w:tcPr>
            <w:tcW w:w="1185" w:type="dxa"/>
            <w:tcBorders>
              <w:right w:val="single" w:color="auto" w:sz="4" w:space="0"/>
            </w:tcBorders>
            <w:shd w:val="clear" w:color="auto" w:fill="auto"/>
            <w:vAlign w:val="center"/>
          </w:tcPr>
          <w:p w14:paraId="06A50F3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拱桥</w:t>
            </w:r>
          </w:p>
        </w:tc>
        <w:tc>
          <w:tcPr>
            <w:tcW w:w="947" w:type="dxa"/>
            <w:gridSpan w:val="2"/>
            <w:tcBorders>
              <w:left w:val="single" w:color="auto" w:sz="4" w:space="0"/>
              <w:right w:val="single" w:color="auto" w:sz="4" w:space="0"/>
            </w:tcBorders>
            <w:shd w:val="clear" w:color="auto" w:fill="auto"/>
            <w:vAlign w:val="center"/>
          </w:tcPr>
          <w:p w14:paraId="5FBEDDB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延米</w:t>
            </w:r>
          </w:p>
        </w:tc>
        <w:tc>
          <w:tcPr>
            <w:tcW w:w="1358" w:type="dxa"/>
            <w:tcBorders>
              <w:left w:val="single" w:color="auto" w:sz="4" w:space="0"/>
              <w:right w:val="single" w:color="auto" w:sz="4" w:space="0"/>
            </w:tcBorders>
            <w:shd w:val="clear" w:color="auto" w:fill="auto"/>
            <w:vAlign w:val="center"/>
          </w:tcPr>
          <w:p w14:paraId="235A11AD">
            <w:pPr>
              <w:widowControl/>
              <w:jc w:val="center"/>
              <w:textAlignment w:val="center"/>
              <w:rPr>
                <w:rFonts w:ascii="宋体" w:hAnsi="宋体" w:cs="宋体"/>
                <w:color w:val="auto"/>
                <w:sz w:val="22"/>
                <w:szCs w:val="22"/>
                <w:highlight w:val="none"/>
              </w:rPr>
            </w:pPr>
            <w:r>
              <w:rPr>
                <w:rStyle w:val="159"/>
                <w:rFonts w:hint="eastAsia"/>
                <w:color w:val="auto"/>
                <w:highlight w:val="none"/>
              </w:rPr>
              <w:t>218.3</w:t>
            </w:r>
          </w:p>
        </w:tc>
        <w:tc>
          <w:tcPr>
            <w:tcW w:w="1617" w:type="dxa"/>
            <w:gridSpan w:val="2"/>
            <w:tcBorders>
              <w:left w:val="single" w:color="auto" w:sz="4" w:space="0"/>
              <w:right w:val="single" w:color="auto" w:sz="4" w:space="0"/>
            </w:tcBorders>
            <w:shd w:val="clear" w:color="auto" w:fill="auto"/>
            <w:vAlign w:val="center"/>
          </w:tcPr>
          <w:p w14:paraId="45C32084">
            <w:pPr>
              <w:pStyle w:val="102"/>
              <w:autoSpaceDE w:val="0"/>
              <w:autoSpaceDN w:val="0"/>
              <w:spacing w:before="12"/>
              <w:jc w:val="center"/>
              <w:rPr>
                <w:rFonts w:ascii="宋体" w:hAnsi="宋体" w:cs="宋体"/>
                <w:color w:val="auto"/>
                <w:highlight w:val="none"/>
                <w:lang w:eastAsia="zh-CN"/>
              </w:rPr>
            </w:pPr>
          </w:p>
        </w:tc>
        <w:tc>
          <w:tcPr>
            <w:tcW w:w="1522" w:type="dxa"/>
            <w:gridSpan w:val="2"/>
            <w:tcBorders>
              <w:left w:val="single" w:color="auto" w:sz="4" w:space="0"/>
              <w:right w:val="single" w:color="auto" w:sz="4" w:space="0"/>
            </w:tcBorders>
            <w:shd w:val="clear" w:color="auto" w:fill="auto"/>
            <w:vAlign w:val="center"/>
          </w:tcPr>
          <w:p w14:paraId="329D05EF">
            <w:pPr>
              <w:pStyle w:val="102"/>
              <w:autoSpaceDE w:val="0"/>
              <w:autoSpaceDN w:val="0"/>
              <w:spacing w:before="12"/>
              <w:jc w:val="center"/>
              <w:rPr>
                <w:rFonts w:ascii="宋体" w:hAnsi="宋体" w:cs="宋体"/>
                <w:color w:val="auto"/>
                <w:highlight w:val="none"/>
                <w:lang w:eastAsia="zh-CN"/>
              </w:rPr>
            </w:pPr>
          </w:p>
        </w:tc>
        <w:tc>
          <w:tcPr>
            <w:tcW w:w="1527" w:type="dxa"/>
            <w:gridSpan w:val="3"/>
            <w:tcBorders>
              <w:left w:val="single" w:color="auto" w:sz="4" w:space="0"/>
            </w:tcBorders>
            <w:shd w:val="clear" w:color="auto" w:fill="auto"/>
            <w:vAlign w:val="center"/>
          </w:tcPr>
          <w:p w14:paraId="3E8D2577">
            <w:pPr>
              <w:pStyle w:val="102"/>
              <w:autoSpaceDE w:val="0"/>
              <w:autoSpaceDN w:val="0"/>
              <w:spacing w:before="12"/>
              <w:jc w:val="center"/>
              <w:rPr>
                <w:rFonts w:ascii="宋体" w:hAnsi="宋体" w:cs="宋体"/>
                <w:color w:val="auto"/>
                <w:highlight w:val="none"/>
                <w:lang w:eastAsia="zh-CN"/>
              </w:rPr>
            </w:pPr>
          </w:p>
        </w:tc>
      </w:tr>
      <w:tr w14:paraId="084A0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56414A5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185" w:type="dxa"/>
            <w:tcBorders>
              <w:right w:val="single" w:color="auto" w:sz="4" w:space="0"/>
            </w:tcBorders>
            <w:shd w:val="clear" w:color="auto" w:fill="auto"/>
            <w:vAlign w:val="center"/>
          </w:tcPr>
          <w:p w14:paraId="48FCC9C3">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承载力验算</w:t>
            </w:r>
          </w:p>
        </w:tc>
        <w:tc>
          <w:tcPr>
            <w:tcW w:w="947" w:type="dxa"/>
            <w:gridSpan w:val="2"/>
            <w:tcBorders>
              <w:left w:val="single" w:color="auto" w:sz="4" w:space="0"/>
              <w:right w:val="single" w:color="auto" w:sz="4" w:space="0"/>
            </w:tcBorders>
            <w:shd w:val="clear" w:color="auto" w:fill="auto"/>
            <w:vAlign w:val="center"/>
          </w:tcPr>
          <w:p w14:paraId="52AAEF3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座</w:t>
            </w:r>
          </w:p>
        </w:tc>
        <w:tc>
          <w:tcPr>
            <w:tcW w:w="1358" w:type="dxa"/>
            <w:tcBorders>
              <w:left w:val="single" w:color="auto" w:sz="4" w:space="0"/>
              <w:right w:val="single" w:color="auto" w:sz="4" w:space="0"/>
            </w:tcBorders>
            <w:shd w:val="clear" w:color="auto" w:fill="auto"/>
            <w:vAlign w:val="center"/>
          </w:tcPr>
          <w:p w14:paraId="1031C7C5">
            <w:pPr>
              <w:widowControl/>
              <w:jc w:val="center"/>
              <w:textAlignment w:val="center"/>
              <w:rPr>
                <w:rFonts w:ascii="宋体" w:hAnsi="宋体" w:cs="宋体"/>
                <w:color w:val="auto"/>
                <w:sz w:val="22"/>
                <w:szCs w:val="22"/>
                <w:highlight w:val="none"/>
              </w:rPr>
            </w:pPr>
            <w:r>
              <w:rPr>
                <w:rStyle w:val="159"/>
                <w:rFonts w:hint="eastAsia"/>
                <w:color w:val="auto"/>
                <w:highlight w:val="none"/>
              </w:rPr>
              <w:t>155</w:t>
            </w:r>
          </w:p>
        </w:tc>
        <w:tc>
          <w:tcPr>
            <w:tcW w:w="1617" w:type="dxa"/>
            <w:gridSpan w:val="2"/>
            <w:tcBorders>
              <w:left w:val="single" w:color="auto" w:sz="4" w:space="0"/>
              <w:right w:val="single" w:color="auto" w:sz="4" w:space="0"/>
            </w:tcBorders>
            <w:shd w:val="clear" w:color="auto" w:fill="auto"/>
            <w:vAlign w:val="center"/>
          </w:tcPr>
          <w:p w14:paraId="4304845A">
            <w:pPr>
              <w:pStyle w:val="102"/>
              <w:autoSpaceDE w:val="0"/>
              <w:autoSpaceDN w:val="0"/>
              <w:spacing w:before="12"/>
              <w:jc w:val="center"/>
              <w:rPr>
                <w:rFonts w:ascii="宋体" w:hAnsi="宋体" w:cs="宋体"/>
                <w:color w:val="auto"/>
                <w:highlight w:val="none"/>
                <w:lang w:eastAsia="zh-CN"/>
              </w:rPr>
            </w:pPr>
          </w:p>
        </w:tc>
        <w:tc>
          <w:tcPr>
            <w:tcW w:w="1522" w:type="dxa"/>
            <w:gridSpan w:val="2"/>
            <w:tcBorders>
              <w:left w:val="single" w:color="auto" w:sz="4" w:space="0"/>
              <w:right w:val="single" w:color="auto" w:sz="4" w:space="0"/>
            </w:tcBorders>
            <w:shd w:val="clear" w:color="auto" w:fill="auto"/>
            <w:vAlign w:val="center"/>
          </w:tcPr>
          <w:p w14:paraId="16E59161">
            <w:pPr>
              <w:pStyle w:val="102"/>
              <w:autoSpaceDE w:val="0"/>
              <w:autoSpaceDN w:val="0"/>
              <w:spacing w:before="12"/>
              <w:jc w:val="center"/>
              <w:rPr>
                <w:rFonts w:ascii="宋体" w:hAnsi="宋体" w:cs="宋体"/>
                <w:color w:val="auto"/>
                <w:highlight w:val="none"/>
                <w:lang w:eastAsia="zh-CN"/>
              </w:rPr>
            </w:pPr>
          </w:p>
        </w:tc>
        <w:tc>
          <w:tcPr>
            <w:tcW w:w="1527" w:type="dxa"/>
            <w:gridSpan w:val="3"/>
            <w:tcBorders>
              <w:left w:val="single" w:color="auto" w:sz="4" w:space="0"/>
            </w:tcBorders>
            <w:shd w:val="clear" w:color="auto" w:fill="auto"/>
            <w:vAlign w:val="center"/>
          </w:tcPr>
          <w:p w14:paraId="45886EBD">
            <w:pPr>
              <w:pStyle w:val="102"/>
              <w:autoSpaceDE w:val="0"/>
              <w:autoSpaceDN w:val="0"/>
              <w:spacing w:before="12"/>
              <w:jc w:val="center"/>
              <w:rPr>
                <w:rFonts w:ascii="宋体" w:hAnsi="宋体" w:cs="宋体"/>
                <w:color w:val="auto"/>
                <w:highlight w:val="none"/>
                <w:lang w:eastAsia="zh-CN"/>
              </w:rPr>
            </w:pPr>
          </w:p>
        </w:tc>
      </w:tr>
      <w:tr w14:paraId="7A7B7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50864FA1">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4</w:t>
            </w:r>
          </w:p>
        </w:tc>
        <w:tc>
          <w:tcPr>
            <w:tcW w:w="1185" w:type="dxa"/>
            <w:tcBorders>
              <w:right w:val="single" w:color="auto" w:sz="4" w:space="0"/>
            </w:tcBorders>
            <w:shd w:val="clear" w:color="auto" w:fill="auto"/>
            <w:vAlign w:val="center"/>
          </w:tcPr>
          <w:p w14:paraId="587D51F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国检资料咨询编制服务</w:t>
            </w:r>
          </w:p>
        </w:tc>
        <w:tc>
          <w:tcPr>
            <w:tcW w:w="947" w:type="dxa"/>
            <w:gridSpan w:val="2"/>
            <w:tcBorders>
              <w:left w:val="single" w:color="auto" w:sz="4" w:space="0"/>
              <w:right w:val="single" w:color="auto" w:sz="4" w:space="0"/>
            </w:tcBorders>
            <w:shd w:val="clear" w:color="auto" w:fill="auto"/>
            <w:vAlign w:val="center"/>
          </w:tcPr>
          <w:p w14:paraId="235AEEED">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项</w:t>
            </w:r>
          </w:p>
        </w:tc>
        <w:tc>
          <w:tcPr>
            <w:tcW w:w="1358" w:type="dxa"/>
            <w:tcBorders>
              <w:left w:val="single" w:color="auto" w:sz="4" w:space="0"/>
              <w:right w:val="single" w:color="auto" w:sz="4" w:space="0"/>
            </w:tcBorders>
            <w:shd w:val="clear" w:color="auto" w:fill="auto"/>
            <w:vAlign w:val="center"/>
          </w:tcPr>
          <w:p w14:paraId="5F647336">
            <w:pPr>
              <w:widowControl/>
              <w:jc w:val="center"/>
              <w:textAlignment w:val="center"/>
              <w:rPr>
                <w:rFonts w:ascii="宋体" w:hAnsi="宋体" w:cs="宋体"/>
                <w:color w:val="auto"/>
                <w:sz w:val="22"/>
                <w:szCs w:val="22"/>
                <w:highlight w:val="none"/>
              </w:rPr>
            </w:pPr>
            <w:r>
              <w:rPr>
                <w:rStyle w:val="159"/>
                <w:rFonts w:hint="eastAsia"/>
                <w:color w:val="auto"/>
                <w:highlight w:val="none"/>
              </w:rPr>
              <w:t>1</w:t>
            </w:r>
          </w:p>
        </w:tc>
        <w:tc>
          <w:tcPr>
            <w:tcW w:w="1617" w:type="dxa"/>
            <w:gridSpan w:val="2"/>
            <w:tcBorders>
              <w:left w:val="single" w:color="auto" w:sz="4" w:space="0"/>
              <w:right w:val="single" w:color="auto" w:sz="4" w:space="0"/>
            </w:tcBorders>
            <w:shd w:val="clear" w:color="auto" w:fill="auto"/>
            <w:vAlign w:val="center"/>
          </w:tcPr>
          <w:p w14:paraId="00F7BA5E">
            <w:pPr>
              <w:pStyle w:val="102"/>
              <w:autoSpaceDE w:val="0"/>
              <w:autoSpaceDN w:val="0"/>
              <w:spacing w:before="12"/>
              <w:jc w:val="center"/>
              <w:rPr>
                <w:rFonts w:ascii="宋体" w:hAnsi="宋体" w:cs="宋体"/>
                <w:color w:val="auto"/>
                <w:highlight w:val="none"/>
                <w:lang w:eastAsia="zh-CN"/>
              </w:rPr>
            </w:pPr>
          </w:p>
        </w:tc>
        <w:tc>
          <w:tcPr>
            <w:tcW w:w="1522" w:type="dxa"/>
            <w:gridSpan w:val="2"/>
            <w:tcBorders>
              <w:left w:val="single" w:color="auto" w:sz="4" w:space="0"/>
              <w:right w:val="single" w:color="auto" w:sz="4" w:space="0"/>
            </w:tcBorders>
            <w:shd w:val="clear" w:color="auto" w:fill="auto"/>
            <w:vAlign w:val="center"/>
          </w:tcPr>
          <w:p w14:paraId="34CD46AF">
            <w:pPr>
              <w:pStyle w:val="102"/>
              <w:autoSpaceDE w:val="0"/>
              <w:autoSpaceDN w:val="0"/>
              <w:spacing w:before="12"/>
              <w:jc w:val="center"/>
              <w:rPr>
                <w:rFonts w:ascii="宋体" w:hAnsi="宋体" w:cs="宋体"/>
                <w:color w:val="auto"/>
                <w:highlight w:val="none"/>
                <w:lang w:eastAsia="zh-CN"/>
              </w:rPr>
            </w:pPr>
          </w:p>
        </w:tc>
        <w:tc>
          <w:tcPr>
            <w:tcW w:w="1527" w:type="dxa"/>
            <w:gridSpan w:val="3"/>
            <w:tcBorders>
              <w:left w:val="single" w:color="auto" w:sz="4" w:space="0"/>
            </w:tcBorders>
            <w:shd w:val="clear" w:color="auto" w:fill="auto"/>
            <w:vAlign w:val="center"/>
          </w:tcPr>
          <w:p w14:paraId="587A39AC">
            <w:pPr>
              <w:pStyle w:val="102"/>
              <w:autoSpaceDE w:val="0"/>
              <w:autoSpaceDN w:val="0"/>
              <w:spacing w:before="12"/>
              <w:jc w:val="center"/>
              <w:rPr>
                <w:rFonts w:ascii="宋体" w:hAnsi="宋体" w:cs="宋体"/>
                <w:color w:val="auto"/>
                <w:highlight w:val="none"/>
                <w:lang w:eastAsia="zh-CN"/>
              </w:rPr>
            </w:pPr>
          </w:p>
        </w:tc>
      </w:tr>
      <w:tr w14:paraId="68C59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287A6F37">
            <w:pPr>
              <w:widowControl/>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小计</w:t>
            </w:r>
          </w:p>
        </w:tc>
        <w:tc>
          <w:tcPr>
            <w:tcW w:w="6629" w:type="dxa"/>
            <w:gridSpan w:val="8"/>
            <w:tcBorders>
              <w:right w:val="single" w:color="auto" w:sz="4" w:space="0"/>
            </w:tcBorders>
            <w:shd w:val="clear" w:color="auto" w:fill="auto"/>
            <w:vAlign w:val="center"/>
          </w:tcPr>
          <w:p w14:paraId="24FEAC54">
            <w:pPr>
              <w:pStyle w:val="102"/>
              <w:autoSpaceDE w:val="0"/>
              <w:autoSpaceDN w:val="0"/>
              <w:spacing w:before="12"/>
              <w:jc w:val="center"/>
              <w:rPr>
                <w:rFonts w:hint="eastAsia" w:ascii="宋体" w:hAnsi="宋体" w:cs="宋体"/>
                <w:color w:val="auto"/>
                <w:highlight w:val="none"/>
                <w:lang w:eastAsia="zh-CN"/>
              </w:rPr>
            </w:pPr>
          </w:p>
        </w:tc>
        <w:tc>
          <w:tcPr>
            <w:tcW w:w="1527" w:type="dxa"/>
            <w:gridSpan w:val="3"/>
            <w:tcBorders>
              <w:left w:val="single" w:color="auto" w:sz="4" w:space="0"/>
            </w:tcBorders>
            <w:shd w:val="clear" w:color="auto" w:fill="auto"/>
            <w:vAlign w:val="center"/>
          </w:tcPr>
          <w:p w14:paraId="57CFA6CC">
            <w:pPr>
              <w:pStyle w:val="102"/>
              <w:autoSpaceDE w:val="0"/>
              <w:autoSpaceDN w:val="0"/>
              <w:spacing w:before="12"/>
              <w:jc w:val="center"/>
              <w:rPr>
                <w:rFonts w:ascii="宋体" w:hAnsi="宋体" w:cs="宋体"/>
                <w:color w:val="auto"/>
                <w:highlight w:val="none"/>
                <w:lang w:eastAsia="zh-CN"/>
              </w:rPr>
            </w:pPr>
          </w:p>
        </w:tc>
      </w:tr>
      <w:tr w14:paraId="381E4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7" w:type="dxa"/>
            <w:shd w:val="clear" w:color="auto" w:fill="auto"/>
            <w:vAlign w:val="center"/>
          </w:tcPr>
          <w:p w14:paraId="02A5D495">
            <w:pPr>
              <w:widowControl/>
              <w:jc w:val="center"/>
              <w:textAlignment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四</w:t>
            </w:r>
          </w:p>
        </w:tc>
        <w:tc>
          <w:tcPr>
            <w:tcW w:w="6629" w:type="dxa"/>
            <w:gridSpan w:val="8"/>
            <w:tcBorders>
              <w:right w:val="single" w:color="auto" w:sz="4" w:space="0"/>
            </w:tcBorders>
            <w:shd w:val="clear" w:color="auto" w:fill="auto"/>
            <w:vAlign w:val="center"/>
          </w:tcPr>
          <w:p w14:paraId="7790DBCA">
            <w:pPr>
              <w:pStyle w:val="102"/>
              <w:autoSpaceDE w:val="0"/>
              <w:autoSpaceDN w:val="0"/>
              <w:spacing w:before="12"/>
              <w:jc w:val="center"/>
              <w:rPr>
                <w:rFonts w:ascii="宋体" w:hAnsi="宋体" w:cs="宋体"/>
                <w:color w:val="auto"/>
                <w:highlight w:val="none"/>
                <w:lang w:eastAsia="zh-CN"/>
              </w:rPr>
            </w:pPr>
            <w:r>
              <w:rPr>
                <w:rFonts w:hint="eastAsia" w:ascii="宋体" w:hAnsi="宋体" w:cs="宋体"/>
                <w:color w:val="auto"/>
                <w:highlight w:val="none"/>
                <w:lang w:eastAsia="zh-CN"/>
              </w:rPr>
              <w:t>合计</w:t>
            </w:r>
          </w:p>
        </w:tc>
        <w:tc>
          <w:tcPr>
            <w:tcW w:w="1527" w:type="dxa"/>
            <w:gridSpan w:val="3"/>
            <w:tcBorders>
              <w:left w:val="single" w:color="auto" w:sz="4" w:space="0"/>
            </w:tcBorders>
            <w:shd w:val="clear" w:color="auto" w:fill="auto"/>
            <w:vAlign w:val="center"/>
          </w:tcPr>
          <w:p w14:paraId="03C5A199">
            <w:pPr>
              <w:pStyle w:val="102"/>
              <w:autoSpaceDE w:val="0"/>
              <w:autoSpaceDN w:val="0"/>
              <w:spacing w:before="12"/>
              <w:jc w:val="center"/>
              <w:rPr>
                <w:rFonts w:ascii="宋体" w:hAnsi="宋体" w:cs="宋体"/>
                <w:color w:val="auto"/>
                <w:highlight w:val="none"/>
                <w:lang w:eastAsia="zh-CN"/>
              </w:rPr>
            </w:pPr>
          </w:p>
        </w:tc>
      </w:tr>
    </w:tbl>
    <w:p w14:paraId="62757A5F">
      <w:pPr>
        <w:spacing w:line="400" w:lineRule="exact"/>
        <w:ind w:firstLine="960"/>
        <w:rPr>
          <w:rFonts w:ascii="宋体" w:hAnsi="宋体"/>
          <w:color w:val="auto"/>
          <w:sz w:val="24"/>
          <w:highlight w:val="none"/>
        </w:rPr>
      </w:pPr>
      <w:r>
        <w:rPr>
          <w:rFonts w:hint="eastAsia" w:ascii="宋体" w:hAnsi="宋体"/>
          <w:color w:val="auto"/>
          <w:sz w:val="24"/>
          <w:highlight w:val="none"/>
        </w:rPr>
        <w:t xml:space="preserve">注: </w:t>
      </w:r>
    </w:p>
    <w:p w14:paraId="00940F4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1.投标人的开标一览表必须加盖投标人电子签章并由</w:t>
      </w:r>
      <w:r>
        <w:rPr>
          <w:rFonts w:ascii="宋体" w:hAnsi="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36649E2B">
      <w:pPr>
        <w:snapToGrid w:val="0"/>
        <w:spacing w:line="360"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22F6A54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196564A2">
      <w:pPr>
        <w:snapToGrid w:val="0"/>
        <w:spacing w:line="360" w:lineRule="auto"/>
        <w:ind w:firstLine="480" w:firstLineChars="200"/>
        <w:rPr>
          <w:rFonts w:ascii="宋体" w:hAnsi="宋体"/>
          <w:b/>
          <w:color w:val="auto"/>
          <w:sz w:val="24"/>
          <w:highlight w:val="none"/>
        </w:rPr>
      </w:pPr>
      <w:r>
        <w:rPr>
          <w:rFonts w:ascii="宋体" w:hAnsi="宋体"/>
          <w:color w:val="auto"/>
          <w:sz w:val="24"/>
          <w:highlight w:val="none"/>
        </w:rPr>
        <w:t>4</w:t>
      </w:r>
      <w:r>
        <w:rPr>
          <w:rFonts w:hint="eastAsia" w:ascii="宋体" w:hAnsi="宋体"/>
          <w:color w:val="auto"/>
          <w:sz w:val="24"/>
          <w:highlight w:val="none"/>
        </w:rPr>
        <w:t>.</w:t>
      </w:r>
      <w:r>
        <w:rPr>
          <w:rFonts w:hint="eastAsia" w:ascii="宋体" w:hAnsi="宋体"/>
          <w:b/>
          <w:color w:val="auto"/>
          <w:sz w:val="24"/>
          <w:highlight w:val="none"/>
        </w:rPr>
        <w:t>如有多分标，按分标分别提供开标一览表，否则投标无效。</w:t>
      </w:r>
    </w:p>
    <w:p w14:paraId="477A2395">
      <w:pPr>
        <w:snapToGrid w:val="0"/>
        <w:spacing w:line="360" w:lineRule="auto"/>
        <w:ind w:firstLine="482" w:firstLineChars="200"/>
        <w:rPr>
          <w:rFonts w:ascii="宋体" w:hAnsi="宋体"/>
          <w:b/>
          <w:color w:val="auto"/>
          <w:sz w:val="24"/>
          <w:highlight w:val="none"/>
        </w:rPr>
      </w:pPr>
    </w:p>
    <w:p w14:paraId="0A3676E8">
      <w:pPr>
        <w:snapToGrid w:val="0"/>
        <w:spacing w:line="360" w:lineRule="auto"/>
        <w:ind w:left="-2" w:leftChars="-1" w:right="-817" w:rightChars="-389" w:firstLine="960"/>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1917587F">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0399DB2A">
      <w:pPr>
        <w:snapToGrid w:val="0"/>
        <w:spacing w:line="360" w:lineRule="auto"/>
        <w:ind w:left="-3" w:leftChars="-15" w:right="-817" w:rightChars="-389" w:hanging="28" w:hangingChars="12"/>
        <w:rPr>
          <w:b/>
          <w:color w:val="auto"/>
          <w:sz w:val="28"/>
          <w:szCs w:val="28"/>
          <w:highlight w:val="none"/>
        </w:rPr>
      </w:pPr>
      <w:r>
        <w:rPr>
          <w:rFonts w:hint="eastAsia" w:ascii="宋体" w:hAnsi="宋体"/>
          <w:color w:val="auto"/>
          <w:sz w:val="24"/>
          <w:highlight w:val="none"/>
        </w:rPr>
        <w:t xml:space="preserve">                                  日期：    年   月   日</w:t>
      </w:r>
      <w:r>
        <w:rPr>
          <w:rFonts w:ascii="宋体" w:hAnsi="宋体"/>
          <w:color w:val="auto"/>
          <w:szCs w:val="21"/>
          <w:highlight w:val="none"/>
        </w:rPr>
        <w:br w:type="page"/>
      </w:r>
      <w:bookmarkStart w:id="179" w:name="_Toc19686837"/>
      <w:r>
        <w:rPr>
          <w:rFonts w:hint="eastAsia"/>
          <w:b/>
          <w:color w:val="auto"/>
          <w:sz w:val="28"/>
          <w:szCs w:val="28"/>
          <w:highlight w:val="none"/>
        </w:rPr>
        <w:t>二、资格证明文件格式</w:t>
      </w:r>
      <w:bookmarkEnd w:id="177"/>
      <w:bookmarkEnd w:id="178"/>
      <w:bookmarkEnd w:id="179"/>
    </w:p>
    <w:p w14:paraId="35987E9D">
      <w:pPr>
        <w:numPr>
          <w:ilvl w:val="2"/>
          <w:numId w:val="3"/>
        </w:numPr>
        <w:snapToGrid w:val="0"/>
        <w:spacing w:beforeLines="50" w:after="50" w:line="360" w:lineRule="auto"/>
        <w:ind w:left="-69" w:firstLine="964"/>
        <w:jc w:val="left"/>
        <w:rPr>
          <w:rFonts w:ascii="宋体" w:hAnsi="宋体"/>
          <w:b/>
          <w:color w:val="auto"/>
          <w:sz w:val="24"/>
          <w:highlight w:val="none"/>
        </w:rPr>
      </w:pPr>
      <w:r>
        <w:rPr>
          <w:rFonts w:hint="eastAsia" w:ascii="宋体" w:hAnsi="宋体"/>
          <w:b/>
          <w:color w:val="auto"/>
          <w:sz w:val="24"/>
          <w:highlight w:val="none"/>
        </w:rPr>
        <w:t xml:space="preserve">资格证明文件封面格式： </w:t>
      </w:r>
    </w:p>
    <w:p w14:paraId="12BB8E86">
      <w:pPr>
        <w:snapToGrid w:val="0"/>
        <w:spacing w:beforeLines="50" w:after="50"/>
        <w:ind w:firstLine="1920"/>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49070CEC">
      <w:pPr>
        <w:snapToGrid w:val="0"/>
        <w:spacing w:beforeLines="50" w:after="50"/>
        <w:ind w:firstLine="960"/>
        <w:rPr>
          <w:rFonts w:ascii="宋体" w:hAnsi="宋体"/>
          <w:color w:val="auto"/>
          <w:sz w:val="24"/>
          <w:szCs w:val="20"/>
          <w:highlight w:val="none"/>
        </w:rPr>
      </w:pPr>
    </w:p>
    <w:p w14:paraId="06E8B9C8">
      <w:pPr>
        <w:snapToGrid w:val="0"/>
        <w:spacing w:beforeLines="50" w:after="50"/>
        <w:ind w:firstLine="1285"/>
        <w:jc w:val="center"/>
        <w:rPr>
          <w:rFonts w:ascii="宋体" w:hAnsi="宋体"/>
          <w:b/>
          <w:color w:val="auto"/>
          <w:sz w:val="24"/>
          <w:szCs w:val="20"/>
          <w:highlight w:val="none"/>
        </w:rPr>
      </w:pPr>
      <w:r>
        <w:rPr>
          <w:rFonts w:hint="eastAsia" w:ascii="宋体" w:hAnsi="宋体"/>
          <w:b/>
          <w:color w:val="auto"/>
          <w:sz w:val="32"/>
          <w:szCs w:val="32"/>
          <w:highlight w:val="none"/>
        </w:rPr>
        <w:t>资格证明文件</w:t>
      </w:r>
    </w:p>
    <w:p w14:paraId="0D1C0E41">
      <w:pPr>
        <w:snapToGrid w:val="0"/>
        <w:spacing w:beforeLines="50" w:after="50"/>
        <w:ind w:firstLine="960"/>
        <w:rPr>
          <w:rFonts w:ascii="宋体" w:hAnsi="宋体"/>
          <w:bCs/>
          <w:color w:val="auto"/>
          <w:sz w:val="24"/>
          <w:szCs w:val="20"/>
          <w:highlight w:val="none"/>
        </w:rPr>
      </w:pPr>
    </w:p>
    <w:p w14:paraId="0D0DE695">
      <w:pPr>
        <w:snapToGrid w:val="0"/>
        <w:spacing w:beforeLines="50" w:after="50"/>
        <w:ind w:firstLine="960"/>
        <w:rPr>
          <w:rFonts w:ascii="宋体" w:hAnsi="宋体"/>
          <w:bCs/>
          <w:color w:val="auto"/>
          <w:sz w:val="24"/>
          <w:szCs w:val="20"/>
          <w:highlight w:val="none"/>
        </w:rPr>
      </w:pPr>
    </w:p>
    <w:p w14:paraId="2C7C4128">
      <w:pPr>
        <w:snapToGrid w:val="0"/>
        <w:spacing w:beforeLines="50" w:after="50"/>
        <w:ind w:firstLine="960"/>
        <w:rPr>
          <w:rFonts w:ascii="宋体" w:hAnsi="宋体"/>
          <w:bCs/>
          <w:color w:val="auto"/>
          <w:sz w:val="24"/>
          <w:szCs w:val="20"/>
          <w:highlight w:val="none"/>
        </w:rPr>
      </w:pPr>
    </w:p>
    <w:p w14:paraId="25F35DF2">
      <w:pPr>
        <w:snapToGrid w:val="0"/>
        <w:spacing w:beforeLines="50" w:after="50"/>
        <w:ind w:firstLine="960"/>
        <w:rPr>
          <w:rFonts w:ascii="宋体" w:hAnsi="宋体"/>
          <w:bCs/>
          <w:color w:val="auto"/>
          <w:sz w:val="24"/>
          <w:szCs w:val="20"/>
          <w:highlight w:val="none"/>
        </w:rPr>
      </w:pPr>
    </w:p>
    <w:p w14:paraId="7901BB6C">
      <w:pPr>
        <w:snapToGrid w:val="0"/>
        <w:spacing w:beforeLines="50" w:after="50"/>
        <w:ind w:firstLine="960"/>
        <w:rPr>
          <w:rFonts w:ascii="宋体" w:hAnsi="宋体"/>
          <w:bCs/>
          <w:color w:val="auto"/>
          <w:sz w:val="24"/>
          <w:szCs w:val="20"/>
          <w:highlight w:val="none"/>
        </w:rPr>
      </w:pPr>
    </w:p>
    <w:p w14:paraId="5AFC26BE">
      <w:pPr>
        <w:snapToGrid w:val="0"/>
        <w:spacing w:beforeLines="50" w:after="50"/>
        <w:ind w:firstLine="960"/>
        <w:rPr>
          <w:rFonts w:ascii="宋体" w:hAnsi="宋体"/>
          <w:bCs/>
          <w:color w:val="auto"/>
          <w:sz w:val="24"/>
          <w:szCs w:val="20"/>
          <w:highlight w:val="none"/>
        </w:rPr>
      </w:pPr>
    </w:p>
    <w:p w14:paraId="41306B80">
      <w:pPr>
        <w:snapToGrid w:val="0"/>
        <w:spacing w:beforeLines="50" w:after="50"/>
        <w:ind w:firstLine="960"/>
        <w:rPr>
          <w:rFonts w:ascii="宋体" w:hAnsi="宋体"/>
          <w:bCs/>
          <w:color w:val="auto"/>
          <w:sz w:val="24"/>
          <w:szCs w:val="20"/>
          <w:highlight w:val="none"/>
        </w:rPr>
      </w:pPr>
    </w:p>
    <w:p w14:paraId="3B9927F4">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2A201DB6">
      <w:pPr>
        <w:snapToGrid w:val="0"/>
        <w:spacing w:beforeLines="50" w:after="50"/>
        <w:ind w:firstLine="540" w:firstLineChars="225"/>
        <w:rPr>
          <w:rFonts w:ascii="宋体" w:hAnsi="宋体"/>
          <w:bCs/>
          <w:color w:val="auto"/>
          <w:sz w:val="24"/>
          <w:szCs w:val="20"/>
          <w:highlight w:val="none"/>
        </w:rPr>
      </w:pPr>
    </w:p>
    <w:p w14:paraId="35FA27B2">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0A8F0CC1">
      <w:pPr>
        <w:snapToGrid w:val="0"/>
        <w:spacing w:beforeLines="50" w:after="50"/>
        <w:ind w:firstLine="540" w:firstLineChars="225"/>
        <w:rPr>
          <w:rFonts w:ascii="宋体" w:hAnsi="宋体"/>
          <w:bCs/>
          <w:color w:val="auto"/>
          <w:sz w:val="24"/>
          <w:szCs w:val="20"/>
          <w:highlight w:val="none"/>
        </w:rPr>
      </w:pPr>
    </w:p>
    <w:p w14:paraId="36FD6F77">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1B07E24A">
      <w:pPr>
        <w:pStyle w:val="9"/>
        <w:snapToGrid w:val="0"/>
        <w:spacing w:before="120" w:after="50"/>
        <w:ind w:firstLine="540" w:firstLineChars="225"/>
        <w:rPr>
          <w:rFonts w:ascii="宋体" w:hAnsi="宋体"/>
          <w:bCs/>
          <w:color w:val="auto"/>
          <w:sz w:val="24"/>
          <w:szCs w:val="24"/>
          <w:highlight w:val="none"/>
        </w:rPr>
      </w:pPr>
    </w:p>
    <w:p w14:paraId="492BB616">
      <w:pPr>
        <w:pStyle w:val="9"/>
        <w:snapToGrid w:val="0"/>
        <w:spacing w:before="12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03FCDD12">
      <w:pPr>
        <w:pStyle w:val="9"/>
        <w:snapToGrid w:val="0"/>
        <w:spacing w:before="120" w:after="50"/>
        <w:ind w:firstLine="540" w:firstLineChars="225"/>
        <w:rPr>
          <w:rFonts w:ascii="宋体" w:hAnsi="宋体"/>
          <w:bCs/>
          <w:color w:val="auto"/>
          <w:sz w:val="24"/>
          <w:szCs w:val="24"/>
          <w:highlight w:val="none"/>
        </w:rPr>
      </w:pPr>
    </w:p>
    <w:p w14:paraId="3D063020">
      <w:pPr>
        <w:pStyle w:val="9"/>
        <w:snapToGrid w:val="0"/>
        <w:spacing w:before="120" w:after="50"/>
        <w:ind w:firstLine="960" w:firstLineChars="400"/>
        <w:rPr>
          <w:rFonts w:ascii="宋体" w:hAnsi="宋体"/>
          <w:bCs/>
          <w:color w:val="auto"/>
          <w:sz w:val="24"/>
          <w:szCs w:val="24"/>
          <w:highlight w:val="none"/>
        </w:rPr>
      </w:pPr>
    </w:p>
    <w:p w14:paraId="5923E420">
      <w:pPr>
        <w:snapToGrid w:val="0"/>
        <w:spacing w:beforeLines="50" w:after="50"/>
        <w:ind w:firstLine="960"/>
        <w:jc w:val="center"/>
        <w:rPr>
          <w:rFonts w:ascii="宋体" w:hAnsi="宋体"/>
          <w:color w:val="auto"/>
          <w:sz w:val="24"/>
          <w:highlight w:val="none"/>
        </w:rPr>
      </w:pPr>
      <w:r>
        <w:rPr>
          <w:rFonts w:hint="eastAsia" w:ascii="宋体" w:hAnsi="宋体"/>
          <w:color w:val="auto"/>
          <w:sz w:val="24"/>
          <w:highlight w:val="none"/>
        </w:rPr>
        <w:t>年  月  日</w:t>
      </w:r>
    </w:p>
    <w:p w14:paraId="19549629">
      <w:pPr>
        <w:snapToGrid w:val="0"/>
        <w:spacing w:beforeLines="50" w:after="50"/>
        <w:ind w:firstLine="960"/>
        <w:rPr>
          <w:rFonts w:ascii="宋体" w:hAnsi="宋体"/>
          <w:color w:val="auto"/>
          <w:sz w:val="24"/>
          <w:szCs w:val="20"/>
          <w:highlight w:val="none"/>
        </w:rPr>
      </w:pPr>
    </w:p>
    <w:p w14:paraId="03DC8FBD">
      <w:pPr>
        <w:snapToGrid w:val="0"/>
        <w:spacing w:beforeLines="50" w:after="50"/>
        <w:ind w:firstLine="960"/>
        <w:rPr>
          <w:rFonts w:ascii="宋体" w:hAnsi="宋体"/>
          <w:color w:val="auto"/>
          <w:sz w:val="24"/>
          <w:szCs w:val="20"/>
          <w:highlight w:val="none"/>
        </w:rPr>
      </w:pPr>
    </w:p>
    <w:p w14:paraId="590D284F">
      <w:pPr>
        <w:numPr>
          <w:ilvl w:val="2"/>
          <w:numId w:val="3"/>
        </w:numPr>
        <w:snapToGrid w:val="0"/>
        <w:spacing w:beforeLines="50" w:after="50" w:line="360" w:lineRule="auto"/>
        <w:ind w:left="-69" w:firstLine="964"/>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491CF85F">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43F224C8">
      <w:pPr>
        <w:snapToGrid w:val="0"/>
        <w:spacing w:before="120" w:afterLines="50"/>
        <w:ind w:firstLine="960"/>
        <w:jc w:val="left"/>
        <w:rPr>
          <w:rFonts w:ascii="宋体" w:hAnsi="宋体"/>
          <w:color w:val="auto"/>
          <w:sz w:val="24"/>
          <w:highlight w:val="none"/>
        </w:rPr>
      </w:pPr>
    </w:p>
    <w:p w14:paraId="3763E576">
      <w:pPr>
        <w:snapToGrid w:val="0"/>
        <w:spacing w:before="120" w:afterLines="50"/>
        <w:ind w:firstLine="960"/>
        <w:jc w:val="left"/>
        <w:rPr>
          <w:rFonts w:ascii="宋体" w:hAnsi="宋体"/>
          <w:color w:val="auto"/>
          <w:sz w:val="24"/>
          <w:highlight w:val="none"/>
        </w:rPr>
      </w:pPr>
    </w:p>
    <w:p w14:paraId="5580D709">
      <w:pPr>
        <w:snapToGrid w:val="0"/>
        <w:spacing w:beforeLines="50" w:after="50"/>
        <w:ind w:firstLine="964"/>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60DA4CBA">
      <w:pPr>
        <w:snapToGrid w:val="0"/>
        <w:spacing w:before="120" w:afterLines="50"/>
        <w:ind w:firstLine="1124"/>
        <w:jc w:val="center"/>
        <w:rPr>
          <w:rFonts w:ascii="宋体" w:hAnsi="宋体"/>
          <w:b/>
          <w:color w:val="auto"/>
          <w:sz w:val="28"/>
          <w:szCs w:val="28"/>
          <w:highlight w:val="none"/>
        </w:rPr>
      </w:pPr>
    </w:p>
    <w:p w14:paraId="7348B728">
      <w:pPr>
        <w:snapToGrid w:val="0"/>
        <w:spacing w:before="120" w:afterLines="50" w:line="360" w:lineRule="auto"/>
        <w:ind w:firstLine="1285"/>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3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A1990BF">
        <w:tblPrEx>
          <w:shd w:val="clear" w:color="auto" w:fill="FBFBFB"/>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1C934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AE431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86D43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7509E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06D2F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4ED7BF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0B136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99C4AF">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E91600">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98F28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A1749F">
            <w:pPr>
              <w:spacing w:line="360" w:lineRule="auto"/>
              <w:jc w:val="center"/>
              <w:rPr>
                <w:rFonts w:ascii="宋体" w:hAnsi="宋体" w:cs="宋体"/>
                <w:color w:val="auto"/>
                <w:kern w:val="0"/>
                <w:sz w:val="24"/>
                <w:highlight w:val="none"/>
              </w:rPr>
            </w:pPr>
          </w:p>
        </w:tc>
      </w:tr>
      <w:tr w14:paraId="4A494C1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71DE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14525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8013A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30BDE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6042CB">
            <w:pPr>
              <w:spacing w:line="360" w:lineRule="auto"/>
              <w:jc w:val="center"/>
              <w:rPr>
                <w:rFonts w:ascii="宋体" w:hAnsi="宋体" w:cs="宋体"/>
                <w:color w:val="auto"/>
                <w:kern w:val="0"/>
                <w:sz w:val="24"/>
                <w:highlight w:val="none"/>
              </w:rPr>
            </w:pPr>
          </w:p>
        </w:tc>
      </w:tr>
      <w:tr w14:paraId="72846AB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C8FD6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8201C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B8EB1C">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E263E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2F4255">
            <w:pPr>
              <w:spacing w:line="360" w:lineRule="auto"/>
              <w:jc w:val="center"/>
              <w:rPr>
                <w:rFonts w:ascii="宋体" w:hAnsi="宋体" w:cs="宋体"/>
                <w:color w:val="auto"/>
                <w:kern w:val="0"/>
                <w:sz w:val="24"/>
                <w:highlight w:val="none"/>
              </w:rPr>
            </w:pPr>
          </w:p>
        </w:tc>
      </w:tr>
      <w:tr w14:paraId="546EFAD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01B60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E4FDEA">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A069A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58D45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53EE6C">
            <w:pPr>
              <w:spacing w:line="360" w:lineRule="auto"/>
              <w:jc w:val="center"/>
              <w:rPr>
                <w:rFonts w:ascii="宋体" w:hAnsi="宋体" w:cs="宋体"/>
                <w:color w:val="auto"/>
                <w:kern w:val="0"/>
                <w:sz w:val="24"/>
                <w:highlight w:val="none"/>
              </w:rPr>
            </w:pPr>
          </w:p>
        </w:tc>
      </w:tr>
    </w:tbl>
    <w:p w14:paraId="35FE4FCF">
      <w:pPr>
        <w:snapToGrid w:val="0"/>
        <w:spacing w:line="360" w:lineRule="auto"/>
        <w:ind w:firstLine="960"/>
        <w:jc w:val="left"/>
        <w:rPr>
          <w:rFonts w:ascii="宋体" w:hAnsi="宋体"/>
          <w:color w:val="auto"/>
          <w:sz w:val="24"/>
          <w:highlight w:val="none"/>
        </w:rPr>
      </w:pPr>
      <w:r>
        <w:rPr>
          <w:rFonts w:hint="eastAsia" w:ascii="宋体" w:hAnsi="宋体"/>
          <w:color w:val="auto"/>
          <w:sz w:val="24"/>
          <w:highlight w:val="none"/>
        </w:rPr>
        <w:t>注：</w:t>
      </w:r>
    </w:p>
    <w:p w14:paraId="378D1436">
      <w:pPr>
        <w:snapToGrid w:val="0"/>
        <w:spacing w:line="360" w:lineRule="auto"/>
        <w:ind w:firstLine="960"/>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77B6B2">
      <w:pPr>
        <w:snapToGrid w:val="0"/>
        <w:spacing w:line="360" w:lineRule="auto"/>
        <w:ind w:firstLine="960"/>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2F3B78A8">
      <w:pPr>
        <w:snapToGrid w:val="0"/>
        <w:spacing w:line="360" w:lineRule="auto"/>
        <w:ind w:firstLine="960"/>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66A07D7E">
      <w:pPr>
        <w:snapToGrid w:val="0"/>
        <w:spacing w:line="360" w:lineRule="auto"/>
        <w:ind w:firstLine="960"/>
        <w:jc w:val="left"/>
        <w:rPr>
          <w:rFonts w:ascii="宋体" w:hAnsi="宋体"/>
          <w:color w:val="auto"/>
          <w:sz w:val="24"/>
          <w:highlight w:val="none"/>
        </w:rPr>
      </w:pPr>
    </w:p>
    <w:p w14:paraId="08890C65">
      <w:pPr>
        <w:snapToGrid w:val="0"/>
        <w:spacing w:line="360" w:lineRule="auto"/>
        <w:ind w:firstLine="960"/>
        <w:jc w:val="left"/>
        <w:rPr>
          <w:rFonts w:ascii="宋体" w:hAnsi="宋体"/>
          <w:color w:val="auto"/>
          <w:sz w:val="24"/>
          <w:highlight w:val="none"/>
        </w:rPr>
      </w:pPr>
    </w:p>
    <w:p w14:paraId="69C1C3B4">
      <w:pPr>
        <w:snapToGrid w:val="0"/>
        <w:spacing w:line="360" w:lineRule="auto"/>
        <w:ind w:firstLine="960"/>
        <w:jc w:val="left"/>
        <w:rPr>
          <w:rFonts w:ascii="宋体" w:hAnsi="宋体"/>
          <w:color w:val="auto"/>
          <w:sz w:val="24"/>
          <w:highlight w:val="none"/>
        </w:rPr>
      </w:pPr>
    </w:p>
    <w:p w14:paraId="2A88AC57">
      <w:pPr>
        <w:snapToGrid w:val="0"/>
        <w:spacing w:line="360" w:lineRule="auto"/>
        <w:ind w:left="-2" w:leftChars="-1" w:right="-817" w:rightChars="-389" w:firstLine="960"/>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119D46C0">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33C45395">
      <w:pPr>
        <w:snapToGrid w:val="0"/>
        <w:spacing w:line="360" w:lineRule="auto"/>
        <w:ind w:firstLine="96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134BF5BE">
      <w:pPr>
        <w:snapToGrid w:val="0"/>
        <w:ind w:firstLine="1124"/>
        <w:jc w:val="center"/>
        <w:rPr>
          <w:rFonts w:ascii="宋体" w:hAnsi="宋体"/>
          <w:b/>
          <w:color w:val="auto"/>
          <w:sz w:val="28"/>
          <w:szCs w:val="28"/>
          <w:highlight w:val="none"/>
        </w:rPr>
      </w:pPr>
    </w:p>
    <w:p w14:paraId="3464C3F3">
      <w:pPr>
        <w:snapToGrid w:val="0"/>
        <w:spacing w:line="360" w:lineRule="auto"/>
        <w:ind w:firstLine="1285"/>
        <w:jc w:val="left"/>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4.</w:t>
      </w:r>
      <w:r>
        <w:rPr>
          <w:rFonts w:hint="eastAsia" w:ascii="宋体" w:hAnsi="宋体"/>
          <w:b/>
          <w:color w:val="auto"/>
          <w:sz w:val="28"/>
          <w:szCs w:val="28"/>
          <w:highlight w:val="none"/>
        </w:rPr>
        <w:t>投标人直接管理关系信息表</w:t>
      </w:r>
    </w:p>
    <w:p w14:paraId="6AADC693">
      <w:pPr>
        <w:snapToGrid w:val="0"/>
        <w:spacing w:line="360" w:lineRule="auto"/>
        <w:ind w:firstLine="1285"/>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3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1F86F12">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2A1F32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DDF0C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747EEA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867053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2A8F13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D9F3A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4EAB1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F72CC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153962">
            <w:pPr>
              <w:spacing w:line="360" w:lineRule="auto"/>
              <w:jc w:val="center"/>
              <w:rPr>
                <w:rFonts w:ascii="宋体" w:hAnsi="宋体" w:cs="宋体"/>
                <w:color w:val="auto"/>
                <w:kern w:val="0"/>
                <w:sz w:val="24"/>
                <w:highlight w:val="none"/>
              </w:rPr>
            </w:pPr>
          </w:p>
        </w:tc>
      </w:tr>
      <w:tr w14:paraId="31EA055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52E10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499F0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29A88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1BA92A">
            <w:pPr>
              <w:spacing w:line="360" w:lineRule="auto"/>
              <w:jc w:val="center"/>
              <w:rPr>
                <w:rFonts w:ascii="宋体" w:hAnsi="宋体" w:cs="宋体"/>
                <w:color w:val="auto"/>
                <w:kern w:val="0"/>
                <w:sz w:val="24"/>
                <w:highlight w:val="none"/>
              </w:rPr>
            </w:pPr>
          </w:p>
        </w:tc>
      </w:tr>
      <w:tr w14:paraId="15BA811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B8E05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026D6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647EC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102809">
            <w:pPr>
              <w:spacing w:line="360" w:lineRule="auto"/>
              <w:jc w:val="center"/>
              <w:rPr>
                <w:rFonts w:ascii="宋体" w:hAnsi="宋体" w:cs="宋体"/>
                <w:color w:val="auto"/>
                <w:kern w:val="0"/>
                <w:sz w:val="24"/>
                <w:highlight w:val="none"/>
              </w:rPr>
            </w:pPr>
          </w:p>
        </w:tc>
      </w:tr>
      <w:tr w14:paraId="0844239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A0E64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02D9F3">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49CD1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075B12">
            <w:pPr>
              <w:spacing w:line="360" w:lineRule="auto"/>
              <w:jc w:val="center"/>
              <w:rPr>
                <w:rFonts w:ascii="宋体" w:hAnsi="宋体" w:cs="宋体"/>
                <w:color w:val="auto"/>
                <w:kern w:val="0"/>
                <w:sz w:val="24"/>
                <w:highlight w:val="none"/>
              </w:rPr>
            </w:pPr>
          </w:p>
        </w:tc>
      </w:tr>
    </w:tbl>
    <w:p w14:paraId="640504C6">
      <w:pPr>
        <w:snapToGrid w:val="0"/>
        <w:spacing w:line="360" w:lineRule="auto"/>
        <w:ind w:firstLine="960"/>
        <w:jc w:val="left"/>
        <w:rPr>
          <w:rFonts w:ascii="宋体" w:hAnsi="宋体"/>
          <w:color w:val="auto"/>
          <w:sz w:val="24"/>
          <w:highlight w:val="none"/>
        </w:rPr>
      </w:pPr>
      <w:r>
        <w:rPr>
          <w:rFonts w:hint="eastAsia" w:ascii="宋体" w:hAnsi="宋体"/>
          <w:color w:val="auto"/>
          <w:sz w:val="24"/>
          <w:highlight w:val="none"/>
        </w:rPr>
        <w:t>注：</w:t>
      </w:r>
    </w:p>
    <w:p w14:paraId="279CEDD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EAB338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61F51F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1C7538B7">
      <w:pPr>
        <w:snapToGrid w:val="0"/>
        <w:spacing w:line="360" w:lineRule="auto"/>
        <w:ind w:firstLine="960"/>
        <w:jc w:val="left"/>
        <w:rPr>
          <w:rFonts w:ascii="宋体" w:hAnsi="宋体"/>
          <w:color w:val="auto"/>
          <w:sz w:val="24"/>
          <w:highlight w:val="none"/>
        </w:rPr>
      </w:pPr>
    </w:p>
    <w:p w14:paraId="5D8A71D7">
      <w:pPr>
        <w:snapToGrid w:val="0"/>
        <w:spacing w:line="360" w:lineRule="auto"/>
        <w:ind w:firstLine="960"/>
        <w:jc w:val="left"/>
        <w:rPr>
          <w:rFonts w:ascii="宋体" w:hAnsi="宋体"/>
          <w:color w:val="auto"/>
          <w:sz w:val="24"/>
          <w:highlight w:val="none"/>
        </w:rPr>
      </w:pPr>
    </w:p>
    <w:p w14:paraId="29FC2C1C">
      <w:pPr>
        <w:snapToGrid w:val="0"/>
        <w:spacing w:line="360" w:lineRule="auto"/>
        <w:ind w:firstLine="960"/>
        <w:jc w:val="left"/>
        <w:rPr>
          <w:rFonts w:ascii="宋体" w:hAnsi="宋体"/>
          <w:color w:val="auto"/>
          <w:sz w:val="24"/>
          <w:highlight w:val="none"/>
        </w:rPr>
      </w:pPr>
    </w:p>
    <w:p w14:paraId="6299D353">
      <w:pPr>
        <w:snapToGrid w:val="0"/>
        <w:spacing w:line="360" w:lineRule="auto"/>
        <w:ind w:firstLine="960"/>
        <w:jc w:val="left"/>
        <w:rPr>
          <w:color w:val="auto"/>
          <w:sz w:val="24"/>
          <w:highlight w:val="none"/>
        </w:rPr>
      </w:pPr>
    </w:p>
    <w:p w14:paraId="275F5BC3">
      <w:pPr>
        <w:snapToGrid w:val="0"/>
        <w:spacing w:line="360" w:lineRule="auto"/>
        <w:ind w:left="-2" w:leftChars="-1" w:right="-817" w:rightChars="-389" w:firstLine="960"/>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5957B0C">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0A971A67">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6FAD9D54">
      <w:pPr>
        <w:snapToGrid w:val="0"/>
        <w:spacing w:beforeLines="50" w:after="50"/>
        <w:ind w:firstLine="960"/>
        <w:jc w:val="left"/>
        <w:rPr>
          <w:rFonts w:ascii="宋体" w:hAnsi="宋体"/>
          <w:b/>
          <w:color w:val="auto"/>
          <w:sz w:val="24"/>
          <w:szCs w:val="20"/>
          <w:highlight w:val="none"/>
        </w:rPr>
      </w:pPr>
      <w:r>
        <w:rPr>
          <w:rFonts w:ascii="宋体" w:hAnsi="宋体"/>
          <w:color w:val="auto"/>
          <w:sz w:val="24"/>
          <w:highlight w:val="none"/>
        </w:rPr>
        <w:br w:type="page"/>
      </w:r>
    </w:p>
    <w:p w14:paraId="18446874">
      <w:pPr>
        <w:snapToGrid w:val="0"/>
        <w:spacing w:beforeLines="50" w:after="50"/>
        <w:ind w:firstLine="964"/>
        <w:jc w:val="left"/>
        <w:rPr>
          <w:rFonts w:ascii="宋体" w:hAnsi="宋体"/>
          <w:b/>
          <w:color w:val="auto"/>
          <w:sz w:val="24"/>
          <w:szCs w:val="20"/>
          <w:highlight w:val="none"/>
        </w:rPr>
      </w:pPr>
      <w:r>
        <w:rPr>
          <w:rFonts w:hint="eastAsia" w:ascii="宋体" w:hAnsi="宋体"/>
          <w:b/>
          <w:color w:val="auto"/>
          <w:sz w:val="24"/>
          <w:highlight w:val="none"/>
        </w:rPr>
        <w:t>5</w:t>
      </w:r>
      <w:r>
        <w:rPr>
          <w:rFonts w:ascii="宋体" w:hAnsi="宋体"/>
          <w:b/>
          <w:color w:val="auto"/>
          <w:sz w:val="24"/>
          <w:highlight w:val="none"/>
        </w:rPr>
        <w:t>.</w:t>
      </w:r>
      <w:r>
        <w:rPr>
          <w:rFonts w:hint="eastAsia" w:ascii="宋体" w:hAnsi="宋体"/>
          <w:b/>
          <w:color w:val="auto"/>
          <w:sz w:val="24"/>
          <w:highlight w:val="none"/>
        </w:rPr>
        <w:t>投标声明</w:t>
      </w:r>
    </w:p>
    <w:p w14:paraId="0EB70F60">
      <w:pPr>
        <w:snapToGrid w:val="0"/>
        <w:spacing w:before="120" w:afterLines="50"/>
        <w:ind w:firstLine="840"/>
        <w:jc w:val="left"/>
        <w:rPr>
          <w:rFonts w:ascii="宋体" w:hAnsi="宋体"/>
          <w:color w:val="auto"/>
          <w:highlight w:val="none"/>
        </w:rPr>
      </w:pPr>
    </w:p>
    <w:p w14:paraId="3EC201EF">
      <w:pPr>
        <w:snapToGrid w:val="0"/>
        <w:spacing w:before="120" w:afterLines="50"/>
        <w:ind w:firstLine="1285"/>
        <w:jc w:val="center"/>
        <w:rPr>
          <w:rFonts w:ascii="宋体" w:hAnsi="宋体"/>
          <w:b/>
          <w:color w:val="auto"/>
          <w:sz w:val="32"/>
          <w:szCs w:val="32"/>
          <w:highlight w:val="none"/>
        </w:rPr>
      </w:pPr>
      <w:r>
        <w:rPr>
          <w:rFonts w:hint="eastAsia" w:ascii="宋体" w:hAnsi="宋体"/>
          <w:b/>
          <w:color w:val="auto"/>
          <w:sz w:val="32"/>
          <w:szCs w:val="32"/>
          <w:highlight w:val="none"/>
        </w:rPr>
        <w:t>投标声明</w:t>
      </w:r>
    </w:p>
    <w:p w14:paraId="5DE3D384">
      <w:pPr>
        <w:spacing w:line="400" w:lineRule="exact"/>
        <w:ind w:firstLine="960"/>
        <w:contextualSpacing/>
        <w:jc w:val="left"/>
        <w:rPr>
          <w:color w:val="auto"/>
          <w:sz w:val="24"/>
          <w:highlight w:val="none"/>
        </w:rPr>
      </w:pPr>
      <w:r>
        <w:rPr>
          <w:rFonts w:hint="eastAsia"/>
          <w:color w:val="auto"/>
          <w:sz w:val="24"/>
          <w:highlight w:val="none"/>
        </w:rPr>
        <w:t>（采购人名称）：</w:t>
      </w:r>
    </w:p>
    <w:p w14:paraId="5A7EA74E">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我方参加贵单位组织项目（项目编号：）的政府采购活动。我方在此郑重声明：</w:t>
      </w:r>
    </w:p>
    <w:p w14:paraId="46E8E75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F3E26E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72DE1716">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40CF8D5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76F15E6A">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28B7031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5744343B">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2634B210">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446E0F1D">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5505B14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1FFC9947">
      <w:pPr>
        <w:spacing w:line="400" w:lineRule="exact"/>
        <w:ind w:firstLine="960"/>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3A1D0598">
      <w:pPr>
        <w:spacing w:line="400" w:lineRule="exact"/>
        <w:ind w:firstLine="960"/>
        <w:contextualSpacing/>
        <w:jc w:val="left"/>
        <w:rPr>
          <w:rFonts w:ascii="宋体" w:hAnsi="宋体"/>
          <w:color w:val="auto"/>
          <w:sz w:val="24"/>
          <w:highlight w:val="non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53159F7B">
      <w:pPr>
        <w:spacing w:line="400" w:lineRule="exact"/>
        <w:ind w:firstLine="960"/>
        <w:contextualSpacing/>
        <w:jc w:val="left"/>
        <w:rPr>
          <w:rFonts w:ascii="宋体" w:hAnsi="宋体"/>
          <w:color w:val="auto"/>
          <w:sz w:val="24"/>
          <w:highlight w:val="none"/>
        </w:rPr>
      </w:pPr>
      <w:r>
        <w:rPr>
          <w:rFonts w:hint="eastAsia" w:ascii="宋体" w:hAnsi="宋体"/>
          <w:color w:val="auto"/>
          <w:sz w:val="24"/>
          <w:highlight w:val="none"/>
        </w:rPr>
        <w:t xml:space="preserve">                             投标人名称（电子签章）：</w:t>
      </w:r>
    </w:p>
    <w:p w14:paraId="090E13E6">
      <w:pPr>
        <w:spacing w:line="400" w:lineRule="exact"/>
        <w:ind w:firstLine="960"/>
        <w:contextualSpacing/>
        <w:jc w:val="left"/>
        <w:rPr>
          <w:rFonts w:ascii="宋体" w:hAnsi="宋体"/>
          <w:color w:val="auto"/>
          <w:highlight w:val="none"/>
        </w:rPr>
      </w:pPr>
      <w:r>
        <w:rPr>
          <w:rFonts w:hint="eastAsia" w:ascii="宋体" w:hAnsi="宋体"/>
          <w:color w:val="auto"/>
          <w:sz w:val="24"/>
          <w:highlight w:val="none"/>
        </w:rPr>
        <w:t xml:space="preserve">                                               年    月    日</w:t>
      </w:r>
    </w:p>
    <w:p w14:paraId="2B6B35A2">
      <w:pPr>
        <w:spacing w:line="400" w:lineRule="exact"/>
        <w:ind w:firstLine="960"/>
        <w:contextualSpacing/>
        <w:jc w:val="left"/>
        <w:rPr>
          <w:rFonts w:ascii="宋体" w:hAnsi="宋体"/>
          <w:color w:val="auto"/>
          <w:sz w:val="24"/>
          <w:highlight w:val="none"/>
        </w:rPr>
      </w:pPr>
    </w:p>
    <w:p w14:paraId="2EE2FB51">
      <w:pPr>
        <w:spacing w:line="400" w:lineRule="exact"/>
        <w:ind w:firstLine="960"/>
        <w:contextualSpacing/>
        <w:jc w:val="left"/>
        <w:rPr>
          <w:rFonts w:ascii="宋体" w:hAnsi="宋体"/>
          <w:color w:val="auto"/>
          <w:sz w:val="24"/>
          <w:highlight w:val="none"/>
        </w:rPr>
      </w:pPr>
    </w:p>
    <w:p w14:paraId="16725C7C">
      <w:pPr>
        <w:spacing w:line="400" w:lineRule="exact"/>
        <w:ind w:firstLine="964"/>
        <w:contextualSpacing/>
        <w:jc w:val="left"/>
        <w:rPr>
          <w:rFonts w:ascii="宋体" w:hAnsi="宋体"/>
          <w:color w:val="auto"/>
          <w:sz w:val="24"/>
          <w:highlight w:val="none"/>
        </w:rPr>
      </w:pPr>
      <w:r>
        <w:rPr>
          <w:rFonts w:hint="eastAsia" w:ascii="宋体" w:hAnsi="宋体"/>
          <w:b/>
          <w:color w:val="auto"/>
          <w:sz w:val="24"/>
          <w:highlight w:val="none"/>
        </w:rPr>
        <w:t>注：如为联合体投标，盖章处须加盖联合体牵头人电子签章并由联合体牵头人法定代表人分别签字或者盖章或者电子签名，否则投标无效。</w:t>
      </w:r>
    </w:p>
    <w:p w14:paraId="0E7D984F">
      <w:pPr>
        <w:spacing w:line="400" w:lineRule="exact"/>
        <w:ind w:firstLine="960"/>
        <w:contextualSpacing/>
        <w:jc w:val="left"/>
        <w:rPr>
          <w:rFonts w:ascii="宋体" w:hAnsi="宋体"/>
          <w:color w:val="auto"/>
          <w:sz w:val="24"/>
          <w:highlight w:val="none"/>
        </w:rPr>
      </w:pPr>
    </w:p>
    <w:p w14:paraId="7B604CC0">
      <w:pPr>
        <w:pStyle w:val="9"/>
        <w:ind w:firstLine="840"/>
        <w:rPr>
          <w:color w:val="auto"/>
          <w:highlight w:val="none"/>
        </w:rPr>
      </w:pPr>
    </w:p>
    <w:p w14:paraId="64F32FF7">
      <w:pPr>
        <w:rPr>
          <w:b/>
          <w:color w:val="auto"/>
          <w:sz w:val="28"/>
          <w:szCs w:val="28"/>
          <w:highlight w:val="none"/>
        </w:rPr>
      </w:pPr>
      <w:bookmarkStart w:id="180" w:name="_Toc19686838"/>
      <w:r>
        <w:rPr>
          <w:rFonts w:hint="eastAsia"/>
          <w:b/>
          <w:color w:val="auto"/>
          <w:sz w:val="28"/>
          <w:szCs w:val="28"/>
          <w:highlight w:val="none"/>
        </w:rPr>
        <w:br w:type="page"/>
      </w:r>
    </w:p>
    <w:p w14:paraId="181E828F">
      <w:pPr>
        <w:ind w:firstLine="1124"/>
        <w:rPr>
          <w:b/>
          <w:color w:val="auto"/>
          <w:sz w:val="28"/>
          <w:szCs w:val="28"/>
          <w:highlight w:val="none"/>
        </w:rPr>
      </w:pPr>
      <w:r>
        <w:rPr>
          <w:rFonts w:hint="eastAsia"/>
          <w:b/>
          <w:color w:val="auto"/>
          <w:sz w:val="28"/>
          <w:szCs w:val="28"/>
          <w:highlight w:val="none"/>
        </w:rPr>
        <w:t>三、商务及技术文件格式</w:t>
      </w:r>
      <w:bookmarkEnd w:id="180"/>
    </w:p>
    <w:p w14:paraId="2A25CE29">
      <w:pPr>
        <w:snapToGrid w:val="0"/>
        <w:spacing w:beforeLines="50" w:after="50" w:line="360" w:lineRule="auto"/>
        <w:ind w:firstLine="964"/>
        <w:jc w:val="left"/>
        <w:rPr>
          <w:rFonts w:ascii="宋体" w:hAnsi="宋体"/>
          <w:b/>
          <w:color w:val="auto"/>
          <w:sz w:val="24"/>
          <w:highlight w:val="none"/>
        </w:rPr>
      </w:pPr>
      <w:r>
        <w:rPr>
          <w:rFonts w:hint="eastAsia" w:ascii="宋体" w:hAnsi="宋体"/>
          <w:b/>
          <w:color w:val="auto"/>
          <w:sz w:val="24"/>
          <w:highlight w:val="none"/>
        </w:rPr>
        <w:t xml:space="preserve">1.商务及技术文件封面格式： </w:t>
      </w:r>
    </w:p>
    <w:p w14:paraId="78AE0EB0">
      <w:pPr>
        <w:snapToGrid w:val="0"/>
        <w:spacing w:beforeLines="50" w:after="50"/>
        <w:ind w:firstLine="1920"/>
        <w:jc w:val="center"/>
        <w:rPr>
          <w:rFonts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566F1AE3">
      <w:pPr>
        <w:snapToGrid w:val="0"/>
        <w:spacing w:beforeLines="50" w:after="50"/>
        <w:ind w:firstLine="960"/>
        <w:rPr>
          <w:rFonts w:ascii="宋体" w:hAnsi="宋体"/>
          <w:color w:val="auto"/>
          <w:sz w:val="24"/>
          <w:szCs w:val="20"/>
          <w:highlight w:val="none"/>
        </w:rPr>
      </w:pPr>
    </w:p>
    <w:p w14:paraId="622291D8">
      <w:pPr>
        <w:snapToGrid w:val="0"/>
        <w:spacing w:beforeLines="50" w:after="50"/>
        <w:ind w:firstLine="1285"/>
        <w:jc w:val="center"/>
        <w:rPr>
          <w:rFonts w:ascii="宋体" w:hAnsi="宋体"/>
          <w:b/>
          <w:color w:val="auto"/>
          <w:sz w:val="24"/>
          <w:szCs w:val="20"/>
          <w:highlight w:val="none"/>
        </w:rPr>
      </w:pPr>
      <w:r>
        <w:rPr>
          <w:rFonts w:hint="eastAsia" w:ascii="宋体" w:hAnsi="宋体"/>
          <w:b/>
          <w:color w:val="auto"/>
          <w:sz w:val="32"/>
          <w:szCs w:val="32"/>
          <w:highlight w:val="none"/>
        </w:rPr>
        <w:t>商务及技术文件</w:t>
      </w:r>
    </w:p>
    <w:p w14:paraId="63EB3C4B">
      <w:pPr>
        <w:snapToGrid w:val="0"/>
        <w:spacing w:beforeLines="50" w:after="50"/>
        <w:ind w:firstLine="960"/>
        <w:rPr>
          <w:rFonts w:ascii="宋体" w:hAnsi="宋体"/>
          <w:bCs/>
          <w:color w:val="auto"/>
          <w:sz w:val="24"/>
          <w:szCs w:val="20"/>
          <w:highlight w:val="none"/>
        </w:rPr>
      </w:pPr>
    </w:p>
    <w:p w14:paraId="763F784C">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24E3FE22">
      <w:pPr>
        <w:snapToGrid w:val="0"/>
        <w:spacing w:beforeLines="50" w:after="50"/>
        <w:ind w:firstLine="540" w:firstLineChars="225"/>
        <w:rPr>
          <w:rFonts w:ascii="宋体" w:hAnsi="宋体"/>
          <w:bCs/>
          <w:color w:val="auto"/>
          <w:sz w:val="24"/>
          <w:szCs w:val="20"/>
          <w:highlight w:val="none"/>
        </w:rPr>
      </w:pPr>
    </w:p>
    <w:p w14:paraId="47E90D4A">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364AFB91">
      <w:pPr>
        <w:snapToGrid w:val="0"/>
        <w:spacing w:beforeLines="50" w:after="50"/>
        <w:ind w:firstLine="540" w:firstLineChars="225"/>
        <w:rPr>
          <w:rFonts w:ascii="宋体" w:hAnsi="宋体"/>
          <w:bCs/>
          <w:color w:val="auto"/>
          <w:sz w:val="24"/>
          <w:szCs w:val="20"/>
          <w:highlight w:val="none"/>
        </w:rPr>
      </w:pPr>
    </w:p>
    <w:p w14:paraId="4CBE3F85">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560B6173">
      <w:pPr>
        <w:snapToGrid w:val="0"/>
        <w:spacing w:beforeLines="50" w:after="50"/>
        <w:ind w:firstLine="540" w:firstLineChars="225"/>
        <w:rPr>
          <w:rFonts w:ascii="宋体" w:hAnsi="宋体"/>
          <w:bCs/>
          <w:color w:val="auto"/>
          <w:sz w:val="24"/>
          <w:szCs w:val="20"/>
          <w:highlight w:val="none"/>
        </w:rPr>
      </w:pPr>
    </w:p>
    <w:p w14:paraId="64592091">
      <w:pPr>
        <w:pStyle w:val="9"/>
        <w:snapToGrid w:val="0"/>
        <w:spacing w:before="12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081251B1">
      <w:pPr>
        <w:pStyle w:val="9"/>
        <w:snapToGrid w:val="0"/>
        <w:spacing w:before="120" w:after="50"/>
        <w:ind w:firstLine="540" w:firstLineChars="225"/>
        <w:rPr>
          <w:rFonts w:ascii="宋体" w:hAnsi="宋体"/>
          <w:bCs/>
          <w:color w:val="auto"/>
          <w:sz w:val="24"/>
          <w:szCs w:val="24"/>
          <w:highlight w:val="none"/>
        </w:rPr>
      </w:pPr>
    </w:p>
    <w:p w14:paraId="21F3C885">
      <w:pPr>
        <w:pStyle w:val="9"/>
        <w:snapToGrid w:val="0"/>
        <w:spacing w:before="12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0BB0E720">
      <w:pPr>
        <w:pStyle w:val="9"/>
        <w:snapToGrid w:val="0"/>
        <w:spacing w:before="120" w:after="50"/>
        <w:ind w:firstLine="960" w:firstLineChars="400"/>
        <w:rPr>
          <w:rFonts w:ascii="宋体" w:hAnsi="宋体"/>
          <w:bCs/>
          <w:color w:val="auto"/>
          <w:sz w:val="24"/>
          <w:szCs w:val="24"/>
          <w:highlight w:val="none"/>
        </w:rPr>
      </w:pPr>
    </w:p>
    <w:p w14:paraId="642BA6E9">
      <w:pPr>
        <w:snapToGrid w:val="0"/>
        <w:spacing w:beforeLines="50" w:after="50"/>
        <w:ind w:firstLine="960"/>
        <w:rPr>
          <w:rFonts w:ascii="宋体" w:hAnsi="宋体"/>
          <w:color w:val="auto"/>
          <w:sz w:val="24"/>
          <w:highlight w:val="none"/>
        </w:rPr>
      </w:pPr>
      <w:r>
        <w:rPr>
          <w:rFonts w:hint="eastAsia" w:ascii="宋体" w:hAnsi="宋体"/>
          <w:color w:val="auto"/>
          <w:sz w:val="24"/>
          <w:highlight w:val="none"/>
        </w:rPr>
        <w:t xml:space="preserve">                        年  月  日</w:t>
      </w:r>
    </w:p>
    <w:p w14:paraId="4448F0F1">
      <w:pPr>
        <w:snapToGrid w:val="0"/>
        <w:spacing w:beforeLines="50" w:after="50"/>
        <w:ind w:firstLine="960"/>
        <w:rPr>
          <w:rFonts w:ascii="宋体" w:hAnsi="宋体"/>
          <w:color w:val="auto"/>
          <w:sz w:val="24"/>
          <w:szCs w:val="20"/>
          <w:highlight w:val="none"/>
        </w:rPr>
      </w:pPr>
    </w:p>
    <w:p w14:paraId="2C505414">
      <w:pPr>
        <w:snapToGrid w:val="0"/>
        <w:spacing w:line="360" w:lineRule="auto"/>
        <w:ind w:firstLine="960"/>
        <w:jc w:val="left"/>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2.商务及技术文件目录</w:t>
      </w:r>
    </w:p>
    <w:p w14:paraId="05DB5585">
      <w:pPr>
        <w:snapToGrid w:val="0"/>
        <w:spacing w:line="360" w:lineRule="auto"/>
        <w:ind w:firstLine="840"/>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352D11DE">
      <w:pPr>
        <w:snapToGrid w:val="0"/>
        <w:spacing w:before="120" w:afterLines="50"/>
        <w:ind w:firstLine="840"/>
        <w:jc w:val="left"/>
        <w:rPr>
          <w:rFonts w:ascii="宋体" w:hAnsi="宋体"/>
          <w:color w:val="auto"/>
          <w:highlight w:val="none"/>
        </w:rPr>
      </w:pPr>
    </w:p>
    <w:p w14:paraId="15E5C245">
      <w:pPr>
        <w:snapToGrid w:val="0"/>
        <w:spacing w:beforeLines="50" w:after="50"/>
        <w:ind w:firstLine="964"/>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40316E64">
      <w:pPr>
        <w:snapToGrid w:val="0"/>
        <w:spacing w:beforeLines="50" w:after="50"/>
        <w:ind w:firstLine="964"/>
        <w:jc w:val="left"/>
        <w:rPr>
          <w:rFonts w:ascii="宋体" w:hAnsi="宋体"/>
          <w:b/>
          <w:color w:val="auto"/>
          <w:sz w:val="24"/>
          <w:highlight w:val="none"/>
        </w:rPr>
      </w:pPr>
    </w:p>
    <w:p w14:paraId="29F2DCF9">
      <w:pPr>
        <w:snapToGrid w:val="0"/>
        <w:spacing w:beforeLines="50" w:after="50"/>
        <w:ind w:left="-69" w:firstLine="1624"/>
        <w:jc w:val="center"/>
        <w:rPr>
          <w:rFonts w:ascii="宋体" w:hAnsi="宋体"/>
          <w:b/>
          <w:color w:val="auto"/>
          <w:spacing w:val="-17"/>
          <w:sz w:val="36"/>
          <w:szCs w:val="36"/>
          <w:highlight w:val="none"/>
        </w:rPr>
      </w:pPr>
      <w:r>
        <w:rPr>
          <w:rFonts w:hint="eastAsia" w:ascii="方正小标宋简体" w:hAnsi="方正小标宋简体" w:eastAsia="方正小标宋简体" w:cs="方正小标宋简体"/>
          <w:bCs/>
          <w:color w:val="auto"/>
          <w:spacing w:val="-17"/>
          <w:sz w:val="36"/>
          <w:szCs w:val="36"/>
          <w:highlight w:val="none"/>
        </w:rPr>
        <w:t>投标人参加本项目无围标串标行为的承诺函</w:t>
      </w:r>
    </w:p>
    <w:p w14:paraId="23D2C986">
      <w:pPr>
        <w:snapToGrid w:val="0"/>
        <w:spacing w:beforeLines="50" w:after="50"/>
        <w:ind w:firstLine="964"/>
        <w:rPr>
          <w:rFonts w:ascii="宋体" w:hAnsi="宋体"/>
          <w:b/>
          <w:color w:val="auto"/>
          <w:sz w:val="24"/>
          <w:highlight w:val="none"/>
        </w:rPr>
      </w:pPr>
    </w:p>
    <w:p w14:paraId="072120E8">
      <w:pPr>
        <w:spacing w:line="400" w:lineRule="exact"/>
        <w:ind w:firstLine="964"/>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1400B762">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 xml:space="preserve">1.不同投标人的投标文件由同一单位或者个人编制； </w:t>
      </w:r>
    </w:p>
    <w:p w14:paraId="60753D17">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151CED57">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18BD8B2A">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3CE4582B">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09D05150">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2093FCAF">
      <w:pPr>
        <w:spacing w:line="400" w:lineRule="exact"/>
        <w:ind w:firstLine="964"/>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2DC312A6">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1.投标人直接或者间接从采购人或者采购代理机构处获得其他投标人的相关信息并修改其投标文件或者投标文件；</w:t>
      </w:r>
    </w:p>
    <w:p w14:paraId="1772ED72">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2.投标人按照采购人或者采购代理机构的授意撤换、修改投标文件或者投标文件；</w:t>
      </w:r>
    </w:p>
    <w:p w14:paraId="33D062BD">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3.投标人之间协商报价、技术方案等投标文件或者投标文件的实质性内容；</w:t>
      </w:r>
    </w:p>
    <w:p w14:paraId="012DB95B">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52742E56">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42FD1571">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68647F3A">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3A6D2501">
      <w:pPr>
        <w:spacing w:line="40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0EE2EEA9">
      <w:pPr>
        <w:pStyle w:val="21"/>
        <w:rPr>
          <w:color w:val="auto"/>
          <w:highlight w:val="none"/>
        </w:rPr>
      </w:pPr>
    </w:p>
    <w:p w14:paraId="6AA5EF31">
      <w:pPr>
        <w:pStyle w:val="21"/>
        <w:rPr>
          <w:color w:val="auto"/>
          <w:szCs w:val="24"/>
          <w:highlight w:val="none"/>
        </w:rPr>
      </w:pPr>
      <w:r>
        <w:rPr>
          <w:rFonts w:hint="eastAsia"/>
          <w:color w:val="auto"/>
          <w:highlight w:val="none"/>
        </w:rPr>
        <w:t>法定代表人或者委托代理人</w:t>
      </w:r>
      <w:r>
        <w:rPr>
          <w:rFonts w:hint="eastAsia"/>
          <w:color w:val="auto"/>
          <w:spacing w:val="20"/>
          <w:highlight w:val="none"/>
        </w:rPr>
        <w:t>（签字或者电子签名）：</w:t>
      </w:r>
    </w:p>
    <w:p w14:paraId="71DAD997">
      <w:pPr>
        <w:pStyle w:val="21"/>
        <w:rPr>
          <w:color w:val="auto"/>
          <w:highlight w:val="none"/>
        </w:rPr>
      </w:pPr>
      <w:r>
        <w:rPr>
          <w:rFonts w:hint="eastAsia"/>
          <w:color w:val="auto"/>
          <w:highlight w:val="none"/>
        </w:rPr>
        <w:t>投标人名称（电子签章）</w:t>
      </w:r>
    </w:p>
    <w:p w14:paraId="1D091DED">
      <w:pPr>
        <w:pStyle w:val="21"/>
        <w:rPr>
          <w:color w:val="auto"/>
          <w:highlight w:val="none"/>
        </w:rPr>
      </w:pPr>
      <w:r>
        <w:rPr>
          <w:rFonts w:hint="eastAsia"/>
          <w:color w:val="auto"/>
          <w:highlight w:val="none"/>
        </w:rPr>
        <w:t>年月日</w:t>
      </w:r>
    </w:p>
    <w:p w14:paraId="3316FEE0">
      <w:pPr>
        <w:snapToGrid w:val="0"/>
        <w:spacing w:beforeLines="50" w:after="50"/>
        <w:ind w:firstLine="472" w:firstLineChars="196"/>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4.法定代表人身份证明</w:t>
      </w:r>
    </w:p>
    <w:p w14:paraId="4C1CAC43">
      <w:pPr>
        <w:spacing w:beforeLines="100" w:afterLines="50"/>
        <w:ind w:left="-69" w:firstLine="1285"/>
        <w:jc w:val="center"/>
        <w:rPr>
          <w:rFonts w:ascii="宋体" w:hAnsi="Courier New"/>
          <w:b/>
          <w:color w:val="auto"/>
          <w:sz w:val="32"/>
          <w:szCs w:val="32"/>
          <w:highlight w:val="none"/>
        </w:rPr>
      </w:pPr>
    </w:p>
    <w:p w14:paraId="6A69DAF7">
      <w:pPr>
        <w:spacing w:beforeLines="100" w:afterLines="50"/>
        <w:ind w:left="-69" w:firstLine="176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7A8B4401">
      <w:pPr>
        <w:spacing w:line="500" w:lineRule="exact"/>
        <w:ind w:left="-69" w:firstLine="960"/>
        <w:rPr>
          <w:rFonts w:ascii="宋体" w:hAnsi="宋体"/>
          <w:color w:val="auto"/>
          <w:sz w:val="24"/>
          <w:highlight w:val="none"/>
        </w:rPr>
      </w:pPr>
      <w:r>
        <w:rPr>
          <w:rFonts w:hint="eastAsia" w:ascii="宋体" w:hAnsi="宋体"/>
          <w:color w:val="auto"/>
          <w:sz w:val="24"/>
          <w:highlight w:val="none"/>
        </w:rPr>
        <w:t>投 标 人：</w:t>
      </w:r>
    </w:p>
    <w:p w14:paraId="4577B2B5">
      <w:pPr>
        <w:spacing w:line="500" w:lineRule="exact"/>
        <w:ind w:left="-69" w:firstLine="960"/>
        <w:rPr>
          <w:rFonts w:ascii="宋体" w:hAnsi="宋体"/>
          <w:color w:val="auto"/>
          <w:sz w:val="24"/>
          <w:highlight w:val="none"/>
        </w:rPr>
      </w:pPr>
      <w:r>
        <w:rPr>
          <w:rFonts w:hint="eastAsia" w:ascii="宋体" w:hAnsi="宋体"/>
          <w:color w:val="auto"/>
          <w:sz w:val="24"/>
          <w:highlight w:val="none"/>
        </w:rPr>
        <w:t>地    址：</w:t>
      </w:r>
    </w:p>
    <w:p w14:paraId="1AACE0B1">
      <w:pPr>
        <w:spacing w:line="500" w:lineRule="exact"/>
        <w:ind w:left="-69" w:firstLine="960"/>
        <w:rPr>
          <w:rFonts w:ascii="宋体" w:hAnsi="宋体"/>
          <w:color w:val="auto"/>
          <w:sz w:val="24"/>
          <w:highlight w:val="none"/>
        </w:rPr>
      </w:pPr>
      <w:r>
        <w:rPr>
          <w:rFonts w:hint="eastAsia" w:ascii="宋体" w:hAnsi="宋体"/>
          <w:color w:val="auto"/>
          <w:sz w:val="24"/>
          <w:highlight w:val="none"/>
        </w:rPr>
        <w:t>姓    名：性      别：</w:t>
      </w:r>
    </w:p>
    <w:p w14:paraId="6A8FACA9">
      <w:pPr>
        <w:spacing w:line="500" w:lineRule="exact"/>
        <w:ind w:left="-69" w:firstLine="960"/>
        <w:rPr>
          <w:rFonts w:ascii="宋体" w:hAnsi="宋体"/>
          <w:color w:val="auto"/>
          <w:sz w:val="24"/>
          <w:highlight w:val="none"/>
          <w:u w:val="single"/>
        </w:rPr>
      </w:pPr>
      <w:r>
        <w:rPr>
          <w:rFonts w:hint="eastAsia" w:ascii="宋体" w:hAnsi="宋体"/>
          <w:color w:val="auto"/>
          <w:sz w:val="24"/>
          <w:highlight w:val="none"/>
        </w:rPr>
        <w:t>年    龄：职      务：</w:t>
      </w:r>
    </w:p>
    <w:p w14:paraId="682CBB69">
      <w:pPr>
        <w:spacing w:line="500" w:lineRule="exact"/>
        <w:ind w:left="-69" w:firstLine="96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p>
    <w:p w14:paraId="3D8FD45D">
      <w:pPr>
        <w:spacing w:line="500" w:lineRule="exact"/>
        <w:ind w:left="-69" w:firstLine="96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6BE8D4AB">
      <w:pPr>
        <w:spacing w:line="500" w:lineRule="exact"/>
        <w:ind w:left="-69" w:firstLine="960"/>
        <w:rPr>
          <w:rFonts w:ascii="宋体" w:hAnsi="宋体"/>
          <w:color w:val="auto"/>
          <w:sz w:val="24"/>
          <w:highlight w:val="none"/>
        </w:rPr>
      </w:pPr>
      <w:r>
        <w:rPr>
          <w:rFonts w:hint="eastAsia" w:ascii="宋体" w:hAnsi="宋体"/>
          <w:color w:val="auto"/>
          <w:sz w:val="24"/>
          <w:highlight w:val="none"/>
        </w:rPr>
        <w:t>特此证明。</w:t>
      </w:r>
    </w:p>
    <w:p w14:paraId="17EE4D0E">
      <w:pPr>
        <w:spacing w:line="500" w:lineRule="exact"/>
        <w:ind w:left="-69" w:firstLine="960"/>
        <w:rPr>
          <w:rFonts w:ascii="宋体" w:hAnsi="宋体"/>
          <w:color w:val="auto"/>
          <w:sz w:val="24"/>
          <w:highlight w:val="none"/>
        </w:rPr>
      </w:pPr>
    </w:p>
    <w:p w14:paraId="60AC171A">
      <w:pPr>
        <w:spacing w:line="500" w:lineRule="exact"/>
        <w:ind w:left="-69" w:firstLine="960"/>
        <w:rPr>
          <w:rFonts w:ascii="宋体" w:hAnsi="宋体"/>
          <w:color w:val="auto"/>
          <w:sz w:val="24"/>
          <w:highlight w:val="none"/>
        </w:rPr>
      </w:pPr>
    </w:p>
    <w:p w14:paraId="535A57A5">
      <w:pPr>
        <w:spacing w:line="500" w:lineRule="exact"/>
        <w:ind w:left="-69" w:firstLine="960"/>
        <w:rPr>
          <w:rFonts w:ascii="宋体" w:hAnsi="宋体"/>
          <w:color w:val="auto"/>
          <w:sz w:val="24"/>
          <w:highlight w:val="none"/>
        </w:rPr>
      </w:pPr>
      <w:r>
        <w:rPr>
          <w:rFonts w:hint="eastAsia" w:ascii="宋体" w:hAnsi="宋体"/>
          <w:color w:val="auto"/>
          <w:sz w:val="24"/>
          <w:highlight w:val="none"/>
        </w:rPr>
        <w:t>附件：法定代表人有效身份证正反面扫描件</w:t>
      </w:r>
    </w:p>
    <w:p w14:paraId="5699080A">
      <w:pPr>
        <w:spacing w:line="500" w:lineRule="exact"/>
        <w:ind w:left="-69" w:firstLine="960"/>
        <w:rPr>
          <w:rFonts w:ascii="宋体" w:hAnsi="宋体"/>
          <w:color w:val="auto"/>
          <w:sz w:val="24"/>
          <w:highlight w:val="none"/>
        </w:rPr>
      </w:pPr>
    </w:p>
    <w:p w14:paraId="250AFFDC">
      <w:pPr>
        <w:spacing w:line="500" w:lineRule="exact"/>
        <w:ind w:left="-69" w:firstLine="960"/>
        <w:jc w:val="right"/>
        <w:rPr>
          <w:rFonts w:ascii="宋体" w:hAnsi="宋体"/>
          <w:color w:val="auto"/>
          <w:sz w:val="24"/>
          <w:highlight w:val="none"/>
        </w:rPr>
      </w:pPr>
      <w:r>
        <w:rPr>
          <w:rFonts w:hint="eastAsia" w:ascii="宋体" w:hAnsi="宋体"/>
          <w:color w:val="auto"/>
          <w:sz w:val="24"/>
          <w:highlight w:val="none"/>
        </w:rPr>
        <w:t>投标人名称（电子签章）</w:t>
      </w:r>
    </w:p>
    <w:p w14:paraId="0E79AFF4">
      <w:pPr>
        <w:snapToGrid w:val="0"/>
        <w:spacing w:beforeLines="50" w:after="50"/>
        <w:ind w:left="-69" w:firstLine="960"/>
        <w:jc w:val="right"/>
        <w:rPr>
          <w:rFonts w:ascii="宋体" w:hAnsi="宋体"/>
          <w:color w:val="auto"/>
          <w:sz w:val="24"/>
          <w:highlight w:val="none"/>
        </w:rPr>
      </w:pPr>
      <w:r>
        <w:rPr>
          <w:rFonts w:hint="eastAsia" w:ascii="宋体" w:hAnsi="宋体"/>
          <w:color w:val="auto"/>
          <w:sz w:val="24"/>
          <w:highlight w:val="none"/>
        </w:rPr>
        <w:t>年月日</w:t>
      </w:r>
    </w:p>
    <w:p w14:paraId="2C534863">
      <w:pPr>
        <w:snapToGrid w:val="0"/>
        <w:spacing w:beforeLines="50" w:after="50"/>
        <w:ind w:firstLine="964"/>
        <w:jc w:val="center"/>
        <w:rPr>
          <w:rFonts w:ascii="宋体" w:hAnsi="宋体"/>
          <w:b/>
          <w:color w:val="auto"/>
          <w:sz w:val="24"/>
          <w:highlight w:val="none"/>
        </w:rPr>
      </w:pPr>
    </w:p>
    <w:p w14:paraId="20B45532">
      <w:pPr>
        <w:snapToGrid w:val="0"/>
        <w:spacing w:beforeLines="50" w:after="50"/>
        <w:ind w:firstLine="96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4180D55C">
      <w:pPr>
        <w:snapToGrid w:val="0"/>
        <w:spacing w:beforeLines="50" w:after="50"/>
        <w:ind w:firstLine="964"/>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620597B9">
      <w:pPr>
        <w:snapToGrid w:val="0"/>
        <w:spacing w:beforeLines="50" w:after="50"/>
        <w:ind w:firstLine="1767"/>
        <w:jc w:val="center"/>
        <w:rPr>
          <w:rFonts w:ascii="宋体" w:hAnsi="宋体"/>
          <w:b/>
          <w:color w:val="auto"/>
          <w:sz w:val="44"/>
          <w:szCs w:val="44"/>
          <w:highlight w:val="none"/>
        </w:rPr>
      </w:pPr>
    </w:p>
    <w:p w14:paraId="38A1950B">
      <w:pPr>
        <w:snapToGrid w:val="0"/>
        <w:spacing w:beforeLines="50" w:after="50"/>
        <w:ind w:firstLine="176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73B753AC">
      <w:pPr>
        <w:snapToGrid w:val="0"/>
        <w:spacing w:beforeLines="50" w:after="50"/>
        <w:ind w:firstLine="1285"/>
        <w:jc w:val="center"/>
        <w:rPr>
          <w:rFonts w:ascii="宋体" w:hAnsi="宋体"/>
          <w:b/>
          <w:color w:val="auto"/>
          <w:sz w:val="32"/>
          <w:szCs w:val="32"/>
          <w:highlight w:val="none"/>
        </w:rPr>
      </w:pPr>
      <w:r>
        <w:rPr>
          <w:rFonts w:hint="eastAsia" w:ascii="宋体" w:hAnsi="宋体"/>
          <w:b/>
          <w:color w:val="auto"/>
          <w:sz w:val="32"/>
          <w:szCs w:val="32"/>
          <w:highlight w:val="none"/>
        </w:rPr>
        <w:t>（非联合体投标格式）</w:t>
      </w:r>
    </w:p>
    <w:p w14:paraId="03994F62">
      <w:pPr>
        <w:snapToGrid w:val="0"/>
        <w:spacing w:beforeLines="50" w:after="50"/>
        <w:ind w:firstLine="1285"/>
        <w:jc w:val="center"/>
        <w:rPr>
          <w:rFonts w:ascii="宋体" w:hAnsi="宋体"/>
          <w:b/>
          <w:color w:val="auto"/>
          <w:sz w:val="24"/>
          <w:highlight w:val="none"/>
        </w:rPr>
      </w:pPr>
      <w:r>
        <w:rPr>
          <w:rFonts w:hint="eastAsia" w:ascii="宋体" w:hAnsi="宋体"/>
          <w:b/>
          <w:color w:val="auto"/>
          <w:sz w:val="32"/>
          <w:szCs w:val="32"/>
          <w:highlight w:val="none"/>
        </w:rPr>
        <w:t>（如有委托时）</w:t>
      </w:r>
    </w:p>
    <w:p w14:paraId="539A8C79">
      <w:pPr>
        <w:snapToGrid w:val="0"/>
        <w:spacing w:beforeLines="50" w:after="50"/>
        <w:ind w:firstLine="964"/>
        <w:jc w:val="center"/>
        <w:rPr>
          <w:rFonts w:ascii="宋体" w:hAnsi="宋体"/>
          <w:b/>
          <w:color w:val="auto"/>
          <w:sz w:val="24"/>
          <w:highlight w:val="none"/>
        </w:rPr>
      </w:pPr>
    </w:p>
    <w:p w14:paraId="034F6530">
      <w:pPr>
        <w:spacing w:line="360" w:lineRule="auto"/>
        <w:ind w:firstLine="960"/>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EE8FFE7">
      <w:pPr>
        <w:spacing w:line="360" w:lineRule="auto"/>
        <w:ind w:firstLine="566" w:firstLineChars="236"/>
        <w:contextualSpacing/>
        <w:rPr>
          <w:rFonts w:ascii="宋体" w:hAnsi="宋体"/>
          <w:color w:val="auto"/>
          <w:sz w:val="24"/>
          <w:highlight w:val="none"/>
        </w:rPr>
      </w:pPr>
      <w:r>
        <w:rPr>
          <w:rFonts w:hint="eastAsia" w:ascii="宋体" w:hAnsi="宋体"/>
          <w:color w:val="auto"/>
          <w:sz w:val="24"/>
          <w:highlight w:val="none"/>
        </w:rPr>
        <w:t>我（姓名）系（投标人名称）的法定代表人，现授权委托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5B550385">
      <w:pPr>
        <w:spacing w:line="360" w:lineRule="auto"/>
        <w:ind w:firstLine="960"/>
        <w:contextualSpacing/>
        <w:rPr>
          <w:rFonts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732F4FC0">
      <w:pPr>
        <w:spacing w:line="360" w:lineRule="auto"/>
        <w:ind w:firstLine="96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778C1045">
      <w:pPr>
        <w:spacing w:line="360" w:lineRule="auto"/>
        <w:ind w:firstLine="96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00030C5C">
      <w:pPr>
        <w:spacing w:line="360" w:lineRule="auto"/>
        <w:ind w:firstLine="96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附：法定代表人身份证明及委托代理人有效身份证正反面扫描件</w:t>
      </w:r>
    </w:p>
    <w:p w14:paraId="3926B5F6">
      <w:pPr>
        <w:spacing w:line="360" w:lineRule="auto"/>
        <w:ind w:firstLine="960"/>
        <w:contextualSpacing/>
        <w:rPr>
          <w:rFonts w:ascii="宋体" w:hAnsi="宋体"/>
          <w:color w:val="auto"/>
          <w:sz w:val="24"/>
          <w:highlight w:val="none"/>
        </w:rPr>
      </w:pPr>
    </w:p>
    <w:p w14:paraId="586107CD">
      <w:pPr>
        <w:spacing w:line="440" w:lineRule="exact"/>
        <w:ind w:firstLine="960"/>
        <w:contextualSpacing/>
        <w:rPr>
          <w:rFonts w:ascii="宋体" w:hAnsi="宋体"/>
          <w:color w:val="auto"/>
          <w:sz w:val="24"/>
          <w:highlight w:val="none"/>
        </w:rPr>
      </w:pPr>
      <w:r>
        <w:rPr>
          <w:rFonts w:hint="eastAsia" w:ascii="宋体" w:hAnsi="宋体"/>
          <w:color w:val="auto"/>
          <w:sz w:val="24"/>
          <w:highlight w:val="none"/>
        </w:rPr>
        <w:t>委托代理人（签字或者电子签名）：</w:t>
      </w:r>
    </w:p>
    <w:p w14:paraId="675A2A01">
      <w:pPr>
        <w:spacing w:line="440" w:lineRule="exact"/>
        <w:ind w:firstLine="960"/>
        <w:contextualSpacing/>
        <w:rPr>
          <w:rFonts w:ascii="宋体" w:hAnsi="宋体"/>
          <w:color w:val="auto"/>
          <w:sz w:val="24"/>
          <w:highlight w:val="none"/>
          <w:u w:val="single"/>
        </w:rPr>
      </w:pPr>
      <w:r>
        <w:rPr>
          <w:rFonts w:hint="eastAsia" w:ascii="宋体" w:hAnsi="宋体"/>
          <w:color w:val="auto"/>
          <w:sz w:val="24"/>
          <w:highlight w:val="none"/>
        </w:rPr>
        <w:t>委托代理人身份证号码：</w:t>
      </w:r>
    </w:p>
    <w:p w14:paraId="588EDB26">
      <w:pPr>
        <w:spacing w:line="440" w:lineRule="exact"/>
        <w:ind w:firstLine="960"/>
        <w:contextualSpacing/>
        <w:rPr>
          <w:rFonts w:ascii="宋体" w:hAnsi="宋体"/>
          <w:color w:val="auto"/>
          <w:sz w:val="24"/>
          <w:highlight w:val="none"/>
          <w:u w:val="single"/>
        </w:rPr>
      </w:pPr>
      <w:r>
        <w:rPr>
          <w:rFonts w:hint="eastAsia" w:ascii="宋体" w:hAnsi="宋体"/>
          <w:color w:val="auto"/>
          <w:sz w:val="24"/>
          <w:highlight w:val="none"/>
        </w:rPr>
        <w:t>法定代表人（签字或者盖章或者电子签名）：</w:t>
      </w:r>
    </w:p>
    <w:p w14:paraId="17BD7615">
      <w:pPr>
        <w:spacing w:line="440" w:lineRule="exact"/>
        <w:ind w:firstLine="960"/>
        <w:contextualSpacing/>
        <w:rPr>
          <w:rFonts w:ascii="宋体" w:hAnsi="宋体"/>
          <w:color w:val="auto"/>
          <w:sz w:val="24"/>
          <w:highlight w:val="none"/>
        </w:rPr>
      </w:pPr>
    </w:p>
    <w:p w14:paraId="6CC99EB9">
      <w:pPr>
        <w:spacing w:line="440" w:lineRule="exact"/>
        <w:ind w:firstLine="960"/>
        <w:contextualSpacing/>
        <w:jc w:val="center"/>
        <w:rPr>
          <w:rFonts w:ascii="宋体" w:hAnsi="宋体"/>
          <w:color w:val="auto"/>
          <w:sz w:val="24"/>
          <w:highlight w:val="none"/>
        </w:rPr>
      </w:pPr>
      <w:r>
        <w:rPr>
          <w:rFonts w:hint="eastAsia" w:ascii="宋体" w:hAnsi="宋体"/>
          <w:color w:val="auto"/>
          <w:sz w:val="24"/>
          <w:highlight w:val="none"/>
        </w:rPr>
        <w:t xml:space="preserve">                                                投标人名称（电子签章）：</w:t>
      </w:r>
    </w:p>
    <w:p w14:paraId="0568DA80">
      <w:pPr>
        <w:spacing w:line="440" w:lineRule="exact"/>
        <w:ind w:firstLine="960"/>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651E2C93">
      <w:pPr>
        <w:spacing w:line="440" w:lineRule="exact"/>
        <w:ind w:firstLine="960"/>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81" w:name="_Hlk65851555"/>
      <w:bookmarkStart w:id="182"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81"/>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82"/>
    </w:p>
    <w:p w14:paraId="069D351E">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7D3ED62B">
      <w:pPr>
        <w:snapToGrid w:val="0"/>
        <w:spacing w:beforeLines="50" w:after="50"/>
        <w:ind w:firstLine="960"/>
        <w:jc w:val="center"/>
        <w:rPr>
          <w:rFonts w:ascii="方正小标宋简体" w:hAnsi="方正小标宋简体" w:eastAsia="方正小标宋简体" w:cs="方正小标宋简体"/>
          <w:color w:val="auto"/>
          <w:sz w:val="44"/>
          <w:szCs w:val="44"/>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3898D04D">
      <w:pPr>
        <w:snapToGrid w:val="0"/>
        <w:spacing w:beforeLines="50" w:after="50"/>
        <w:ind w:firstLine="1285"/>
        <w:jc w:val="center"/>
        <w:rPr>
          <w:rFonts w:ascii="宋体" w:hAnsi="宋体"/>
          <w:b/>
          <w:bCs/>
          <w:color w:val="auto"/>
          <w:sz w:val="32"/>
          <w:szCs w:val="32"/>
          <w:highlight w:val="none"/>
        </w:rPr>
      </w:pPr>
      <w:r>
        <w:rPr>
          <w:rFonts w:hint="eastAsia" w:ascii="宋体" w:hAnsi="宋体"/>
          <w:b/>
          <w:bCs/>
          <w:color w:val="auto"/>
          <w:sz w:val="32"/>
          <w:szCs w:val="32"/>
          <w:highlight w:val="none"/>
        </w:rPr>
        <w:t>（联合体投标格式）</w:t>
      </w:r>
    </w:p>
    <w:p w14:paraId="296C4622">
      <w:pPr>
        <w:snapToGrid w:val="0"/>
        <w:spacing w:beforeLines="50" w:after="50"/>
        <w:ind w:firstLine="1285"/>
        <w:jc w:val="center"/>
        <w:rPr>
          <w:rFonts w:ascii="宋体" w:hAnsi="宋体"/>
          <w:b/>
          <w:bCs/>
          <w:color w:val="auto"/>
          <w:sz w:val="32"/>
          <w:szCs w:val="32"/>
          <w:highlight w:val="none"/>
        </w:rPr>
      </w:pPr>
    </w:p>
    <w:p w14:paraId="171D9303">
      <w:pPr>
        <w:snapToGrid w:val="0"/>
        <w:spacing w:beforeLines="50" w:after="50"/>
        <w:ind w:firstLine="1285"/>
        <w:jc w:val="center"/>
        <w:rPr>
          <w:rFonts w:ascii="宋体" w:hAnsi="宋体"/>
          <w:color w:val="auto"/>
          <w:sz w:val="24"/>
          <w:highlight w:val="none"/>
        </w:rPr>
      </w:pPr>
      <w:r>
        <w:rPr>
          <w:rFonts w:hint="eastAsia" w:ascii="宋体" w:hAnsi="宋体"/>
          <w:b/>
          <w:bCs/>
          <w:color w:val="auto"/>
          <w:sz w:val="32"/>
          <w:szCs w:val="32"/>
          <w:highlight w:val="none"/>
        </w:rPr>
        <w:t>（如有委托时）</w:t>
      </w:r>
    </w:p>
    <w:p w14:paraId="163BF6C5">
      <w:pPr>
        <w:spacing w:line="360" w:lineRule="auto"/>
        <w:ind w:firstLine="960"/>
        <w:contextualSpacing/>
        <w:jc w:val="left"/>
        <w:rPr>
          <w:rFonts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445AC02B">
      <w:pPr>
        <w:spacing w:line="360" w:lineRule="auto"/>
        <w:ind w:firstLine="566" w:firstLineChars="236"/>
        <w:contextualSpacing/>
        <w:rPr>
          <w:rFonts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1B609F06">
      <w:pPr>
        <w:spacing w:line="440" w:lineRule="exact"/>
        <w:ind w:firstLine="566" w:firstLineChars="236"/>
        <w:contextualSpacing/>
        <w:rPr>
          <w:rFonts w:ascii="宋体" w:hAnsi="宋体"/>
          <w:color w:val="auto"/>
          <w:sz w:val="24"/>
          <w:highlight w:val="none"/>
        </w:rPr>
      </w:pPr>
      <w:bookmarkStart w:id="183" w:name="_Hlk65852658"/>
      <w:r>
        <w:rPr>
          <w:rFonts w:hint="eastAsia" w:ascii="宋体" w:hAnsi="宋体"/>
          <w:color w:val="auto"/>
          <w:sz w:val="24"/>
          <w:highlight w:val="none"/>
        </w:rPr>
        <w:t>我方对委托代理人的签字或者电子签名事项负全部责任。</w:t>
      </w:r>
    </w:p>
    <w:p w14:paraId="15A78325">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2221D99D">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2E2A946A">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附：牵头人法定代表人身份证明及委托代理人有效身份证正反面扫描件</w:t>
      </w:r>
    </w:p>
    <w:p w14:paraId="4F895CF4">
      <w:pPr>
        <w:spacing w:line="440" w:lineRule="exact"/>
        <w:ind w:firstLine="566" w:firstLineChars="236"/>
        <w:contextualSpacing/>
        <w:rPr>
          <w:rFonts w:ascii="宋体" w:hAnsi="宋体"/>
          <w:color w:val="auto"/>
          <w:sz w:val="24"/>
          <w:highlight w:val="none"/>
        </w:rPr>
      </w:pPr>
    </w:p>
    <w:p w14:paraId="102C9A39">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牵头人法定代表人（签字或者盖章或者电子签名）：</w:t>
      </w:r>
    </w:p>
    <w:p w14:paraId="5FBEB5C6">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牵头人（电子签章）：</w:t>
      </w:r>
    </w:p>
    <w:p w14:paraId="6BBF5185">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日期：    年   月   日</w:t>
      </w:r>
    </w:p>
    <w:p w14:paraId="18885827">
      <w:pPr>
        <w:spacing w:line="440" w:lineRule="exact"/>
        <w:ind w:firstLine="566" w:firstLineChars="236"/>
        <w:contextualSpacing/>
        <w:rPr>
          <w:rFonts w:ascii="宋体" w:hAnsi="宋体"/>
          <w:color w:val="auto"/>
          <w:sz w:val="24"/>
          <w:highlight w:val="none"/>
        </w:rPr>
      </w:pPr>
    </w:p>
    <w:p w14:paraId="719D06FD">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被授权人（签字或者电子签名）：</w:t>
      </w:r>
    </w:p>
    <w:p w14:paraId="1EBED79B">
      <w:pPr>
        <w:spacing w:line="440" w:lineRule="exact"/>
        <w:ind w:firstLine="566" w:firstLineChars="236"/>
        <w:contextualSpacing/>
        <w:rPr>
          <w:rFonts w:ascii="宋体" w:hAnsi="宋体" w:cs="仿宋_GB2312"/>
          <w:color w:val="auto"/>
          <w:sz w:val="32"/>
          <w:szCs w:val="32"/>
          <w:highlight w:val="none"/>
        </w:rPr>
      </w:pPr>
      <w:r>
        <w:rPr>
          <w:rFonts w:hint="eastAsia" w:ascii="宋体" w:hAnsi="宋体"/>
          <w:color w:val="auto"/>
          <w:sz w:val="24"/>
          <w:highlight w:val="none"/>
        </w:rPr>
        <w:t>日期：    年   月   日</w:t>
      </w:r>
    </w:p>
    <w:p w14:paraId="32AFFDCF">
      <w:pPr>
        <w:spacing w:line="440" w:lineRule="exact"/>
        <w:ind w:firstLine="960"/>
        <w:contextualSpacing/>
        <w:rPr>
          <w:rFonts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044EF765">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68530B33">
      <w:pPr>
        <w:spacing w:line="440" w:lineRule="exact"/>
        <w:ind w:firstLine="960"/>
        <w:contextualSpacing/>
        <w:rPr>
          <w:rFonts w:ascii="宋体" w:hAnsi="宋体"/>
          <w:color w:val="auto"/>
          <w:sz w:val="24"/>
          <w:highlight w:val="none"/>
        </w:rPr>
      </w:pPr>
    </w:p>
    <w:bookmarkEnd w:id="183"/>
    <w:p w14:paraId="118210D8">
      <w:pPr>
        <w:snapToGrid w:val="0"/>
        <w:spacing w:before="120" w:afterLines="50"/>
        <w:ind w:firstLine="480" w:firstLineChars="200"/>
        <w:jc w:val="left"/>
        <w:rPr>
          <w:rFonts w:ascii="宋体" w:hAnsi="宋体"/>
          <w:color w:val="auto"/>
          <w:sz w:val="24"/>
          <w:highlight w:val="none"/>
        </w:rPr>
        <w:sectPr>
          <w:footerReference r:id="rId10" w:type="first"/>
          <w:headerReference r:id="rId7" w:type="default"/>
          <w:footerReference r:id="rId8" w:type="default"/>
          <w:footerReference r:id="rId9" w:type="even"/>
          <w:pgSz w:w="11906" w:h="16838"/>
          <w:pgMar w:top="1701" w:right="1417" w:bottom="1701" w:left="1417" w:header="851" w:footer="992" w:gutter="0"/>
          <w:cols w:space="720" w:num="1"/>
          <w:titlePg/>
          <w:docGrid w:linePitch="312" w:charSpace="0"/>
        </w:sectPr>
      </w:pPr>
    </w:p>
    <w:p w14:paraId="53CC43EC">
      <w:pPr>
        <w:ind w:firstLine="960"/>
        <w:rPr>
          <w:rFonts w:ascii="宋体" w:hAnsi="宋体"/>
          <w:color w:val="auto"/>
          <w:sz w:val="24"/>
          <w:highlight w:val="none"/>
        </w:rPr>
      </w:pPr>
    </w:p>
    <w:p w14:paraId="414170E9">
      <w:pPr>
        <w:ind w:firstLine="964"/>
        <w:rPr>
          <w:rFonts w:ascii="宋体" w:hAnsi="宋体"/>
          <w:b/>
          <w:color w:val="auto"/>
          <w:sz w:val="24"/>
          <w:szCs w:val="20"/>
          <w:highlight w:val="none"/>
        </w:rPr>
      </w:pPr>
      <w:r>
        <w:rPr>
          <w:rFonts w:hint="eastAsia" w:ascii="宋体" w:hAnsi="宋体"/>
          <w:b/>
          <w:color w:val="auto"/>
          <w:sz w:val="24"/>
          <w:highlight w:val="none"/>
        </w:rPr>
        <w:t>6.商务要求偏离表格式</w:t>
      </w:r>
    </w:p>
    <w:p w14:paraId="52A65116">
      <w:pPr>
        <w:snapToGrid w:val="0"/>
        <w:spacing w:before="120"/>
        <w:ind w:firstLine="960"/>
        <w:jc w:val="left"/>
        <w:rPr>
          <w:rFonts w:ascii="宋体" w:hAnsi="宋体"/>
          <w:color w:val="auto"/>
          <w:sz w:val="24"/>
          <w:highlight w:val="none"/>
        </w:rPr>
      </w:pPr>
    </w:p>
    <w:p w14:paraId="1579AEFC">
      <w:pPr>
        <w:pStyle w:val="21"/>
        <w:rPr>
          <w:color w:val="auto"/>
          <w:highlight w:val="none"/>
        </w:rPr>
      </w:pPr>
      <w:r>
        <w:rPr>
          <w:rFonts w:hint="eastAsia"/>
          <w:color w:val="auto"/>
          <w:highlight w:val="none"/>
        </w:rPr>
        <w:t>所投分标：分标</w:t>
      </w:r>
    </w:p>
    <w:p w14:paraId="6E0AA24F">
      <w:pPr>
        <w:snapToGrid w:val="0"/>
        <w:spacing w:before="120"/>
        <w:ind w:firstLine="960"/>
        <w:jc w:val="left"/>
        <w:rPr>
          <w:rFonts w:ascii="宋体" w:hAnsi="宋体"/>
          <w:color w:val="auto"/>
          <w:sz w:val="24"/>
          <w:highlight w:val="none"/>
          <w:u w:val="single"/>
        </w:rPr>
      </w:pPr>
    </w:p>
    <w:tbl>
      <w:tblPr>
        <w:tblStyle w:val="38"/>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7D8DE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4759069C">
            <w:pPr>
              <w:snapToGrid w:val="0"/>
              <w:spacing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4DDF18C6">
            <w:pPr>
              <w:snapToGrid w:val="0"/>
              <w:spacing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2DE3F15A">
            <w:pPr>
              <w:snapToGrid w:val="0"/>
              <w:spacing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48AE365E">
            <w:pPr>
              <w:snapToGrid w:val="0"/>
              <w:spacing w:beforeLines="50"/>
              <w:jc w:val="center"/>
              <w:rPr>
                <w:rFonts w:ascii="宋体" w:hAnsi="宋体"/>
                <w:color w:val="auto"/>
                <w:sz w:val="24"/>
                <w:highlight w:val="none"/>
              </w:rPr>
            </w:pPr>
            <w:r>
              <w:rPr>
                <w:rFonts w:hint="eastAsia" w:ascii="宋体" w:hAnsi="宋体"/>
                <w:color w:val="auto"/>
                <w:sz w:val="24"/>
                <w:highlight w:val="none"/>
              </w:rPr>
              <w:t>偏离说明</w:t>
            </w:r>
          </w:p>
        </w:tc>
      </w:tr>
      <w:tr w14:paraId="78063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10" w:type="dxa"/>
            <w:tcBorders>
              <w:top w:val="single" w:color="auto" w:sz="4" w:space="0"/>
              <w:left w:val="single" w:color="auto" w:sz="4" w:space="0"/>
              <w:bottom w:val="single" w:color="auto" w:sz="4" w:space="0"/>
              <w:right w:val="single" w:color="auto" w:sz="4" w:space="0"/>
            </w:tcBorders>
            <w:vAlign w:val="center"/>
          </w:tcPr>
          <w:p w14:paraId="06F0E163">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00846803">
            <w:pPr>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05729923">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799BC45C">
            <w:pPr>
              <w:snapToGrid w:val="0"/>
              <w:spacing w:beforeLines="50"/>
              <w:jc w:val="center"/>
              <w:rPr>
                <w:rFonts w:ascii="宋体" w:hAnsi="宋体"/>
                <w:color w:val="auto"/>
                <w:sz w:val="24"/>
                <w:highlight w:val="none"/>
              </w:rPr>
            </w:pPr>
          </w:p>
        </w:tc>
      </w:tr>
      <w:tr w14:paraId="1C226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10" w:type="dxa"/>
            <w:tcBorders>
              <w:top w:val="single" w:color="auto" w:sz="4" w:space="0"/>
              <w:left w:val="single" w:color="auto" w:sz="4" w:space="0"/>
              <w:bottom w:val="single" w:color="auto" w:sz="4" w:space="0"/>
              <w:right w:val="single" w:color="auto" w:sz="4" w:space="0"/>
            </w:tcBorders>
            <w:vAlign w:val="center"/>
          </w:tcPr>
          <w:p w14:paraId="14663F48">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094869DB">
            <w:pPr>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6A711642">
            <w:pPr>
              <w:snapToGrid w:val="0"/>
              <w:spacing w:beforeLines="50"/>
              <w:ind w:left="-69"/>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3BF5B290">
            <w:pPr>
              <w:snapToGrid w:val="0"/>
              <w:spacing w:beforeLines="50"/>
              <w:ind w:left="-69"/>
              <w:jc w:val="center"/>
              <w:rPr>
                <w:rFonts w:ascii="宋体" w:hAnsi="宋体"/>
                <w:color w:val="auto"/>
                <w:sz w:val="24"/>
                <w:highlight w:val="none"/>
              </w:rPr>
            </w:pPr>
          </w:p>
        </w:tc>
      </w:tr>
      <w:tr w14:paraId="6AAC6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10" w:type="dxa"/>
            <w:tcBorders>
              <w:top w:val="single" w:color="auto" w:sz="4" w:space="0"/>
              <w:left w:val="single" w:color="auto" w:sz="4" w:space="0"/>
              <w:bottom w:val="single" w:color="auto" w:sz="4" w:space="0"/>
              <w:right w:val="single" w:color="auto" w:sz="4" w:space="0"/>
            </w:tcBorders>
            <w:vAlign w:val="center"/>
          </w:tcPr>
          <w:p w14:paraId="5D0B41AC">
            <w:pPr>
              <w:snapToGrid w:val="0"/>
              <w:spacing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vAlign w:val="center"/>
          </w:tcPr>
          <w:p w14:paraId="38FB49C2">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31F082DF">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62D26B13">
            <w:pPr>
              <w:snapToGrid w:val="0"/>
              <w:spacing w:beforeLines="50"/>
              <w:jc w:val="center"/>
              <w:rPr>
                <w:rFonts w:ascii="宋体" w:hAnsi="宋体"/>
                <w:color w:val="auto"/>
                <w:sz w:val="24"/>
                <w:highlight w:val="none"/>
              </w:rPr>
            </w:pPr>
          </w:p>
        </w:tc>
      </w:tr>
    </w:tbl>
    <w:p w14:paraId="3F273B18">
      <w:pPr>
        <w:pStyle w:val="16"/>
        <w:ind w:firstLine="964"/>
        <w:rPr>
          <w:rFonts w:ascii="宋体" w:hAnsi="宋体"/>
          <w:color w:val="auto"/>
          <w:highlight w:val="none"/>
        </w:rPr>
      </w:pPr>
      <w:r>
        <w:rPr>
          <w:rFonts w:hint="eastAsia" w:ascii="宋体" w:hAnsi="宋体"/>
          <w:color w:val="auto"/>
          <w:highlight w:val="none"/>
        </w:rPr>
        <w:t>注：</w:t>
      </w:r>
    </w:p>
    <w:p w14:paraId="1AE11273">
      <w:pPr>
        <w:pStyle w:val="17"/>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458F0314">
      <w:pPr>
        <w:pStyle w:val="16"/>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51A1526E">
      <w:pPr>
        <w:snapToGrid w:val="0"/>
        <w:spacing w:before="120" w:after="50"/>
        <w:ind w:firstLine="960"/>
        <w:rPr>
          <w:rFonts w:ascii="宋体" w:hAnsi="宋体"/>
          <w:color w:val="auto"/>
          <w:sz w:val="24"/>
          <w:highlight w:val="none"/>
        </w:rPr>
      </w:pPr>
    </w:p>
    <w:p w14:paraId="24E5258D">
      <w:pPr>
        <w:snapToGrid w:val="0"/>
        <w:spacing w:before="120" w:after="50"/>
        <w:ind w:firstLine="960"/>
        <w:rPr>
          <w:rFonts w:ascii="宋体" w:hAnsi="宋体"/>
          <w:color w:val="auto"/>
          <w:sz w:val="24"/>
          <w:highlight w:val="none"/>
        </w:rPr>
      </w:pPr>
    </w:p>
    <w:p w14:paraId="194A7D68">
      <w:pPr>
        <w:snapToGrid w:val="0"/>
        <w:spacing w:before="120" w:after="50"/>
        <w:ind w:firstLine="96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496FFFE3">
      <w:pPr>
        <w:snapToGrid w:val="0"/>
        <w:spacing w:beforeLines="50"/>
        <w:ind w:firstLine="1120"/>
        <w:rPr>
          <w:rFonts w:ascii="宋体" w:hAnsi="宋体"/>
          <w:color w:val="auto"/>
          <w:spacing w:val="20"/>
          <w:sz w:val="24"/>
          <w:highlight w:val="none"/>
        </w:rPr>
      </w:pPr>
      <w:r>
        <w:rPr>
          <w:rFonts w:hint="eastAsia" w:ascii="宋体" w:hAnsi="宋体"/>
          <w:color w:val="auto"/>
          <w:spacing w:val="20"/>
          <w:sz w:val="24"/>
          <w:highlight w:val="none"/>
        </w:rPr>
        <w:t>投标人名称（电子签章）：</w:t>
      </w:r>
    </w:p>
    <w:p w14:paraId="74509542">
      <w:pPr>
        <w:snapToGrid w:val="0"/>
        <w:spacing w:beforeLines="50"/>
        <w:ind w:firstLine="1120"/>
        <w:rPr>
          <w:rFonts w:ascii="宋体" w:hAnsi="宋体"/>
          <w:color w:val="auto"/>
          <w:sz w:val="24"/>
          <w:szCs w:val="20"/>
          <w:highlight w:val="none"/>
        </w:rPr>
      </w:pPr>
      <w:r>
        <w:rPr>
          <w:rFonts w:hint="eastAsia" w:ascii="宋体" w:hAnsi="宋体"/>
          <w:color w:val="auto"/>
          <w:spacing w:val="20"/>
          <w:sz w:val="24"/>
          <w:highlight w:val="none"/>
        </w:rPr>
        <w:t>日  期：</w:t>
      </w:r>
    </w:p>
    <w:p w14:paraId="178B96A2">
      <w:pPr>
        <w:snapToGrid w:val="0"/>
        <w:spacing w:beforeLines="50"/>
        <w:ind w:firstLine="960"/>
        <w:rPr>
          <w:rFonts w:ascii="宋体" w:hAnsi="宋体"/>
          <w:color w:val="auto"/>
          <w:sz w:val="24"/>
          <w:szCs w:val="20"/>
          <w:highlight w:val="none"/>
        </w:rPr>
      </w:pPr>
    </w:p>
    <w:p w14:paraId="6472CE32">
      <w:pPr>
        <w:snapToGrid w:val="0"/>
        <w:spacing w:beforeLines="50" w:after="50"/>
        <w:ind w:firstLine="960"/>
        <w:jc w:val="left"/>
        <w:rPr>
          <w:rFonts w:ascii="宋体" w:hAnsi="宋体"/>
          <w:color w:val="auto"/>
          <w:sz w:val="24"/>
          <w:szCs w:val="20"/>
          <w:highlight w:val="none"/>
        </w:rPr>
        <w:sectPr>
          <w:footerReference r:id="rId14" w:type="first"/>
          <w:headerReference r:id="rId11" w:type="default"/>
          <w:footerReference r:id="rId12" w:type="default"/>
          <w:footerReference r:id="rId13" w:type="even"/>
          <w:pgSz w:w="11906" w:h="16838"/>
          <w:pgMar w:top="1440" w:right="1797" w:bottom="1440" w:left="1797" w:header="851" w:footer="992" w:gutter="0"/>
          <w:cols w:space="720" w:num="1"/>
          <w:docGrid w:linePitch="312" w:charSpace="0"/>
        </w:sectPr>
      </w:pPr>
    </w:p>
    <w:p w14:paraId="709CB576">
      <w:pPr>
        <w:snapToGrid w:val="0"/>
        <w:spacing w:beforeLines="50" w:after="50"/>
        <w:ind w:firstLine="964"/>
        <w:jc w:val="left"/>
        <w:rPr>
          <w:rFonts w:ascii="宋体" w:hAnsi="宋体"/>
          <w:b/>
          <w:color w:val="auto"/>
          <w:sz w:val="24"/>
          <w:highlight w:val="none"/>
        </w:rPr>
      </w:pPr>
      <w:r>
        <w:rPr>
          <w:rFonts w:hint="eastAsia" w:ascii="宋体" w:hAnsi="宋体"/>
          <w:b/>
          <w:color w:val="auto"/>
          <w:sz w:val="24"/>
          <w:highlight w:val="none"/>
        </w:rPr>
        <w:t>7.投标人业绩证明材料</w:t>
      </w:r>
    </w:p>
    <w:p w14:paraId="6A51DFBA">
      <w:pPr>
        <w:pStyle w:val="29"/>
        <w:snapToGrid w:val="0"/>
        <w:ind w:left="480" w:hanging="480"/>
        <w:rPr>
          <w:rFonts w:ascii="宋体" w:hAnsi="宋体"/>
          <w:color w:val="auto"/>
          <w:sz w:val="24"/>
          <w:highlight w:val="none"/>
        </w:rPr>
      </w:pPr>
    </w:p>
    <w:p w14:paraId="06DA457F">
      <w:pPr>
        <w:pStyle w:val="29"/>
        <w:snapToGrid w:val="0"/>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0C684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2C8D3ED6">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597C629C">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3BB871ED">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合同金额</w:t>
            </w:r>
          </w:p>
          <w:p w14:paraId="549AB1A5">
            <w:pPr>
              <w:snapToGrid w:val="0"/>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7C94AFCF">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0215EE3C">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255B7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1DDC8032">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0BC1D6A3">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0FC12ACB">
            <w:pPr>
              <w:jc w:val="left"/>
              <w:rPr>
                <w:rFonts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59AE3090">
            <w:pPr>
              <w:jc w:val="left"/>
              <w:rPr>
                <w:rFonts w:ascii="宋体" w:hAnsi="宋体"/>
                <w:color w:val="auto"/>
                <w:sz w:val="24"/>
                <w:highlight w:val="none"/>
              </w:rPr>
            </w:pPr>
          </w:p>
        </w:tc>
      </w:tr>
      <w:tr w14:paraId="3CA19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4ED19E19">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A50518E">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5E6D4E7">
            <w:pPr>
              <w:snapToGrid w:val="0"/>
              <w:spacing w:line="24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A519608">
            <w:pPr>
              <w:snapToGrid w:val="0"/>
              <w:spacing w:line="240" w:lineRule="exact"/>
              <w:jc w:val="left"/>
              <w:rPr>
                <w:rFonts w:ascii="宋体" w:hAnsi="宋体"/>
                <w:color w:val="auto"/>
                <w:sz w:val="24"/>
                <w:highlight w:val="none"/>
              </w:rPr>
            </w:pPr>
          </w:p>
        </w:tc>
      </w:tr>
      <w:tr w14:paraId="60EFF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5551582">
            <w:pPr>
              <w:snapToGrid w:val="0"/>
              <w:spacing w:before="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8D8C400">
            <w:pPr>
              <w:snapToGrid w:val="0"/>
              <w:spacing w:before="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5A1965D">
            <w:pPr>
              <w:snapToGrid w:val="0"/>
              <w:spacing w:before="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5EB4CDE">
            <w:pPr>
              <w:snapToGrid w:val="0"/>
              <w:spacing w:before="120" w:afterLines="50" w:line="400" w:lineRule="exact"/>
              <w:jc w:val="left"/>
              <w:rPr>
                <w:rFonts w:ascii="宋体" w:hAnsi="宋体"/>
                <w:color w:val="auto"/>
                <w:sz w:val="24"/>
                <w:highlight w:val="none"/>
              </w:rPr>
            </w:pPr>
          </w:p>
        </w:tc>
      </w:tr>
      <w:tr w14:paraId="67FB2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7EBC2109">
            <w:pPr>
              <w:snapToGrid w:val="0"/>
              <w:spacing w:before="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2D0FD0B">
            <w:pPr>
              <w:snapToGrid w:val="0"/>
              <w:spacing w:before="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4F607B8">
            <w:pPr>
              <w:snapToGrid w:val="0"/>
              <w:spacing w:before="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A75559A">
            <w:pPr>
              <w:snapToGrid w:val="0"/>
              <w:spacing w:before="120" w:afterLines="50" w:line="400" w:lineRule="exact"/>
              <w:jc w:val="left"/>
              <w:rPr>
                <w:rFonts w:ascii="宋体" w:hAnsi="宋体"/>
                <w:color w:val="auto"/>
                <w:sz w:val="24"/>
                <w:highlight w:val="none"/>
              </w:rPr>
            </w:pPr>
          </w:p>
        </w:tc>
      </w:tr>
      <w:tr w14:paraId="3DE4C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A6AAC34">
            <w:pPr>
              <w:snapToGrid w:val="0"/>
              <w:spacing w:before="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65C75D7">
            <w:pPr>
              <w:snapToGrid w:val="0"/>
              <w:spacing w:before="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7F9F980">
            <w:pPr>
              <w:snapToGrid w:val="0"/>
              <w:spacing w:before="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4320E1A">
            <w:pPr>
              <w:snapToGrid w:val="0"/>
              <w:spacing w:before="120" w:afterLines="50" w:line="400" w:lineRule="exact"/>
              <w:jc w:val="left"/>
              <w:rPr>
                <w:rFonts w:ascii="宋体" w:hAnsi="宋体"/>
                <w:color w:val="auto"/>
                <w:sz w:val="24"/>
                <w:highlight w:val="none"/>
              </w:rPr>
            </w:pPr>
          </w:p>
        </w:tc>
      </w:tr>
      <w:tr w14:paraId="6EA60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EC4C2AC">
            <w:pPr>
              <w:snapToGrid w:val="0"/>
              <w:spacing w:before="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C89C423">
            <w:pPr>
              <w:snapToGrid w:val="0"/>
              <w:spacing w:before="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F729395">
            <w:pPr>
              <w:snapToGrid w:val="0"/>
              <w:spacing w:before="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5586F45">
            <w:pPr>
              <w:snapToGrid w:val="0"/>
              <w:spacing w:before="120" w:afterLines="50" w:line="400" w:lineRule="exact"/>
              <w:jc w:val="left"/>
              <w:rPr>
                <w:rFonts w:ascii="宋体" w:hAnsi="宋体"/>
                <w:color w:val="auto"/>
                <w:sz w:val="24"/>
                <w:highlight w:val="none"/>
              </w:rPr>
            </w:pPr>
          </w:p>
        </w:tc>
      </w:tr>
    </w:tbl>
    <w:p w14:paraId="7893F38D">
      <w:pPr>
        <w:pStyle w:val="14"/>
        <w:spacing w:before="120" w:after="0" w:line="360" w:lineRule="auto"/>
        <w:ind w:firstLine="960"/>
        <w:contextualSpacing/>
        <w:rPr>
          <w:rFonts w:ascii="宋体" w:hAnsi="宋体" w:eastAsia="宋体"/>
          <w:color w:val="auto"/>
          <w:sz w:val="24"/>
          <w:szCs w:val="24"/>
          <w:highlight w:val="none"/>
        </w:rPr>
      </w:pPr>
    </w:p>
    <w:p w14:paraId="63592BBF">
      <w:pPr>
        <w:pStyle w:val="14"/>
        <w:spacing w:before="120" w:after="0" w:line="360" w:lineRule="auto"/>
        <w:ind w:firstLine="96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32656920">
      <w:pPr>
        <w:pStyle w:val="14"/>
        <w:spacing w:before="120" w:after="0" w:line="360" w:lineRule="auto"/>
        <w:ind w:firstLine="960"/>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2283EFA3">
      <w:pPr>
        <w:spacing w:line="360" w:lineRule="auto"/>
        <w:ind w:left="1918" w:leftChars="456" w:right="480" w:hanging="960" w:hangingChars="400"/>
        <w:contextualSpacing/>
        <w:jc w:val="left"/>
        <w:rPr>
          <w:rFonts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rPr>
        <w:t xml:space="preserve">                                                               年    月    日</w:t>
      </w:r>
    </w:p>
    <w:p w14:paraId="2CB6E67F">
      <w:pPr>
        <w:snapToGrid w:val="0"/>
        <w:spacing w:before="120"/>
        <w:ind w:firstLine="480" w:firstLineChars="200"/>
        <w:jc w:val="left"/>
        <w:rPr>
          <w:rFonts w:ascii="宋体" w:hAnsi="宋体"/>
          <w:color w:val="auto"/>
          <w:sz w:val="24"/>
          <w:szCs w:val="20"/>
          <w:highlight w:val="none"/>
        </w:rPr>
      </w:pPr>
    </w:p>
    <w:p w14:paraId="4F7414B0">
      <w:pPr>
        <w:snapToGrid w:val="0"/>
        <w:spacing w:before="120"/>
        <w:ind w:firstLine="960"/>
        <w:jc w:val="left"/>
        <w:rPr>
          <w:rFonts w:ascii="宋体" w:hAnsi="宋体"/>
          <w:color w:val="auto"/>
          <w:sz w:val="24"/>
          <w:highlight w:val="none"/>
        </w:rPr>
      </w:pPr>
    </w:p>
    <w:p w14:paraId="71091E06">
      <w:pPr>
        <w:snapToGrid w:val="0"/>
        <w:spacing w:beforeLines="50"/>
        <w:ind w:firstLine="960"/>
        <w:rPr>
          <w:rFonts w:ascii="宋体" w:hAnsi="宋体"/>
          <w:color w:val="auto"/>
          <w:sz w:val="24"/>
          <w:szCs w:val="20"/>
          <w:highlight w:val="none"/>
        </w:rPr>
        <w:sectPr>
          <w:pgSz w:w="11906" w:h="16838"/>
          <w:pgMar w:top="1440" w:right="1797" w:bottom="1440" w:left="1797" w:header="851" w:footer="992" w:gutter="0"/>
          <w:cols w:space="720" w:num="1"/>
          <w:docGrid w:linePitch="312" w:charSpace="0"/>
        </w:sectPr>
      </w:pPr>
    </w:p>
    <w:p w14:paraId="03F8B639">
      <w:pPr>
        <w:snapToGrid w:val="0"/>
        <w:spacing w:beforeLines="50" w:after="50"/>
        <w:ind w:left="-69" w:firstLine="964"/>
        <w:jc w:val="left"/>
        <w:rPr>
          <w:rFonts w:ascii="宋体" w:hAnsi="宋体"/>
          <w:b/>
          <w:color w:val="auto"/>
          <w:sz w:val="24"/>
          <w:highlight w:val="none"/>
        </w:rPr>
      </w:pPr>
    </w:p>
    <w:p w14:paraId="3F51ECB5">
      <w:pPr>
        <w:snapToGrid w:val="0"/>
        <w:spacing w:beforeLines="50" w:after="50"/>
        <w:ind w:left="-69" w:firstLine="964"/>
        <w:jc w:val="left"/>
        <w:rPr>
          <w:rFonts w:ascii="宋体" w:hAnsi="宋体"/>
          <w:b/>
          <w:color w:val="auto"/>
          <w:sz w:val="24"/>
          <w:highlight w:val="none"/>
        </w:rPr>
      </w:pPr>
      <w:r>
        <w:rPr>
          <w:rFonts w:hint="eastAsia" w:ascii="宋体" w:hAnsi="宋体"/>
          <w:b/>
          <w:color w:val="auto"/>
          <w:sz w:val="24"/>
          <w:highlight w:val="none"/>
        </w:rPr>
        <w:t>8.技术要求偏离表格式</w:t>
      </w:r>
    </w:p>
    <w:p w14:paraId="01F51F69">
      <w:pPr>
        <w:snapToGrid w:val="0"/>
        <w:spacing w:beforeLines="50" w:after="50"/>
        <w:ind w:left="-69" w:firstLine="964"/>
        <w:jc w:val="left"/>
        <w:rPr>
          <w:rFonts w:ascii="宋体" w:hAnsi="宋体"/>
          <w:b/>
          <w:color w:val="auto"/>
          <w:sz w:val="24"/>
          <w:highlight w:val="none"/>
        </w:rPr>
      </w:pPr>
    </w:p>
    <w:p w14:paraId="575D4B23">
      <w:pPr>
        <w:snapToGrid w:val="0"/>
        <w:spacing w:beforeLines="50" w:after="50"/>
        <w:ind w:left="-69" w:firstLine="1285"/>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6A8A3FE1">
      <w:pPr>
        <w:pStyle w:val="21"/>
        <w:rPr>
          <w:color w:val="auto"/>
          <w:highlight w:val="none"/>
        </w:rPr>
      </w:pPr>
      <w:r>
        <w:rPr>
          <w:rFonts w:hint="eastAsia"/>
          <w:color w:val="auto"/>
          <w:highlight w:val="none"/>
        </w:rPr>
        <w:t>所投分标：分标</w:t>
      </w:r>
    </w:p>
    <w:tbl>
      <w:tblPr>
        <w:tblStyle w:val="3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DD7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852" w:type="dxa"/>
            <w:vAlign w:val="center"/>
          </w:tcPr>
          <w:p w14:paraId="7C497862">
            <w:pPr>
              <w:pStyle w:val="21"/>
              <w:jc w:val="center"/>
              <w:rPr>
                <w:color w:val="auto"/>
                <w:kern w:val="2"/>
                <w:highlight w:val="none"/>
              </w:rPr>
            </w:pPr>
            <w:r>
              <w:rPr>
                <w:rFonts w:hint="eastAsia"/>
                <w:color w:val="auto"/>
                <w:kern w:val="2"/>
                <w:highlight w:val="none"/>
              </w:rPr>
              <w:t>项序号</w:t>
            </w:r>
          </w:p>
        </w:tc>
        <w:tc>
          <w:tcPr>
            <w:tcW w:w="2143" w:type="dxa"/>
            <w:vAlign w:val="center"/>
          </w:tcPr>
          <w:p w14:paraId="179446CE">
            <w:pPr>
              <w:pStyle w:val="21"/>
              <w:ind w:firstLine="0"/>
              <w:jc w:val="center"/>
              <w:rPr>
                <w:color w:val="auto"/>
                <w:kern w:val="2"/>
                <w:highlight w:val="none"/>
              </w:rPr>
            </w:pPr>
            <w:r>
              <w:rPr>
                <w:rFonts w:hint="eastAsia"/>
                <w:color w:val="auto"/>
                <w:kern w:val="2"/>
                <w:highlight w:val="none"/>
              </w:rPr>
              <w:t>标的名称</w:t>
            </w:r>
          </w:p>
        </w:tc>
        <w:tc>
          <w:tcPr>
            <w:tcW w:w="1834" w:type="dxa"/>
            <w:vAlign w:val="center"/>
          </w:tcPr>
          <w:p w14:paraId="623E3ABA">
            <w:pPr>
              <w:pStyle w:val="21"/>
              <w:ind w:firstLine="0"/>
              <w:jc w:val="center"/>
              <w:rPr>
                <w:color w:val="auto"/>
                <w:kern w:val="2"/>
                <w:highlight w:val="none"/>
              </w:rPr>
            </w:pPr>
            <w:r>
              <w:rPr>
                <w:rFonts w:hint="eastAsia"/>
                <w:color w:val="auto"/>
                <w:kern w:val="2"/>
                <w:highlight w:val="none"/>
              </w:rPr>
              <w:t>技术要求及需求</w:t>
            </w:r>
          </w:p>
        </w:tc>
        <w:tc>
          <w:tcPr>
            <w:tcW w:w="2181" w:type="dxa"/>
            <w:vAlign w:val="center"/>
          </w:tcPr>
          <w:p w14:paraId="06021E49">
            <w:pPr>
              <w:pStyle w:val="21"/>
              <w:ind w:firstLine="0"/>
              <w:jc w:val="center"/>
              <w:rPr>
                <w:color w:val="auto"/>
                <w:kern w:val="2"/>
                <w:highlight w:val="none"/>
              </w:rPr>
            </w:pPr>
            <w:r>
              <w:rPr>
                <w:rFonts w:hint="eastAsia"/>
                <w:color w:val="auto"/>
                <w:kern w:val="2"/>
                <w:highlight w:val="none"/>
              </w:rPr>
              <w:t>投标响应</w:t>
            </w:r>
          </w:p>
        </w:tc>
        <w:tc>
          <w:tcPr>
            <w:tcW w:w="1934" w:type="dxa"/>
            <w:vAlign w:val="center"/>
          </w:tcPr>
          <w:p w14:paraId="274C3622">
            <w:pPr>
              <w:pStyle w:val="21"/>
              <w:ind w:firstLine="0"/>
              <w:jc w:val="center"/>
              <w:rPr>
                <w:color w:val="auto"/>
                <w:kern w:val="2"/>
                <w:highlight w:val="none"/>
              </w:rPr>
            </w:pPr>
            <w:r>
              <w:rPr>
                <w:rFonts w:hint="eastAsia"/>
                <w:color w:val="auto"/>
                <w:kern w:val="2"/>
                <w:highlight w:val="none"/>
              </w:rPr>
              <w:t>偏离说明</w:t>
            </w:r>
          </w:p>
        </w:tc>
      </w:tr>
      <w:tr w14:paraId="559C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C6A4DCA">
            <w:pPr>
              <w:pStyle w:val="21"/>
              <w:rPr>
                <w:color w:val="auto"/>
                <w:kern w:val="2"/>
                <w:highlight w:val="none"/>
              </w:rPr>
            </w:pPr>
          </w:p>
        </w:tc>
        <w:tc>
          <w:tcPr>
            <w:tcW w:w="2143" w:type="dxa"/>
            <w:vAlign w:val="center"/>
          </w:tcPr>
          <w:p w14:paraId="2DFD6914">
            <w:pPr>
              <w:pStyle w:val="21"/>
              <w:rPr>
                <w:color w:val="auto"/>
                <w:kern w:val="2"/>
                <w:highlight w:val="none"/>
              </w:rPr>
            </w:pPr>
          </w:p>
        </w:tc>
        <w:tc>
          <w:tcPr>
            <w:tcW w:w="1834" w:type="dxa"/>
            <w:vAlign w:val="center"/>
          </w:tcPr>
          <w:p w14:paraId="21931295">
            <w:pPr>
              <w:pStyle w:val="21"/>
              <w:rPr>
                <w:color w:val="auto"/>
                <w:kern w:val="2"/>
                <w:highlight w:val="none"/>
              </w:rPr>
            </w:pPr>
          </w:p>
        </w:tc>
        <w:tc>
          <w:tcPr>
            <w:tcW w:w="2181" w:type="dxa"/>
            <w:vAlign w:val="center"/>
          </w:tcPr>
          <w:p w14:paraId="403D1EAB">
            <w:pPr>
              <w:pStyle w:val="21"/>
              <w:rPr>
                <w:color w:val="auto"/>
                <w:kern w:val="2"/>
                <w:highlight w:val="none"/>
              </w:rPr>
            </w:pPr>
          </w:p>
        </w:tc>
        <w:tc>
          <w:tcPr>
            <w:tcW w:w="1934" w:type="dxa"/>
            <w:vAlign w:val="center"/>
          </w:tcPr>
          <w:p w14:paraId="0DAAF341">
            <w:pPr>
              <w:pStyle w:val="21"/>
              <w:rPr>
                <w:color w:val="auto"/>
                <w:kern w:val="2"/>
                <w:highlight w:val="none"/>
              </w:rPr>
            </w:pPr>
          </w:p>
        </w:tc>
      </w:tr>
      <w:tr w14:paraId="656F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8161AB0">
            <w:pPr>
              <w:pStyle w:val="21"/>
              <w:rPr>
                <w:color w:val="auto"/>
                <w:kern w:val="2"/>
                <w:highlight w:val="none"/>
              </w:rPr>
            </w:pPr>
          </w:p>
        </w:tc>
        <w:tc>
          <w:tcPr>
            <w:tcW w:w="2143" w:type="dxa"/>
          </w:tcPr>
          <w:p w14:paraId="0CB67C92">
            <w:pPr>
              <w:pStyle w:val="21"/>
              <w:rPr>
                <w:color w:val="auto"/>
                <w:kern w:val="2"/>
                <w:highlight w:val="none"/>
              </w:rPr>
            </w:pPr>
          </w:p>
        </w:tc>
        <w:tc>
          <w:tcPr>
            <w:tcW w:w="1834" w:type="dxa"/>
          </w:tcPr>
          <w:p w14:paraId="0A41EA59">
            <w:pPr>
              <w:pStyle w:val="21"/>
              <w:rPr>
                <w:color w:val="auto"/>
                <w:kern w:val="2"/>
                <w:highlight w:val="none"/>
              </w:rPr>
            </w:pPr>
          </w:p>
        </w:tc>
        <w:tc>
          <w:tcPr>
            <w:tcW w:w="2181" w:type="dxa"/>
          </w:tcPr>
          <w:p w14:paraId="47FAA71F">
            <w:pPr>
              <w:pStyle w:val="21"/>
              <w:rPr>
                <w:color w:val="auto"/>
                <w:kern w:val="2"/>
                <w:highlight w:val="none"/>
              </w:rPr>
            </w:pPr>
          </w:p>
        </w:tc>
        <w:tc>
          <w:tcPr>
            <w:tcW w:w="1934" w:type="dxa"/>
          </w:tcPr>
          <w:p w14:paraId="47429732">
            <w:pPr>
              <w:pStyle w:val="21"/>
              <w:rPr>
                <w:color w:val="auto"/>
                <w:kern w:val="2"/>
                <w:highlight w:val="none"/>
              </w:rPr>
            </w:pPr>
          </w:p>
        </w:tc>
      </w:tr>
      <w:tr w14:paraId="5F9C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F291D94">
            <w:pPr>
              <w:pStyle w:val="21"/>
              <w:rPr>
                <w:color w:val="auto"/>
                <w:kern w:val="2"/>
                <w:highlight w:val="none"/>
              </w:rPr>
            </w:pPr>
          </w:p>
        </w:tc>
        <w:tc>
          <w:tcPr>
            <w:tcW w:w="2143" w:type="dxa"/>
          </w:tcPr>
          <w:p w14:paraId="53660CEE">
            <w:pPr>
              <w:pStyle w:val="21"/>
              <w:rPr>
                <w:color w:val="auto"/>
                <w:kern w:val="2"/>
                <w:highlight w:val="none"/>
              </w:rPr>
            </w:pPr>
          </w:p>
        </w:tc>
        <w:tc>
          <w:tcPr>
            <w:tcW w:w="1834" w:type="dxa"/>
          </w:tcPr>
          <w:p w14:paraId="0E35DD98">
            <w:pPr>
              <w:pStyle w:val="21"/>
              <w:rPr>
                <w:color w:val="auto"/>
                <w:kern w:val="2"/>
                <w:highlight w:val="none"/>
              </w:rPr>
            </w:pPr>
          </w:p>
        </w:tc>
        <w:tc>
          <w:tcPr>
            <w:tcW w:w="2181" w:type="dxa"/>
          </w:tcPr>
          <w:p w14:paraId="6667404B">
            <w:pPr>
              <w:pStyle w:val="21"/>
              <w:rPr>
                <w:color w:val="auto"/>
                <w:kern w:val="2"/>
                <w:highlight w:val="none"/>
              </w:rPr>
            </w:pPr>
          </w:p>
        </w:tc>
        <w:tc>
          <w:tcPr>
            <w:tcW w:w="1934" w:type="dxa"/>
          </w:tcPr>
          <w:p w14:paraId="2F1DA55B">
            <w:pPr>
              <w:pStyle w:val="21"/>
              <w:rPr>
                <w:color w:val="auto"/>
                <w:kern w:val="2"/>
                <w:highlight w:val="none"/>
              </w:rPr>
            </w:pPr>
          </w:p>
        </w:tc>
      </w:tr>
      <w:tr w14:paraId="44E2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573E51">
            <w:pPr>
              <w:pStyle w:val="21"/>
              <w:rPr>
                <w:color w:val="auto"/>
                <w:kern w:val="2"/>
                <w:highlight w:val="none"/>
              </w:rPr>
            </w:pPr>
          </w:p>
        </w:tc>
        <w:tc>
          <w:tcPr>
            <w:tcW w:w="2143" w:type="dxa"/>
          </w:tcPr>
          <w:p w14:paraId="59E22017">
            <w:pPr>
              <w:pStyle w:val="21"/>
              <w:rPr>
                <w:color w:val="auto"/>
                <w:kern w:val="2"/>
                <w:highlight w:val="none"/>
              </w:rPr>
            </w:pPr>
          </w:p>
        </w:tc>
        <w:tc>
          <w:tcPr>
            <w:tcW w:w="1834" w:type="dxa"/>
          </w:tcPr>
          <w:p w14:paraId="1967A23A">
            <w:pPr>
              <w:pStyle w:val="21"/>
              <w:rPr>
                <w:color w:val="auto"/>
                <w:kern w:val="2"/>
                <w:highlight w:val="none"/>
              </w:rPr>
            </w:pPr>
          </w:p>
        </w:tc>
        <w:tc>
          <w:tcPr>
            <w:tcW w:w="2181" w:type="dxa"/>
          </w:tcPr>
          <w:p w14:paraId="53D4465C">
            <w:pPr>
              <w:pStyle w:val="21"/>
              <w:rPr>
                <w:color w:val="auto"/>
                <w:kern w:val="2"/>
                <w:highlight w:val="none"/>
              </w:rPr>
            </w:pPr>
          </w:p>
        </w:tc>
        <w:tc>
          <w:tcPr>
            <w:tcW w:w="1934" w:type="dxa"/>
          </w:tcPr>
          <w:p w14:paraId="63431C61">
            <w:pPr>
              <w:pStyle w:val="21"/>
              <w:rPr>
                <w:color w:val="auto"/>
                <w:kern w:val="2"/>
                <w:highlight w:val="none"/>
              </w:rPr>
            </w:pPr>
          </w:p>
        </w:tc>
      </w:tr>
      <w:tr w14:paraId="3769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F055F08">
            <w:pPr>
              <w:pStyle w:val="21"/>
              <w:rPr>
                <w:color w:val="auto"/>
                <w:kern w:val="2"/>
                <w:highlight w:val="none"/>
              </w:rPr>
            </w:pPr>
          </w:p>
        </w:tc>
        <w:tc>
          <w:tcPr>
            <w:tcW w:w="2143" w:type="dxa"/>
          </w:tcPr>
          <w:p w14:paraId="2FC14F85">
            <w:pPr>
              <w:pStyle w:val="21"/>
              <w:rPr>
                <w:color w:val="auto"/>
                <w:kern w:val="2"/>
                <w:highlight w:val="none"/>
              </w:rPr>
            </w:pPr>
          </w:p>
        </w:tc>
        <w:tc>
          <w:tcPr>
            <w:tcW w:w="1834" w:type="dxa"/>
          </w:tcPr>
          <w:p w14:paraId="7B0B673D">
            <w:pPr>
              <w:pStyle w:val="21"/>
              <w:rPr>
                <w:color w:val="auto"/>
                <w:kern w:val="2"/>
                <w:highlight w:val="none"/>
              </w:rPr>
            </w:pPr>
          </w:p>
        </w:tc>
        <w:tc>
          <w:tcPr>
            <w:tcW w:w="2181" w:type="dxa"/>
          </w:tcPr>
          <w:p w14:paraId="437752DF">
            <w:pPr>
              <w:pStyle w:val="21"/>
              <w:rPr>
                <w:color w:val="auto"/>
                <w:kern w:val="2"/>
                <w:highlight w:val="none"/>
              </w:rPr>
            </w:pPr>
          </w:p>
        </w:tc>
        <w:tc>
          <w:tcPr>
            <w:tcW w:w="1934" w:type="dxa"/>
          </w:tcPr>
          <w:p w14:paraId="3B04034F">
            <w:pPr>
              <w:pStyle w:val="21"/>
              <w:rPr>
                <w:color w:val="auto"/>
                <w:kern w:val="2"/>
                <w:highlight w:val="none"/>
              </w:rPr>
            </w:pPr>
          </w:p>
        </w:tc>
      </w:tr>
      <w:tr w14:paraId="1DF0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04EC5C0">
            <w:pPr>
              <w:pStyle w:val="21"/>
              <w:rPr>
                <w:color w:val="auto"/>
                <w:kern w:val="2"/>
                <w:highlight w:val="none"/>
              </w:rPr>
            </w:pPr>
          </w:p>
        </w:tc>
        <w:tc>
          <w:tcPr>
            <w:tcW w:w="2143" w:type="dxa"/>
          </w:tcPr>
          <w:p w14:paraId="5870A5A0">
            <w:pPr>
              <w:pStyle w:val="21"/>
              <w:rPr>
                <w:color w:val="auto"/>
                <w:kern w:val="2"/>
                <w:highlight w:val="none"/>
              </w:rPr>
            </w:pPr>
          </w:p>
        </w:tc>
        <w:tc>
          <w:tcPr>
            <w:tcW w:w="1834" w:type="dxa"/>
          </w:tcPr>
          <w:p w14:paraId="08824F7A">
            <w:pPr>
              <w:pStyle w:val="21"/>
              <w:rPr>
                <w:color w:val="auto"/>
                <w:kern w:val="2"/>
                <w:highlight w:val="none"/>
              </w:rPr>
            </w:pPr>
          </w:p>
        </w:tc>
        <w:tc>
          <w:tcPr>
            <w:tcW w:w="2181" w:type="dxa"/>
          </w:tcPr>
          <w:p w14:paraId="02DF9092">
            <w:pPr>
              <w:pStyle w:val="21"/>
              <w:rPr>
                <w:color w:val="auto"/>
                <w:kern w:val="2"/>
                <w:highlight w:val="none"/>
              </w:rPr>
            </w:pPr>
          </w:p>
        </w:tc>
        <w:tc>
          <w:tcPr>
            <w:tcW w:w="1934" w:type="dxa"/>
          </w:tcPr>
          <w:p w14:paraId="35D8E58F">
            <w:pPr>
              <w:pStyle w:val="21"/>
              <w:rPr>
                <w:color w:val="auto"/>
                <w:kern w:val="2"/>
                <w:highlight w:val="none"/>
              </w:rPr>
            </w:pPr>
          </w:p>
        </w:tc>
      </w:tr>
      <w:tr w14:paraId="139A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4C8A4A3">
            <w:pPr>
              <w:pStyle w:val="21"/>
              <w:rPr>
                <w:color w:val="auto"/>
                <w:kern w:val="2"/>
                <w:highlight w:val="none"/>
              </w:rPr>
            </w:pPr>
          </w:p>
        </w:tc>
        <w:tc>
          <w:tcPr>
            <w:tcW w:w="2143" w:type="dxa"/>
          </w:tcPr>
          <w:p w14:paraId="7A052AA8">
            <w:pPr>
              <w:pStyle w:val="21"/>
              <w:rPr>
                <w:color w:val="auto"/>
                <w:kern w:val="2"/>
                <w:highlight w:val="none"/>
              </w:rPr>
            </w:pPr>
          </w:p>
        </w:tc>
        <w:tc>
          <w:tcPr>
            <w:tcW w:w="1834" w:type="dxa"/>
          </w:tcPr>
          <w:p w14:paraId="3CBB244A">
            <w:pPr>
              <w:pStyle w:val="21"/>
              <w:rPr>
                <w:color w:val="auto"/>
                <w:kern w:val="2"/>
                <w:highlight w:val="none"/>
              </w:rPr>
            </w:pPr>
          </w:p>
        </w:tc>
        <w:tc>
          <w:tcPr>
            <w:tcW w:w="2181" w:type="dxa"/>
          </w:tcPr>
          <w:p w14:paraId="0293EC0C">
            <w:pPr>
              <w:pStyle w:val="21"/>
              <w:rPr>
                <w:color w:val="auto"/>
                <w:kern w:val="2"/>
                <w:highlight w:val="none"/>
              </w:rPr>
            </w:pPr>
          </w:p>
        </w:tc>
        <w:tc>
          <w:tcPr>
            <w:tcW w:w="1934" w:type="dxa"/>
          </w:tcPr>
          <w:p w14:paraId="37809211">
            <w:pPr>
              <w:pStyle w:val="21"/>
              <w:rPr>
                <w:color w:val="auto"/>
                <w:kern w:val="2"/>
                <w:highlight w:val="none"/>
              </w:rPr>
            </w:pPr>
          </w:p>
        </w:tc>
      </w:tr>
    </w:tbl>
    <w:p w14:paraId="2A4FBDB3">
      <w:pPr>
        <w:pStyle w:val="16"/>
        <w:spacing w:line="360" w:lineRule="auto"/>
        <w:ind w:firstLine="964"/>
        <w:contextualSpacing/>
        <w:rPr>
          <w:rFonts w:ascii="宋体" w:hAnsi="宋体"/>
          <w:color w:val="auto"/>
          <w:highlight w:val="none"/>
        </w:rPr>
      </w:pPr>
      <w:r>
        <w:rPr>
          <w:rFonts w:hint="eastAsia" w:ascii="宋体" w:hAnsi="宋体"/>
          <w:color w:val="auto"/>
          <w:highlight w:val="none"/>
        </w:rPr>
        <w:t>注：</w:t>
      </w:r>
    </w:p>
    <w:p w14:paraId="7B4ECCFB">
      <w:pPr>
        <w:pStyle w:val="17"/>
        <w:spacing w:line="360" w:lineRule="auto"/>
        <w:ind w:firstLine="0" w:firstLineChars="0"/>
        <w:contextualSpacing/>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采购需求”中的技术要求及需求逐条作明确的投标响应，并作出偏离说明。</w:t>
      </w:r>
    </w:p>
    <w:p w14:paraId="3583CB9C">
      <w:pPr>
        <w:pStyle w:val="16"/>
        <w:spacing w:line="360" w:lineRule="auto"/>
        <w:ind w:firstLine="960"/>
        <w:contextualSpacing/>
        <w:rPr>
          <w:rFonts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520EE03">
      <w:pPr>
        <w:spacing w:line="360" w:lineRule="auto"/>
        <w:ind w:firstLine="960"/>
        <w:contextualSpacing/>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11364C10">
      <w:pPr>
        <w:spacing w:line="360" w:lineRule="auto"/>
        <w:ind w:firstLine="1120"/>
        <w:contextualSpacing/>
        <w:rPr>
          <w:rFonts w:ascii="宋体" w:hAnsi="宋体"/>
          <w:color w:val="auto"/>
          <w:spacing w:val="20"/>
          <w:sz w:val="24"/>
          <w:highlight w:val="none"/>
        </w:rPr>
      </w:pPr>
      <w:r>
        <w:rPr>
          <w:rFonts w:hint="eastAsia" w:ascii="宋体" w:hAnsi="宋体"/>
          <w:color w:val="auto"/>
          <w:spacing w:val="20"/>
          <w:sz w:val="24"/>
          <w:highlight w:val="none"/>
        </w:rPr>
        <w:t>投标人名称（电子签章）：</w:t>
      </w:r>
    </w:p>
    <w:p w14:paraId="1AEC436E">
      <w:pPr>
        <w:spacing w:line="360" w:lineRule="auto"/>
        <w:ind w:firstLine="1120"/>
        <w:contextualSpacing/>
        <w:rPr>
          <w:rFonts w:ascii="宋体" w:hAnsi="宋体"/>
          <w:color w:val="auto"/>
          <w:spacing w:val="20"/>
          <w:sz w:val="24"/>
          <w:highlight w:val="none"/>
        </w:rPr>
      </w:pPr>
      <w:r>
        <w:rPr>
          <w:rFonts w:hint="eastAsia" w:ascii="宋体" w:hAnsi="宋体"/>
          <w:color w:val="auto"/>
          <w:spacing w:val="20"/>
          <w:sz w:val="24"/>
          <w:highlight w:val="none"/>
        </w:rPr>
        <w:t>日  期：</w:t>
      </w:r>
    </w:p>
    <w:p w14:paraId="05D94DDC">
      <w:pPr>
        <w:rPr>
          <w:rFonts w:ascii="宋体" w:hAnsi="宋体"/>
          <w:b/>
          <w:color w:val="auto"/>
          <w:sz w:val="24"/>
          <w:highlight w:val="none"/>
        </w:rPr>
      </w:pPr>
      <w:r>
        <w:rPr>
          <w:rFonts w:hint="eastAsia" w:ascii="宋体" w:hAnsi="宋体"/>
          <w:b/>
          <w:color w:val="auto"/>
          <w:sz w:val="24"/>
          <w:highlight w:val="none"/>
        </w:rPr>
        <w:br w:type="page"/>
      </w:r>
    </w:p>
    <w:p w14:paraId="010EE5A0">
      <w:pPr>
        <w:snapToGrid w:val="0"/>
        <w:spacing w:beforeLines="50" w:after="50"/>
        <w:ind w:left="-69" w:firstLine="964"/>
        <w:jc w:val="left"/>
        <w:rPr>
          <w:rFonts w:ascii="宋体" w:hAnsi="宋体"/>
          <w:b/>
          <w:color w:val="auto"/>
          <w:sz w:val="24"/>
          <w:highlight w:val="none"/>
        </w:rPr>
      </w:pPr>
      <w:r>
        <w:rPr>
          <w:rFonts w:hint="eastAsia" w:ascii="宋体" w:hAnsi="宋体"/>
          <w:b/>
          <w:color w:val="auto"/>
          <w:sz w:val="24"/>
          <w:highlight w:val="none"/>
        </w:rPr>
        <w:t>9.项目实施人员一览表格式</w:t>
      </w:r>
    </w:p>
    <w:p w14:paraId="7AB96A0B">
      <w:pPr>
        <w:snapToGrid w:val="0"/>
        <w:spacing w:beforeLines="50" w:after="50"/>
        <w:ind w:left="-69" w:firstLine="964"/>
        <w:jc w:val="left"/>
        <w:rPr>
          <w:rFonts w:ascii="宋体" w:hAnsi="宋体"/>
          <w:b/>
          <w:color w:val="auto"/>
          <w:sz w:val="24"/>
          <w:highlight w:val="none"/>
        </w:rPr>
      </w:pPr>
    </w:p>
    <w:p w14:paraId="00E81EF7">
      <w:pPr>
        <w:snapToGrid w:val="0"/>
        <w:spacing w:beforeLines="50" w:after="50"/>
        <w:ind w:left="-69" w:firstLine="1285"/>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3FCC97BF">
      <w:pPr>
        <w:pStyle w:val="21"/>
        <w:rPr>
          <w:color w:val="auto"/>
          <w:highlight w:val="none"/>
        </w:rPr>
      </w:pPr>
      <w:r>
        <w:rPr>
          <w:rFonts w:hint="eastAsia"/>
          <w:color w:val="auto"/>
          <w:highlight w:val="none"/>
        </w:rPr>
        <w:t>所投分标：分标</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774"/>
        <w:gridCol w:w="1547"/>
        <w:gridCol w:w="1862"/>
        <w:gridCol w:w="1854"/>
        <w:gridCol w:w="2012"/>
      </w:tblGrid>
      <w:tr w14:paraId="7F14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4BAD6FB1">
            <w:pPr>
              <w:snapToGrid w:val="0"/>
              <w:spacing w:before="120" w:afterLines="50"/>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433" w:type="pct"/>
            <w:vAlign w:val="center"/>
          </w:tcPr>
          <w:p w14:paraId="6C24A51B">
            <w:pPr>
              <w:snapToGrid w:val="0"/>
              <w:spacing w:before="120" w:afterLines="50"/>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865" w:type="pct"/>
            <w:vAlign w:val="center"/>
          </w:tcPr>
          <w:p w14:paraId="087C7437">
            <w:pPr>
              <w:snapToGrid w:val="0"/>
              <w:spacing w:before="120" w:afterLines="50"/>
              <w:jc w:val="center"/>
              <w:rPr>
                <w:rFonts w:ascii="宋体" w:hAnsi="宋体"/>
                <w:color w:val="auto"/>
                <w:sz w:val="24"/>
                <w:szCs w:val="20"/>
                <w:highlight w:val="none"/>
              </w:rPr>
            </w:pPr>
            <w:r>
              <w:rPr>
                <w:rFonts w:hint="eastAsia" w:ascii="宋体" w:hAnsi="宋体"/>
                <w:color w:val="auto"/>
                <w:sz w:val="24"/>
                <w:szCs w:val="20"/>
                <w:highlight w:val="none"/>
              </w:rPr>
              <w:t>专业</w:t>
            </w:r>
          </w:p>
        </w:tc>
        <w:tc>
          <w:tcPr>
            <w:tcW w:w="1041" w:type="pct"/>
            <w:vAlign w:val="center"/>
          </w:tcPr>
          <w:p w14:paraId="750384B1">
            <w:pPr>
              <w:snapToGrid w:val="0"/>
              <w:spacing w:before="120" w:afterLines="50"/>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037" w:type="pct"/>
            <w:vAlign w:val="center"/>
          </w:tcPr>
          <w:p w14:paraId="7D6234E2">
            <w:pPr>
              <w:snapToGrid w:val="0"/>
              <w:spacing w:before="120" w:afterLines="50"/>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125" w:type="pct"/>
            <w:vAlign w:val="center"/>
          </w:tcPr>
          <w:p w14:paraId="5EAF5F40">
            <w:pPr>
              <w:snapToGrid w:val="0"/>
              <w:spacing w:before="120" w:afterLines="50"/>
              <w:jc w:val="center"/>
              <w:rPr>
                <w:rFonts w:ascii="宋体" w:hAnsi="宋体"/>
                <w:color w:val="auto"/>
                <w:sz w:val="24"/>
                <w:szCs w:val="20"/>
                <w:highlight w:val="none"/>
              </w:rPr>
            </w:pPr>
            <w:r>
              <w:rPr>
                <w:rFonts w:hint="eastAsia" w:ascii="宋体" w:hAnsi="宋体"/>
                <w:color w:val="auto"/>
                <w:sz w:val="24"/>
                <w:szCs w:val="20"/>
                <w:highlight w:val="none"/>
              </w:rPr>
              <w:t>备注</w:t>
            </w:r>
          </w:p>
        </w:tc>
      </w:tr>
      <w:tr w14:paraId="0FCE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527D4397">
            <w:pPr>
              <w:snapToGrid w:val="0"/>
              <w:spacing w:before="120" w:afterLines="50"/>
              <w:jc w:val="center"/>
              <w:rPr>
                <w:rFonts w:ascii="宋体" w:hAnsi="宋体"/>
                <w:color w:val="auto"/>
                <w:sz w:val="24"/>
                <w:szCs w:val="20"/>
                <w:highlight w:val="none"/>
              </w:rPr>
            </w:pPr>
          </w:p>
        </w:tc>
        <w:tc>
          <w:tcPr>
            <w:tcW w:w="433" w:type="pct"/>
            <w:vAlign w:val="center"/>
          </w:tcPr>
          <w:p w14:paraId="0D457EAA">
            <w:pPr>
              <w:snapToGrid w:val="0"/>
              <w:spacing w:before="120" w:afterLines="50"/>
              <w:jc w:val="center"/>
              <w:rPr>
                <w:rFonts w:ascii="宋体" w:hAnsi="宋体"/>
                <w:color w:val="auto"/>
                <w:sz w:val="24"/>
                <w:szCs w:val="20"/>
                <w:highlight w:val="none"/>
              </w:rPr>
            </w:pPr>
          </w:p>
        </w:tc>
        <w:tc>
          <w:tcPr>
            <w:tcW w:w="865" w:type="pct"/>
            <w:vAlign w:val="center"/>
          </w:tcPr>
          <w:p w14:paraId="04CBDBA6">
            <w:pPr>
              <w:snapToGrid w:val="0"/>
              <w:spacing w:before="120" w:afterLines="50"/>
              <w:jc w:val="center"/>
              <w:rPr>
                <w:rFonts w:ascii="宋体" w:hAnsi="宋体"/>
                <w:color w:val="auto"/>
                <w:sz w:val="24"/>
                <w:szCs w:val="20"/>
                <w:highlight w:val="none"/>
              </w:rPr>
            </w:pPr>
          </w:p>
        </w:tc>
        <w:tc>
          <w:tcPr>
            <w:tcW w:w="1041" w:type="pct"/>
            <w:vAlign w:val="center"/>
          </w:tcPr>
          <w:p w14:paraId="170780BB">
            <w:pPr>
              <w:snapToGrid w:val="0"/>
              <w:spacing w:before="120" w:afterLines="50"/>
              <w:jc w:val="center"/>
              <w:rPr>
                <w:rFonts w:ascii="宋体" w:hAnsi="宋体"/>
                <w:color w:val="auto"/>
                <w:sz w:val="24"/>
                <w:szCs w:val="20"/>
                <w:highlight w:val="none"/>
              </w:rPr>
            </w:pPr>
          </w:p>
        </w:tc>
        <w:tc>
          <w:tcPr>
            <w:tcW w:w="1037" w:type="pct"/>
            <w:vAlign w:val="center"/>
          </w:tcPr>
          <w:p w14:paraId="1D8EABFE">
            <w:pPr>
              <w:snapToGrid w:val="0"/>
              <w:spacing w:before="120" w:afterLines="50"/>
              <w:jc w:val="center"/>
              <w:rPr>
                <w:rFonts w:ascii="宋体" w:hAnsi="宋体"/>
                <w:b/>
                <w:bCs/>
                <w:color w:val="auto"/>
                <w:sz w:val="24"/>
                <w:szCs w:val="20"/>
                <w:highlight w:val="none"/>
              </w:rPr>
            </w:pPr>
          </w:p>
        </w:tc>
        <w:tc>
          <w:tcPr>
            <w:tcW w:w="1125" w:type="pct"/>
            <w:vAlign w:val="center"/>
          </w:tcPr>
          <w:p w14:paraId="59B9849D">
            <w:pPr>
              <w:snapToGrid w:val="0"/>
              <w:spacing w:before="120" w:afterLines="50"/>
              <w:jc w:val="center"/>
              <w:rPr>
                <w:rFonts w:ascii="宋体" w:hAnsi="宋体"/>
                <w:b/>
                <w:bCs/>
                <w:color w:val="auto"/>
                <w:sz w:val="24"/>
                <w:szCs w:val="20"/>
                <w:highlight w:val="none"/>
              </w:rPr>
            </w:pPr>
          </w:p>
        </w:tc>
      </w:tr>
      <w:tr w14:paraId="14C5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2DC5025B">
            <w:pPr>
              <w:snapToGrid w:val="0"/>
              <w:spacing w:before="120" w:afterLines="50"/>
              <w:jc w:val="center"/>
              <w:rPr>
                <w:rFonts w:ascii="宋体" w:hAnsi="宋体"/>
                <w:color w:val="auto"/>
                <w:sz w:val="24"/>
                <w:szCs w:val="20"/>
                <w:highlight w:val="none"/>
              </w:rPr>
            </w:pPr>
          </w:p>
        </w:tc>
        <w:tc>
          <w:tcPr>
            <w:tcW w:w="433" w:type="pct"/>
            <w:vAlign w:val="center"/>
          </w:tcPr>
          <w:p w14:paraId="1396D3E4">
            <w:pPr>
              <w:snapToGrid w:val="0"/>
              <w:spacing w:before="120" w:afterLines="50"/>
              <w:jc w:val="center"/>
              <w:rPr>
                <w:rFonts w:ascii="宋体" w:hAnsi="宋体"/>
                <w:color w:val="auto"/>
                <w:sz w:val="24"/>
                <w:szCs w:val="20"/>
                <w:highlight w:val="none"/>
              </w:rPr>
            </w:pPr>
          </w:p>
        </w:tc>
        <w:tc>
          <w:tcPr>
            <w:tcW w:w="865" w:type="pct"/>
            <w:vAlign w:val="center"/>
          </w:tcPr>
          <w:p w14:paraId="23407CAC">
            <w:pPr>
              <w:snapToGrid w:val="0"/>
              <w:spacing w:before="120" w:afterLines="50"/>
              <w:jc w:val="center"/>
              <w:rPr>
                <w:rFonts w:ascii="宋体" w:hAnsi="宋体"/>
                <w:color w:val="auto"/>
                <w:sz w:val="24"/>
                <w:szCs w:val="20"/>
                <w:highlight w:val="none"/>
              </w:rPr>
            </w:pPr>
          </w:p>
        </w:tc>
        <w:tc>
          <w:tcPr>
            <w:tcW w:w="1041" w:type="pct"/>
            <w:vAlign w:val="center"/>
          </w:tcPr>
          <w:p w14:paraId="074E79C3">
            <w:pPr>
              <w:snapToGrid w:val="0"/>
              <w:spacing w:before="120" w:afterLines="50"/>
              <w:jc w:val="center"/>
              <w:rPr>
                <w:rFonts w:ascii="宋体" w:hAnsi="宋体"/>
                <w:color w:val="auto"/>
                <w:sz w:val="24"/>
                <w:szCs w:val="20"/>
                <w:highlight w:val="none"/>
              </w:rPr>
            </w:pPr>
          </w:p>
        </w:tc>
        <w:tc>
          <w:tcPr>
            <w:tcW w:w="1037" w:type="pct"/>
            <w:vAlign w:val="center"/>
          </w:tcPr>
          <w:p w14:paraId="089B9270">
            <w:pPr>
              <w:snapToGrid w:val="0"/>
              <w:spacing w:before="120" w:afterLines="50"/>
              <w:jc w:val="center"/>
              <w:rPr>
                <w:rFonts w:ascii="宋体" w:hAnsi="宋体"/>
                <w:b/>
                <w:bCs/>
                <w:color w:val="auto"/>
                <w:sz w:val="24"/>
                <w:szCs w:val="20"/>
                <w:highlight w:val="none"/>
              </w:rPr>
            </w:pPr>
          </w:p>
        </w:tc>
        <w:tc>
          <w:tcPr>
            <w:tcW w:w="1125" w:type="pct"/>
            <w:vAlign w:val="center"/>
          </w:tcPr>
          <w:p w14:paraId="26D6513A">
            <w:pPr>
              <w:snapToGrid w:val="0"/>
              <w:spacing w:before="120" w:afterLines="50"/>
              <w:jc w:val="center"/>
              <w:rPr>
                <w:rFonts w:ascii="宋体" w:hAnsi="宋体"/>
                <w:b/>
                <w:bCs/>
                <w:color w:val="auto"/>
                <w:sz w:val="24"/>
                <w:szCs w:val="20"/>
                <w:highlight w:val="none"/>
              </w:rPr>
            </w:pPr>
          </w:p>
        </w:tc>
      </w:tr>
      <w:tr w14:paraId="3C8D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0CB17F17">
            <w:pPr>
              <w:snapToGrid w:val="0"/>
              <w:spacing w:before="120" w:afterLines="50"/>
              <w:jc w:val="center"/>
              <w:rPr>
                <w:rFonts w:ascii="宋体" w:hAnsi="宋体"/>
                <w:color w:val="auto"/>
                <w:sz w:val="24"/>
                <w:szCs w:val="20"/>
                <w:highlight w:val="none"/>
              </w:rPr>
            </w:pPr>
          </w:p>
        </w:tc>
        <w:tc>
          <w:tcPr>
            <w:tcW w:w="433" w:type="pct"/>
            <w:vAlign w:val="center"/>
          </w:tcPr>
          <w:p w14:paraId="732D5212">
            <w:pPr>
              <w:snapToGrid w:val="0"/>
              <w:spacing w:before="120" w:afterLines="50"/>
              <w:jc w:val="center"/>
              <w:rPr>
                <w:rFonts w:ascii="宋体" w:hAnsi="宋体"/>
                <w:color w:val="auto"/>
                <w:sz w:val="24"/>
                <w:szCs w:val="20"/>
                <w:highlight w:val="none"/>
              </w:rPr>
            </w:pPr>
          </w:p>
        </w:tc>
        <w:tc>
          <w:tcPr>
            <w:tcW w:w="865" w:type="pct"/>
            <w:vAlign w:val="center"/>
          </w:tcPr>
          <w:p w14:paraId="3FC2D422">
            <w:pPr>
              <w:snapToGrid w:val="0"/>
              <w:spacing w:before="120" w:afterLines="50"/>
              <w:jc w:val="center"/>
              <w:rPr>
                <w:rFonts w:ascii="宋体" w:hAnsi="宋体"/>
                <w:color w:val="auto"/>
                <w:sz w:val="24"/>
                <w:szCs w:val="20"/>
                <w:highlight w:val="none"/>
              </w:rPr>
            </w:pPr>
          </w:p>
        </w:tc>
        <w:tc>
          <w:tcPr>
            <w:tcW w:w="1041" w:type="pct"/>
            <w:vAlign w:val="center"/>
          </w:tcPr>
          <w:p w14:paraId="2859F4D5">
            <w:pPr>
              <w:snapToGrid w:val="0"/>
              <w:spacing w:before="120" w:afterLines="50"/>
              <w:jc w:val="center"/>
              <w:rPr>
                <w:rFonts w:ascii="宋体" w:hAnsi="宋体"/>
                <w:color w:val="auto"/>
                <w:sz w:val="24"/>
                <w:szCs w:val="20"/>
                <w:highlight w:val="none"/>
              </w:rPr>
            </w:pPr>
          </w:p>
        </w:tc>
        <w:tc>
          <w:tcPr>
            <w:tcW w:w="1037" w:type="pct"/>
            <w:vAlign w:val="center"/>
          </w:tcPr>
          <w:p w14:paraId="7C9B8AD0">
            <w:pPr>
              <w:snapToGrid w:val="0"/>
              <w:spacing w:before="120" w:afterLines="50"/>
              <w:jc w:val="center"/>
              <w:rPr>
                <w:rFonts w:ascii="宋体" w:hAnsi="宋体"/>
                <w:b/>
                <w:bCs/>
                <w:color w:val="auto"/>
                <w:sz w:val="24"/>
                <w:szCs w:val="20"/>
                <w:highlight w:val="none"/>
              </w:rPr>
            </w:pPr>
          </w:p>
        </w:tc>
        <w:tc>
          <w:tcPr>
            <w:tcW w:w="1125" w:type="pct"/>
            <w:vAlign w:val="center"/>
          </w:tcPr>
          <w:p w14:paraId="4CC81B2D">
            <w:pPr>
              <w:snapToGrid w:val="0"/>
              <w:spacing w:before="120" w:afterLines="50"/>
              <w:jc w:val="center"/>
              <w:rPr>
                <w:rFonts w:ascii="宋体" w:hAnsi="宋体"/>
                <w:b/>
                <w:bCs/>
                <w:color w:val="auto"/>
                <w:sz w:val="24"/>
                <w:szCs w:val="20"/>
                <w:highlight w:val="none"/>
              </w:rPr>
            </w:pPr>
          </w:p>
        </w:tc>
      </w:tr>
    </w:tbl>
    <w:p w14:paraId="19246A40">
      <w:pPr>
        <w:snapToGrid w:val="0"/>
        <w:spacing w:before="120" w:afterLines="50"/>
        <w:ind w:firstLine="960"/>
        <w:jc w:val="left"/>
        <w:rPr>
          <w:rFonts w:ascii="宋体" w:hAnsi="宋体"/>
          <w:color w:val="auto"/>
          <w:sz w:val="24"/>
          <w:szCs w:val="20"/>
          <w:highlight w:val="none"/>
        </w:rPr>
      </w:pPr>
    </w:p>
    <w:p w14:paraId="317C3253">
      <w:pPr>
        <w:spacing w:line="360" w:lineRule="auto"/>
        <w:ind w:firstLine="960"/>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210A1940">
      <w:pPr>
        <w:spacing w:line="360" w:lineRule="auto"/>
        <w:ind w:firstLine="960"/>
        <w:contextualSpacing/>
        <w:jc w:val="left"/>
        <w:rPr>
          <w:rFonts w:ascii="宋体" w:hAnsi="宋体"/>
          <w:color w:val="auto"/>
          <w:sz w:val="24"/>
          <w:szCs w:val="20"/>
          <w:highlight w:val="none"/>
        </w:rPr>
      </w:pPr>
      <w:r>
        <w:rPr>
          <w:rFonts w:hint="eastAsia" w:ascii="宋体" w:hAnsi="宋体"/>
          <w:color w:val="auto"/>
          <w:sz w:val="24"/>
          <w:szCs w:val="20"/>
          <w:highlight w:val="none"/>
        </w:rPr>
        <w:t>1.在填写时，如本表格不适合投标单位的实际情况，可根据本表格式自行制表填写。</w:t>
      </w:r>
    </w:p>
    <w:p w14:paraId="68C7BA60">
      <w:pPr>
        <w:spacing w:line="360" w:lineRule="auto"/>
        <w:ind w:firstLine="960"/>
        <w:contextualSpacing/>
        <w:jc w:val="left"/>
        <w:rPr>
          <w:rFonts w:ascii="宋体" w:hAnsi="宋体"/>
          <w:color w:val="auto"/>
          <w:sz w:val="24"/>
          <w:szCs w:val="20"/>
          <w:highlight w:val="none"/>
        </w:rPr>
      </w:pPr>
      <w:r>
        <w:rPr>
          <w:rFonts w:hint="eastAsia" w:ascii="宋体" w:hAnsi="宋体"/>
          <w:color w:val="auto"/>
          <w:sz w:val="24"/>
          <w:szCs w:val="20"/>
          <w:highlight w:val="none"/>
        </w:rPr>
        <w:t>2.投标人应当附本表所列证书的扫描件并加盖投标人电子签章。</w:t>
      </w:r>
    </w:p>
    <w:p w14:paraId="1B87DC7B">
      <w:pPr>
        <w:spacing w:line="360" w:lineRule="auto"/>
        <w:ind w:firstLine="960"/>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3F9683D1">
      <w:pPr>
        <w:spacing w:line="360" w:lineRule="auto"/>
        <w:ind w:firstLine="1120"/>
        <w:contextualSpacing/>
        <w:jc w:val="left"/>
        <w:rPr>
          <w:rFonts w:ascii="宋体" w:hAnsi="宋体"/>
          <w:color w:val="auto"/>
          <w:spacing w:val="20"/>
          <w:sz w:val="24"/>
          <w:highlight w:val="none"/>
        </w:rPr>
      </w:pPr>
      <w:r>
        <w:rPr>
          <w:rFonts w:hint="eastAsia" w:ascii="宋体" w:hAnsi="宋体"/>
          <w:color w:val="auto"/>
          <w:spacing w:val="20"/>
          <w:sz w:val="24"/>
          <w:highlight w:val="none"/>
        </w:rPr>
        <w:t>投标人名称（电子签章）：</w:t>
      </w:r>
    </w:p>
    <w:p w14:paraId="70B2A041">
      <w:pPr>
        <w:spacing w:line="360" w:lineRule="auto"/>
        <w:ind w:firstLine="1120"/>
        <w:contextualSpacing/>
        <w:jc w:val="left"/>
        <w:rPr>
          <w:rFonts w:ascii="宋体" w:hAnsi="宋体"/>
          <w:color w:val="auto"/>
          <w:sz w:val="24"/>
          <w:szCs w:val="20"/>
          <w:highlight w:val="none"/>
        </w:rPr>
      </w:pPr>
      <w:r>
        <w:rPr>
          <w:rFonts w:hint="eastAsia" w:ascii="宋体" w:hAnsi="宋体"/>
          <w:color w:val="auto"/>
          <w:spacing w:val="20"/>
          <w:sz w:val="24"/>
          <w:highlight w:val="none"/>
        </w:rPr>
        <w:t>日 期：</w:t>
      </w:r>
    </w:p>
    <w:p w14:paraId="6F979E47">
      <w:pPr>
        <w:spacing w:line="360" w:lineRule="auto"/>
        <w:ind w:firstLine="960"/>
        <w:contextualSpacing/>
        <w:jc w:val="left"/>
        <w:rPr>
          <w:rFonts w:ascii="宋体" w:hAnsi="宋体"/>
          <w:color w:val="auto"/>
          <w:sz w:val="24"/>
          <w:szCs w:val="20"/>
          <w:highlight w:val="none"/>
        </w:rPr>
      </w:pPr>
    </w:p>
    <w:p w14:paraId="56E52CBA">
      <w:pPr>
        <w:snapToGrid w:val="0"/>
        <w:spacing w:before="120" w:afterLines="50"/>
        <w:ind w:firstLine="960"/>
        <w:jc w:val="left"/>
        <w:rPr>
          <w:rFonts w:ascii="宋体" w:hAnsi="宋体"/>
          <w:color w:val="auto"/>
          <w:sz w:val="24"/>
          <w:szCs w:val="20"/>
          <w:highlight w:val="none"/>
        </w:rPr>
      </w:pPr>
    </w:p>
    <w:p w14:paraId="61BA920E">
      <w:pPr>
        <w:snapToGrid w:val="0"/>
        <w:spacing w:beforeLines="50" w:after="50"/>
        <w:ind w:firstLine="960"/>
        <w:jc w:val="left"/>
        <w:rPr>
          <w:rFonts w:ascii="宋体" w:hAnsi="宋体"/>
          <w:color w:val="auto"/>
          <w:sz w:val="24"/>
          <w:szCs w:val="20"/>
          <w:highlight w:val="none"/>
        </w:rPr>
      </w:pPr>
    </w:p>
    <w:p w14:paraId="5CE669AF">
      <w:pPr>
        <w:snapToGrid w:val="0"/>
        <w:spacing w:before="120" w:afterLines="50"/>
        <w:ind w:firstLine="960"/>
        <w:jc w:val="left"/>
        <w:rPr>
          <w:rFonts w:ascii="宋体" w:hAnsi="宋体"/>
          <w:color w:val="auto"/>
          <w:sz w:val="24"/>
          <w:szCs w:val="20"/>
          <w:highlight w:val="none"/>
        </w:rPr>
      </w:pPr>
    </w:p>
    <w:p w14:paraId="7EEDAB6E">
      <w:pPr>
        <w:ind w:firstLine="964"/>
        <w:rPr>
          <w:b/>
          <w:color w:val="auto"/>
          <w:sz w:val="28"/>
          <w:szCs w:val="28"/>
          <w:highlight w:val="none"/>
        </w:rPr>
      </w:pPr>
      <w:r>
        <w:rPr>
          <w:rFonts w:ascii="宋体" w:hAnsi="宋体"/>
          <w:b/>
          <w:bCs/>
          <w:color w:val="auto"/>
          <w:sz w:val="24"/>
          <w:highlight w:val="none"/>
        </w:rPr>
        <w:br w:type="page"/>
      </w:r>
      <w:bookmarkStart w:id="184" w:name="_Toc19686840"/>
      <w:r>
        <w:rPr>
          <w:rFonts w:hint="eastAsia"/>
          <w:b/>
          <w:color w:val="auto"/>
          <w:sz w:val="28"/>
          <w:szCs w:val="28"/>
          <w:highlight w:val="none"/>
        </w:rPr>
        <w:t>四、其他文书、文件格式</w:t>
      </w:r>
      <w:bookmarkEnd w:id="184"/>
    </w:p>
    <w:p w14:paraId="17E673D4">
      <w:pPr>
        <w:snapToGrid w:val="0"/>
        <w:spacing w:beforeLines="50" w:after="50"/>
        <w:ind w:left="-69" w:firstLine="1124"/>
        <w:jc w:val="left"/>
        <w:rPr>
          <w:rFonts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06294598">
      <w:pPr>
        <w:pStyle w:val="9"/>
        <w:overflowPunct w:val="0"/>
        <w:ind w:firstLine="176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联合体协议书</w:t>
      </w:r>
    </w:p>
    <w:p w14:paraId="27BBB6DA">
      <w:pPr>
        <w:pStyle w:val="9"/>
        <w:overflowPunct w:val="0"/>
        <w:spacing w:line="360" w:lineRule="auto"/>
        <w:ind w:firstLine="960"/>
        <w:contextualSpacing/>
        <w:rPr>
          <w:rFonts w:ascii="宋体" w:hAnsi="宋体"/>
          <w:color w:val="auto"/>
          <w:sz w:val="24"/>
          <w:highlight w:val="none"/>
        </w:rPr>
      </w:pPr>
    </w:p>
    <w:p w14:paraId="46F96ED5">
      <w:pPr>
        <w:pStyle w:val="9"/>
        <w:overflowPunct w:val="0"/>
        <w:spacing w:line="360" w:lineRule="auto"/>
        <w:ind w:firstLine="960"/>
        <w:contextualSpacing/>
        <w:rPr>
          <w:rFonts w:ascii="宋体" w:hAnsi="宋体"/>
          <w:color w:val="auto"/>
          <w:sz w:val="24"/>
          <w:highlight w:val="none"/>
        </w:rPr>
      </w:pP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4EB46C83">
      <w:pPr>
        <w:pStyle w:val="9"/>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ab/>
      </w:r>
      <w:r>
        <w:rPr>
          <w:rFonts w:hint="eastAsia" w:ascii="宋体" w:hAnsi="宋体"/>
          <w:color w:val="auto"/>
          <w:sz w:val="24"/>
          <w:highlight w:val="none"/>
        </w:rPr>
        <w:t>（联合体名称）牵头人。</w:t>
      </w:r>
    </w:p>
    <w:p w14:paraId="3163DAFD">
      <w:pPr>
        <w:pStyle w:val="9"/>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65E853B9">
      <w:pPr>
        <w:pStyle w:val="9"/>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联合体牵头人在本项目中签署和盖章的一切文件和处理的一切事宜，联合体各成员均予以承认。联合体各成员将严格按照招标文件、投标文件和合同的要求全面履行义务，并向招标人承担连带责任。</w:t>
      </w:r>
    </w:p>
    <w:p w14:paraId="5D9D1783">
      <w:pPr>
        <w:pStyle w:val="9"/>
        <w:overflowPunct w:val="0"/>
        <w:spacing w:line="380" w:lineRule="exact"/>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p>
    <w:p w14:paraId="35DF4700">
      <w:pPr>
        <w:pStyle w:val="9"/>
        <w:overflowPunct w:val="0"/>
        <w:spacing w:line="380" w:lineRule="exact"/>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w:t>
      </w:r>
    </w:p>
    <w:p w14:paraId="7B1F2F75">
      <w:pPr>
        <w:pStyle w:val="9"/>
        <w:overflowPunct w:val="0"/>
        <w:spacing w:line="380" w:lineRule="exact"/>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联合体各成员单位合同金额比例分配如下：</w:t>
      </w:r>
    </w:p>
    <w:p w14:paraId="7D00D4DC">
      <w:pPr>
        <w:pStyle w:val="9"/>
        <w:overflowPunct w:val="0"/>
        <w:spacing w:line="380" w:lineRule="exact"/>
        <w:ind w:firstLineChars="175"/>
        <w:contextualSpacing/>
        <w:rPr>
          <w:rFonts w:ascii="宋体" w:hAnsi="宋体"/>
          <w:color w:val="auto"/>
          <w:sz w:val="24"/>
          <w:highlight w:val="none"/>
        </w:rPr>
      </w:pPr>
      <w:r>
        <w:rPr>
          <w:rFonts w:hint="eastAsia" w:ascii="宋体" w:hAnsi="宋体" w:cs="仿宋_GB2312"/>
          <w:color w:val="auto"/>
          <w:sz w:val="24"/>
          <w:szCs w:val="24"/>
          <w:highlight w:val="none"/>
        </w:rPr>
        <w:t>。</w:t>
      </w:r>
    </w:p>
    <w:p w14:paraId="2C2D507F">
      <w:pPr>
        <w:pStyle w:val="9"/>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本协议书自所有成员单位法定代表人或者其委托代理人签字（或者电子签名）或者盖公章之日起生效，合同履行完毕后自动失效。</w:t>
      </w:r>
    </w:p>
    <w:p w14:paraId="7EE6EDAD">
      <w:pPr>
        <w:pStyle w:val="9"/>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4000EAE5">
      <w:pPr>
        <w:pStyle w:val="9"/>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注：本协议书应附法定代表人身份证明；有委托代理的，应附授权委托书</w:t>
      </w:r>
      <w:r>
        <w:rPr>
          <w:rFonts w:hint="eastAsia" w:ascii="宋体" w:hAnsi="宋体" w:cs="仿宋_GB2312"/>
          <w:color w:val="auto"/>
          <w:sz w:val="24"/>
          <w:highlight w:val="none"/>
        </w:rPr>
        <w:t>（格式自拟）</w:t>
      </w:r>
      <w:r>
        <w:rPr>
          <w:rFonts w:hint="eastAsia" w:ascii="宋体" w:hAnsi="宋体"/>
          <w:color w:val="auto"/>
          <w:sz w:val="24"/>
          <w:highlight w:val="none"/>
        </w:rPr>
        <w:t>。</w:t>
      </w:r>
    </w:p>
    <w:p w14:paraId="2165F841">
      <w:pPr>
        <w:pStyle w:val="9"/>
        <w:overflowPunct w:val="0"/>
        <w:spacing w:line="360" w:lineRule="auto"/>
        <w:ind w:firstLineChars="175"/>
        <w:contextualSpacing/>
        <w:rPr>
          <w:rFonts w:ascii="宋体" w:hAnsi="宋体"/>
          <w:color w:val="auto"/>
          <w:sz w:val="24"/>
          <w:highlight w:val="none"/>
        </w:rPr>
      </w:pPr>
    </w:p>
    <w:p w14:paraId="6B10B230">
      <w:pPr>
        <w:pStyle w:val="9"/>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联合体牵头人名称（电子签章）：</w:t>
      </w:r>
    </w:p>
    <w:p w14:paraId="5EDC0939">
      <w:pPr>
        <w:pStyle w:val="9"/>
        <w:overflowPunct w:val="0"/>
        <w:spacing w:line="360" w:lineRule="auto"/>
        <w:ind w:firstLineChars="175"/>
        <w:contextualSpacing/>
        <w:rPr>
          <w:rFonts w:ascii="宋体" w:hAnsi="宋体"/>
          <w:color w:val="auto"/>
          <w:sz w:val="24"/>
          <w:highlight w:val="none"/>
          <w:u w:val="single"/>
        </w:rPr>
      </w:pPr>
      <w:r>
        <w:rPr>
          <w:rFonts w:hint="eastAsia" w:ascii="宋体" w:hAnsi="宋体"/>
          <w:color w:val="auto"/>
          <w:sz w:val="24"/>
          <w:highlight w:val="none"/>
        </w:rPr>
        <w:t>法定代表人或者其委托代理人：</w:t>
      </w:r>
      <w:r>
        <w:rPr>
          <w:rFonts w:ascii="宋体" w:hAnsi="宋体"/>
          <w:color w:val="auto"/>
          <w:sz w:val="24"/>
          <w:highlight w:val="none"/>
          <w:u w:val="single"/>
        </w:rPr>
        <w:tab/>
      </w:r>
      <w:r>
        <w:rPr>
          <w:rFonts w:hint="eastAsia" w:ascii="宋体" w:hAnsi="宋体"/>
          <w:color w:val="auto"/>
          <w:sz w:val="24"/>
          <w:highlight w:val="none"/>
          <w:u w:val="single"/>
        </w:rPr>
        <w:t>（签字或者电子签名）</w:t>
      </w:r>
    </w:p>
    <w:p w14:paraId="516E88E4">
      <w:pPr>
        <w:pStyle w:val="9"/>
        <w:overflowPunct w:val="0"/>
        <w:spacing w:line="360" w:lineRule="auto"/>
        <w:ind w:firstLineChars="175"/>
        <w:contextualSpacing/>
        <w:rPr>
          <w:rFonts w:ascii="宋体" w:hAnsi="宋体"/>
          <w:color w:val="auto"/>
          <w:sz w:val="24"/>
          <w:highlight w:val="none"/>
        </w:rPr>
      </w:pPr>
    </w:p>
    <w:p w14:paraId="4E7F47D7">
      <w:pPr>
        <w:pStyle w:val="9"/>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w:t>
      </w:r>
      <w:r>
        <w:rPr>
          <w:rFonts w:hint="eastAsia" w:ascii="宋体" w:hAnsi="宋体" w:cs="仿宋_GB2312"/>
          <w:color w:val="auto"/>
          <w:sz w:val="24"/>
          <w:highlight w:val="none"/>
        </w:rPr>
        <w:t>盖公章或者电子签章</w:t>
      </w:r>
      <w:r>
        <w:rPr>
          <w:rFonts w:hint="eastAsia" w:ascii="宋体" w:hAnsi="宋体"/>
          <w:color w:val="auto"/>
          <w:sz w:val="24"/>
          <w:highlight w:val="none"/>
        </w:rPr>
        <w:t>）：</w:t>
      </w:r>
    </w:p>
    <w:p w14:paraId="11C64459">
      <w:pPr>
        <w:pStyle w:val="9"/>
        <w:overflowPunct w:val="0"/>
        <w:spacing w:line="360" w:lineRule="auto"/>
        <w:ind w:firstLineChars="175"/>
        <w:contextualSpacing/>
        <w:rPr>
          <w:rFonts w:ascii="宋体" w:hAnsi="宋体"/>
          <w:color w:val="auto"/>
          <w:sz w:val="24"/>
          <w:highlight w:val="none"/>
          <w:u w:val="single"/>
        </w:rPr>
      </w:pPr>
      <w:r>
        <w:rPr>
          <w:rFonts w:hint="eastAsia" w:ascii="宋体" w:hAnsi="宋体"/>
          <w:color w:val="auto"/>
          <w:sz w:val="24"/>
          <w:highlight w:val="none"/>
        </w:rPr>
        <w:t>法定代表人或者其委托代理人：</w:t>
      </w:r>
      <w:r>
        <w:rPr>
          <w:rFonts w:ascii="宋体" w:hAnsi="宋体"/>
          <w:color w:val="auto"/>
          <w:sz w:val="24"/>
          <w:highlight w:val="none"/>
          <w:u w:val="single"/>
        </w:rPr>
        <w:tab/>
      </w:r>
      <w:r>
        <w:rPr>
          <w:rFonts w:hint="eastAsia" w:ascii="宋体" w:hAnsi="宋体"/>
          <w:color w:val="auto"/>
          <w:sz w:val="24"/>
          <w:highlight w:val="none"/>
          <w:u w:val="single"/>
        </w:rPr>
        <w:t>（签字或者电子签名）</w:t>
      </w:r>
    </w:p>
    <w:p w14:paraId="5F68D3A5">
      <w:pPr>
        <w:pStyle w:val="9"/>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43BFA509">
      <w:pPr>
        <w:pStyle w:val="9"/>
        <w:overflowPunct w:val="0"/>
        <w:spacing w:line="360" w:lineRule="auto"/>
        <w:ind w:firstLineChars="175"/>
        <w:contextualSpacing/>
        <w:rPr>
          <w:rFonts w:ascii="宋体" w:hAnsi="宋体"/>
          <w:color w:val="auto"/>
          <w:sz w:val="24"/>
          <w:highlight w:val="none"/>
        </w:rPr>
      </w:pPr>
    </w:p>
    <w:p w14:paraId="52B3F376">
      <w:pPr>
        <w:pStyle w:val="9"/>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ab/>
      </w:r>
      <w:r>
        <w:rPr>
          <w:rFonts w:hint="eastAsia" w:ascii="宋体" w:hAnsi="宋体"/>
          <w:color w:val="auto"/>
          <w:sz w:val="24"/>
          <w:highlight w:val="none"/>
        </w:rPr>
        <w:t>日</w:t>
      </w:r>
    </w:p>
    <w:p w14:paraId="7351722B">
      <w:pPr>
        <w:rPr>
          <w:rFonts w:ascii="宋体" w:hAnsi="宋体"/>
          <w:b/>
          <w:color w:val="auto"/>
          <w:sz w:val="24"/>
          <w:highlight w:val="none"/>
        </w:rPr>
      </w:pPr>
      <w:r>
        <w:rPr>
          <w:rFonts w:hint="eastAsia" w:ascii="宋体" w:hAnsi="宋体"/>
          <w:b/>
          <w:color w:val="auto"/>
          <w:sz w:val="24"/>
          <w:highlight w:val="none"/>
        </w:rPr>
        <w:br w:type="page"/>
      </w:r>
    </w:p>
    <w:p w14:paraId="48891ADB">
      <w:pPr>
        <w:snapToGrid w:val="0"/>
        <w:spacing w:beforeLines="50" w:after="50"/>
        <w:ind w:firstLine="964"/>
        <w:jc w:val="left"/>
        <w:rPr>
          <w:color w:val="auto"/>
          <w:highlight w:val="none"/>
        </w:rPr>
      </w:pPr>
      <w:r>
        <w:rPr>
          <w:rFonts w:hint="eastAsia" w:ascii="宋体" w:hAnsi="宋体"/>
          <w:b/>
          <w:color w:val="auto"/>
          <w:sz w:val="24"/>
          <w:highlight w:val="none"/>
        </w:rPr>
        <w:t xml:space="preserve"> 2.中小企业声明函格式</w:t>
      </w:r>
    </w:p>
    <w:p w14:paraId="526856CD">
      <w:pPr>
        <w:ind w:firstLine="840"/>
        <w:rPr>
          <w:color w:val="auto"/>
          <w:highlight w:val="none"/>
        </w:rPr>
      </w:pPr>
    </w:p>
    <w:p w14:paraId="6BA735FD">
      <w:pPr>
        <w:ind w:firstLine="176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08A031B0">
      <w:pPr>
        <w:spacing w:before="120" w:line="500" w:lineRule="exact"/>
        <w:ind w:firstLine="964"/>
        <w:rPr>
          <w:rFonts w:ascii="宋体" w:hAnsi="宋体" w:cs="宋体"/>
          <w:b/>
          <w:bCs/>
          <w:color w:val="auto"/>
          <w:sz w:val="24"/>
          <w:highlight w:val="none"/>
        </w:rPr>
      </w:pPr>
    </w:p>
    <w:p w14:paraId="2573370F">
      <w:pPr>
        <w:pStyle w:val="2"/>
        <w:spacing w:line="500" w:lineRule="exact"/>
        <w:ind w:right="142" w:firstLine="480" w:firstLineChars="20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7551BD2C">
      <w:pPr>
        <w:tabs>
          <w:tab w:val="left" w:pos="1384"/>
          <w:tab w:val="left" w:pos="4562"/>
          <w:tab w:val="left" w:pos="6803"/>
        </w:tabs>
        <w:spacing w:before="120" w:line="500" w:lineRule="exact"/>
        <w:ind w:right="142" w:firstLine="686" w:firstLineChars="286"/>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EBE668E">
      <w:pPr>
        <w:tabs>
          <w:tab w:val="left" w:pos="1065"/>
          <w:tab w:val="left" w:pos="4262"/>
          <w:tab w:val="left" w:pos="6477"/>
        </w:tabs>
        <w:spacing w:before="120" w:line="500" w:lineRule="exact"/>
        <w:ind w:right="84" w:firstLine="686" w:firstLineChars="286"/>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15139A6">
      <w:pPr>
        <w:pStyle w:val="2"/>
        <w:spacing w:before="120" w:line="500" w:lineRule="exact"/>
        <w:ind w:left="-64" w:right="142" w:firstLine="960"/>
        <w:rPr>
          <w:rFonts w:ascii="宋体" w:hAnsi="宋体"/>
          <w:color w:val="auto"/>
          <w:highlight w:val="none"/>
        </w:rPr>
      </w:pPr>
      <w:r>
        <w:rPr>
          <w:rFonts w:ascii="宋体" w:hAnsi="宋体"/>
          <w:color w:val="auto"/>
          <w:highlight w:val="none"/>
        </w:rPr>
        <w:t xml:space="preserve">…… </w:t>
      </w:r>
    </w:p>
    <w:p w14:paraId="33F1959B">
      <w:pPr>
        <w:pStyle w:val="2"/>
        <w:spacing w:before="120" w:line="500" w:lineRule="exact"/>
        <w:ind w:right="142" w:firstLine="480" w:firstLineChars="200"/>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6B90E346">
      <w:pPr>
        <w:pStyle w:val="2"/>
        <w:spacing w:before="120" w:line="500" w:lineRule="exact"/>
        <w:ind w:right="142" w:firstLine="480" w:firstLineChars="20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788CAE26">
      <w:pPr>
        <w:pStyle w:val="2"/>
        <w:spacing w:before="120" w:line="500" w:lineRule="exact"/>
        <w:ind w:left="-69" w:right="1808" w:firstLine="960"/>
        <w:rPr>
          <w:rFonts w:ascii="宋体" w:hAnsi="宋体"/>
          <w:color w:val="auto"/>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w:t>
      </w:r>
    </w:p>
    <w:p w14:paraId="4074024D">
      <w:pPr>
        <w:pStyle w:val="2"/>
        <w:spacing w:before="120" w:line="500" w:lineRule="exact"/>
        <w:ind w:left="-69" w:right="1808" w:firstLine="960"/>
        <w:rPr>
          <w:rFonts w:ascii="宋体" w:hAnsi="宋体"/>
          <w:color w:val="auto"/>
          <w:highlight w:val="none"/>
        </w:rPr>
      </w:pPr>
      <w:r>
        <w:rPr>
          <w:rFonts w:ascii="宋体" w:hAnsi="宋体"/>
          <w:color w:val="auto"/>
          <w:highlight w:val="none"/>
        </w:rPr>
        <w:t>日 期：</w:t>
      </w:r>
    </w:p>
    <w:p w14:paraId="76B9D3B5">
      <w:pPr>
        <w:ind w:firstLine="960"/>
        <w:rPr>
          <w:rFonts w:ascii="宋体" w:hAnsi="宋体"/>
          <w:color w:val="auto"/>
          <w:sz w:val="24"/>
          <w:highlight w:val="none"/>
        </w:rPr>
      </w:pPr>
    </w:p>
    <w:p w14:paraId="67537CD6">
      <w:pPr>
        <w:ind w:firstLine="960"/>
        <w:rPr>
          <w:rFonts w:ascii="宋体" w:hAnsi="宋体"/>
          <w:b/>
          <w:color w:val="auto"/>
          <w:sz w:val="24"/>
          <w:highlight w:val="none"/>
        </w:rPr>
      </w:pPr>
      <w:r>
        <w:rPr>
          <w:rFonts w:hint="eastAsia" w:ascii="宋体" w:hAnsi="宋体"/>
          <w:color w:val="auto"/>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highlight w:val="none"/>
        </w:rPr>
        <w:br w:type="page"/>
      </w:r>
      <w:r>
        <w:rPr>
          <w:rFonts w:hint="eastAsia" w:ascii="宋体" w:hAnsi="宋体"/>
          <w:b/>
          <w:color w:val="auto"/>
          <w:sz w:val="24"/>
          <w:highlight w:val="none"/>
        </w:rPr>
        <w:t>3.残疾人福利性单位声明函格式</w:t>
      </w:r>
    </w:p>
    <w:p w14:paraId="0E20BE54">
      <w:pPr>
        <w:spacing w:line="588" w:lineRule="exact"/>
        <w:ind w:firstLine="1333"/>
        <w:jc w:val="center"/>
        <w:rPr>
          <w:rFonts w:ascii="仿宋_GB2312" w:eastAsia="仿宋_GB2312"/>
          <w:b/>
          <w:color w:val="auto"/>
          <w:spacing w:val="6"/>
          <w:sz w:val="32"/>
          <w:szCs w:val="32"/>
          <w:highlight w:val="none"/>
        </w:rPr>
      </w:pPr>
      <w:bookmarkStart w:id="185" w:name="OLE_LINK13"/>
      <w:bookmarkStart w:id="186" w:name="OLE_LINK14"/>
    </w:p>
    <w:p w14:paraId="31A9A783">
      <w:pPr>
        <w:spacing w:line="588" w:lineRule="exact"/>
        <w:ind w:firstLine="1808"/>
        <w:jc w:val="center"/>
        <w:rPr>
          <w:rFonts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bookmarkEnd w:id="185"/>
    <w:bookmarkEnd w:id="186"/>
    <w:p w14:paraId="2D1D30A9">
      <w:pPr>
        <w:spacing w:line="588" w:lineRule="exact"/>
        <w:ind w:firstLine="1253"/>
        <w:rPr>
          <w:rFonts w:ascii="仿宋_GB2312" w:eastAsia="仿宋_GB2312"/>
          <w:b/>
          <w:color w:val="auto"/>
          <w:spacing w:val="6"/>
          <w:sz w:val="30"/>
          <w:szCs w:val="30"/>
          <w:highlight w:val="none"/>
        </w:rPr>
      </w:pPr>
    </w:p>
    <w:p w14:paraId="746202E6">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5C1A6340">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6C8B4F8C">
      <w:pPr>
        <w:spacing w:line="360" w:lineRule="auto"/>
        <w:ind w:firstLine="504" w:firstLineChars="200"/>
        <w:contextualSpacing/>
        <w:rPr>
          <w:rFonts w:ascii="宋体" w:hAnsi="宋体"/>
          <w:color w:val="auto"/>
          <w:spacing w:val="6"/>
          <w:sz w:val="24"/>
          <w:highlight w:val="none"/>
        </w:rPr>
      </w:pPr>
    </w:p>
    <w:p w14:paraId="390B8F0E">
      <w:pPr>
        <w:spacing w:line="360" w:lineRule="auto"/>
        <w:ind w:firstLine="504" w:firstLineChars="200"/>
        <w:contextualSpacing/>
        <w:rPr>
          <w:rFonts w:ascii="宋体" w:hAnsi="宋体"/>
          <w:color w:val="auto"/>
          <w:spacing w:val="6"/>
          <w:sz w:val="24"/>
          <w:highlight w:val="none"/>
        </w:rPr>
      </w:pPr>
    </w:p>
    <w:p w14:paraId="4D860546">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3B503D6A">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1DEB9B04">
      <w:pPr>
        <w:spacing w:line="360" w:lineRule="auto"/>
        <w:ind w:firstLine="960"/>
        <w:contextualSpacing/>
        <w:rPr>
          <w:rFonts w:ascii="宋体" w:hAnsi="宋体"/>
          <w:color w:val="auto"/>
          <w:sz w:val="24"/>
          <w:highlight w:val="none"/>
        </w:rPr>
      </w:pPr>
    </w:p>
    <w:p w14:paraId="2952BCF0">
      <w:pPr>
        <w:spacing w:line="360" w:lineRule="auto"/>
        <w:ind w:firstLine="960"/>
        <w:contextualSpacing/>
        <w:rPr>
          <w:rFonts w:ascii="宋体" w:hAnsi="宋体"/>
          <w:color w:val="auto"/>
          <w:sz w:val="24"/>
          <w:highlight w:val="none"/>
        </w:rPr>
      </w:pPr>
    </w:p>
    <w:p w14:paraId="4CB624F1">
      <w:pPr>
        <w:spacing w:line="360" w:lineRule="auto"/>
        <w:ind w:firstLine="960"/>
        <w:contextualSpacing/>
        <w:rPr>
          <w:rFonts w:ascii="宋体" w:hAnsi="宋体"/>
          <w:color w:val="auto"/>
          <w:sz w:val="24"/>
          <w:highlight w:val="none"/>
        </w:rPr>
      </w:pPr>
    </w:p>
    <w:p w14:paraId="09CDC676">
      <w:pPr>
        <w:spacing w:line="360" w:lineRule="auto"/>
        <w:ind w:firstLine="960"/>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B0A08FB">
      <w:pPr>
        <w:spacing w:line="360" w:lineRule="auto"/>
        <w:ind w:firstLine="960"/>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color w:val="auto"/>
          <w:sz w:val="24"/>
          <w:highlight w:val="none"/>
        </w:rPr>
        <w:t>4.质疑函（格式）</w:t>
      </w:r>
    </w:p>
    <w:p w14:paraId="1BACAE83">
      <w:pPr>
        <w:spacing w:line="360" w:lineRule="auto"/>
        <w:ind w:firstLine="176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25E8410C">
      <w:pPr>
        <w:pStyle w:val="21"/>
        <w:rPr>
          <w:color w:val="auto"/>
          <w:highlight w:val="none"/>
        </w:rPr>
      </w:pPr>
      <w:r>
        <w:rPr>
          <w:rFonts w:hint="eastAsia"/>
          <w:color w:val="auto"/>
          <w:highlight w:val="none"/>
        </w:rPr>
        <w:t>一、质疑供应商基本信息：</w:t>
      </w:r>
    </w:p>
    <w:p w14:paraId="1E9BBB0C">
      <w:pPr>
        <w:pStyle w:val="21"/>
        <w:rPr>
          <w:color w:val="auto"/>
          <w:highlight w:val="none"/>
          <w:u w:val="single"/>
        </w:rPr>
      </w:pPr>
      <w:r>
        <w:rPr>
          <w:rFonts w:hint="eastAsia"/>
          <w:color w:val="auto"/>
          <w:highlight w:val="none"/>
        </w:rPr>
        <w:t>质疑供应商：</w:t>
      </w:r>
    </w:p>
    <w:p w14:paraId="1DF9F6ED">
      <w:pPr>
        <w:pStyle w:val="21"/>
        <w:rPr>
          <w:color w:val="auto"/>
          <w:highlight w:val="none"/>
        </w:rPr>
      </w:pPr>
      <w:r>
        <w:rPr>
          <w:color w:val="auto"/>
          <w:highlight w:val="none"/>
        </w:rPr>
        <w:t>地址</w:t>
      </w:r>
      <w:r>
        <w:rPr>
          <w:rFonts w:hint="eastAsia"/>
          <w:color w:val="auto"/>
          <w:highlight w:val="none"/>
        </w:rPr>
        <w:t>：</w:t>
      </w:r>
      <w:r>
        <w:rPr>
          <w:color w:val="auto"/>
          <w:highlight w:val="none"/>
        </w:rPr>
        <w:t>邮编</w:t>
      </w:r>
      <w:r>
        <w:rPr>
          <w:rFonts w:hint="eastAsia"/>
          <w:color w:val="auto"/>
          <w:highlight w:val="none"/>
        </w:rPr>
        <w:t>：</w:t>
      </w:r>
    </w:p>
    <w:p w14:paraId="3FE8EDFC">
      <w:pPr>
        <w:pStyle w:val="21"/>
        <w:rPr>
          <w:color w:val="auto"/>
          <w:highlight w:val="none"/>
        </w:rPr>
      </w:pPr>
      <w:r>
        <w:rPr>
          <w:color w:val="auto"/>
          <w:highlight w:val="none"/>
        </w:rPr>
        <w:t>联系人</w:t>
      </w:r>
      <w:r>
        <w:rPr>
          <w:rFonts w:hint="eastAsia"/>
          <w:color w:val="auto"/>
          <w:highlight w:val="none"/>
        </w:rPr>
        <w:t>：</w:t>
      </w:r>
      <w:r>
        <w:rPr>
          <w:color w:val="auto"/>
          <w:highlight w:val="none"/>
        </w:rPr>
        <w:t>联系电话</w:t>
      </w:r>
      <w:r>
        <w:rPr>
          <w:rFonts w:hint="eastAsia"/>
          <w:color w:val="auto"/>
          <w:highlight w:val="none"/>
        </w:rPr>
        <w:t>：</w:t>
      </w:r>
    </w:p>
    <w:p w14:paraId="451CD1F3">
      <w:pPr>
        <w:pStyle w:val="21"/>
        <w:rPr>
          <w:color w:val="auto"/>
          <w:highlight w:val="none"/>
        </w:rPr>
      </w:pPr>
      <w:r>
        <w:rPr>
          <w:rFonts w:hint="eastAsia"/>
          <w:color w:val="auto"/>
          <w:highlight w:val="none"/>
        </w:rPr>
        <w:t>授权代表：</w:t>
      </w:r>
    </w:p>
    <w:p w14:paraId="36B2C902">
      <w:pPr>
        <w:pStyle w:val="21"/>
        <w:rPr>
          <w:color w:val="auto"/>
          <w:highlight w:val="none"/>
          <w:u w:val="single"/>
        </w:rPr>
      </w:pPr>
      <w:r>
        <w:rPr>
          <w:color w:val="auto"/>
          <w:highlight w:val="none"/>
        </w:rPr>
        <w:t>联系</w:t>
      </w:r>
      <w:r>
        <w:rPr>
          <w:rFonts w:hint="eastAsia"/>
          <w:color w:val="auto"/>
          <w:highlight w:val="none"/>
        </w:rPr>
        <w:t>电话：</w:t>
      </w:r>
    </w:p>
    <w:p w14:paraId="2EDF4556">
      <w:pPr>
        <w:pStyle w:val="21"/>
        <w:rPr>
          <w:color w:val="auto"/>
          <w:highlight w:val="none"/>
        </w:rPr>
      </w:pPr>
      <w:r>
        <w:rPr>
          <w:color w:val="auto"/>
          <w:highlight w:val="none"/>
        </w:rPr>
        <w:t>地址</w:t>
      </w:r>
      <w:r>
        <w:rPr>
          <w:rFonts w:hint="eastAsia"/>
          <w:color w:val="auto"/>
          <w:highlight w:val="none"/>
        </w:rPr>
        <w:t>：</w:t>
      </w:r>
      <w:r>
        <w:rPr>
          <w:color w:val="auto"/>
          <w:highlight w:val="none"/>
        </w:rPr>
        <w:t>邮编</w:t>
      </w:r>
      <w:r>
        <w:rPr>
          <w:rFonts w:hint="eastAsia"/>
          <w:color w:val="auto"/>
          <w:highlight w:val="none"/>
        </w:rPr>
        <w:t>：</w:t>
      </w:r>
    </w:p>
    <w:p w14:paraId="19DA077F">
      <w:pPr>
        <w:pStyle w:val="21"/>
        <w:rPr>
          <w:color w:val="auto"/>
          <w:highlight w:val="none"/>
        </w:rPr>
      </w:pPr>
      <w:r>
        <w:rPr>
          <w:rFonts w:hint="eastAsia"/>
          <w:color w:val="auto"/>
          <w:highlight w:val="none"/>
        </w:rPr>
        <w:t>二、质疑项目基本情况：</w:t>
      </w:r>
    </w:p>
    <w:p w14:paraId="30C18DA7">
      <w:pPr>
        <w:pStyle w:val="21"/>
        <w:rPr>
          <w:color w:val="auto"/>
          <w:highlight w:val="none"/>
        </w:rPr>
      </w:pPr>
      <w:r>
        <w:rPr>
          <w:rFonts w:hint="eastAsia"/>
          <w:bCs/>
          <w:color w:val="auto"/>
          <w:highlight w:val="none"/>
        </w:rPr>
        <w:t>质疑</w:t>
      </w:r>
      <w:r>
        <w:rPr>
          <w:rFonts w:hint="eastAsia"/>
          <w:color w:val="auto"/>
          <w:highlight w:val="none"/>
        </w:rPr>
        <w:t>项目的名称：</w:t>
      </w:r>
    </w:p>
    <w:p w14:paraId="48EADA95">
      <w:pPr>
        <w:pStyle w:val="21"/>
        <w:rPr>
          <w:color w:val="auto"/>
          <w:highlight w:val="none"/>
        </w:rPr>
      </w:pPr>
      <w:r>
        <w:rPr>
          <w:rFonts w:hint="eastAsia"/>
          <w:bCs/>
          <w:color w:val="auto"/>
          <w:highlight w:val="none"/>
        </w:rPr>
        <w:t>质疑</w:t>
      </w:r>
      <w:r>
        <w:rPr>
          <w:rFonts w:hint="eastAsia"/>
          <w:color w:val="auto"/>
          <w:highlight w:val="none"/>
        </w:rPr>
        <w:t>项目的编号：</w:t>
      </w:r>
    </w:p>
    <w:p w14:paraId="2A63461E">
      <w:pPr>
        <w:pStyle w:val="21"/>
        <w:rPr>
          <w:color w:val="auto"/>
          <w:highlight w:val="none"/>
        </w:rPr>
      </w:pPr>
      <w:r>
        <w:rPr>
          <w:rFonts w:hint="eastAsia"/>
          <w:color w:val="auto"/>
          <w:highlight w:val="none"/>
        </w:rPr>
        <w:t>采购人名称：</w:t>
      </w:r>
    </w:p>
    <w:p w14:paraId="13B065F7">
      <w:pPr>
        <w:pStyle w:val="21"/>
        <w:rPr>
          <w:color w:val="auto"/>
          <w:highlight w:val="none"/>
        </w:rPr>
      </w:pPr>
      <w:r>
        <w:rPr>
          <w:rFonts w:hint="eastAsia"/>
          <w:color w:val="auto"/>
          <w:highlight w:val="none"/>
        </w:rPr>
        <w:t>质疑事项：</w:t>
      </w:r>
    </w:p>
    <w:p w14:paraId="213A4471">
      <w:pPr>
        <w:pStyle w:val="21"/>
        <w:rPr>
          <w:color w:val="auto"/>
          <w:highlight w:val="none"/>
        </w:rPr>
      </w:pPr>
      <w:r>
        <w:rPr>
          <w:rFonts w:hint="eastAsia"/>
          <w:color w:val="auto"/>
          <w:highlight w:val="none"/>
        </w:rPr>
        <w:t>□招标文件   招标文件获取日期：</w:t>
      </w:r>
    </w:p>
    <w:p w14:paraId="3B064C1E">
      <w:pPr>
        <w:pStyle w:val="21"/>
        <w:rPr>
          <w:color w:val="auto"/>
          <w:highlight w:val="none"/>
        </w:rPr>
      </w:pPr>
      <w:r>
        <w:rPr>
          <w:rFonts w:hint="eastAsia"/>
          <w:color w:val="auto"/>
          <w:highlight w:val="none"/>
        </w:rPr>
        <w:t xml:space="preserve">□招标过程   </w:t>
      </w:r>
    </w:p>
    <w:p w14:paraId="08489CDB">
      <w:pPr>
        <w:pStyle w:val="21"/>
        <w:rPr>
          <w:bCs/>
          <w:color w:val="auto"/>
          <w:highlight w:val="none"/>
          <w:u w:val="single"/>
        </w:rPr>
      </w:pPr>
      <w:r>
        <w:rPr>
          <w:rFonts w:hint="eastAsia"/>
          <w:color w:val="auto"/>
          <w:highlight w:val="none"/>
        </w:rPr>
        <w:t xml:space="preserve">□招标结果 </w:t>
      </w:r>
    </w:p>
    <w:p w14:paraId="74D0ED54">
      <w:pPr>
        <w:pStyle w:val="21"/>
        <w:rPr>
          <w:color w:val="auto"/>
          <w:highlight w:val="none"/>
        </w:rPr>
      </w:pPr>
      <w:r>
        <w:rPr>
          <w:rFonts w:hint="eastAsia"/>
          <w:color w:val="auto"/>
          <w:highlight w:val="none"/>
        </w:rPr>
        <w:t>三、质疑事项具体内容</w:t>
      </w:r>
    </w:p>
    <w:p w14:paraId="55657B51">
      <w:pPr>
        <w:pStyle w:val="21"/>
        <w:rPr>
          <w:color w:val="auto"/>
          <w:highlight w:val="none"/>
        </w:rPr>
      </w:pPr>
      <w:r>
        <w:rPr>
          <w:rFonts w:hint="eastAsia"/>
          <w:color w:val="auto"/>
          <w:highlight w:val="none"/>
        </w:rPr>
        <w:t>质疑事项1：</w:t>
      </w:r>
    </w:p>
    <w:p w14:paraId="0F8D7E3F">
      <w:pPr>
        <w:pStyle w:val="21"/>
        <w:rPr>
          <w:color w:val="auto"/>
          <w:highlight w:val="none"/>
        </w:rPr>
      </w:pPr>
      <w:r>
        <w:rPr>
          <w:rFonts w:hint="eastAsia"/>
          <w:color w:val="auto"/>
          <w:highlight w:val="none"/>
        </w:rPr>
        <w:t>事实依据：</w:t>
      </w:r>
    </w:p>
    <w:p w14:paraId="6617175A">
      <w:pPr>
        <w:pStyle w:val="21"/>
        <w:rPr>
          <w:color w:val="auto"/>
          <w:highlight w:val="none"/>
        </w:rPr>
      </w:pPr>
      <w:r>
        <w:rPr>
          <w:rFonts w:hint="eastAsia"/>
          <w:color w:val="auto"/>
          <w:highlight w:val="none"/>
        </w:rPr>
        <w:t>法律依据：</w:t>
      </w:r>
    </w:p>
    <w:p w14:paraId="44D6D29D">
      <w:pPr>
        <w:pStyle w:val="21"/>
        <w:rPr>
          <w:color w:val="auto"/>
          <w:highlight w:val="none"/>
        </w:rPr>
      </w:pPr>
      <w:r>
        <w:rPr>
          <w:rFonts w:hint="eastAsia"/>
          <w:color w:val="auto"/>
          <w:highlight w:val="none"/>
        </w:rPr>
        <w:t>质疑事项2</w:t>
      </w:r>
    </w:p>
    <w:p w14:paraId="2E946749">
      <w:pPr>
        <w:pStyle w:val="21"/>
        <w:rPr>
          <w:color w:val="auto"/>
          <w:highlight w:val="none"/>
        </w:rPr>
      </w:pPr>
      <w:r>
        <w:rPr>
          <w:color w:val="auto"/>
          <w:highlight w:val="none"/>
        </w:rPr>
        <w:t>……</w:t>
      </w:r>
    </w:p>
    <w:p w14:paraId="6148687B">
      <w:pPr>
        <w:pStyle w:val="21"/>
        <w:rPr>
          <w:color w:val="auto"/>
          <w:highlight w:val="none"/>
        </w:rPr>
      </w:pPr>
      <w:r>
        <w:rPr>
          <w:rFonts w:hint="eastAsia"/>
          <w:color w:val="auto"/>
          <w:highlight w:val="none"/>
        </w:rPr>
        <w:t>四、与质疑事项相关的质疑请求：</w:t>
      </w:r>
    </w:p>
    <w:p w14:paraId="299FE478">
      <w:pPr>
        <w:pStyle w:val="21"/>
        <w:rPr>
          <w:color w:val="auto"/>
          <w:highlight w:val="none"/>
        </w:rPr>
      </w:pPr>
      <w:r>
        <w:rPr>
          <w:rFonts w:hint="eastAsia"/>
          <w:color w:val="auto"/>
          <w:highlight w:val="none"/>
        </w:rPr>
        <w:t>请求：</w:t>
      </w:r>
    </w:p>
    <w:p w14:paraId="02DB66F2">
      <w:pPr>
        <w:pStyle w:val="21"/>
        <w:rPr>
          <w:color w:val="auto"/>
          <w:highlight w:val="none"/>
        </w:rPr>
      </w:pPr>
    </w:p>
    <w:p w14:paraId="7BC35BEA">
      <w:pPr>
        <w:pStyle w:val="21"/>
        <w:rPr>
          <w:color w:val="auto"/>
          <w:highlight w:val="none"/>
        </w:rPr>
      </w:pPr>
      <w:r>
        <w:rPr>
          <w:rFonts w:hint="eastAsia"/>
          <w:color w:val="auto"/>
          <w:highlight w:val="none"/>
        </w:rPr>
        <w:t>签字（签章）：                                       公章：</w:t>
      </w:r>
    </w:p>
    <w:p w14:paraId="31DFD4AB">
      <w:pPr>
        <w:pStyle w:val="21"/>
        <w:rPr>
          <w:color w:val="auto"/>
          <w:highlight w:val="none"/>
        </w:rPr>
      </w:pPr>
    </w:p>
    <w:p w14:paraId="1DD1EBAA">
      <w:pPr>
        <w:pStyle w:val="21"/>
        <w:rPr>
          <w:color w:val="auto"/>
          <w:highlight w:val="none"/>
        </w:rPr>
      </w:pPr>
      <w:r>
        <w:rPr>
          <w:rFonts w:hint="eastAsia"/>
          <w:color w:val="auto"/>
          <w:highlight w:val="none"/>
        </w:rPr>
        <w:t>日期：</w:t>
      </w:r>
    </w:p>
    <w:p w14:paraId="17645DA1">
      <w:pPr>
        <w:pStyle w:val="21"/>
        <w:rPr>
          <w:color w:val="auto"/>
          <w:highlight w:val="none"/>
        </w:rPr>
      </w:pPr>
    </w:p>
    <w:p w14:paraId="7BB325B0">
      <w:pPr>
        <w:pStyle w:val="21"/>
        <w:rPr>
          <w:color w:val="auto"/>
          <w:highlight w:val="none"/>
        </w:rPr>
      </w:pPr>
      <w:r>
        <w:rPr>
          <w:rFonts w:hint="eastAsia"/>
          <w:color w:val="auto"/>
          <w:highlight w:val="none"/>
        </w:rPr>
        <w:t>说明：</w:t>
      </w:r>
    </w:p>
    <w:p w14:paraId="670FEC50">
      <w:pPr>
        <w:pStyle w:val="21"/>
        <w:rPr>
          <w:bCs/>
          <w:color w:val="auto"/>
          <w:highlight w:val="none"/>
        </w:rPr>
      </w:pPr>
      <w:r>
        <w:rPr>
          <w:rFonts w:hint="eastAsia"/>
          <w:color w:val="auto"/>
          <w:highlight w:val="none"/>
        </w:rPr>
        <w:t>1.供应商提出质疑时，应提交质疑函和必要的证明材料</w:t>
      </w:r>
      <w:r>
        <w:rPr>
          <w:rFonts w:hint="eastAsia"/>
          <w:bCs/>
          <w:color w:val="auto"/>
          <w:highlight w:val="none"/>
        </w:rPr>
        <w:t>。</w:t>
      </w:r>
    </w:p>
    <w:p w14:paraId="706479E8">
      <w:pPr>
        <w:pStyle w:val="21"/>
        <w:rPr>
          <w:color w:val="auto"/>
          <w:highlight w:val="none"/>
        </w:rPr>
      </w:pPr>
      <w:r>
        <w:rPr>
          <w:rFonts w:hint="eastAsia"/>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F58E66F">
      <w:pPr>
        <w:pStyle w:val="21"/>
        <w:rPr>
          <w:color w:val="auto"/>
          <w:highlight w:val="none"/>
        </w:rPr>
      </w:pPr>
      <w:r>
        <w:rPr>
          <w:rFonts w:hint="eastAsia"/>
          <w:color w:val="auto"/>
          <w:highlight w:val="none"/>
        </w:rPr>
        <w:t>3.质疑函的质疑事项应具体、明确，并有必要的事实依据和法律依据。</w:t>
      </w:r>
    </w:p>
    <w:p w14:paraId="13A2DEDF">
      <w:pPr>
        <w:pStyle w:val="21"/>
        <w:rPr>
          <w:color w:val="auto"/>
          <w:highlight w:val="none"/>
        </w:rPr>
      </w:pPr>
      <w:r>
        <w:rPr>
          <w:rFonts w:hint="eastAsia"/>
          <w:color w:val="auto"/>
          <w:highlight w:val="none"/>
        </w:rPr>
        <w:t>4.质疑函的质疑请求应与质疑事项相关。</w:t>
      </w:r>
    </w:p>
    <w:p w14:paraId="6B7E87C0">
      <w:pPr>
        <w:pStyle w:val="21"/>
        <w:rPr>
          <w:color w:val="auto"/>
          <w:highlight w:val="none"/>
        </w:rPr>
      </w:pPr>
      <w:r>
        <w:rPr>
          <w:rFonts w:hint="eastAsia"/>
          <w:color w:val="auto"/>
          <w:highlight w:val="none"/>
        </w:rPr>
        <w:t>5.质疑供应商为法人或者其他组织的，质疑函应由法定代表人、主要负责人，或者其授权代表签字或者盖章，并加盖公章。</w:t>
      </w:r>
    </w:p>
    <w:p w14:paraId="6EB1073F">
      <w:pPr>
        <w:spacing w:line="460" w:lineRule="exact"/>
        <w:ind w:firstLine="1760"/>
        <w:rPr>
          <w:rFonts w:eastAsia="隶书"/>
          <w:color w:val="auto"/>
          <w:sz w:val="44"/>
          <w:highlight w:val="none"/>
        </w:rPr>
      </w:pPr>
    </w:p>
    <w:p w14:paraId="32490C5F">
      <w:pPr>
        <w:spacing w:line="360" w:lineRule="auto"/>
        <w:ind w:firstLine="964"/>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5.投诉书（格式）</w:t>
      </w:r>
    </w:p>
    <w:p w14:paraId="45823EDE">
      <w:pPr>
        <w:spacing w:line="360" w:lineRule="auto"/>
        <w:ind w:firstLine="176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1A89B790">
      <w:pPr>
        <w:pStyle w:val="21"/>
        <w:rPr>
          <w:color w:val="auto"/>
          <w:highlight w:val="none"/>
        </w:rPr>
      </w:pPr>
      <w:r>
        <w:rPr>
          <w:rFonts w:hint="eastAsia"/>
          <w:color w:val="auto"/>
          <w:highlight w:val="none"/>
        </w:rPr>
        <w:t>一、投诉相关主体基本情况：</w:t>
      </w:r>
    </w:p>
    <w:p w14:paraId="01F4861D">
      <w:pPr>
        <w:pStyle w:val="21"/>
        <w:rPr>
          <w:color w:val="auto"/>
          <w:highlight w:val="none"/>
          <w:u w:val="single"/>
        </w:rPr>
      </w:pPr>
      <w:r>
        <w:rPr>
          <w:rFonts w:hint="eastAsia"/>
          <w:color w:val="auto"/>
          <w:highlight w:val="none"/>
        </w:rPr>
        <w:t>投标人：</w:t>
      </w:r>
    </w:p>
    <w:p w14:paraId="64E01630">
      <w:pPr>
        <w:pStyle w:val="21"/>
        <w:rPr>
          <w:color w:val="auto"/>
          <w:highlight w:val="none"/>
        </w:rPr>
      </w:pPr>
      <w:r>
        <w:rPr>
          <w:color w:val="auto"/>
          <w:highlight w:val="none"/>
        </w:rPr>
        <w:t>地址</w:t>
      </w:r>
      <w:r>
        <w:rPr>
          <w:rFonts w:hint="eastAsia"/>
          <w:color w:val="auto"/>
          <w:highlight w:val="none"/>
        </w:rPr>
        <w:t>：</w:t>
      </w:r>
      <w:r>
        <w:rPr>
          <w:color w:val="auto"/>
          <w:highlight w:val="none"/>
        </w:rPr>
        <w:t>邮编</w:t>
      </w:r>
      <w:r>
        <w:rPr>
          <w:rFonts w:hint="eastAsia"/>
          <w:color w:val="auto"/>
          <w:highlight w:val="none"/>
        </w:rPr>
        <w:t>：</w:t>
      </w:r>
    </w:p>
    <w:p w14:paraId="51642787">
      <w:pPr>
        <w:pStyle w:val="21"/>
        <w:rPr>
          <w:color w:val="auto"/>
          <w:highlight w:val="none"/>
          <w:u w:val="single"/>
        </w:rPr>
      </w:pPr>
      <w:r>
        <w:rPr>
          <w:rFonts w:hint="eastAsia"/>
          <w:color w:val="auto"/>
          <w:highlight w:val="none"/>
        </w:rPr>
        <w:t>法定代表人/主要负责人：</w:t>
      </w:r>
    </w:p>
    <w:p w14:paraId="437D52ED">
      <w:pPr>
        <w:pStyle w:val="21"/>
        <w:rPr>
          <w:color w:val="auto"/>
          <w:highlight w:val="none"/>
        </w:rPr>
      </w:pPr>
      <w:r>
        <w:rPr>
          <w:color w:val="auto"/>
          <w:highlight w:val="none"/>
        </w:rPr>
        <w:t>联系电话</w:t>
      </w:r>
      <w:r>
        <w:rPr>
          <w:rFonts w:hint="eastAsia"/>
          <w:color w:val="auto"/>
          <w:highlight w:val="none"/>
        </w:rPr>
        <w:t>：</w:t>
      </w:r>
    </w:p>
    <w:p w14:paraId="2455794A">
      <w:pPr>
        <w:pStyle w:val="21"/>
        <w:rPr>
          <w:color w:val="auto"/>
          <w:highlight w:val="none"/>
          <w:u w:val="single"/>
        </w:rPr>
      </w:pPr>
      <w:r>
        <w:rPr>
          <w:rFonts w:hint="eastAsia"/>
          <w:color w:val="auto"/>
          <w:highlight w:val="none"/>
        </w:rPr>
        <w:t>授权代表：</w:t>
      </w:r>
      <w:r>
        <w:rPr>
          <w:color w:val="auto"/>
          <w:highlight w:val="none"/>
        </w:rPr>
        <w:t>联系</w:t>
      </w:r>
      <w:r>
        <w:rPr>
          <w:rFonts w:hint="eastAsia"/>
          <w:color w:val="auto"/>
          <w:highlight w:val="none"/>
        </w:rPr>
        <w:t>电话：</w:t>
      </w:r>
    </w:p>
    <w:p w14:paraId="54A19E2B">
      <w:pPr>
        <w:pStyle w:val="21"/>
        <w:rPr>
          <w:color w:val="auto"/>
          <w:highlight w:val="none"/>
          <w:u w:val="single"/>
        </w:rPr>
      </w:pPr>
      <w:r>
        <w:rPr>
          <w:color w:val="auto"/>
          <w:highlight w:val="none"/>
        </w:rPr>
        <w:t>地址</w:t>
      </w:r>
      <w:r>
        <w:rPr>
          <w:rFonts w:hint="eastAsia"/>
          <w:color w:val="auto"/>
          <w:highlight w:val="none"/>
        </w:rPr>
        <w:t>：</w:t>
      </w:r>
    </w:p>
    <w:p w14:paraId="3B117719">
      <w:pPr>
        <w:pStyle w:val="21"/>
        <w:rPr>
          <w:color w:val="auto"/>
          <w:highlight w:val="none"/>
        </w:rPr>
      </w:pPr>
      <w:r>
        <w:rPr>
          <w:color w:val="auto"/>
          <w:highlight w:val="none"/>
        </w:rPr>
        <w:t>邮编</w:t>
      </w:r>
      <w:r>
        <w:rPr>
          <w:rFonts w:hint="eastAsia"/>
          <w:color w:val="auto"/>
          <w:highlight w:val="none"/>
        </w:rPr>
        <w:t>：</w:t>
      </w:r>
    </w:p>
    <w:p w14:paraId="3352FE0C">
      <w:pPr>
        <w:pStyle w:val="21"/>
        <w:rPr>
          <w:color w:val="auto"/>
          <w:highlight w:val="none"/>
        </w:rPr>
      </w:pPr>
      <w:r>
        <w:rPr>
          <w:rFonts w:hint="eastAsia"/>
          <w:color w:val="auto"/>
          <w:highlight w:val="none"/>
        </w:rPr>
        <w:t>被投诉人1：</w:t>
      </w:r>
    </w:p>
    <w:p w14:paraId="7BBF000B">
      <w:pPr>
        <w:pStyle w:val="21"/>
        <w:rPr>
          <w:color w:val="auto"/>
          <w:highlight w:val="none"/>
          <w:u w:val="single"/>
        </w:rPr>
      </w:pPr>
      <w:r>
        <w:rPr>
          <w:rFonts w:hint="eastAsia"/>
          <w:color w:val="auto"/>
          <w:highlight w:val="none"/>
        </w:rPr>
        <w:t>地址：</w:t>
      </w:r>
    </w:p>
    <w:p w14:paraId="283FD978">
      <w:pPr>
        <w:pStyle w:val="21"/>
        <w:rPr>
          <w:color w:val="auto"/>
          <w:highlight w:val="none"/>
        </w:rPr>
      </w:pPr>
      <w:r>
        <w:rPr>
          <w:color w:val="auto"/>
          <w:highlight w:val="none"/>
        </w:rPr>
        <w:t>邮编</w:t>
      </w:r>
      <w:r>
        <w:rPr>
          <w:rFonts w:hint="eastAsia"/>
          <w:color w:val="auto"/>
          <w:highlight w:val="none"/>
        </w:rPr>
        <w:t>：</w:t>
      </w:r>
    </w:p>
    <w:p w14:paraId="54101F77">
      <w:pPr>
        <w:pStyle w:val="21"/>
        <w:rPr>
          <w:color w:val="auto"/>
          <w:highlight w:val="none"/>
          <w:u w:val="single"/>
        </w:rPr>
      </w:pPr>
      <w:r>
        <w:rPr>
          <w:rFonts w:hint="eastAsia"/>
          <w:color w:val="auto"/>
          <w:highlight w:val="none"/>
        </w:rPr>
        <w:t>联系人：</w:t>
      </w:r>
      <w:r>
        <w:rPr>
          <w:color w:val="auto"/>
          <w:highlight w:val="none"/>
        </w:rPr>
        <w:t>联系</w:t>
      </w:r>
      <w:r>
        <w:rPr>
          <w:rFonts w:hint="eastAsia"/>
          <w:color w:val="auto"/>
          <w:highlight w:val="none"/>
        </w:rPr>
        <w:t>电话：</w:t>
      </w:r>
    </w:p>
    <w:p w14:paraId="7374883F">
      <w:pPr>
        <w:pStyle w:val="21"/>
        <w:rPr>
          <w:color w:val="auto"/>
          <w:highlight w:val="none"/>
        </w:rPr>
      </w:pPr>
      <w:r>
        <w:rPr>
          <w:rFonts w:hint="eastAsia"/>
          <w:color w:val="auto"/>
          <w:highlight w:val="none"/>
        </w:rPr>
        <w:t>被投诉人2：</w:t>
      </w:r>
    </w:p>
    <w:p w14:paraId="55F26B0F">
      <w:pPr>
        <w:pStyle w:val="21"/>
        <w:rPr>
          <w:color w:val="auto"/>
          <w:highlight w:val="none"/>
        </w:rPr>
      </w:pPr>
      <w:r>
        <w:rPr>
          <w:color w:val="auto"/>
          <w:highlight w:val="none"/>
        </w:rPr>
        <w:t>……</w:t>
      </w:r>
    </w:p>
    <w:p w14:paraId="479564EA">
      <w:pPr>
        <w:pStyle w:val="21"/>
        <w:rPr>
          <w:color w:val="auto"/>
          <w:highlight w:val="none"/>
          <w:u w:val="single"/>
        </w:rPr>
      </w:pPr>
      <w:r>
        <w:rPr>
          <w:rFonts w:hint="eastAsia"/>
          <w:color w:val="auto"/>
          <w:highlight w:val="none"/>
        </w:rPr>
        <w:t>相关供应商：</w:t>
      </w:r>
    </w:p>
    <w:p w14:paraId="008FB817">
      <w:pPr>
        <w:pStyle w:val="21"/>
        <w:rPr>
          <w:color w:val="auto"/>
          <w:highlight w:val="none"/>
          <w:u w:val="single"/>
        </w:rPr>
      </w:pPr>
      <w:r>
        <w:rPr>
          <w:color w:val="auto"/>
          <w:highlight w:val="none"/>
        </w:rPr>
        <w:t>地址</w:t>
      </w:r>
      <w:r>
        <w:rPr>
          <w:rFonts w:hint="eastAsia"/>
          <w:color w:val="auto"/>
          <w:highlight w:val="none"/>
        </w:rPr>
        <w:t>：</w:t>
      </w:r>
      <w:r>
        <w:rPr>
          <w:color w:val="auto"/>
          <w:highlight w:val="none"/>
        </w:rPr>
        <w:t>邮编</w:t>
      </w:r>
      <w:r>
        <w:rPr>
          <w:rFonts w:hint="eastAsia"/>
          <w:color w:val="auto"/>
          <w:highlight w:val="none"/>
        </w:rPr>
        <w:t>：</w:t>
      </w:r>
    </w:p>
    <w:p w14:paraId="0BA40418">
      <w:pPr>
        <w:pStyle w:val="21"/>
        <w:rPr>
          <w:color w:val="auto"/>
          <w:highlight w:val="none"/>
        </w:rPr>
      </w:pPr>
      <w:r>
        <w:rPr>
          <w:rFonts w:hint="eastAsia"/>
          <w:color w:val="auto"/>
          <w:highlight w:val="none"/>
        </w:rPr>
        <w:t>联系人：</w:t>
      </w:r>
      <w:r>
        <w:rPr>
          <w:color w:val="auto"/>
          <w:highlight w:val="none"/>
        </w:rPr>
        <w:t>联系</w:t>
      </w:r>
      <w:r>
        <w:rPr>
          <w:rFonts w:hint="eastAsia"/>
          <w:color w:val="auto"/>
          <w:highlight w:val="none"/>
        </w:rPr>
        <w:t>电话：</w:t>
      </w:r>
    </w:p>
    <w:p w14:paraId="6C240E44">
      <w:pPr>
        <w:pStyle w:val="21"/>
        <w:rPr>
          <w:color w:val="auto"/>
          <w:highlight w:val="none"/>
        </w:rPr>
      </w:pPr>
      <w:r>
        <w:rPr>
          <w:rFonts w:hint="eastAsia"/>
          <w:color w:val="auto"/>
          <w:highlight w:val="none"/>
        </w:rPr>
        <w:t>二、投诉项目基本情况：</w:t>
      </w:r>
    </w:p>
    <w:p w14:paraId="7A8C49A2">
      <w:pPr>
        <w:pStyle w:val="21"/>
        <w:rPr>
          <w:color w:val="auto"/>
          <w:highlight w:val="none"/>
        </w:rPr>
      </w:pPr>
      <w:r>
        <w:rPr>
          <w:rFonts w:hint="eastAsia"/>
          <w:color w:val="auto"/>
          <w:highlight w:val="none"/>
        </w:rPr>
        <w:t>招标项目的名称：</w:t>
      </w:r>
    </w:p>
    <w:p w14:paraId="021D9B57">
      <w:pPr>
        <w:pStyle w:val="21"/>
        <w:rPr>
          <w:color w:val="auto"/>
          <w:highlight w:val="none"/>
        </w:rPr>
      </w:pPr>
      <w:r>
        <w:rPr>
          <w:rFonts w:hint="eastAsia"/>
          <w:color w:val="auto"/>
          <w:highlight w:val="none"/>
        </w:rPr>
        <w:t>招标项目的编号：</w:t>
      </w:r>
    </w:p>
    <w:p w14:paraId="3E8EC65E">
      <w:pPr>
        <w:pStyle w:val="21"/>
        <w:rPr>
          <w:bCs/>
          <w:color w:val="auto"/>
          <w:highlight w:val="none"/>
          <w:u w:val="single"/>
        </w:rPr>
      </w:pPr>
      <w:r>
        <w:rPr>
          <w:rFonts w:hint="eastAsia"/>
          <w:color w:val="auto"/>
          <w:highlight w:val="none"/>
        </w:rPr>
        <w:t>采购人名称：</w:t>
      </w:r>
    </w:p>
    <w:p w14:paraId="11516D44">
      <w:pPr>
        <w:pStyle w:val="21"/>
        <w:rPr>
          <w:bCs/>
          <w:color w:val="auto"/>
          <w:highlight w:val="none"/>
          <w:u w:val="single"/>
        </w:rPr>
      </w:pPr>
      <w:r>
        <w:rPr>
          <w:rFonts w:hint="eastAsia"/>
          <w:color w:val="auto"/>
          <w:highlight w:val="none"/>
        </w:rPr>
        <w:t>代理机构名称：</w:t>
      </w:r>
    </w:p>
    <w:p w14:paraId="6A19195F">
      <w:pPr>
        <w:pStyle w:val="21"/>
        <w:rPr>
          <w:color w:val="auto"/>
          <w:highlight w:val="none"/>
          <w:u w:val="single"/>
        </w:rPr>
      </w:pPr>
      <w:r>
        <w:rPr>
          <w:rFonts w:hint="eastAsia"/>
          <w:color w:val="auto"/>
          <w:highlight w:val="none"/>
        </w:rPr>
        <w:t>招标文件公告：</w:t>
      </w:r>
      <w:r>
        <w:rPr>
          <w:rFonts w:hint="eastAsia"/>
          <w:color w:val="auto"/>
          <w:highlight w:val="none"/>
          <w:u w:val="single"/>
        </w:rPr>
        <w:t>是/否</w:t>
      </w:r>
      <w:r>
        <w:rPr>
          <w:rFonts w:hint="eastAsia"/>
          <w:color w:val="auto"/>
          <w:highlight w:val="none"/>
        </w:rPr>
        <w:t>公告期限：</w:t>
      </w:r>
    </w:p>
    <w:p w14:paraId="6BB3423F">
      <w:pPr>
        <w:pStyle w:val="21"/>
        <w:rPr>
          <w:b/>
          <w:color w:val="auto"/>
          <w:szCs w:val="24"/>
          <w:highlight w:val="none"/>
        </w:rPr>
      </w:pPr>
      <w:r>
        <w:rPr>
          <w:rFonts w:hint="eastAsia"/>
          <w:color w:val="auto"/>
          <w:highlight w:val="none"/>
        </w:rPr>
        <w:t>招标结果公告：</w:t>
      </w:r>
      <w:r>
        <w:rPr>
          <w:rFonts w:hint="eastAsia"/>
          <w:color w:val="auto"/>
          <w:highlight w:val="none"/>
          <w:u w:val="single"/>
        </w:rPr>
        <w:t>是</w:t>
      </w:r>
      <w:r>
        <w:rPr>
          <w:color w:val="auto"/>
          <w:highlight w:val="none"/>
          <w:u w:val="single"/>
        </w:rPr>
        <w:t>/</w:t>
      </w:r>
      <w:r>
        <w:rPr>
          <w:rFonts w:hint="eastAsia"/>
          <w:color w:val="auto"/>
          <w:highlight w:val="none"/>
          <w:u w:val="single"/>
        </w:rPr>
        <w:t>否</w:t>
      </w:r>
      <w:r>
        <w:rPr>
          <w:rFonts w:hint="eastAsia"/>
          <w:color w:val="auto"/>
          <w:highlight w:val="none"/>
        </w:rPr>
        <w:t>公告期限：</w:t>
      </w:r>
    </w:p>
    <w:p w14:paraId="41B031B9">
      <w:pPr>
        <w:pStyle w:val="21"/>
        <w:rPr>
          <w:color w:val="auto"/>
          <w:highlight w:val="none"/>
        </w:rPr>
      </w:pPr>
      <w:r>
        <w:rPr>
          <w:rFonts w:hint="eastAsia"/>
          <w:color w:val="auto"/>
          <w:highlight w:val="none"/>
        </w:rPr>
        <w:t>三、质疑基本情况</w:t>
      </w:r>
    </w:p>
    <w:p w14:paraId="77EDFD07">
      <w:pPr>
        <w:pStyle w:val="21"/>
        <w:rPr>
          <w:color w:val="auto"/>
          <w:highlight w:val="none"/>
        </w:rPr>
      </w:pPr>
      <w:r>
        <w:rPr>
          <w:rFonts w:hint="eastAsia"/>
          <w:color w:val="auto"/>
          <w:highlight w:val="none"/>
        </w:rPr>
        <w:t>投诉人于年月日，向提出质疑，质疑事项为：</w:t>
      </w:r>
    </w:p>
    <w:p w14:paraId="36CD3561">
      <w:pPr>
        <w:pStyle w:val="21"/>
        <w:rPr>
          <w:color w:val="auto"/>
          <w:highlight w:val="none"/>
        </w:rPr>
      </w:pPr>
    </w:p>
    <w:p w14:paraId="63989FCA">
      <w:pPr>
        <w:pStyle w:val="21"/>
        <w:rPr>
          <w:color w:val="auto"/>
          <w:highlight w:val="none"/>
        </w:rPr>
      </w:pPr>
    </w:p>
    <w:p w14:paraId="323FE380">
      <w:pPr>
        <w:pStyle w:val="21"/>
        <w:rPr>
          <w:color w:val="auto"/>
          <w:highlight w:val="none"/>
        </w:rPr>
      </w:pPr>
      <w:r>
        <w:rPr>
          <w:rFonts w:hint="eastAsia"/>
          <w:color w:val="auto"/>
          <w:highlight w:val="none"/>
          <w:u w:val="single"/>
        </w:rPr>
        <w:t>采购人/代理机构</w:t>
      </w:r>
      <w:r>
        <w:rPr>
          <w:rFonts w:hint="eastAsia"/>
          <w:color w:val="auto"/>
          <w:highlight w:val="none"/>
        </w:rPr>
        <w:t xml:space="preserve">于年月日，就质疑事项作出了答复/没有在法定期限内作出答复。                                                                                             </w:t>
      </w:r>
    </w:p>
    <w:p w14:paraId="5D65609F">
      <w:pPr>
        <w:pStyle w:val="21"/>
        <w:rPr>
          <w:color w:val="auto"/>
          <w:highlight w:val="none"/>
        </w:rPr>
      </w:pPr>
      <w:r>
        <w:rPr>
          <w:rFonts w:hint="eastAsia"/>
          <w:color w:val="auto"/>
          <w:highlight w:val="none"/>
        </w:rPr>
        <w:t>四、投诉事项具体内容</w:t>
      </w:r>
    </w:p>
    <w:p w14:paraId="44F71A3F">
      <w:pPr>
        <w:pStyle w:val="21"/>
        <w:rPr>
          <w:bCs/>
          <w:color w:val="auto"/>
          <w:highlight w:val="none"/>
          <w:u w:val="single"/>
        </w:rPr>
      </w:pPr>
      <w:r>
        <w:rPr>
          <w:rFonts w:hint="eastAsia"/>
          <w:color w:val="auto"/>
          <w:highlight w:val="none"/>
        </w:rPr>
        <w:t>投诉事项1：</w:t>
      </w:r>
    </w:p>
    <w:p w14:paraId="1A65AA3A">
      <w:pPr>
        <w:pStyle w:val="21"/>
        <w:rPr>
          <w:color w:val="auto"/>
          <w:highlight w:val="none"/>
          <w:u w:val="single"/>
        </w:rPr>
      </w:pPr>
      <w:r>
        <w:rPr>
          <w:rFonts w:hint="eastAsia"/>
          <w:color w:val="auto"/>
          <w:highlight w:val="none"/>
        </w:rPr>
        <w:t>事实依据：</w:t>
      </w:r>
    </w:p>
    <w:p w14:paraId="1BBC8D0E">
      <w:pPr>
        <w:pStyle w:val="21"/>
        <w:rPr>
          <w:color w:val="auto"/>
          <w:highlight w:val="none"/>
        </w:rPr>
      </w:pPr>
    </w:p>
    <w:p w14:paraId="4E4EAFD0">
      <w:pPr>
        <w:pStyle w:val="21"/>
        <w:rPr>
          <w:color w:val="auto"/>
          <w:highlight w:val="none"/>
          <w:u w:val="single"/>
        </w:rPr>
      </w:pPr>
      <w:r>
        <w:rPr>
          <w:rFonts w:hint="eastAsia"/>
          <w:color w:val="auto"/>
          <w:highlight w:val="none"/>
        </w:rPr>
        <w:t>法律依据：</w:t>
      </w:r>
    </w:p>
    <w:p w14:paraId="513D2E84">
      <w:pPr>
        <w:pStyle w:val="21"/>
        <w:rPr>
          <w:color w:val="auto"/>
          <w:highlight w:val="none"/>
        </w:rPr>
      </w:pPr>
    </w:p>
    <w:p w14:paraId="2D084194">
      <w:pPr>
        <w:pStyle w:val="21"/>
        <w:rPr>
          <w:bCs/>
          <w:color w:val="auto"/>
          <w:highlight w:val="none"/>
        </w:rPr>
      </w:pPr>
      <w:r>
        <w:rPr>
          <w:rFonts w:hint="eastAsia"/>
          <w:color w:val="auto"/>
          <w:highlight w:val="none"/>
        </w:rPr>
        <w:t xml:space="preserve">投诉事项2  </w:t>
      </w:r>
    </w:p>
    <w:p w14:paraId="7E1ACF9F">
      <w:pPr>
        <w:pStyle w:val="21"/>
        <w:rPr>
          <w:color w:val="auto"/>
          <w:highlight w:val="none"/>
        </w:rPr>
      </w:pPr>
      <w:r>
        <w:rPr>
          <w:color w:val="auto"/>
          <w:highlight w:val="none"/>
        </w:rPr>
        <w:t>……</w:t>
      </w:r>
    </w:p>
    <w:p w14:paraId="626C2A20">
      <w:pPr>
        <w:pStyle w:val="21"/>
        <w:rPr>
          <w:color w:val="auto"/>
          <w:highlight w:val="none"/>
        </w:rPr>
      </w:pPr>
      <w:r>
        <w:rPr>
          <w:rFonts w:hint="eastAsia"/>
          <w:color w:val="auto"/>
          <w:highlight w:val="none"/>
        </w:rPr>
        <w:t>五、与投诉事项相关的投诉请求：</w:t>
      </w:r>
    </w:p>
    <w:p w14:paraId="6AD5B819">
      <w:pPr>
        <w:pStyle w:val="21"/>
        <w:rPr>
          <w:color w:val="auto"/>
          <w:highlight w:val="none"/>
        </w:rPr>
      </w:pPr>
      <w:r>
        <w:rPr>
          <w:rFonts w:hint="eastAsia"/>
          <w:color w:val="auto"/>
          <w:highlight w:val="none"/>
        </w:rPr>
        <w:t>请求：</w:t>
      </w:r>
    </w:p>
    <w:p w14:paraId="4379E36F">
      <w:pPr>
        <w:pStyle w:val="21"/>
        <w:rPr>
          <w:color w:val="auto"/>
          <w:highlight w:val="none"/>
        </w:rPr>
      </w:pPr>
    </w:p>
    <w:p w14:paraId="28D509EE">
      <w:pPr>
        <w:pStyle w:val="21"/>
        <w:rPr>
          <w:color w:val="auto"/>
          <w:highlight w:val="none"/>
        </w:rPr>
      </w:pPr>
      <w:r>
        <w:rPr>
          <w:rFonts w:hint="eastAsia"/>
          <w:color w:val="auto"/>
          <w:highlight w:val="none"/>
        </w:rPr>
        <w:t>签字（签章）：                                       公章：</w:t>
      </w:r>
    </w:p>
    <w:p w14:paraId="094765EE">
      <w:pPr>
        <w:pStyle w:val="21"/>
        <w:rPr>
          <w:color w:val="auto"/>
          <w:highlight w:val="none"/>
        </w:rPr>
      </w:pPr>
    </w:p>
    <w:p w14:paraId="1718331F">
      <w:pPr>
        <w:pStyle w:val="21"/>
        <w:rPr>
          <w:color w:val="auto"/>
          <w:highlight w:val="none"/>
        </w:rPr>
      </w:pPr>
      <w:r>
        <w:rPr>
          <w:rFonts w:hint="eastAsia"/>
          <w:color w:val="auto"/>
          <w:highlight w:val="none"/>
        </w:rPr>
        <w:t>日期：</w:t>
      </w:r>
    </w:p>
    <w:p w14:paraId="39F5F71E">
      <w:pPr>
        <w:pStyle w:val="21"/>
        <w:rPr>
          <w:color w:val="auto"/>
          <w:highlight w:val="none"/>
        </w:rPr>
      </w:pPr>
      <w:r>
        <w:rPr>
          <w:rFonts w:hint="eastAsia"/>
          <w:color w:val="auto"/>
          <w:highlight w:val="none"/>
        </w:rPr>
        <w:t>说明：</w:t>
      </w:r>
    </w:p>
    <w:p w14:paraId="53B7DA21">
      <w:pPr>
        <w:pStyle w:val="21"/>
        <w:rPr>
          <w:bCs/>
          <w:color w:val="auto"/>
          <w:highlight w:val="none"/>
        </w:rPr>
      </w:pPr>
      <w:r>
        <w:rPr>
          <w:rFonts w:hint="eastAsia"/>
          <w:color w:val="auto"/>
          <w:highlight w:val="none"/>
        </w:rPr>
        <w:t>1.投诉人提起投诉时，应当提交投诉书和必要的证明材料，并按照被投诉人和与投诉事项有关的供应商数量提供投诉书副本</w:t>
      </w:r>
      <w:r>
        <w:rPr>
          <w:rFonts w:hint="eastAsia"/>
          <w:bCs/>
          <w:color w:val="auto"/>
          <w:highlight w:val="none"/>
        </w:rPr>
        <w:t>。</w:t>
      </w:r>
    </w:p>
    <w:p w14:paraId="5EF98404">
      <w:pPr>
        <w:pStyle w:val="21"/>
        <w:rPr>
          <w:color w:val="auto"/>
          <w:highlight w:val="none"/>
        </w:rPr>
      </w:pPr>
      <w:r>
        <w:rPr>
          <w:rFonts w:hint="eastAsia"/>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9C20AA6">
      <w:pPr>
        <w:pStyle w:val="21"/>
        <w:rPr>
          <w:color w:val="auto"/>
          <w:highlight w:val="none"/>
        </w:rPr>
      </w:pPr>
      <w:r>
        <w:rPr>
          <w:rFonts w:hint="eastAsia"/>
          <w:color w:val="auto"/>
          <w:highlight w:val="none"/>
        </w:rPr>
        <w:t>3.投诉书应简要列明质疑事项，质疑函、质疑答复等作为附件材料提供。</w:t>
      </w:r>
    </w:p>
    <w:p w14:paraId="2B3740EB">
      <w:pPr>
        <w:pStyle w:val="21"/>
        <w:rPr>
          <w:color w:val="auto"/>
          <w:highlight w:val="none"/>
        </w:rPr>
      </w:pPr>
      <w:r>
        <w:rPr>
          <w:rFonts w:hint="eastAsia"/>
          <w:color w:val="auto"/>
          <w:highlight w:val="none"/>
        </w:rPr>
        <w:t>4.投诉书的投诉事项应具体、明确，并有必要的事实依据和法律依据。</w:t>
      </w:r>
    </w:p>
    <w:p w14:paraId="4996E005">
      <w:pPr>
        <w:pStyle w:val="21"/>
        <w:rPr>
          <w:color w:val="auto"/>
          <w:highlight w:val="none"/>
        </w:rPr>
      </w:pPr>
      <w:r>
        <w:rPr>
          <w:rFonts w:hint="eastAsia"/>
          <w:color w:val="auto"/>
          <w:highlight w:val="none"/>
        </w:rPr>
        <w:t>5.投诉书的投诉请求应与投诉事项相关。</w:t>
      </w:r>
    </w:p>
    <w:p w14:paraId="44CEF28E">
      <w:pPr>
        <w:pStyle w:val="21"/>
        <w:rPr>
          <w:color w:val="auto"/>
          <w:highlight w:val="none"/>
        </w:rPr>
      </w:pPr>
      <w:r>
        <w:rPr>
          <w:rFonts w:hint="eastAsia"/>
          <w:color w:val="auto"/>
          <w:highlight w:val="none"/>
        </w:rPr>
        <w:t>6.投诉人为法人或者其他组织的，投诉书应由法定代表人、主要负责人，或者其授权代表签字或者盖章，并加盖公章。</w:t>
      </w:r>
    </w:p>
    <w:sectPr>
      <w:footerReference r:id="rId18" w:type="first"/>
      <w:headerReference r:id="rId15" w:type="default"/>
      <w:footerReference r:id="rId16" w:type="default"/>
      <w:footerReference r:id="rId17" w:type="even"/>
      <w:pgSz w:w="11906" w:h="16838"/>
      <w:pgMar w:top="1134" w:right="1503" w:bottom="1559"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75B0135-9E15-4E37-B382-1CB8356147C0}"/>
  </w:font>
  <w:font w:name="黑体">
    <w:panose1 w:val="02010609060101010101"/>
    <w:charset w:val="86"/>
    <w:family w:val="auto"/>
    <w:pitch w:val="default"/>
    <w:sig w:usb0="800002BF" w:usb1="38CF7CFA" w:usb2="00000016" w:usb3="00000000" w:csb0="00040001" w:csb1="00000000"/>
    <w:embedRegular r:id="rId2" w:fontKey="{AFBEE4C4-5807-4834-A69A-39EBB5E8166F}"/>
  </w:font>
  <w:font w:name="Courier New">
    <w:panose1 w:val="02070309020205020404"/>
    <w:charset w:val="01"/>
    <w:family w:val="modern"/>
    <w:pitch w:val="default"/>
    <w:sig w:usb0="E0002EFF" w:usb1="C0007843" w:usb2="00000009" w:usb3="00000000" w:csb0="400001FF" w:csb1="FFFF0000"/>
    <w:embedRegular r:id="rId3" w:fontKey="{5FFD0E02-8562-4194-9D21-D1E1238EC8C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5D64F860-BA7E-43C3-A3D9-09FAF6E5C689}"/>
  </w:font>
  <w:font w:name="Cambria">
    <w:panose1 w:val="02040503050406030204"/>
    <w:charset w:val="00"/>
    <w:family w:val="roman"/>
    <w:pitch w:val="default"/>
    <w:sig w:usb0="E00006FF" w:usb1="420024FF" w:usb2="02000000" w:usb3="00000000" w:csb0="2000019F" w:csb1="00000000"/>
    <w:embedRegular r:id="rId5" w:fontKey="{DB63E502-B50C-4C7A-908B-DE976E45F60B}"/>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7F" w:usb3="00000000" w:csb0="203F01FF" w:csb1="DFFF0000"/>
  </w:font>
  <w:font w:name="Century">
    <w:altName w:val="Times New Roman"/>
    <w:panose1 w:val="02040604050505020304"/>
    <w:charset w:val="00"/>
    <w:family w:val="roman"/>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embedRegular r:id="rId6" w:fontKey="{BEB7BA6B-0BA6-4DC1-9376-85FED6D22CFC}"/>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7" w:fontKey="{9EA84892-E6F6-492F-9E63-368F4FD2B837}"/>
  </w:font>
  <w:font w:name="方正小标宋简体">
    <w:panose1 w:val="03000509000000000000"/>
    <w:charset w:val="86"/>
    <w:family w:val="script"/>
    <w:pitch w:val="default"/>
    <w:sig w:usb0="00000001" w:usb1="080E0000" w:usb2="00000000" w:usb3="00000000" w:csb0="00040000" w:csb1="00000000"/>
    <w:embedRegular r:id="rId8" w:fontKey="{1B4BDBAF-A08C-4155-90E0-59419A4ADEB6}"/>
  </w:font>
  <w:font w:name="方正美黑简体">
    <w:altName w:val="宋体"/>
    <w:panose1 w:val="00000000000000000000"/>
    <w:charset w:val="86"/>
    <w:family w:val="auto"/>
    <w:pitch w:val="default"/>
    <w:sig w:usb0="00000000" w:usb1="00000000" w:usb2="00000010" w:usb3="00000000" w:csb0="00040000" w:csb1="00000000"/>
    <w:embedRegular r:id="rId9" w:fontKey="{59E9910C-D9DA-419A-BA6D-8F7A5D99AA5E}"/>
  </w:font>
  <w:font w:name="华文新魏">
    <w:panose1 w:val="02010800040101010101"/>
    <w:charset w:val="86"/>
    <w:family w:val="auto"/>
    <w:pitch w:val="default"/>
    <w:sig w:usb0="00000001" w:usb1="080F0000" w:usb2="00000000" w:usb3="00000000" w:csb0="00040000" w:csb1="00000000"/>
    <w:embedRegular r:id="rId10" w:fontKey="{09D29498-6A62-4C14-BCDB-18B292D8F116}"/>
  </w:font>
  <w:font w:name="MS Mincho">
    <w:panose1 w:val="02020609040205080304"/>
    <w:charset w:val="80"/>
    <w:family w:val="modern"/>
    <w:pitch w:val="default"/>
    <w:sig w:usb0="A00002BF" w:usb1="68C7FCFB" w:usb2="00000010" w:usb3="00000000" w:csb0="4002009F" w:csb1="DFD70000"/>
    <w:embedRegular r:id="rId11" w:fontKey="{8CF34390-CC5A-419E-98D7-F62BB6F00EBD}"/>
  </w:font>
  <w:font w:name="Helvetica">
    <w:altName w:val="Arial"/>
    <w:panose1 w:val="020B0604020202020204"/>
    <w:charset w:val="00"/>
    <w:family w:val="swiss"/>
    <w:pitch w:val="default"/>
    <w:sig w:usb0="00000000" w:usb1="00000000" w:usb2="00000009" w:usb3="00000000" w:csb0="000001FF" w:csb1="00000000"/>
    <w:embedRegular r:id="rId12" w:fontKey="{941A9DCF-4D18-44FC-B2E9-D1937084CF53}"/>
  </w:font>
  <w:font w:name="华文中宋">
    <w:panose1 w:val="02010600040101010101"/>
    <w:charset w:val="86"/>
    <w:family w:val="auto"/>
    <w:pitch w:val="default"/>
    <w:sig w:usb0="00000287" w:usb1="080F0000" w:usb2="00000000" w:usb3="00000000" w:csb0="0004009F" w:csb1="DFD70000"/>
    <w:embedRegular r:id="rId13" w:fontKey="{69E547B3-0CC6-4D47-9175-99D70FB4E293}"/>
  </w:font>
  <w:font w:name="隶书">
    <w:panose1 w:val="02010509060101010101"/>
    <w:charset w:val="86"/>
    <w:family w:val="modern"/>
    <w:pitch w:val="default"/>
    <w:sig w:usb0="00000001" w:usb1="080E0000" w:usb2="00000000" w:usb3="00000000" w:csb0="00040000" w:csb1="00000000"/>
    <w:embedRegular r:id="rId14" w:fontKey="{AD801B52-36B2-4C03-B4ED-52EC2D459ED9}"/>
  </w:font>
  <w:font w:name="WPSEMBED33">
    <w:panose1 w:val="03000509000000000000"/>
    <w:charset w:val="86"/>
    <w:family w:val="auto"/>
    <w:pitch w:val="default"/>
    <w:sig w:usb0="00000001" w:usb1="080E0000" w:usb2="00000000" w:usb3="00000000" w:csb0="00040000" w:csb1="00000000"/>
  </w:font>
  <w:font w:name="WPSEMBED34">
    <w:panose1 w:val="02010800040101010101"/>
    <w:charset w:val="86"/>
    <w:family w:val="auto"/>
    <w:pitch w:val="default"/>
    <w:sig w:usb0="00000001" w:usb1="080F0000" w:usb2="00000000" w:usb3="00000000" w:csb0="00040000" w:csb1="00000000"/>
  </w:font>
  <w:font w:name="WPSEMBED32">
    <w:panose1 w:val="02010609030101010101"/>
    <w:charset w:val="86"/>
    <w:family w:val="auto"/>
    <w:pitch w:val="default"/>
    <w:sig w:usb0="00000001" w:usb1="080E0000" w:usb2="00000000" w:usb3="00000000" w:csb0="00040000" w:csb1="00000000"/>
  </w:font>
  <w:font w:name="WPSEMBED35">
    <w:panose1 w:val="02020609040205080304"/>
    <w:charset w:val="80"/>
    <w:family w:val="auto"/>
    <w:pitch w:val="default"/>
    <w:sig w:usb0="A00002BF" w:usb1="68C7FCFB" w:usb2="00000010" w:usb3="00000000" w:csb0="4002009F" w:csb1="DFD70000"/>
  </w:font>
  <w:font w:name="WPSEMBED36">
    <w:panose1 w:val="02010600040101010101"/>
    <w:charset w:val="86"/>
    <w:family w:val="auto"/>
    <w:pitch w:val="default"/>
    <w:sig w:usb0="00000287" w:usb1="080F0000" w:usb2="00000000" w:usb3="00000000" w:csb0="0004009F" w:csb1="DFD70000"/>
  </w:font>
  <w:font w:name="WPSEMBED37">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A5E6">
    <w:pPr>
      <w:pStyle w:val="26"/>
      <w:jc w:val="center"/>
    </w:pPr>
    <w:r>
      <w:fldChar w:fldCharType="begin"/>
    </w:r>
    <w:r>
      <w:instrText xml:space="preserve">PAGE   \* MERGEFORMAT</w:instrText>
    </w:r>
    <w:r>
      <w:fldChar w:fldCharType="separate"/>
    </w:r>
    <w:r>
      <w:rPr>
        <w:lang w:val="zh-CN"/>
      </w:rPr>
      <w:t>8</w:t>
    </w:r>
    <w:r>
      <w:rPr>
        <w:lang w:val="zh-C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BE57">
    <w:pPr>
      <w:pStyle w:val="26"/>
      <w:framePr w:wrap="around" w:vAnchor="text" w:hAnchor="margin" w:xAlign="center" w:y="1"/>
      <w:ind w:firstLine="720"/>
      <w:rPr>
        <w:rStyle w:val="42"/>
      </w:rPr>
    </w:pPr>
    <w:r>
      <w:fldChar w:fldCharType="begin"/>
    </w:r>
    <w:r>
      <w:rPr>
        <w:rStyle w:val="42"/>
      </w:rPr>
      <w:instrText xml:space="preserve">PAGE  </w:instrText>
    </w:r>
    <w:r>
      <w:fldChar w:fldCharType="end"/>
    </w:r>
  </w:p>
  <w:p w14:paraId="69A854CC">
    <w:pPr>
      <w:pStyle w:val="26"/>
      <w:ind w:firstLine="720"/>
    </w:pPr>
  </w:p>
  <w:p w14:paraId="1DE031A8">
    <w:pPr>
      <w:ind w:firstLine="840"/>
    </w:pPr>
  </w:p>
  <w:p w14:paraId="26593AB8">
    <w:pPr>
      <w:ind w:firstLine="840"/>
    </w:pPr>
  </w:p>
  <w:p w14:paraId="0F9B5091">
    <w:pPr>
      <w:ind w:firstLine="840"/>
    </w:pPr>
  </w:p>
  <w:p w14:paraId="17722B06"/>
  <w:p w14:paraId="4502375D"/>
  <w:p w14:paraId="2A98AB9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799B">
    <w:pPr>
      <w:pStyle w:val="26"/>
      <w:ind w:right="360" w:firstLine="720"/>
      <w:jc w:val="both"/>
    </w:pPr>
    <w:r>
      <w:pict>
        <v:shape id="文本框 1030" o:spid="_x0000_s409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WDBQPzwEAAKoDAAAOAAAAAAAAAAEAIAAAAB4BAABkcnMv&#10;ZTJvRG9jLnhtbFBLBQYAAAAABgAGAFkBAABfBQAAAAA=&#10;">
          <v:path/>
          <v:fill on="f" focussize="0,0"/>
          <v:stroke on="f" joinstyle="miter"/>
          <v:imagedata o:title=""/>
          <o:lock v:ext="edit"/>
          <v:textbox inset="0mm,0mm,0mm,0mm" style="mso-fit-shape-to-text:t;">
            <w:txbxContent>
              <w:p w14:paraId="6B419A50">
                <w:pPr>
                  <w:pStyle w:val="26"/>
                </w:pPr>
                <w:r>
                  <w:fldChar w:fldCharType="begin"/>
                </w:r>
                <w:r>
                  <w:instrText xml:space="preserve"> PAGE  \* MERGEFORMAT </w:instrText>
                </w:r>
                <w:r>
                  <w:fldChar w:fldCharType="separate"/>
                </w:r>
                <w:r>
                  <w:t>82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AD3A9">
    <w:pPr>
      <w:pStyle w:val="26"/>
      <w:jc w:val="center"/>
    </w:pPr>
    <w:r>
      <w:fldChar w:fldCharType="begin"/>
    </w:r>
    <w:r>
      <w:instrText xml:space="preserve">PAGE   \* MERGEFORMAT</w:instrText>
    </w:r>
    <w:r>
      <w:fldChar w:fldCharType="separate"/>
    </w:r>
    <w:r>
      <w:rPr>
        <w:lang w:val="zh-CN"/>
      </w:rPr>
      <w:t>1</w:t>
    </w:r>
    <w:r>
      <w:rPr>
        <w:lang w:val="zh-CN"/>
      </w:rPr>
      <w:fldChar w:fldCharType="end"/>
    </w:r>
  </w:p>
  <w:p w14:paraId="652F970F">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57B1C">
    <w:pPr>
      <w:pStyle w:val="26"/>
      <w:jc w:val="center"/>
    </w:pPr>
    <w:r>
      <w:fldChar w:fldCharType="begin"/>
    </w:r>
    <w:r>
      <w:instrText xml:space="preserve">PAGE   \* MERGEFORMAT</w:instrText>
    </w:r>
    <w:r>
      <w:fldChar w:fldCharType="separate"/>
    </w:r>
    <w:r>
      <w:rPr>
        <w:lang w:val="zh-CN"/>
      </w:rPr>
      <w:t>79</w:t>
    </w:r>
    <w:r>
      <w:rPr>
        <w:lang w:val="zh-CN"/>
      </w:rPr>
      <w:fldChar w:fldCharType="end"/>
    </w:r>
  </w:p>
  <w:p w14:paraId="786E31F0">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946B7">
    <w:pPr>
      <w:pStyle w:val="26"/>
      <w:framePr w:wrap="around" w:vAnchor="text" w:hAnchor="margin" w:xAlign="center" w:y="1"/>
      <w:rPr>
        <w:rStyle w:val="42"/>
      </w:rPr>
    </w:pPr>
    <w:r>
      <w:fldChar w:fldCharType="begin"/>
    </w:r>
    <w:r>
      <w:rPr>
        <w:rStyle w:val="42"/>
      </w:rPr>
      <w:instrText xml:space="preserve">PAGE  </w:instrText>
    </w:r>
    <w:r>
      <w:fldChar w:fldCharType="end"/>
    </w:r>
  </w:p>
  <w:p w14:paraId="6B4B3C98">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D1318">
    <w:pPr>
      <w:pStyle w:val="26"/>
      <w:ind w:right="360"/>
      <w:jc w:val="both"/>
    </w:pPr>
    <w:r>
      <w:pict>
        <v:shape id="文本框 102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re4K8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Q06DJPieH2GGmkPGnqMMISw+TQE2au07qlHfnTz1WPv9j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it7grzwEAAKoDAAAOAAAAAAAAAAEAIAAAAB4BAABkcnMv&#10;ZTJvRG9jLnhtbFBLBQYAAAAABgAGAFkBAABfBQAAAAA=&#10;">
          <v:path/>
          <v:fill on="f" focussize="0,0"/>
          <v:stroke on="f" joinstyle="miter"/>
          <v:imagedata o:title=""/>
          <o:lock v:ext="edit"/>
          <v:textbox inset="0mm,0mm,0mm,0mm" style="mso-fit-shape-to-text:t;">
            <w:txbxContent>
              <w:p w14:paraId="126CC9D3">
                <w:pPr>
                  <w:pStyle w:val="26"/>
                </w:pPr>
                <w:r>
                  <w:fldChar w:fldCharType="begin"/>
                </w:r>
                <w:r>
                  <w:instrText xml:space="preserve"> PAGE  \* MERGEFORMAT </w:instrText>
                </w:r>
                <w:r>
                  <w:fldChar w:fldCharType="separate"/>
                </w:r>
                <w:r>
                  <w:t>17</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19FD9">
    <w:pPr>
      <w:pStyle w:val="26"/>
      <w:jc w:val="center"/>
    </w:pPr>
    <w:r>
      <w:pict>
        <v:shape id="文本框 102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ZONH88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XocdJ2nBH97jDhSnjR1mGCRYXLwCTPXed3Sjjz2c9XDL7b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Vk40fzwEAAKoDAAAOAAAAAAAAAAEAIAAAAB4BAABkcnMv&#10;ZTJvRG9jLnhtbFBLBQYAAAAABgAGAFkBAABfBQAAAAA=&#10;">
          <v:path/>
          <v:fill on="f" focussize="0,0"/>
          <v:stroke on="f" joinstyle="miter"/>
          <v:imagedata o:title=""/>
          <o:lock v:ext="edit"/>
          <v:textbox inset="0mm,0mm,0mm,0mm" style="mso-fit-shape-to-text:t;">
            <w:txbxContent>
              <w:p w14:paraId="6BE3E026">
                <w:pPr>
                  <w:pStyle w:val="26"/>
                </w:pPr>
                <w:r>
                  <w:fldChar w:fldCharType="begin"/>
                </w:r>
                <w:r>
                  <w:instrText xml:space="preserve"> PAGE  \* MERGEFORMAT </w:instrText>
                </w:r>
                <w:r>
                  <w:fldChar w:fldCharType="separate"/>
                </w:r>
                <w:r>
                  <w:t>81</w:t>
                </w:r>
                <w:r>
                  <w:fldChar w:fldCharType="end"/>
                </w:r>
              </w:p>
            </w:txbxContent>
          </v:textbox>
        </v:shape>
      </w:pict>
    </w:r>
  </w:p>
  <w:p w14:paraId="420538FC">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67468">
    <w:pPr>
      <w:pStyle w:val="26"/>
      <w:framePr w:wrap="around" w:vAnchor="text" w:hAnchor="margin" w:xAlign="center" w:y="1"/>
      <w:rPr>
        <w:rStyle w:val="42"/>
      </w:rPr>
    </w:pPr>
    <w:r>
      <w:fldChar w:fldCharType="begin"/>
    </w:r>
    <w:r>
      <w:rPr>
        <w:rStyle w:val="42"/>
      </w:rPr>
      <w:instrText xml:space="preserve">PAGE  </w:instrText>
    </w:r>
    <w:r>
      <w:fldChar w:fldCharType="end"/>
    </w:r>
  </w:p>
  <w:p w14:paraId="55C8171E">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97252">
    <w:pPr>
      <w:pStyle w:val="26"/>
      <w:framePr w:wrap="around" w:vAnchor="text" w:hAnchor="margin" w:xAlign="right" w:y="1"/>
      <w:rPr>
        <w:rStyle w:val="42"/>
      </w:rPr>
    </w:pPr>
    <w:r>
      <w:fldChar w:fldCharType="begin"/>
    </w:r>
    <w:r>
      <w:rPr>
        <w:rStyle w:val="42"/>
      </w:rPr>
      <w:instrText xml:space="preserve">PAGE  </w:instrText>
    </w:r>
    <w:r>
      <w:fldChar w:fldCharType="separate"/>
    </w:r>
    <w:r>
      <w:rPr>
        <w:rStyle w:val="42"/>
      </w:rPr>
      <w:t>122</w:t>
    </w:r>
    <w:r>
      <w:fldChar w:fldCharType="end"/>
    </w:r>
  </w:p>
  <w:p w14:paraId="70055A48">
    <w:pPr>
      <w:pStyle w:val="26"/>
      <w:ind w:right="360"/>
      <w:jc w:val="both"/>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CFEB">
    <w:pPr>
      <w:pStyle w:val="26"/>
      <w:ind w:firstLine="720"/>
      <w:jc w:val="center"/>
    </w:pPr>
    <w:r>
      <w:pict>
        <v:shape id="文本框 1029" o:spid="_x0000_s410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Mv4s8BAACq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xoy/izwEAAKoDAAAOAAAAAAAAAAEAIAAAAB4BAABkcnMv&#10;ZTJvRG9jLnhtbFBLBQYAAAAABgAGAFkBAABfBQAAAAA=&#10;">
          <v:path/>
          <v:fill on="f" focussize="0,0"/>
          <v:stroke on="f" joinstyle="miter"/>
          <v:imagedata o:title=""/>
          <o:lock v:ext="edit"/>
          <v:textbox inset="0mm,0mm,0mm,0mm" style="mso-fit-shape-to-text:t;">
            <w:txbxContent>
              <w:p w14:paraId="28581660">
                <w:pPr>
                  <w:pStyle w:val="26"/>
                </w:pPr>
                <w:r>
                  <w:fldChar w:fldCharType="begin"/>
                </w:r>
                <w:r>
                  <w:instrText xml:space="preserve"> PAGE  \* MERGEFORMAT </w:instrText>
                </w:r>
                <w:r>
                  <w:fldChar w:fldCharType="separate"/>
                </w:r>
                <w:r>
                  <w:t>93</w:t>
                </w:r>
                <w:r>
                  <w:fldChar w:fldCharType="end"/>
                </w:r>
              </w:p>
            </w:txbxContent>
          </v:textbox>
        </v:shape>
      </w:pict>
    </w:r>
  </w:p>
  <w:p w14:paraId="51A5CF48">
    <w:pPr>
      <w:pStyle w:val="26"/>
      <w:ind w:firstLine="7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2B865">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77AA">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0FD05">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AFA26">
    <w:pPr>
      <w:pStyle w:val="2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6F68">
    <w:pPr>
      <w:pStyle w:val="27"/>
      <w:pBdr>
        <w:bottom w:val="none" w:color="auto" w:sz="0" w:space="0"/>
      </w:pBdr>
      <w:ind w:firstLine="720"/>
    </w:pPr>
  </w:p>
  <w:p w14:paraId="675AEF7E">
    <w:pPr>
      <w:ind w:firstLine="840"/>
    </w:pPr>
  </w:p>
  <w:p w14:paraId="3F4CF1B1">
    <w:pPr>
      <w:ind w:firstLine="840"/>
    </w:pPr>
  </w:p>
  <w:p w14:paraId="7A0AC4B5">
    <w:pPr>
      <w:ind w:firstLine="840"/>
    </w:pPr>
  </w:p>
  <w:p w14:paraId="3BE42E9F"/>
  <w:p w14:paraId="32E887F8"/>
  <w:p w14:paraId="6ED931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01917"/>
    <w:multiLevelType w:val="singleLevel"/>
    <w:tmpl w:val="4C601917"/>
    <w:lvl w:ilvl="0" w:tentative="0">
      <w:start w:val="1"/>
      <w:numFmt w:val="decimal"/>
      <w:suff w:val="nothing"/>
      <w:lvlText w:val="（%1）"/>
      <w:lvlJc w:val="left"/>
    </w:lvl>
  </w:abstractNum>
  <w:abstractNum w:abstractNumId="1">
    <w:nsid w:val="5FABD14B"/>
    <w:multiLevelType w:val="singleLevel"/>
    <w:tmpl w:val="5FABD14B"/>
    <w:lvl w:ilvl="0" w:tentative="0">
      <w:start w:val="1"/>
      <w:numFmt w:val="decimal"/>
      <w:suff w:val="nothing"/>
      <w:lvlText w:val="（%1）"/>
      <w:lvlJc w:val="left"/>
    </w:lvl>
  </w:abstractNum>
  <w:abstractNum w:abstractNumId="2">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mQ3YzAwZTJiNGI2ZmY2NzBhMGU3ZjA5YzU4MDczOTEifQ=="/>
  </w:docVars>
  <w:rsids>
    <w:rsidRoot w:val="00F9008B"/>
    <w:rsid w:val="0000010C"/>
    <w:rsid w:val="00000466"/>
    <w:rsid w:val="00000D21"/>
    <w:rsid w:val="00000FE0"/>
    <w:rsid w:val="00001068"/>
    <w:rsid w:val="0000108F"/>
    <w:rsid w:val="0000114A"/>
    <w:rsid w:val="00001731"/>
    <w:rsid w:val="00001C2D"/>
    <w:rsid w:val="00001C55"/>
    <w:rsid w:val="00001CA8"/>
    <w:rsid w:val="00001FAE"/>
    <w:rsid w:val="00002291"/>
    <w:rsid w:val="00002300"/>
    <w:rsid w:val="00002644"/>
    <w:rsid w:val="00002DBF"/>
    <w:rsid w:val="00002E56"/>
    <w:rsid w:val="00002EC0"/>
    <w:rsid w:val="000030A4"/>
    <w:rsid w:val="00003224"/>
    <w:rsid w:val="000033A9"/>
    <w:rsid w:val="000033F5"/>
    <w:rsid w:val="000034A2"/>
    <w:rsid w:val="000034EA"/>
    <w:rsid w:val="0000350E"/>
    <w:rsid w:val="0000358C"/>
    <w:rsid w:val="00003BEF"/>
    <w:rsid w:val="00003E35"/>
    <w:rsid w:val="00004130"/>
    <w:rsid w:val="0000419B"/>
    <w:rsid w:val="0000431F"/>
    <w:rsid w:val="00004634"/>
    <w:rsid w:val="00004CBC"/>
    <w:rsid w:val="00004D8B"/>
    <w:rsid w:val="000059E2"/>
    <w:rsid w:val="00005F8A"/>
    <w:rsid w:val="000066DC"/>
    <w:rsid w:val="00006AE7"/>
    <w:rsid w:val="00006B9B"/>
    <w:rsid w:val="00006C35"/>
    <w:rsid w:val="000072B1"/>
    <w:rsid w:val="00007329"/>
    <w:rsid w:val="00007922"/>
    <w:rsid w:val="00007B0C"/>
    <w:rsid w:val="00007E28"/>
    <w:rsid w:val="00007E84"/>
    <w:rsid w:val="00010401"/>
    <w:rsid w:val="000105A1"/>
    <w:rsid w:val="000107AD"/>
    <w:rsid w:val="000107FB"/>
    <w:rsid w:val="00010835"/>
    <w:rsid w:val="00010844"/>
    <w:rsid w:val="0001088E"/>
    <w:rsid w:val="00011747"/>
    <w:rsid w:val="000117A1"/>
    <w:rsid w:val="00011842"/>
    <w:rsid w:val="00012137"/>
    <w:rsid w:val="000121EB"/>
    <w:rsid w:val="000121EE"/>
    <w:rsid w:val="000121FF"/>
    <w:rsid w:val="000125B8"/>
    <w:rsid w:val="000125EC"/>
    <w:rsid w:val="00012692"/>
    <w:rsid w:val="00012A8F"/>
    <w:rsid w:val="00013446"/>
    <w:rsid w:val="0001349D"/>
    <w:rsid w:val="00013509"/>
    <w:rsid w:val="000135BC"/>
    <w:rsid w:val="000135DC"/>
    <w:rsid w:val="000136D6"/>
    <w:rsid w:val="00013979"/>
    <w:rsid w:val="00013E8C"/>
    <w:rsid w:val="00014085"/>
    <w:rsid w:val="000141DB"/>
    <w:rsid w:val="000141DE"/>
    <w:rsid w:val="00014B4C"/>
    <w:rsid w:val="00014DD9"/>
    <w:rsid w:val="000151E4"/>
    <w:rsid w:val="000153D8"/>
    <w:rsid w:val="00015577"/>
    <w:rsid w:val="000156E4"/>
    <w:rsid w:val="000159A7"/>
    <w:rsid w:val="00015A27"/>
    <w:rsid w:val="00015A66"/>
    <w:rsid w:val="00015C4C"/>
    <w:rsid w:val="00015C5E"/>
    <w:rsid w:val="00015DD6"/>
    <w:rsid w:val="00015FB8"/>
    <w:rsid w:val="00016076"/>
    <w:rsid w:val="0001609F"/>
    <w:rsid w:val="0001635B"/>
    <w:rsid w:val="00016549"/>
    <w:rsid w:val="00016BF7"/>
    <w:rsid w:val="00016D20"/>
    <w:rsid w:val="000171C0"/>
    <w:rsid w:val="0001744A"/>
    <w:rsid w:val="0001767E"/>
    <w:rsid w:val="0001776D"/>
    <w:rsid w:val="000178D7"/>
    <w:rsid w:val="00017B74"/>
    <w:rsid w:val="00017C00"/>
    <w:rsid w:val="00017D58"/>
    <w:rsid w:val="00017F31"/>
    <w:rsid w:val="00020607"/>
    <w:rsid w:val="00020E42"/>
    <w:rsid w:val="0002103A"/>
    <w:rsid w:val="000217E4"/>
    <w:rsid w:val="00021852"/>
    <w:rsid w:val="00021A12"/>
    <w:rsid w:val="00021C6F"/>
    <w:rsid w:val="00021CF5"/>
    <w:rsid w:val="00021F18"/>
    <w:rsid w:val="00022622"/>
    <w:rsid w:val="000226C9"/>
    <w:rsid w:val="00022FF4"/>
    <w:rsid w:val="000230F0"/>
    <w:rsid w:val="00023363"/>
    <w:rsid w:val="000235F3"/>
    <w:rsid w:val="00023644"/>
    <w:rsid w:val="00023712"/>
    <w:rsid w:val="00023748"/>
    <w:rsid w:val="00023AF0"/>
    <w:rsid w:val="00023BFB"/>
    <w:rsid w:val="00023CA4"/>
    <w:rsid w:val="00024365"/>
    <w:rsid w:val="0002440A"/>
    <w:rsid w:val="00024707"/>
    <w:rsid w:val="0002476C"/>
    <w:rsid w:val="00024E3C"/>
    <w:rsid w:val="00024EB0"/>
    <w:rsid w:val="00025117"/>
    <w:rsid w:val="0002547A"/>
    <w:rsid w:val="000259DF"/>
    <w:rsid w:val="00025A13"/>
    <w:rsid w:val="00025A93"/>
    <w:rsid w:val="00026048"/>
    <w:rsid w:val="000263D0"/>
    <w:rsid w:val="0002646A"/>
    <w:rsid w:val="0002651D"/>
    <w:rsid w:val="00026658"/>
    <w:rsid w:val="000269BE"/>
    <w:rsid w:val="00026A3A"/>
    <w:rsid w:val="00026A92"/>
    <w:rsid w:val="00026CFD"/>
    <w:rsid w:val="000270B9"/>
    <w:rsid w:val="000272DD"/>
    <w:rsid w:val="000279F9"/>
    <w:rsid w:val="00027A11"/>
    <w:rsid w:val="00027B0F"/>
    <w:rsid w:val="00027C8B"/>
    <w:rsid w:val="00027CD9"/>
    <w:rsid w:val="00027CE8"/>
    <w:rsid w:val="00027DD6"/>
    <w:rsid w:val="00027EC8"/>
    <w:rsid w:val="00030242"/>
    <w:rsid w:val="000308A0"/>
    <w:rsid w:val="00030B06"/>
    <w:rsid w:val="00030D31"/>
    <w:rsid w:val="0003134B"/>
    <w:rsid w:val="000313E0"/>
    <w:rsid w:val="000314B5"/>
    <w:rsid w:val="0003183A"/>
    <w:rsid w:val="00031CDC"/>
    <w:rsid w:val="00031DC8"/>
    <w:rsid w:val="0003263B"/>
    <w:rsid w:val="0003282C"/>
    <w:rsid w:val="00032EEC"/>
    <w:rsid w:val="0003304A"/>
    <w:rsid w:val="0003317E"/>
    <w:rsid w:val="000331F1"/>
    <w:rsid w:val="00033413"/>
    <w:rsid w:val="000334A6"/>
    <w:rsid w:val="000337F3"/>
    <w:rsid w:val="00034C27"/>
    <w:rsid w:val="00034E2A"/>
    <w:rsid w:val="000351BD"/>
    <w:rsid w:val="0003577F"/>
    <w:rsid w:val="00035808"/>
    <w:rsid w:val="00035903"/>
    <w:rsid w:val="00035947"/>
    <w:rsid w:val="000359FE"/>
    <w:rsid w:val="000361E7"/>
    <w:rsid w:val="00036466"/>
    <w:rsid w:val="000365F5"/>
    <w:rsid w:val="0003675E"/>
    <w:rsid w:val="000368F8"/>
    <w:rsid w:val="000373F9"/>
    <w:rsid w:val="00037633"/>
    <w:rsid w:val="00037AD0"/>
    <w:rsid w:val="00037E9E"/>
    <w:rsid w:val="00037F87"/>
    <w:rsid w:val="00037FA2"/>
    <w:rsid w:val="000400D0"/>
    <w:rsid w:val="000401A5"/>
    <w:rsid w:val="0004044E"/>
    <w:rsid w:val="00041065"/>
    <w:rsid w:val="00041529"/>
    <w:rsid w:val="0004195D"/>
    <w:rsid w:val="00041ACD"/>
    <w:rsid w:val="00041C1C"/>
    <w:rsid w:val="000421C0"/>
    <w:rsid w:val="000425AC"/>
    <w:rsid w:val="00042655"/>
    <w:rsid w:val="00042C91"/>
    <w:rsid w:val="00042F4A"/>
    <w:rsid w:val="00043BE5"/>
    <w:rsid w:val="00043F9B"/>
    <w:rsid w:val="00044003"/>
    <w:rsid w:val="000442FB"/>
    <w:rsid w:val="000443E8"/>
    <w:rsid w:val="00044527"/>
    <w:rsid w:val="0004469E"/>
    <w:rsid w:val="00044897"/>
    <w:rsid w:val="00044A65"/>
    <w:rsid w:val="00044ACF"/>
    <w:rsid w:val="00044D83"/>
    <w:rsid w:val="00044E06"/>
    <w:rsid w:val="000451DA"/>
    <w:rsid w:val="000451F1"/>
    <w:rsid w:val="000454F4"/>
    <w:rsid w:val="00045670"/>
    <w:rsid w:val="000456EB"/>
    <w:rsid w:val="00045D1E"/>
    <w:rsid w:val="00045E69"/>
    <w:rsid w:val="00045EF4"/>
    <w:rsid w:val="00045F00"/>
    <w:rsid w:val="000460F2"/>
    <w:rsid w:val="00046200"/>
    <w:rsid w:val="00046415"/>
    <w:rsid w:val="00046547"/>
    <w:rsid w:val="00046656"/>
    <w:rsid w:val="000466D7"/>
    <w:rsid w:val="00046753"/>
    <w:rsid w:val="00047254"/>
    <w:rsid w:val="000472FD"/>
    <w:rsid w:val="00050001"/>
    <w:rsid w:val="0005022B"/>
    <w:rsid w:val="00050547"/>
    <w:rsid w:val="00050771"/>
    <w:rsid w:val="00050803"/>
    <w:rsid w:val="00050B9B"/>
    <w:rsid w:val="000513F3"/>
    <w:rsid w:val="000515A1"/>
    <w:rsid w:val="000518C6"/>
    <w:rsid w:val="00051CE2"/>
    <w:rsid w:val="000520E9"/>
    <w:rsid w:val="00052287"/>
    <w:rsid w:val="000522E0"/>
    <w:rsid w:val="00052609"/>
    <w:rsid w:val="000527E2"/>
    <w:rsid w:val="00052951"/>
    <w:rsid w:val="00052D4B"/>
    <w:rsid w:val="00052F55"/>
    <w:rsid w:val="000532F4"/>
    <w:rsid w:val="00053624"/>
    <w:rsid w:val="000536AE"/>
    <w:rsid w:val="00053A2B"/>
    <w:rsid w:val="000542FB"/>
    <w:rsid w:val="000548E0"/>
    <w:rsid w:val="00054CD5"/>
    <w:rsid w:val="00054D03"/>
    <w:rsid w:val="000550AC"/>
    <w:rsid w:val="0005580E"/>
    <w:rsid w:val="0005584D"/>
    <w:rsid w:val="000559EC"/>
    <w:rsid w:val="00055CC3"/>
    <w:rsid w:val="00055CEE"/>
    <w:rsid w:val="00055F58"/>
    <w:rsid w:val="000566FA"/>
    <w:rsid w:val="00056738"/>
    <w:rsid w:val="00056A2B"/>
    <w:rsid w:val="00056E37"/>
    <w:rsid w:val="00056EE2"/>
    <w:rsid w:val="00056FE2"/>
    <w:rsid w:val="000570FB"/>
    <w:rsid w:val="00057138"/>
    <w:rsid w:val="00057248"/>
    <w:rsid w:val="000575B8"/>
    <w:rsid w:val="00057941"/>
    <w:rsid w:val="00057F4D"/>
    <w:rsid w:val="00060131"/>
    <w:rsid w:val="0006016D"/>
    <w:rsid w:val="0006026B"/>
    <w:rsid w:val="00060293"/>
    <w:rsid w:val="00060423"/>
    <w:rsid w:val="0006054F"/>
    <w:rsid w:val="0006141E"/>
    <w:rsid w:val="00061459"/>
    <w:rsid w:val="00061739"/>
    <w:rsid w:val="00061BDA"/>
    <w:rsid w:val="00062048"/>
    <w:rsid w:val="000621FE"/>
    <w:rsid w:val="00062B90"/>
    <w:rsid w:val="00062C70"/>
    <w:rsid w:val="00062DD0"/>
    <w:rsid w:val="00062E6F"/>
    <w:rsid w:val="000630C7"/>
    <w:rsid w:val="00063D37"/>
    <w:rsid w:val="0006400F"/>
    <w:rsid w:val="000643DA"/>
    <w:rsid w:val="000645DD"/>
    <w:rsid w:val="00064D7E"/>
    <w:rsid w:val="00064F65"/>
    <w:rsid w:val="00064FD0"/>
    <w:rsid w:val="0006534A"/>
    <w:rsid w:val="0006578E"/>
    <w:rsid w:val="00065A5D"/>
    <w:rsid w:val="00065BA2"/>
    <w:rsid w:val="00065E0D"/>
    <w:rsid w:val="000661CA"/>
    <w:rsid w:val="0006668D"/>
    <w:rsid w:val="00066B6C"/>
    <w:rsid w:val="00066EBC"/>
    <w:rsid w:val="00066F2B"/>
    <w:rsid w:val="00067002"/>
    <w:rsid w:val="0006710A"/>
    <w:rsid w:val="00067318"/>
    <w:rsid w:val="00067993"/>
    <w:rsid w:val="00067B1C"/>
    <w:rsid w:val="00067CED"/>
    <w:rsid w:val="00067D39"/>
    <w:rsid w:val="00067F66"/>
    <w:rsid w:val="0007041A"/>
    <w:rsid w:val="00070634"/>
    <w:rsid w:val="00070639"/>
    <w:rsid w:val="00070883"/>
    <w:rsid w:val="00070C3F"/>
    <w:rsid w:val="00070E02"/>
    <w:rsid w:val="0007102C"/>
    <w:rsid w:val="000710CB"/>
    <w:rsid w:val="00071109"/>
    <w:rsid w:val="0007183E"/>
    <w:rsid w:val="00071C5E"/>
    <w:rsid w:val="00071D68"/>
    <w:rsid w:val="00071DD2"/>
    <w:rsid w:val="00071FCE"/>
    <w:rsid w:val="000721BF"/>
    <w:rsid w:val="00072661"/>
    <w:rsid w:val="00072812"/>
    <w:rsid w:val="00072876"/>
    <w:rsid w:val="000729FA"/>
    <w:rsid w:val="00072B29"/>
    <w:rsid w:val="00072CCC"/>
    <w:rsid w:val="00073549"/>
    <w:rsid w:val="00073A58"/>
    <w:rsid w:val="000740C1"/>
    <w:rsid w:val="00074769"/>
    <w:rsid w:val="000747E1"/>
    <w:rsid w:val="0007483E"/>
    <w:rsid w:val="00074E1A"/>
    <w:rsid w:val="000751DB"/>
    <w:rsid w:val="000751E9"/>
    <w:rsid w:val="0007578F"/>
    <w:rsid w:val="000759A3"/>
    <w:rsid w:val="00075E43"/>
    <w:rsid w:val="00076291"/>
    <w:rsid w:val="0007651B"/>
    <w:rsid w:val="00077182"/>
    <w:rsid w:val="00077706"/>
    <w:rsid w:val="00077878"/>
    <w:rsid w:val="00077B5F"/>
    <w:rsid w:val="00077DD1"/>
    <w:rsid w:val="00077DE2"/>
    <w:rsid w:val="00077F02"/>
    <w:rsid w:val="000804EF"/>
    <w:rsid w:val="00080558"/>
    <w:rsid w:val="00080771"/>
    <w:rsid w:val="00080807"/>
    <w:rsid w:val="00081169"/>
    <w:rsid w:val="00081230"/>
    <w:rsid w:val="00081384"/>
    <w:rsid w:val="000814D4"/>
    <w:rsid w:val="000814E2"/>
    <w:rsid w:val="00081532"/>
    <w:rsid w:val="000818C9"/>
    <w:rsid w:val="00081CBB"/>
    <w:rsid w:val="00081D42"/>
    <w:rsid w:val="000822AC"/>
    <w:rsid w:val="000822EF"/>
    <w:rsid w:val="0008241E"/>
    <w:rsid w:val="000826F5"/>
    <w:rsid w:val="0008272C"/>
    <w:rsid w:val="000829B1"/>
    <w:rsid w:val="00082AAB"/>
    <w:rsid w:val="0008307D"/>
    <w:rsid w:val="000831E9"/>
    <w:rsid w:val="00083288"/>
    <w:rsid w:val="000833BB"/>
    <w:rsid w:val="000836C4"/>
    <w:rsid w:val="00083A03"/>
    <w:rsid w:val="00083D33"/>
    <w:rsid w:val="000840A6"/>
    <w:rsid w:val="0008452D"/>
    <w:rsid w:val="0008467B"/>
    <w:rsid w:val="000846E2"/>
    <w:rsid w:val="0008470F"/>
    <w:rsid w:val="00084B6F"/>
    <w:rsid w:val="00084F7A"/>
    <w:rsid w:val="000850FA"/>
    <w:rsid w:val="0008556B"/>
    <w:rsid w:val="00085C12"/>
    <w:rsid w:val="00085CCF"/>
    <w:rsid w:val="00085DA0"/>
    <w:rsid w:val="00085F82"/>
    <w:rsid w:val="00086506"/>
    <w:rsid w:val="00086B6E"/>
    <w:rsid w:val="00086C64"/>
    <w:rsid w:val="0008781A"/>
    <w:rsid w:val="000901DC"/>
    <w:rsid w:val="00090951"/>
    <w:rsid w:val="00090A61"/>
    <w:rsid w:val="00090C80"/>
    <w:rsid w:val="00090F08"/>
    <w:rsid w:val="000917E6"/>
    <w:rsid w:val="000918F5"/>
    <w:rsid w:val="000919B5"/>
    <w:rsid w:val="00091C1D"/>
    <w:rsid w:val="00091E08"/>
    <w:rsid w:val="00091E29"/>
    <w:rsid w:val="00092099"/>
    <w:rsid w:val="000920F6"/>
    <w:rsid w:val="000922D8"/>
    <w:rsid w:val="0009286A"/>
    <w:rsid w:val="000932E7"/>
    <w:rsid w:val="0009333A"/>
    <w:rsid w:val="00093459"/>
    <w:rsid w:val="00093B8B"/>
    <w:rsid w:val="00093CBF"/>
    <w:rsid w:val="00094218"/>
    <w:rsid w:val="00094EF9"/>
    <w:rsid w:val="000951E7"/>
    <w:rsid w:val="00095A05"/>
    <w:rsid w:val="00095A44"/>
    <w:rsid w:val="00095B82"/>
    <w:rsid w:val="00096098"/>
    <w:rsid w:val="000961C5"/>
    <w:rsid w:val="00096325"/>
    <w:rsid w:val="000968AF"/>
    <w:rsid w:val="000968CE"/>
    <w:rsid w:val="000969D9"/>
    <w:rsid w:val="00096D43"/>
    <w:rsid w:val="00096F37"/>
    <w:rsid w:val="00097142"/>
    <w:rsid w:val="0009759A"/>
    <w:rsid w:val="000975A5"/>
    <w:rsid w:val="00097D13"/>
    <w:rsid w:val="00097FE5"/>
    <w:rsid w:val="000A005B"/>
    <w:rsid w:val="000A0354"/>
    <w:rsid w:val="000A0355"/>
    <w:rsid w:val="000A05D7"/>
    <w:rsid w:val="000A091F"/>
    <w:rsid w:val="000A0958"/>
    <w:rsid w:val="000A0FCC"/>
    <w:rsid w:val="000A1033"/>
    <w:rsid w:val="000A170E"/>
    <w:rsid w:val="000A197C"/>
    <w:rsid w:val="000A1D71"/>
    <w:rsid w:val="000A2712"/>
    <w:rsid w:val="000A2877"/>
    <w:rsid w:val="000A28F5"/>
    <w:rsid w:val="000A2D31"/>
    <w:rsid w:val="000A30CB"/>
    <w:rsid w:val="000A33BD"/>
    <w:rsid w:val="000A34F4"/>
    <w:rsid w:val="000A355D"/>
    <w:rsid w:val="000A35DA"/>
    <w:rsid w:val="000A365C"/>
    <w:rsid w:val="000A371E"/>
    <w:rsid w:val="000A385B"/>
    <w:rsid w:val="000A3AF3"/>
    <w:rsid w:val="000A3DE5"/>
    <w:rsid w:val="000A4011"/>
    <w:rsid w:val="000A4397"/>
    <w:rsid w:val="000A45D5"/>
    <w:rsid w:val="000A490E"/>
    <w:rsid w:val="000A5B49"/>
    <w:rsid w:val="000A5F0F"/>
    <w:rsid w:val="000A5FE5"/>
    <w:rsid w:val="000A688F"/>
    <w:rsid w:val="000A7099"/>
    <w:rsid w:val="000A7218"/>
    <w:rsid w:val="000A740A"/>
    <w:rsid w:val="000A7446"/>
    <w:rsid w:val="000A76C4"/>
    <w:rsid w:val="000A7A56"/>
    <w:rsid w:val="000A7E7F"/>
    <w:rsid w:val="000A7ECD"/>
    <w:rsid w:val="000A7F3D"/>
    <w:rsid w:val="000B04DD"/>
    <w:rsid w:val="000B07E2"/>
    <w:rsid w:val="000B0BEC"/>
    <w:rsid w:val="000B0F01"/>
    <w:rsid w:val="000B1346"/>
    <w:rsid w:val="000B13DF"/>
    <w:rsid w:val="000B1795"/>
    <w:rsid w:val="000B180D"/>
    <w:rsid w:val="000B1914"/>
    <w:rsid w:val="000B19DC"/>
    <w:rsid w:val="000B1CA2"/>
    <w:rsid w:val="000B1E1A"/>
    <w:rsid w:val="000B202E"/>
    <w:rsid w:val="000B2293"/>
    <w:rsid w:val="000B24A4"/>
    <w:rsid w:val="000B255A"/>
    <w:rsid w:val="000B255C"/>
    <w:rsid w:val="000B259D"/>
    <w:rsid w:val="000B275D"/>
    <w:rsid w:val="000B2808"/>
    <w:rsid w:val="000B292B"/>
    <w:rsid w:val="000B2AB0"/>
    <w:rsid w:val="000B3328"/>
    <w:rsid w:val="000B3531"/>
    <w:rsid w:val="000B361C"/>
    <w:rsid w:val="000B395E"/>
    <w:rsid w:val="000B39C3"/>
    <w:rsid w:val="000B3A00"/>
    <w:rsid w:val="000B3BFD"/>
    <w:rsid w:val="000B40E6"/>
    <w:rsid w:val="000B4570"/>
    <w:rsid w:val="000B4840"/>
    <w:rsid w:val="000B4D79"/>
    <w:rsid w:val="000B4D92"/>
    <w:rsid w:val="000B4EB1"/>
    <w:rsid w:val="000B520E"/>
    <w:rsid w:val="000B525F"/>
    <w:rsid w:val="000B533B"/>
    <w:rsid w:val="000B53D5"/>
    <w:rsid w:val="000B55C8"/>
    <w:rsid w:val="000B5627"/>
    <w:rsid w:val="000B5671"/>
    <w:rsid w:val="000B5BE1"/>
    <w:rsid w:val="000B5D50"/>
    <w:rsid w:val="000B6557"/>
    <w:rsid w:val="000B6BF0"/>
    <w:rsid w:val="000B6CE8"/>
    <w:rsid w:val="000B7C16"/>
    <w:rsid w:val="000B7DAF"/>
    <w:rsid w:val="000C01A9"/>
    <w:rsid w:val="000C0520"/>
    <w:rsid w:val="000C071C"/>
    <w:rsid w:val="000C093E"/>
    <w:rsid w:val="000C09B4"/>
    <w:rsid w:val="000C0A5B"/>
    <w:rsid w:val="000C0BB4"/>
    <w:rsid w:val="000C0BEE"/>
    <w:rsid w:val="000C0D02"/>
    <w:rsid w:val="000C1212"/>
    <w:rsid w:val="000C126A"/>
    <w:rsid w:val="000C144D"/>
    <w:rsid w:val="000C1627"/>
    <w:rsid w:val="000C1CB9"/>
    <w:rsid w:val="000C2159"/>
    <w:rsid w:val="000C21BB"/>
    <w:rsid w:val="000C289B"/>
    <w:rsid w:val="000C2F0B"/>
    <w:rsid w:val="000C34B8"/>
    <w:rsid w:val="000C3DEE"/>
    <w:rsid w:val="000C3EFA"/>
    <w:rsid w:val="000C3F01"/>
    <w:rsid w:val="000C420D"/>
    <w:rsid w:val="000C4773"/>
    <w:rsid w:val="000C47DA"/>
    <w:rsid w:val="000C4944"/>
    <w:rsid w:val="000C4E24"/>
    <w:rsid w:val="000C559C"/>
    <w:rsid w:val="000C5A01"/>
    <w:rsid w:val="000C5C4A"/>
    <w:rsid w:val="000C5C87"/>
    <w:rsid w:val="000C5F01"/>
    <w:rsid w:val="000C6010"/>
    <w:rsid w:val="000C63C4"/>
    <w:rsid w:val="000C66C1"/>
    <w:rsid w:val="000C674D"/>
    <w:rsid w:val="000C6F0B"/>
    <w:rsid w:val="000C6F32"/>
    <w:rsid w:val="000C708E"/>
    <w:rsid w:val="000C778C"/>
    <w:rsid w:val="000C7819"/>
    <w:rsid w:val="000C7833"/>
    <w:rsid w:val="000C7894"/>
    <w:rsid w:val="000C7DFB"/>
    <w:rsid w:val="000C7E1B"/>
    <w:rsid w:val="000C7E73"/>
    <w:rsid w:val="000D001B"/>
    <w:rsid w:val="000D03EB"/>
    <w:rsid w:val="000D07F3"/>
    <w:rsid w:val="000D0A45"/>
    <w:rsid w:val="000D128C"/>
    <w:rsid w:val="000D136E"/>
    <w:rsid w:val="000D14AC"/>
    <w:rsid w:val="000D15BA"/>
    <w:rsid w:val="000D184B"/>
    <w:rsid w:val="000D1F90"/>
    <w:rsid w:val="000D28D6"/>
    <w:rsid w:val="000D293E"/>
    <w:rsid w:val="000D29F5"/>
    <w:rsid w:val="000D2C9B"/>
    <w:rsid w:val="000D2DF8"/>
    <w:rsid w:val="000D340B"/>
    <w:rsid w:val="000D35FD"/>
    <w:rsid w:val="000D3D2D"/>
    <w:rsid w:val="000D3D99"/>
    <w:rsid w:val="000D43F4"/>
    <w:rsid w:val="000D4653"/>
    <w:rsid w:val="000D4696"/>
    <w:rsid w:val="000D4817"/>
    <w:rsid w:val="000D4B7C"/>
    <w:rsid w:val="000D4FB9"/>
    <w:rsid w:val="000D54B4"/>
    <w:rsid w:val="000D54F8"/>
    <w:rsid w:val="000D584B"/>
    <w:rsid w:val="000D5CBE"/>
    <w:rsid w:val="000D5F55"/>
    <w:rsid w:val="000D6372"/>
    <w:rsid w:val="000D6979"/>
    <w:rsid w:val="000D6B59"/>
    <w:rsid w:val="000D6CE7"/>
    <w:rsid w:val="000D6E38"/>
    <w:rsid w:val="000D6E63"/>
    <w:rsid w:val="000D711C"/>
    <w:rsid w:val="000D737F"/>
    <w:rsid w:val="000D77C6"/>
    <w:rsid w:val="000D7B6E"/>
    <w:rsid w:val="000E042A"/>
    <w:rsid w:val="000E057B"/>
    <w:rsid w:val="000E0644"/>
    <w:rsid w:val="000E076D"/>
    <w:rsid w:val="000E0AD0"/>
    <w:rsid w:val="000E0CD2"/>
    <w:rsid w:val="000E187C"/>
    <w:rsid w:val="000E1881"/>
    <w:rsid w:val="000E1B28"/>
    <w:rsid w:val="000E1B78"/>
    <w:rsid w:val="000E1E8D"/>
    <w:rsid w:val="000E1EBC"/>
    <w:rsid w:val="000E2173"/>
    <w:rsid w:val="000E220B"/>
    <w:rsid w:val="000E22BD"/>
    <w:rsid w:val="000E250D"/>
    <w:rsid w:val="000E2A50"/>
    <w:rsid w:val="000E2EDA"/>
    <w:rsid w:val="000E30F2"/>
    <w:rsid w:val="000E3140"/>
    <w:rsid w:val="000E316B"/>
    <w:rsid w:val="000E3320"/>
    <w:rsid w:val="000E3D08"/>
    <w:rsid w:val="000E43ED"/>
    <w:rsid w:val="000E4713"/>
    <w:rsid w:val="000E4728"/>
    <w:rsid w:val="000E4762"/>
    <w:rsid w:val="000E47C6"/>
    <w:rsid w:val="000E4A79"/>
    <w:rsid w:val="000E4C21"/>
    <w:rsid w:val="000E4D1F"/>
    <w:rsid w:val="000E4D2E"/>
    <w:rsid w:val="000E4F67"/>
    <w:rsid w:val="000E5658"/>
    <w:rsid w:val="000E568B"/>
    <w:rsid w:val="000E5698"/>
    <w:rsid w:val="000E5723"/>
    <w:rsid w:val="000E581B"/>
    <w:rsid w:val="000E58B4"/>
    <w:rsid w:val="000E5C83"/>
    <w:rsid w:val="000E5CD2"/>
    <w:rsid w:val="000E5F44"/>
    <w:rsid w:val="000E6336"/>
    <w:rsid w:val="000E649F"/>
    <w:rsid w:val="000E65D2"/>
    <w:rsid w:val="000E6919"/>
    <w:rsid w:val="000E6943"/>
    <w:rsid w:val="000E6B1B"/>
    <w:rsid w:val="000E6F0C"/>
    <w:rsid w:val="000E732D"/>
    <w:rsid w:val="000E7C5D"/>
    <w:rsid w:val="000E7F32"/>
    <w:rsid w:val="000F07ED"/>
    <w:rsid w:val="000F0C69"/>
    <w:rsid w:val="000F0CF2"/>
    <w:rsid w:val="000F140F"/>
    <w:rsid w:val="000F14D9"/>
    <w:rsid w:val="000F14F6"/>
    <w:rsid w:val="000F1777"/>
    <w:rsid w:val="000F1A32"/>
    <w:rsid w:val="000F1C1E"/>
    <w:rsid w:val="000F1CC2"/>
    <w:rsid w:val="000F1D15"/>
    <w:rsid w:val="000F24B7"/>
    <w:rsid w:val="000F270A"/>
    <w:rsid w:val="000F34C8"/>
    <w:rsid w:val="000F38B5"/>
    <w:rsid w:val="000F38BC"/>
    <w:rsid w:val="000F38C6"/>
    <w:rsid w:val="000F3B06"/>
    <w:rsid w:val="000F3DAD"/>
    <w:rsid w:val="000F3DD1"/>
    <w:rsid w:val="000F3E2A"/>
    <w:rsid w:val="000F3F6D"/>
    <w:rsid w:val="000F41E4"/>
    <w:rsid w:val="000F42C5"/>
    <w:rsid w:val="000F45B5"/>
    <w:rsid w:val="000F477D"/>
    <w:rsid w:val="000F4CFA"/>
    <w:rsid w:val="000F4D26"/>
    <w:rsid w:val="000F4D91"/>
    <w:rsid w:val="000F547E"/>
    <w:rsid w:val="000F5639"/>
    <w:rsid w:val="000F583A"/>
    <w:rsid w:val="000F58A4"/>
    <w:rsid w:val="000F5941"/>
    <w:rsid w:val="000F5B2C"/>
    <w:rsid w:val="000F6833"/>
    <w:rsid w:val="000F6A24"/>
    <w:rsid w:val="000F6BB6"/>
    <w:rsid w:val="000F7610"/>
    <w:rsid w:val="000F7616"/>
    <w:rsid w:val="000F7DE9"/>
    <w:rsid w:val="000F7F7A"/>
    <w:rsid w:val="0010004B"/>
    <w:rsid w:val="0010026C"/>
    <w:rsid w:val="001002F4"/>
    <w:rsid w:val="00100409"/>
    <w:rsid w:val="001005B4"/>
    <w:rsid w:val="001008A8"/>
    <w:rsid w:val="00100EEF"/>
    <w:rsid w:val="001011FC"/>
    <w:rsid w:val="0010165F"/>
    <w:rsid w:val="001018C1"/>
    <w:rsid w:val="00101A33"/>
    <w:rsid w:val="00101B81"/>
    <w:rsid w:val="00101E7C"/>
    <w:rsid w:val="0010221F"/>
    <w:rsid w:val="00102260"/>
    <w:rsid w:val="001023DC"/>
    <w:rsid w:val="0010256D"/>
    <w:rsid w:val="00102572"/>
    <w:rsid w:val="00102946"/>
    <w:rsid w:val="00102BBE"/>
    <w:rsid w:val="00102FBF"/>
    <w:rsid w:val="001030E6"/>
    <w:rsid w:val="0010333D"/>
    <w:rsid w:val="0010372A"/>
    <w:rsid w:val="00103A74"/>
    <w:rsid w:val="00103F41"/>
    <w:rsid w:val="001044C8"/>
    <w:rsid w:val="00104934"/>
    <w:rsid w:val="00104E77"/>
    <w:rsid w:val="00104F34"/>
    <w:rsid w:val="00104F3E"/>
    <w:rsid w:val="00105338"/>
    <w:rsid w:val="001053C5"/>
    <w:rsid w:val="001053CB"/>
    <w:rsid w:val="001055AD"/>
    <w:rsid w:val="00105C14"/>
    <w:rsid w:val="001065A3"/>
    <w:rsid w:val="00106730"/>
    <w:rsid w:val="0010691D"/>
    <w:rsid w:val="00106B33"/>
    <w:rsid w:val="00106C61"/>
    <w:rsid w:val="00106E69"/>
    <w:rsid w:val="00106EAA"/>
    <w:rsid w:val="0010716D"/>
    <w:rsid w:val="0010730E"/>
    <w:rsid w:val="00107C5D"/>
    <w:rsid w:val="00107E9D"/>
    <w:rsid w:val="00110749"/>
    <w:rsid w:val="00110AC5"/>
    <w:rsid w:val="00110D16"/>
    <w:rsid w:val="00110F0B"/>
    <w:rsid w:val="0011108B"/>
    <w:rsid w:val="00111136"/>
    <w:rsid w:val="00111164"/>
    <w:rsid w:val="00111761"/>
    <w:rsid w:val="00111ECE"/>
    <w:rsid w:val="00112164"/>
    <w:rsid w:val="0011241F"/>
    <w:rsid w:val="001128BF"/>
    <w:rsid w:val="00112D09"/>
    <w:rsid w:val="00112F03"/>
    <w:rsid w:val="00112F38"/>
    <w:rsid w:val="001136AB"/>
    <w:rsid w:val="00113821"/>
    <w:rsid w:val="00113931"/>
    <w:rsid w:val="0011394B"/>
    <w:rsid w:val="00113CEE"/>
    <w:rsid w:val="00114058"/>
    <w:rsid w:val="00114251"/>
    <w:rsid w:val="00114330"/>
    <w:rsid w:val="00114342"/>
    <w:rsid w:val="0011449E"/>
    <w:rsid w:val="001149BA"/>
    <w:rsid w:val="00115023"/>
    <w:rsid w:val="001153EF"/>
    <w:rsid w:val="00115D55"/>
    <w:rsid w:val="00115E45"/>
    <w:rsid w:val="00115F85"/>
    <w:rsid w:val="00115FD1"/>
    <w:rsid w:val="0011646A"/>
    <w:rsid w:val="001165CC"/>
    <w:rsid w:val="0011688E"/>
    <w:rsid w:val="001168D5"/>
    <w:rsid w:val="00116ACD"/>
    <w:rsid w:val="00117603"/>
    <w:rsid w:val="00117B7D"/>
    <w:rsid w:val="00120353"/>
    <w:rsid w:val="001203A1"/>
    <w:rsid w:val="001205A8"/>
    <w:rsid w:val="00120698"/>
    <w:rsid w:val="00120948"/>
    <w:rsid w:val="00120EFC"/>
    <w:rsid w:val="0012106B"/>
    <w:rsid w:val="001211D6"/>
    <w:rsid w:val="001212AB"/>
    <w:rsid w:val="00121329"/>
    <w:rsid w:val="001213AA"/>
    <w:rsid w:val="0012180B"/>
    <w:rsid w:val="00122A64"/>
    <w:rsid w:val="00123641"/>
    <w:rsid w:val="0012388A"/>
    <w:rsid w:val="0012388C"/>
    <w:rsid w:val="00123AFA"/>
    <w:rsid w:val="00123C8C"/>
    <w:rsid w:val="00123D68"/>
    <w:rsid w:val="00123E8B"/>
    <w:rsid w:val="00123EB1"/>
    <w:rsid w:val="00124033"/>
    <w:rsid w:val="00124457"/>
    <w:rsid w:val="00124B43"/>
    <w:rsid w:val="00124DF8"/>
    <w:rsid w:val="001253EA"/>
    <w:rsid w:val="0012567E"/>
    <w:rsid w:val="0012584D"/>
    <w:rsid w:val="00125B99"/>
    <w:rsid w:val="00125C2C"/>
    <w:rsid w:val="00126160"/>
    <w:rsid w:val="0012646F"/>
    <w:rsid w:val="00126DB5"/>
    <w:rsid w:val="00127178"/>
    <w:rsid w:val="00127D2B"/>
    <w:rsid w:val="00127DAD"/>
    <w:rsid w:val="00127F09"/>
    <w:rsid w:val="0013002A"/>
    <w:rsid w:val="0013085D"/>
    <w:rsid w:val="0013089C"/>
    <w:rsid w:val="00130A2D"/>
    <w:rsid w:val="00130A99"/>
    <w:rsid w:val="00130D57"/>
    <w:rsid w:val="00130F54"/>
    <w:rsid w:val="00131587"/>
    <w:rsid w:val="00131888"/>
    <w:rsid w:val="001318F4"/>
    <w:rsid w:val="00131F17"/>
    <w:rsid w:val="001323F9"/>
    <w:rsid w:val="0013251F"/>
    <w:rsid w:val="00132B6C"/>
    <w:rsid w:val="00132FA3"/>
    <w:rsid w:val="00133088"/>
    <w:rsid w:val="00133346"/>
    <w:rsid w:val="001333ED"/>
    <w:rsid w:val="001335B1"/>
    <w:rsid w:val="0013372D"/>
    <w:rsid w:val="00133733"/>
    <w:rsid w:val="0013375D"/>
    <w:rsid w:val="00133B4E"/>
    <w:rsid w:val="00133C44"/>
    <w:rsid w:val="00133D47"/>
    <w:rsid w:val="001346AF"/>
    <w:rsid w:val="00134990"/>
    <w:rsid w:val="00134AD9"/>
    <w:rsid w:val="001350AC"/>
    <w:rsid w:val="00135416"/>
    <w:rsid w:val="001354D1"/>
    <w:rsid w:val="001355E7"/>
    <w:rsid w:val="00135A0A"/>
    <w:rsid w:val="00135BB9"/>
    <w:rsid w:val="0013621D"/>
    <w:rsid w:val="00136354"/>
    <w:rsid w:val="00136674"/>
    <w:rsid w:val="00136B0E"/>
    <w:rsid w:val="00136C3B"/>
    <w:rsid w:val="00137103"/>
    <w:rsid w:val="00137223"/>
    <w:rsid w:val="0013753B"/>
    <w:rsid w:val="00137543"/>
    <w:rsid w:val="001376AB"/>
    <w:rsid w:val="0013777C"/>
    <w:rsid w:val="00137B7A"/>
    <w:rsid w:val="00137D5F"/>
    <w:rsid w:val="00137D93"/>
    <w:rsid w:val="00140082"/>
    <w:rsid w:val="00140175"/>
    <w:rsid w:val="0014036B"/>
    <w:rsid w:val="0014040A"/>
    <w:rsid w:val="0014073C"/>
    <w:rsid w:val="00140757"/>
    <w:rsid w:val="00140B62"/>
    <w:rsid w:val="00140D07"/>
    <w:rsid w:val="00140F9F"/>
    <w:rsid w:val="00141A3A"/>
    <w:rsid w:val="001422F4"/>
    <w:rsid w:val="001423FA"/>
    <w:rsid w:val="001427B5"/>
    <w:rsid w:val="0014289F"/>
    <w:rsid w:val="001428CF"/>
    <w:rsid w:val="00142D0C"/>
    <w:rsid w:val="00142E3C"/>
    <w:rsid w:val="00144013"/>
    <w:rsid w:val="00144362"/>
    <w:rsid w:val="00144B13"/>
    <w:rsid w:val="00145017"/>
    <w:rsid w:val="00145038"/>
    <w:rsid w:val="001454B8"/>
    <w:rsid w:val="001457A8"/>
    <w:rsid w:val="00145A17"/>
    <w:rsid w:val="00145BBE"/>
    <w:rsid w:val="00145D7F"/>
    <w:rsid w:val="00145F3B"/>
    <w:rsid w:val="001460B5"/>
    <w:rsid w:val="00146372"/>
    <w:rsid w:val="0014641F"/>
    <w:rsid w:val="001464A8"/>
    <w:rsid w:val="00146618"/>
    <w:rsid w:val="001467BB"/>
    <w:rsid w:val="00146AB3"/>
    <w:rsid w:val="00146CA8"/>
    <w:rsid w:val="001472A5"/>
    <w:rsid w:val="00147884"/>
    <w:rsid w:val="00150060"/>
    <w:rsid w:val="0015018A"/>
    <w:rsid w:val="0015021A"/>
    <w:rsid w:val="00150669"/>
    <w:rsid w:val="00150827"/>
    <w:rsid w:val="00150B0D"/>
    <w:rsid w:val="00150FFC"/>
    <w:rsid w:val="001519A6"/>
    <w:rsid w:val="00151E31"/>
    <w:rsid w:val="00151EDF"/>
    <w:rsid w:val="00151F49"/>
    <w:rsid w:val="00151F9B"/>
    <w:rsid w:val="00152095"/>
    <w:rsid w:val="00152289"/>
    <w:rsid w:val="00152425"/>
    <w:rsid w:val="00152536"/>
    <w:rsid w:val="00152648"/>
    <w:rsid w:val="001526DA"/>
    <w:rsid w:val="00152BAD"/>
    <w:rsid w:val="00152CE3"/>
    <w:rsid w:val="001532D1"/>
    <w:rsid w:val="0015350E"/>
    <w:rsid w:val="00153652"/>
    <w:rsid w:val="00153697"/>
    <w:rsid w:val="0015384A"/>
    <w:rsid w:val="00153956"/>
    <w:rsid w:val="00153B65"/>
    <w:rsid w:val="00153B95"/>
    <w:rsid w:val="00153CE6"/>
    <w:rsid w:val="001540CF"/>
    <w:rsid w:val="00154146"/>
    <w:rsid w:val="00154190"/>
    <w:rsid w:val="001545EA"/>
    <w:rsid w:val="001546D5"/>
    <w:rsid w:val="00154937"/>
    <w:rsid w:val="001549BA"/>
    <w:rsid w:val="00154FFC"/>
    <w:rsid w:val="00155099"/>
    <w:rsid w:val="001553F5"/>
    <w:rsid w:val="00155B43"/>
    <w:rsid w:val="00155C85"/>
    <w:rsid w:val="00155EFE"/>
    <w:rsid w:val="001568B8"/>
    <w:rsid w:val="00156A6C"/>
    <w:rsid w:val="00156B10"/>
    <w:rsid w:val="00156B2D"/>
    <w:rsid w:val="00156FDA"/>
    <w:rsid w:val="001571F2"/>
    <w:rsid w:val="00157823"/>
    <w:rsid w:val="0015790D"/>
    <w:rsid w:val="00157AD8"/>
    <w:rsid w:val="00157C2E"/>
    <w:rsid w:val="00157C5E"/>
    <w:rsid w:val="0016015A"/>
    <w:rsid w:val="00160171"/>
    <w:rsid w:val="0016020E"/>
    <w:rsid w:val="001603D4"/>
    <w:rsid w:val="00160503"/>
    <w:rsid w:val="00160701"/>
    <w:rsid w:val="00160D7C"/>
    <w:rsid w:val="00160E30"/>
    <w:rsid w:val="0016106D"/>
    <w:rsid w:val="001612E1"/>
    <w:rsid w:val="001614DB"/>
    <w:rsid w:val="0016194E"/>
    <w:rsid w:val="0016236C"/>
    <w:rsid w:val="001624EE"/>
    <w:rsid w:val="00162625"/>
    <w:rsid w:val="0016294C"/>
    <w:rsid w:val="001630A8"/>
    <w:rsid w:val="001634C7"/>
    <w:rsid w:val="00163826"/>
    <w:rsid w:val="001638E3"/>
    <w:rsid w:val="00163943"/>
    <w:rsid w:val="00163BA1"/>
    <w:rsid w:val="00163F22"/>
    <w:rsid w:val="001640B9"/>
    <w:rsid w:val="0016417B"/>
    <w:rsid w:val="001644B1"/>
    <w:rsid w:val="001645DE"/>
    <w:rsid w:val="0016470E"/>
    <w:rsid w:val="001647FF"/>
    <w:rsid w:val="001649DD"/>
    <w:rsid w:val="00164E0A"/>
    <w:rsid w:val="0016520F"/>
    <w:rsid w:val="001652D7"/>
    <w:rsid w:val="0016596E"/>
    <w:rsid w:val="00165A5F"/>
    <w:rsid w:val="00166223"/>
    <w:rsid w:val="00166326"/>
    <w:rsid w:val="00166492"/>
    <w:rsid w:val="001665A7"/>
    <w:rsid w:val="001666F9"/>
    <w:rsid w:val="001670D8"/>
    <w:rsid w:val="0016735E"/>
    <w:rsid w:val="0016793E"/>
    <w:rsid w:val="00167D4D"/>
    <w:rsid w:val="00167F4E"/>
    <w:rsid w:val="00170635"/>
    <w:rsid w:val="0017070D"/>
    <w:rsid w:val="00170837"/>
    <w:rsid w:val="00171035"/>
    <w:rsid w:val="001713B7"/>
    <w:rsid w:val="0017141E"/>
    <w:rsid w:val="00171ADB"/>
    <w:rsid w:val="00171F58"/>
    <w:rsid w:val="00171F9A"/>
    <w:rsid w:val="00172029"/>
    <w:rsid w:val="00172D5A"/>
    <w:rsid w:val="001733A4"/>
    <w:rsid w:val="001735A0"/>
    <w:rsid w:val="00173AB9"/>
    <w:rsid w:val="00173E29"/>
    <w:rsid w:val="00173EED"/>
    <w:rsid w:val="00174368"/>
    <w:rsid w:val="001744EA"/>
    <w:rsid w:val="001746C9"/>
    <w:rsid w:val="0017497D"/>
    <w:rsid w:val="00174B81"/>
    <w:rsid w:val="00174D2C"/>
    <w:rsid w:val="00174D82"/>
    <w:rsid w:val="00174E44"/>
    <w:rsid w:val="00174EC5"/>
    <w:rsid w:val="00175053"/>
    <w:rsid w:val="001751F7"/>
    <w:rsid w:val="001753B7"/>
    <w:rsid w:val="001757E7"/>
    <w:rsid w:val="00175873"/>
    <w:rsid w:val="0017592E"/>
    <w:rsid w:val="0017599C"/>
    <w:rsid w:val="00175C59"/>
    <w:rsid w:val="001760BC"/>
    <w:rsid w:val="00176573"/>
    <w:rsid w:val="00176674"/>
    <w:rsid w:val="00176818"/>
    <w:rsid w:val="0017686B"/>
    <w:rsid w:val="00176A1A"/>
    <w:rsid w:val="00176B82"/>
    <w:rsid w:val="00176E33"/>
    <w:rsid w:val="00176E3B"/>
    <w:rsid w:val="00176ECB"/>
    <w:rsid w:val="0017716E"/>
    <w:rsid w:val="001773FF"/>
    <w:rsid w:val="001774F9"/>
    <w:rsid w:val="0017752D"/>
    <w:rsid w:val="0017759F"/>
    <w:rsid w:val="001775DF"/>
    <w:rsid w:val="00177832"/>
    <w:rsid w:val="00177A11"/>
    <w:rsid w:val="00177D48"/>
    <w:rsid w:val="001801A8"/>
    <w:rsid w:val="00180263"/>
    <w:rsid w:val="001805B0"/>
    <w:rsid w:val="00180A31"/>
    <w:rsid w:val="00180B81"/>
    <w:rsid w:val="00180F3C"/>
    <w:rsid w:val="00181071"/>
    <w:rsid w:val="00181178"/>
    <w:rsid w:val="0018119E"/>
    <w:rsid w:val="00181A05"/>
    <w:rsid w:val="00181C5C"/>
    <w:rsid w:val="00181EEF"/>
    <w:rsid w:val="00181F3E"/>
    <w:rsid w:val="00182123"/>
    <w:rsid w:val="001826F8"/>
    <w:rsid w:val="001828DD"/>
    <w:rsid w:val="00182FE0"/>
    <w:rsid w:val="0018359A"/>
    <w:rsid w:val="00183911"/>
    <w:rsid w:val="0018419E"/>
    <w:rsid w:val="00184293"/>
    <w:rsid w:val="001845FB"/>
    <w:rsid w:val="00184667"/>
    <w:rsid w:val="00184C15"/>
    <w:rsid w:val="00184CDD"/>
    <w:rsid w:val="00184DAB"/>
    <w:rsid w:val="00185490"/>
    <w:rsid w:val="001854C1"/>
    <w:rsid w:val="00185CED"/>
    <w:rsid w:val="00185DA6"/>
    <w:rsid w:val="00185F64"/>
    <w:rsid w:val="00186096"/>
    <w:rsid w:val="00186A3F"/>
    <w:rsid w:val="00186F7C"/>
    <w:rsid w:val="00186F9A"/>
    <w:rsid w:val="0018772E"/>
    <w:rsid w:val="00187852"/>
    <w:rsid w:val="00187A08"/>
    <w:rsid w:val="00187A94"/>
    <w:rsid w:val="00187A9C"/>
    <w:rsid w:val="00187F60"/>
    <w:rsid w:val="0019029E"/>
    <w:rsid w:val="00190329"/>
    <w:rsid w:val="00190616"/>
    <w:rsid w:val="00190804"/>
    <w:rsid w:val="0019088F"/>
    <w:rsid w:val="00190C51"/>
    <w:rsid w:val="001911CB"/>
    <w:rsid w:val="001914AA"/>
    <w:rsid w:val="00191612"/>
    <w:rsid w:val="0019178C"/>
    <w:rsid w:val="00191C45"/>
    <w:rsid w:val="001921DA"/>
    <w:rsid w:val="00192A85"/>
    <w:rsid w:val="00192FA5"/>
    <w:rsid w:val="001932D1"/>
    <w:rsid w:val="0019336B"/>
    <w:rsid w:val="00193645"/>
    <w:rsid w:val="001939A6"/>
    <w:rsid w:val="00193ACC"/>
    <w:rsid w:val="00193BFE"/>
    <w:rsid w:val="00193F29"/>
    <w:rsid w:val="001942A9"/>
    <w:rsid w:val="0019481E"/>
    <w:rsid w:val="00194E7E"/>
    <w:rsid w:val="00195240"/>
    <w:rsid w:val="00195322"/>
    <w:rsid w:val="0019560E"/>
    <w:rsid w:val="00195702"/>
    <w:rsid w:val="001958E3"/>
    <w:rsid w:val="0019601B"/>
    <w:rsid w:val="00196048"/>
    <w:rsid w:val="0019677E"/>
    <w:rsid w:val="00196A82"/>
    <w:rsid w:val="0019702C"/>
    <w:rsid w:val="0019769B"/>
    <w:rsid w:val="00197D8F"/>
    <w:rsid w:val="00197FFE"/>
    <w:rsid w:val="001A0D25"/>
    <w:rsid w:val="001A1215"/>
    <w:rsid w:val="001A1275"/>
    <w:rsid w:val="001A1488"/>
    <w:rsid w:val="001A1570"/>
    <w:rsid w:val="001A16FA"/>
    <w:rsid w:val="001A1917"/>
    <w:rsid w:val="001A19DD"/>
    <w:rsid w:val="001A1C64"/>
    <w:rsid w:val="001A1E7F"/>
    <w:rsid w:val="001A21FE"/>
    <w:rsid w:val="001A228D"/>
    <w:rsid w:val="001A2435"/>
    <w:rsid w:val="001A286F"/>
    <w:rsid w:val="001A2918"/>
    <w:rsid w:val="001A2A3C"/>
    <w:rsid w:val="001A2D02"/>
    <w:rsid w:val="001A2DFE"/>
    <w:rsid w:val="001A3076"/>
    <w:rsid w:val="001A3120"/>
    <w:rsid w:val="001A31A5"/>
    <w:rsid w:val="001A33EA"/>
    <w:rsid w:val="001A389C"/>
    <w:rsid w:val="001A3B75"/>
    <w:rsid w:val="001A3D65"/>
    <w:rsid w:val="001A4168"/>
    <w:rsid w:val="001A46FB"/>
    <w:rsid w:val="001A5273"/>
    <w:rsid w:val="001A590C"/>
    <w:rsid w:val="001A5944"/>
    <w:rsid w:val="001A5D05"/>
    <w:rsid w:val="001A5EA2"/>
    <w:rsid w:val="001A5F7B"/>
    <w:rsid w:val="001A5FB1"/>
    <w:rsid w:val="001A60B0"/>
    <w:rsid w:val="001A68A0"/>
    <w:rsid w:val="001A698A"/>
    <w:rsid w:val="001A6CCC"/>
    <w:rsid w:val="001A70C8"/>
    <w:rsid w:val="001A71C9"/>
    <w:rsid w:val="001A7429"/>
    <w:rsid w:val="001A760C"/>
    <w:rsid w:val="001A76D8"/>
    <w:rsid w:val="001A799B"/>
    <w:rsid w:val="001A7AC7"/>
    <w:rsid w:val="001A7C38"/>
    <w:rsid w:val="001B02F8"/>
    <w:rsid w:val="001B044A"/>
    <w:rsid w:val="001B2104"/>
    <w:rsid w:val="001B2279"/>
    <w:rsid w:val="001B2672"/>
    <w:rsid w:val="001B2729"/>
    <w:rsid w:val="001B2866"/>
    <w:rsid w:val="001B2881"/>
    <w:rsid w:val="001B2B02"/>
    <w:rsid w:val="001B34A3"/>
    <w:rsid w:val="001B3675"/>
    <w:rsid w:val="001B37C8"/>
    <w:rsid w:val="001B48BA"/>
    <w:rsid w:val="001B4A10"/>
    <w:rsid w:val="001B4B2C"/>
    <w:rsid w:val="001B4F10"/>
    <w:rsid w:val="001B5026"/>
    <w:rsid w:val="001B50DE"/>
    <w:rsid w:val="001B5154"/>
    <w:rsid w:val="001B5647"/>
    <w:rsid w:val="001B5AD8"/>
    <w:rsid w:val="001B5B75"/>
    <w:rsid w:val="001B5B8B"/>
    <w:rsid w:val="001B69F1"/>
    <w:rsid w:val="001B6E30"/>
    <w:rsid w:val="001B713B"/>
    <w:rsid w:val="001B77B6"/>
    <w:rsid w:val="001B7C83"/>
    <w:rsid w:val="001B7D97"/>
    <w:rsid w:val="001B7F9E"/>
    <w:rsid w:val="001C0206"/>
    <w:rsid w:val="001C0246"/>
    <w:rsid w:val="001C04D4"/>
    <w:rsid w:val="001C0A4F"/>
    <w:rsid w:val="001C0B34"/>
    <w:rsid w:val="001C0BE5"/>
    <w:rsid w:val="001C0D35"/>
    <w:rsid w:val="001C11C0"/>
    <w:rsid w:val="001C12A3"/>
    <w:rsid w:val="001C12CC"/>
    <w:rsid w:val="001C12E8"/>
    <w:rsid w:val="001C17BB"/>
    <w:rsid w:val="001C187E"/>
    <w:rsid w:val="001C1A37"/>
    <w:rsid w:val="001C1BC8"/>
    <w:rsid w:val="001C1C49"/>
    <w:rsid w:val="001C1EE1"/>
    <w:rsid w:val="001C2154"/>
    <w:rsid w:val="001C2225"/>
    <w:rsid w:val="001C22F7"/>
    <w:rsid w:val="001C286F"/>
    <w:rsid w:val="001C2B86"/>
    <w:rsid w:val="001C2C32"/>
    <w:rsid w:val="001C2CC6"/>
    <w:rsid w:val="001C2F54"/>
    <w:rsid w:val="001C2FBE"/>
    <w:rsid w:val="001C3308"/>
    <w:rsid w:val="001C3BBB"/>
    <w:rsid w:val="001C40D1"/>
    <w:rsid w:val="001C4356"/>
    <w:rsid w:val="001C468A"/>
    <w:rsid w:val="001C4A38"/>
    <w:rsid w:val="001C4A9E"/>
    <w:rsid w:val="001C5001"/>
    <w:rsid w:val="001C5103"/>
    <w:rsid w:val="001C52A8"/>
    <w:rsid w:val="001C5704"/>
    <w:rsid w:val="001C5ADF"/>
    <w:rsid w:val="001C5E56"/>
    <w:rsid w:val="001C5E8E"/>
    <w:rsid w:val="001C6120"/>
    <w:rsid w:val="001C6516"/>
    <w:rsid w:val="001C6B5C"/>
    <w:rsid w:val="001C6B8F"/>
    <w:rsid w:val="001C70AE"/>
    <w:rsid w:val="001C7155"/>
    <w:rsid w:val="001C71D9"/>
    <w:rsid w:val="001C738F"/>
    <w:rsid w:val="001C7DFB"/>
    <w:rsid w:val="001C7E48"/>
    <w:rsid w:val="001C7F49"/>
    <w:rsid w:val="001D039B"/>
    <w:rsid w:val="001D0E2E"/>
    <w:rsid w:val="001D0FDC"/>
    <w:rsid w:val="001D1258"/>
    <w:rsid w:val="001D14AB"/>
    <w:rsid w:val="001D1AB8"/>
    <w:rsid w:val="001D20BB"/>
    <w:rsid w:val="001D2100"/>
    <w:rsid w:val="001D2374"/>
    <w:rsid w:val="001D25D1"/>
    <w:rsid w:val="001D286F"/>
    <w:rsid w:val="001D2C94"/>
    <w:rsid w:val="001D316E"/>
    <w:rsid w:val="001D32F6"/>
    <w:rsid w:val="001D33D9"/>
    <w:rsid w:val="001D36F6"/>
    <w:rsid w:val="001D3D5F"/>
    <w:rsid w:val="001D4303"/>
    <w:rsid w:val="001D45E5"/>
    <w:rsid w:val="001D461A"/>
    <w:rsid w:val="001D4A9D"/>
    <w:rsid w:val="001D4AAD"/>
    <w:rsid w:val="001D4D1C"/>
    <w:rsid w:val="001D5722"/>
    <w:rsid w:val="001D5AFA"/>
    <w:rsid w:val="001D6103"/>
    <w:rsid w:val="001D62FA"/>
    <w:rsid w:val="001D6BB5"/>
    <w:rsid w:val="001D6CFC"/>
    <w:rsid w:val="001D7018"/>
    <w:rsid w:val="001D7177"/>
    <w:rsid w:val="001D756E"/>
    <w:rsid w:val="001D784A"/>
    <w:rsid w:val="001D7A07"/>
    <w:rsid w:val="001E04A4"/>
    <w:rsid w:val="001E04EE"/>
    <w:rsid w:val="001E07C5"/>
    <w:rsid w:val="001E0AF4"/>
    <w:rsid w:val="001E0FC4"/>
    <w:rsid w:val="001E12EA"/>
    <w:rsid w:val="001E176D"/>
    <w:rsid w:val="001E1BCE"/>
    <w:rsid w:val="001E1CB6"/>
    <w:rsid w:val="001E1E05"/>
    <w:rsid w:val="001E2086"/>
    <w:rsid w:val="001E2616"/>
    <w:rsid w:val="001E2898"/>
    <w:rsid w:val="001E2ADF"/>
    <w:rsid w:val="001E339F"/>
    <w:rsid w:val="001E3629"/>
    <w:rsid w:val="001E36C6"/>
    <w:rsid w:val="001E3B2C"/>
    <w:rsid w:val="001E3BA3"/>
    <w:rsid w:val="001E3EB7"/>
    <w:rsid w:val="001E3FCD"/>
    <w:rsid w:val="001E40F0"/>
    <w:rsid w:val="001E4172"/>
    <w:rsid w:val="001E4AC7"/>
    <w:rsid w:val="001E5263"/>
    <w:rsid w:val="001E5315"/>
    <w:rsid w:val="001E5405"/>
    <w:rsid w:val="001E5490"/>
    <w:rsid w:val="001E5513"/>
    <w:rsid w:val="001E552D"/>
    <w:rsid w:val="001E5730"/>
    <w:rsid w:val="001E5E2E"/>
    <w:rsid w:val="001E60EC"/>
    <w:rsid w:val="001E6274"/>
    <w:rsid w:val="001E6352"/>
    <w:rsid w:val="001E657E"/>
    <w:rsid w:val="001E6746"/>
    <w:rsid w:val="001E6AD7"/>
    <w:rsid w:val="001E70AD"/>
    <w:rsid w:val="001E7237"/>
    <w:rsid w:val="001E7AF6"/>
    <w:rsid w:val="001E7BE6"/>
    <w:rsid w:val="001E7F99"/>
    <w:rsid w:val="001E7FBF"/>
    <w:rsid w:val="001F01B8"/>
    <w:rsid w:val="001F04E3"/>
    <w:rsid w:val="001F08E0"/>
    <w:rsid w:val="001F0C44"/>
    <w:rsid w:val="001F0D8E"/>
    <w:rsid w:val="001F0FC3"/>
    <w:rsid w:val="001F1188"/>
    <w:rsid w:val="001F1499"/>
    <w:rsid w:val="001F19D4"/>
    <w:rsid w:val="001F1B8D"/>
    <w:rsid w:val="001F1C7C"/>
    <w:rsid w:val="001F1CAB"/>
    <w:rsid w:val="001F1EC5"/>
    <w:rsid w:val="001F1F11"/>
    <w:rsid w:val="001F22F0"/>
    <w:rsid w:val="001F26C8"/>
    <w:rsid w:val="001F274F"/>
    <w:rsid w:val="001F27AD"/>
    <w:rsid w:val="001F289C"/>
    <w:rsid w:val="001F2BF9"/>
    <w:rsid w:val="001F36DD"/>
    <w:rsid w:val="001F3AF2"/>
    <w:rsid w:val="001F4D86"/>
    <w:rsid w:val="001F5086"/>
    <w:rsid w:val="001F50F4"/>
    <w:rsid w:val="001F5AA7"/>
    <w:rsid w:val="001F6008"/>
    <w:rsid w:val="001F61A9"/>
    <w:rsid w:val="001F641B"/>
    <w:rsid w:val="001F66F3"/>
    <w:rsid w:val="001F6705"/>
    <w:rsid w:val="001F6C19"/>
    <w:rsid w:val="001F6D4D"/>
    <w:rsid w:val="001F7C00"/>
    <w:rsid w:val="0020042C"/>
    <w:rsid w:val="002009A3"/>
    <w:rsid w:val="00200D16"/>
    <w:rsid w:val="00200F1A"/>
    <w:rsid w:val="0020130D"/>
    <w:rsid w:val="00201538"/>
    <w:rsid w:val="00201D06"/>
    <w:rsid w:val="00201D1A"/>
    <w:rsid w:val="00201E9F"/>
    <w:rsid w:val="00201F23"/>
    <w:rsid w:val="00201F47"/>
    <w:rsid w:val="00202790"/>
    <w:rsid w:val="00202F25"/>
    <w:rsid w:val="00203514"/>
    <w:rsid w:val="00203546"/>
    <w:rsid w:val="002035B3"/>
    <w:rsid w:val="00203929"/>
    <w:rsid w:val="00203A20"/>
    <w:rsid w:val="00203AF6"/>
    <w:rsid w:val="00203BFE"/>
    <w:rsid w:val="00203CD6"/>
    <w:rsid w:val="00203D90"/>
    <w:rsid w:val="00203EBF"/>
    <w:rsid w:val="00203F0A"/>
    <w:rsid w:val="00204460"/>
    <w:rsid w:val="002051D7"/>
    <w:rsid w:val="002051EA"/>
    <w:rsid w:val="002056C5"/>
    <w:rsid w:val="00205B0A"/>
    <w:rsid w:val="00205CBC"/>
    <w:rsid w:val="00205E9E"/>
    <w:rsid w:val="00205EDF"/>
    <w:rsid w:val="00206259"/>
    <w:rsid w:val="002064C5"/>
    <w:rsid w:val="00206794"/>
    <w:rsid w:val="0020682C"/>
    <w:rsid w:val="00206CE5"/>
    <w:rsid w:val="002073F5"/>
    <w:rsid w:val="002074B7"/>
    <w:rsid w:val="0020758D"/>
    <w:rsid w:val="00207818"/>
    <w:rsid w:val="00207C7B"/>
    <w:rsid w:val="00207DFF"/>
    <w:rsid w:val="00210FAC"/>
    <w:rsid w:val="00211470"/>
    <w:rsid w:val="00211922"/>
    <w:rsid w:val="00211A6D"/>
    <w:rsid w:val="00211DD0"/>
    <w:rsid w:val="0021213A"/>
    <w:rsid w:val="0021265F"/>
    <w:rsid w:val="002127D4"/>
    <w:rsid w:val="00212992"/>
    <w:rsid w:val="002135D7"/>
    <w:rsid w:val="00213817"/>
    <w:rsid w:val="002138FF"/>
    <w:rsid w:val="00213C93"/>
    <w:rsid w:val="00213E00"/>
    <w:rsid w:val="00214428"/>
    <w:rsid w:val="002145EB"/>
    <w:rsid w:val="00214BBD"/>
    <w:rsid w:val="00214DB7"/>
    <w:rsid w:val="002157EC"/>
    <w:rsid w:val="00215834"/>
    <w:rsid w:val="00215A55"/>
    <w:rsid w:val="00215CC2"/>
    <w:rsid w:val="00215ED8"/>
    <w:rsid w:val="00216653"/>
    <w:rsid w:val="00217636"/>
    <w:rsid w:val="0021768E"/>
    <w:rsid w:val="00217700"/>
    <w:rsid w:val="002177E2"/>
    <w:rsid w:val="00217A21"/>
    <w:rsid w:val="00217CAC"/>
    <w:rsid w:val="0022059A"/>
    <w:rsid w:val="002205F3"/>
    <w:rsid w:val="0022085B"/>
    <w:rsid w:val="00220E32"/>
    <w:rsid w:val="00220E53"/>
    <w:rsid w:val="00220ED8"/>
    <w:rsid w:val="002216CC"/>
    <w:rsid w:val="0022175C"/>
    <w:rsid w:val="0022176C"/>
    <w:rsid w:val="002225D1"/>
    <w:rsid w:val="002226B2"/>
    <w:rsid w:val="00222B8D"/>
    <w:rsid w:val="002230FA"/>
    <w:rsid w:val="002232B1"/>
    <w:rsid w:val="00223503"/>
    <w:rsid w:val="002235D9"/>
    <w:rsid w:val="00223972"/>
    <w:rsid w:val="00223AB9"/>
    <w:rsid w:val="00223DF2"/>
    <w:rsid w:val="00223F44"/>
    <w:rsid w:val="0022415E"/>
    <w:rsid w:val="0022426E"/>
    <w:rsid w:val="00224737"/>
    <w:rsid w:val="00224C0C"/>
    <w:rsid w:val="00224DD2"/>
    <w:rsid w:val="00225026"/>
    <w:rsid w:val="00225323"/>
    <w:rsid w:val="002256C2"/>
    <w:rsid w:val="002256D0"/>
    <w:rsid w:val="00225C8E"/>
    <w:rsid w:val="00225D86"/>
    <w:rsid w:val="002261DE"/>
    <w:rsid w:val="00226428"/>
    <w:rsid w:val="00226538"/>
    <w:rsid w:val="002265A9"/>
    <w:rsid w:val="00226601"/>
    <w:rsid w:val="002266CB"/>
    <w:rsid w:val="00226777"/>
    <w:rsid w:val="0022701E"/>
    <w:rsid w:val="00227052"/>
    <w:rsid w:val="002272D5"/>
    <w:rsid w:val="0022738E"/>
    <w:rsid w:val="002277F8"/>
    <w:rsid w:val="00227906"/>
    <w:rsid w:val="00227934"/>
    <w:rsid w:val="00227D1F"/>
    <w:rsid w:val="00227E21"/>
    <w:rsid w:val="00230178"/>
    <w:rsid w:val="002303A7"/>
    <w:rsid w:val="00230748"/>
    <w:rsid w:val="00230B42"/>
    <w:rsid w:val="00230EEB"/>
    <w:rsid w:val="00231710"/>
    <w:rsid w:val="00231A5D"/>
    <w:rsid w:val="00231D05"/>
    <w:rsid w:val="00232145"/>
    <w:rsid w:val="00232219"/>
    <w:rsid w:val="002323FF"/>
    <w:rsid w:val="00232FD7"/>
    <w:rsid w:val="002336E2"/>
    <w:rsid w:val="0023374D"/>
    <w:rsid w:val="00233AC2"/>
    <w:rsid w:val="00233BAF"/>
    <w:rsid w:val="00234027"/>
    <w:rsid w:val="00234132"/>
    <w:rsid w:val="002342CB"/>
    <w:rsid w:val="0023471E"/>
    <w:rsid w:val="002348E0"/>
    <w:rsid w:val="00235420"/>
    <w:rsid w:val="00235633"/>
    <w:rsid w:val="002356A5"/>
    <w:rsid w:val="00235AD3"/>
    <w:rsid w:val="00235DAA"/>
    <w:rsid w:val="00236ED1"/>
    <w:rsid w:val="0023793A"/>
    <w:rsid w:val="0024019D"/>
    <w:rsid w:val="0024026C"/>
    <w:rsid w:val="0024065B"/>
    <w:rsid w:val="002409A6"/>
    <w:rsid w:val="00240C06"/>
    <w:rsid w:val="00240E9B"/>
    <w:rsid w:val="00240EA5"/>
    <w:rsid w:val="0024109C"/>
    <w:rsid w:val="00241132"/>
    <w:rsid w:val="00241205"/>
    <w:rsid w:val="002418C5"/>
    <w:rsid w:val="002419ED"/>
    <w:rsid w:val="00241A9C"/>
    <w:rsid w:val="0024261D"/>
    <w:rsid w:val="00242AF4"/>
    <w:rsid w:val="00242DFB"/>
    <w:rsid w:val="00243807"/>
    <w:rsid w:val="00243CF3"/>
    <w:rsid w:val="002440AC"/>
    <w:rsid w:val="00244365"/>
    <w:rsid w:val="0024459A"/>
    <w:rsid w:val="00244771"/>
    <w:rsid w:val="00244903"/>
    <w:rsid w:val="00244AFB"/>
    <w:rsid w:val="00244B16"/>
    <w:rsid w:val="0024501D"/>
    <w:rsid w:val="002453D4"/>
    <w:rsid w:val="002453DF"/>
    <w:rsid w:val="0024589A"/>
    <w:rsid w:val="00245A64"/>
    <w:rsid w:val="00245A81"/>
    <w:rsid w:val="00245AA3"/>
    <w:rsid w:val="00246508"/>
    <w:rsid w:val="00246B86"/>
    <w:rsid w:val="00247335"/>
    <w:rsid w:val="002473EF"/>
    <w:rsid w:val="002475D2"/>
    <w:rsid w:val="002476A4"/>
    <w:rsid w:val="002477B9"/>
    <w:rsid w:val="00247CBE"/>
    <w:rsid w:val="00247CC4"/>
    <w:rsid w:val="00250100"/>
    <w:rsid w:val="00250283"/>
    <w:rsid w:val="00250A1F"/>
    <w:rsid w:val="00250ADA"/>
    <w:rsid w:val="00250F1D"/>
    <w:rsid w:val="00250F5C"/>
    <w:rsid w:val="002511E7"/>
    <w:rsid w:val="00251491"/>
    <w:rsid w:val="00251633"/>
    <w:rsid w:val="00251640"/>
    <w:rsid w:val="0025194E"/>
    <w:rsid w:val="00251FF1"/>
    <w:rsid w:val="002520BA"/>
    <w:rsid w:val="00252234"/>
    <w:rsid w:val="002522E7"/>
    <w:rsid w:val="00252460"/>
    <w:rsid w:val="002527AF"/>
    <w:rsid w:val="002528E3"/>
    <w:rsid w:val="00252944"/>
    <w:rsid w:val="00252D55"/>
    <w:rsid w:val="00252D82"/>
    <w:rsid w:val="00253006"/>
    <w:rsid w:val="002532BA"/>
    <w:rsid w:val="002533F5"/>
    <w:rsid w:val="002538CE"/>
    <w:rsid w:val="00253C60"/>
    <w:rsid w:val="00253F21"/>
    <w:rsid w:val="00253F41"/>
    <w:rsid w:val="0025429D"/>
    <w:rsid w:val="002543DC"/>
    <w:rsid w:val="00254900"/>
    <w:rsid w:val="002549E9"/>
    <w:rsid w:val="00254F75"/>
    <w:rsid w:val="00254FAB"/>
    <w:rsid w:val="00254FF6"/>
    <w:rsid w:val="00255099"/>
    <w:rsid w:val="00255315"/>
    <w:rsid w:val="00255545"/>
    <w:rsid w:val="002555C6"/>
    <w:rsid w:val="00255697"/>
    <w:rsid w:val="00255B10"/>
    <w:rsid w:val="00255E14"/>
    <w:rsid w:val="0025615C"/>
    <w:rsid w:val="00256FDC"/>
    <w:rsid w:val="00257059"/>
    <w:rsid w:val="0025712F"/>
    <w:rsid w:val="00257395"/>
    <w:rsid w:val="00257791"/>
    <w:rsid w:val="00257857"/>
    <w:rsid w:val="002578DA"/>
    <w:rsid w:val="00257CBC"/>
    <w:rsid w:val="00257FB8"/>
    <w:rsid w:val="002602C2"/>
    <w:rsid w:val="002602DA"/>
    <w:rsid w:val="0026040B"/>
    <w:rsid w:val="002604FE"/>
    <w:rsid w:val="0026051A"/>
    <w:rsid w:val="002607B1"/>
    <w:rsid w:val="00260802"/>
    <w:rsid w:val="002609E3"/>
    <w:rsid w:val="00261223"/>
    <w:rsid w:val="0026172A"/>
    <w:rsid w:val="002617AB"/>
    <w:rsid w:val="00261A18"/>
    <w:rsid w:val="00261D08"/>
    <w:rsid w:val="00261DCC"/>
    <w:rsid w:val="00261EC0"/>
    <w:rsid w:val="002624D0"/>
    <w:rsid w:val="00262764"/>
    <w:rsid w:val="002627E6"/>
    <w:rsid w:val="00262BC5"/>
    <w:rsid w:val="002632C8"/>
    <w:rsid w:val="002632DD"/>
    <w:rsid w:val="0026347D"/>
    <w:rsid w:val="0026367E"/>
    <w:rsid w:val="00263AE7"/>
    <w:rsid w:val="00263EC7"/>
    <w:rsid w:val="00264441"/>
    <w:rsid w:val="00264803"/>
    <w:rsid w:val="0026491B"/>
    <w:rsid w:val="00264A36"/>
    <w:rsid w:val="00264AD1"/>
    <w:rsid w:val="00264B06"/>
    <w:rsid w:val="00264B57"/>
    <w:rsid w:val="00264C1B"/>
    <w:rsid w:val="00265571"/>
    <w:rsid w:val="00265E2E"/>
    <w:rsid w:val="00265EAB"/>
    <w:rsid w:val="002661AB"/>
    <w:rsid w:val="00266663"/>
    <w:rsid w:val="0026666D"/>
    <w:rsid w:val="002668DB"/>
    <w:rsid w:val="00266C64"/>
    <w:rsid w:val="0026742B"/>
    <w:rsid w:val="002674FE"/>
    <w:rsid w:val="00267528"/>
    <w:rsid w:val="002676D2"/>
    <w:rsid w:val="0026780D"/>
    <w:rsid w:val="00267D88"/>
    <w:rsid w:val="00267DA5"/>
    <w:rsid w:val="00267DC4"/>
    <w:rsid w:val="00267F02"/>
    <w:rsid w:val="00270748"/>
    <w:rsid w:val="0027105A"/>
    <w:rsid w:val="0027117F"/>
    <w:rsid w:val="00271283"/>
    <w:rsid w:val="002712DC"/>
    <w:rsid w:val="00271875"/>
    <w:rsid w:val="002718FF"/>
    <w:rsid w:val="00271955"/>
    <w:rsid w:val="00271D29"/>
    <w:rsid w:val="00272278"/>
    <w:rsid w:val="00272432"/>
    <w:rsid w:val="00272633"/>
    <w:rsid w:val="002728F2"/>
    <w:rsid w:val="00272CAB"/>
    <w:rsid w:val="00272E88"/>
    <w:rsid w:val="00272FBF"/>
    <w:rsid w:val="00273A10"/>
    <w:rsid w:val="00273A58"/>
    <w:rsid w:val="00273FBB"/>
    <w:rsid w:val="0027400E"/>
    <w:rsid w:val="002746F2"/>
    <w:rsid w:val="00274CAB"/>
    <w:rsid w:val="00274E8A"/>
    <w:rsid w:val="0027507D"/>
    <w:rsid w:val="00275FCE"/>
    <w:rsid w:val="002766B8"/>
    <w:rsid w:val="0027680F"/>
    <w:rsid w:val="002776D0"/>
    <w:rsid w:val="00277B5D"/>
    <w:rsid w:val="00277E3E"/>
    <w:rsid w:val="0028087C"/>
    <w:rsid w:val="00281006"/>
    <w:rsid w:val="002815B1"/>
    <w:rsid w:val="0028190B"/>
    <w:rsid w:val="00281A37"/>
    <w:rsid w:val="00281A3D"/>
    <w:rsid w:val="00281C1F"/>
    <w:rsid w:val="00281EEA"/>
    <w:rsid w:val="00281F88"/>
    <w:rsid w:val="002822B5"/>
    <w:rsid w:val="0028288D"/>
    <w:rsid w:val="002829B7"/>
    <w:rsid w:val="00282B4E"/>
    <w:rsid w:val="00282B82"/>
    <w:rsid w:val="00282C74"/>
    <w:rsid w:val="00282E43"/>
    <w:rsid w:val="00282E5B"/>
    <w:rsid w:val="00282F51"/>
    <w:rsid w:val="00283995"/>
    <w:rsid w:val="00283A02"/>
    <w:rsid w:val="00283B11"/>
    <w:rsid w:val="00283CE1"/>
    <w:rsid w:val="00284090"/>
    <w:rsid w:val="002841A9"/>
    <w:rsid w:val="00284313"/>
    <w:rsid w:val="00284389"/>
    <w:rsid w:val="002845DE"/>
    <w:rsid w:val="00284612"/>
    <w:rsid w:val="002848AD"/>
    <w:rsid w:val="00284906"/>
    <w:rsid w:val="00284A5E"/>
    <w:rsid w:val="00284C04"/>
    <w:rsid w:val="00284F02"/>
    <w:rsid w:val="00284FA2"/>
    <w:rsid w:val="002850CA"/>
    <w:rsid w:val="00285154"/>
    <w:rsid w:val="00285893"/>
    <w:rsid w:val="0028599B"/>
    <w:rsid w:val="00285BF2"/>
    <w:rsid w:val="00285C78"/>
    <w:rsid w:val="0028637F"/>
    <w:rsid w:val="002863CE"/>
    <w:rsid w:val="002868CF"/>
    <w:rsid w:val="00286B7B"/>
    <w:rsid w:val="0028702A"/>
    <w:rsid w:val="0028732A"/>
    <w:rsid w:val="002874C3"/>
    <w:rsid w:val="00287B30"/>
    <w:rsid w:val="00287E19"/>
    <w:rsid w:val="002904F7"/>
    <w:rsid w:val="0029054A"/>
    <w:rsid w:val="0029075F"/>
    <w:rsid w:val="00290F01"/>
    <w:rsid w:val="00290FEA"/>
    <w:rsid w:val="00291035"/>
    <w:rsid w:val="00291492"/>
    <w:rsid w:val="00291527"/>
    <w:rsid w:val="0029199A"/>
    <w:rsid w:val="00291BBE"/>
    <w:rsid w:val="00291FEB"/>
    <w:rsid w:val="002920B3"/>
    <w:rsid w:val="0029248C"/>
    <w:rsid w:val="00292897"/>
    <w:rsid w:val="00293146"/>
    <w:rsid w:val="0029361E"/>
    <w:rsid w:val="002939B7"/>
    <w:rsid w:val="00293A72"/>
    <w:rsid w:val="00293D68"/>
    <w:rsid w:val="00293F88"/>
    <w:rsid w:val="00294137"/>
    <w:rsid w:val="0029431E"/>
    <w:rsid w:val="00294352"/>
    <w:rsid w:val="002944A0"/>
    <w:rsid w:val="00294533"/>
    <w:rsid w:val="00294596"/>
    <w:rsid w:val="002946E4"/>
    <w:rsid w:val="0029495C"/>
    <w:rsid w:val="00294AC4"/>
    <w:rsid w:val="00294CEE"/>
    <w:rsid w:val="00295117"/>
    <w:rsid w:val="002957D9"/>
    <w:rsid w:val="002959F9"/>
    <w:rsid w:val="00295A48"/>
    <w:rsid w:val="00295B52"/>
    <w:rsid w:val="00296024"/>
    <w:rsid w:val="0029619D"/>
    <w:rsid w:val="00296293"/>
    <w:rsid w:val="0029686F"/>
    <w:rsid w:val="00296AF7"/>
    <w:rsid w:val="002972F9"/>
    <w:rsid w:val="002977CA"/>
    <w:rsid w:val="00297862"/>
    <w:rsid w:val="00297A64"/>
    <w:rsid w:val="00297DC9"/>
    <w:rsid w:val="00297ED7"/>
    <w:rsid w:val="002A0007"/>
    <w:rsid w:val="002A0216"/>
    <w:rsid w:val="002A03AA"/>
    <w:rsid w:val="002A0432"/>
    <w:rsid w:val="002A056D"/>
    <w:rsid w:val="002A0649"/>
    <w:rsid w:val="002A07FE"/>
    <w:rsid w:val="002A094D"/>
    <w:rsid w:val="002A0CAF"/>
    <w:rsid w:val="002A10F4"/>
    <w:rsid w:val="002A1565"/>
    <w:rsid w:val="002A15E4"/>
    <w:rsid w:val="002A16A9"/>
    <w:rsid w:val="002A18E6"/>
    <w:rsid w:val="002A2489"/>
    <w:rsid w:val="002A2941"/>
    <w:rsid w:val="002A2AF3"/>
    <w:rsid w:val="002A2DC4"/>
    <w:rsid w:val="002A33EC"/>
    <w:rsid w:val="002A3B5B"/>
    <w:rsid w:val="002A3E69"/>
    <w:rsid w:val="002A41F7"/>
    <w:rsid w:val="002A442D"/>
    <w:rsid w:val="002A44F9"/>
    <w:rsid w:val="002A46D1"/>
    <w:rsid w:val="002A49EF"/>
    <w:rsid w:val="002A4B8B"/>
    <w:rsid w:val="002A4C3D"/>
    <w:rsid w:val="002A4D7A"/>
    <w:rsid w:val="002A4DBE"/>
    <w:rsid w:val="002A5107"/>
    <w:rsid w:val="002A535E"/>
    <w:rsid w:val="002A5915"/>
    <w:rsid w:val="002A6406"/>
    <w:rsid w:val="002A6AD0"/>
    <w:rsid w:val="002A6CF0"/>
    <w:rsid w:val="002A6D6E"/>
    <w:rsid w:val="002A6FB0"/>
    <w:rsid w:val="002A6FFC"/>
    <w:rsid w:val="002A7010"/>
    <w:rsid w:val="002A70BA"/>
    <w:rsid w:val="002A756C"/>
    <w:rsid w:val="002A7732"/>
    <w:rsid w:val="002A7A57"/>
    <w:rsid w:val="002A7BB2"/>
    <w:rsid w:val="002A7D80"/>
    <w:rsid w:val="002A7DCB"/>
    <w:rsid w:val="002A7E6A"/>
    <w:rsid w:val="002A7ED6"/>
    <w:rsid w:val="002B0900"/>
    <w:rsid w:val="002B0B53"/>
    <w:rsid w:val="002B0C18"/>
    <w:rsid w:val="002B0F1A"/>
    <w:rsid w:val="002B0F57"/>
    <w:rsid w:val="002B1617"/>
    <w:rsid w:val="002B194B"/>
    <w:rsid w:val="002B1D11"/>
    <w:rsid w:val="002B1D2E"/>
    <w:rsid w:val="002B1F3C"/>
    <w:rsid w:val="002B25E3"/>
    <w:rsid w:val="002B273B"/>
    <w:rsid w:val="002B29AA"/>
    <w:rsid w:val="002B2A7E"/>
    <w:rsid w:val="002B2F1B"/>
    <w:rsid w:val="002B3F5D"/>
    <w:rsid w:val="002B43A0"/>
    <w:rsid w:val="002B46DA"/>
    <w:rsid w:val="002B4A32"/>
    <w:rsid w:val="002B4ABD"/>
    <w:rsid w:val="002B4C6B"/>
    <w:rsid w:val="002B4CB6"/>
    <w:rsid w:val="002B50CB"/>
    <w:rsid w:val="002B52DF"/>
    <w:rsid w:val="002B5AFB"/>
    <w:rsid w:val="002B5B5E"/>
    <w:rsid w:val="002B6320"/>
    <w:rsid w:val="002B66AC"/>
    <w:rsid w:val="002B6852"/>
    <w:rsid w:val="002B69E9"/>
    <w:rsid w:val="002B75A4"/>
    <w:rsid w:val="002B7616"/>
    <w:rsid w:val="002B77E1"/>
    <w:rsid w:val="002C03DF"/>
    <w:rsid w:val="002C053D"/>
    <w:rsid w:val="002C0714"/>
    <w:rsid w:val="002C08A9"/>
    <w:rsid w:val="002C0A96"/>
    <w:rsid w:val="002C0EE7"/>
    <w:rsid w:val="002C10A8"/>
    <w:rsid w:val="002C18DE"/>
    <w:rsid w:val="002C1BF4"/>
    <w:rsid w:val="002C1CD0"/>
    <w:rsid w:val="002C1E0D"/>
    <w:rsid w:val="002C1E88"/>
    <w:rsid w:val="002C203E"/>
    <w:rsid w:val="002C2266"/>
    <w:rsid w:val="002C2309"/>
    <w:rsid w:val="002C24D1"/>
    <w:rsid w:val="002C28EB"/>
    <w:rsid w:val="002C3260"/>
    <w:rsid w:val="002C3265"/>
    <w:rsid w:val="002C3666"/>
    <w:rsid w:val="002C3AED"/>
    <w:rsid w:val="002C3C92"/>
    <w:rsid w:val="002C3E56"/>
    <w:rsid w:val="002C414C"/>
    <w:rsid w:val="002C4309"/>
    <w:rsid w:val="002C4C2F"/>
    <w:rsid w:val="002C4CF5"/>
    <w:rsid w:val="002C4FC7"/>
    <w:rsid w:val="002C5776"/>
    <w:rsid w:val="002C5BF2"/>
    <w:rsid w:val="002C5CD6"/>
    <w:rsid w:val="002C5EED"/>
    <w:rsid w:val="002C629E"/>
    <w:rsid w:val="002C66DE"/>
    <w:rsid w:val="002C6E0C"/>
    <w:rsid w:val="002C7193"/>
    <w:rsid w:val="002C7699"/>
    <w:rsid w:val="002C7713"/>
    <w:rsid w:val="002C7A49"/>
    <w:rsid w:val="002C7B1A"/>
    <w:rsid w:val="002D0128"/>
    <w:rsid w:val="002D0231"/>
    <w:rsid w:val="002D0E85"/>
    <w:rsid w:val="002D0F9B"/>
    <w:rsid w:val="002D0FA7"/>
    <w:rsid w:val="002D12FB"/>
    <w:rsid w:val="002D1306"/>
    <w:rsid w:val="002D1713"/>
    <w:rsid w:val="002D19D1"/>
    <w:rsid w:val="002D1E7C"/>
    <w:rsid w:val="002D1F35"/>
    <w:rsid w:val="002D1FA3"/>
    <w:rsid w:val="002D207B"/>
    <w:rsid w:val="002D20CD"/>
    <w:rsid w:val="002D23C6"/>
    <w:rsid w:val="002D24F0"/>
    <w:rsid w:val="002D25EB"/>
    <w:rsid w:val="002D29F3"/>
    <w:rsid w:val="002D29FE"/>
    <w:rsid w:val="002D2B51"/>
    <w:rsid w:val="002D2B65"/>
    <w:rsid w:val="002D3126"/>
    <w:rsid w:val="002D3529"/>
    <w:rsid w:val="002D3682"/>
    <w:rsid w:val="002D3994"/>
    <w:rsid w:val="002D3ACD"/>
    <w:rsid w:val="002D3D0A"/>
    <w:rsid w:val="002D3D19"/>
    <w:rsid w:val="002D43F9"/>
    <w:rsid w:val="002D4476"/>
    <w:rsid w:val="002D478E"/>
    <w:rsid w:val="002D47AE"/>
    <w:rsid w:val="002D4A94"/>
    <w:rsid w:val="002D55F6"/>
    <w:rsid w:val="002D569B"/>
    <w:rsid w:val="002D5CBF"/>
    <w:rsid w:val="002D5E94"/>
    <w:rsid w:val="002D65FF"/>
    <w:rsid w:val="002D6D10"/>
    <w:rsid w:val="002D71E2"/>
    <w:rsid w:val="002D7367"/>
    <w:rsid w:val="002D74E8"/>
    <w:rsid w:val="002D7961"/>
    <w:rsid w:val="002D7B6A"/>
    <w:rsid w:val="002D7E36"/>
    <w:rsid w:val="002E0026"/>
    <w:rsid w:val="002E00F6"/>
    <w:rsid w:val="002E02E0"/>
    <w:rsid w:val="002E041B"/>
    <w:rsid w:val="002E0732"/>
    <w:rsid w:val="002E08E8"/>
    <w:rsid w:val="002E0918"/>
    <w:rsid w:val="002E0BAA"/>
    <w:rsid w:val="002E0D96"/>
    <w:rsid w:val="002E0EA5"/>
    <w:rsid w:val="002E1A33"/>
    <w:rsid w:val="002E1E19"/>
    <w:rsid w:val="002E219B"/>
    <w:rsid w:val="002E22B7"/>
    <w:rsid w:val="002E24B5"/>
    <w:rsid w:val="002E2558"/>
    <w:rsid w:val="002E283F"/>
    <w:rsid w:val="002E2854"/>
    <w:rsid w:val="002E2E74"/>
    <w:rsid w:val="002E32D2"/>
    <w:rsid w:val="002E361B"/>
    <w:rsid w:val="002E37AB"/>
    <w:rsid w:val="002E3A80"/>
    <w:rsid w:val="002E41C7"/>
    <w:rsid w:val="002E41DE"/>
    <w:rsid w:val="002E4828"/>
    <w:rsid w:val="002E4AC7"/>
    <w:rsid w:val="002E4BB3"/>
    <w:rsid w:val="002E51DF"/>
    <w:rsid w:val="002E5545"/>
    <w:rsid w:val="002E555B"/>
    <w:rsid w:val="002E57B9"/>
    <w:rsid w:val="002E600C"/>
    <w:rsid w:val="002E6127"/>
    <w:rsid w:val="002E67E2"/>
    <w:rsid w:val="002E6885"/>
    <w:rsid w:val="002E6CD2"/>
    <w:rsid w:val="002E6E7C"/>
    <w:rsid w:val="002E6E81"/>
    <w:rsid w:val="002E72E4"/>
    <w:rsid w:val="002E739D"/>
    <w:rsid w:val="002E7674"/>
    <w:rsid w:val="002E7B3C"/>
    <w:rsid w:val="002E7BF8"/>
    <w:rsid w:val="002E7DEC"/>
    <w:rsid w:val="002E7E45"/>
    <w:rsid w:val="002F0062"/>
    <w:rsid w:val="002F023F"/>
    <w:rsid w:val="002F0242"/>
    <w:rsid w:val="002F080D"/>
    <w:rsid w:val="002F0E00"/>
    <w:rsid w:val="002F0E87"/>
    <w:rsid w:val="002F0F36"/>
    <w:rsid w:val="002F1276"/>
    <w:rsid w:val="002F16E1"/>
    <w:rsid w:val="002F1986"/>
    <w:rsid w:val="002F1E5F"/>
    <w:rsid w:val="002F2705"/>
    <w:rsid w:val="002F2A49"/>
    <w:rsid w:val="002F30F1"/>
    <w:rsid w:val="002F321C"/>
    <w:rsid w:val="002F3550"/>
    <w:rsid w:val="002F3766"/>
    <w:rsid w:val="002F37CD"/>
    <w:rsid w:val="002F3B63"/>
    <w:rsid w:val="002F3C56"/>
    <w:rsid w:val="002F41E7"/>
    <w:rsid w:val="002F46B0"/>
    <w:rsid w:val="002F4B17"/>
    <w:rsid w:val="002F5150"/>
    <w:rsid w:val="002F5463"/>
    <w:rsid w:val="002F5651"/>
    <w:rsid w:val="002F58C2"/>
    <w:rsid w:val="002F5932"/>
    <w:rsid w:val="002F5C85"/>
    <w:rsid w:val="002F603B"/>
    <w:rsid w:val="002F6201"/>
    <w:rsid w:val="002F6884"/>
    <w:rsid w:val="002F6A2B"/>
    <w:rsid w:val="002F6CB1"/>
    <w:rsid w:val="002F6E9C"/>
    <w:rsid w:val="002F6F04"/>
    <w:rsid w:val="002F724B"/>
    <w:rsid w:val="002F72BA"/>
    <w:rsid w:val="002F7582"/>
    <w:rsid w:val="002F7B89"/>
    <w:rsid w:val="00300267"/>
    <w:rsid w:val="003004D2"/>
    <w:rsid w:val="00300674"/>
    <w:rsid w:val="00300C88"/>
    <w:rsid w:val="00300D6B"/>
    <w:rsid w:val="0030132A"/>
    <w:rsid w:val="00301380"/>
    <w:rsid w:val="00301E89"/>
    <w:rsid w:val="00301ECC"/>
    <w:rsid w:val="00302052"/>
    <w:rsid w:val="00302142"/>
    <w:rsid w:val="00302169"/>
    <w:rsid w:val="00302286"/>
    <w:rsid w:val="00302315"/>
    <w:rsid w:val="00302612"/>
    <w:rsid w:val="00302A29"/>
    <w:rsid w:val="00302ADB"/>
    <w:rsid w:val="00302D43"/>
    <w:rsid w:val="00302DEC"/>
    <w:rsid w:val="00302E5C"/>
    <w:rsid w:val="00303254"/>
    <w:rsid w:val="00303AFF"/>
    <w:rsid w:val="00303B08"/>
    <w:rsid w:val="00303E0B"/>
    <w:rsid w:val="0030408D"/>
    <w:rsid w:val="00304135"/>
    <w:rsid w:val="00304320"/>
    <w:rsid w:val="003044D9"/>
    <w:rsid w:val="00304570"/>
    <w:rsid w:val="003048E8"/>
    <w:rsid w:val="003048F8"/>
    <w:rsid w:val="00304942"/>
    <w:rsid w:val="00304D8A"/>
    <w:rsid w:val="00305083"/>
    <w:rsid w:val="00305216"/>
    <w:rsid w:val="0030555B"/>
    <w:rsid w:val="00305BFD"/>
    <w:rsid w:val="003061F5"/>
    <w:rsid w:val="00306D27"/>
    <w:rsid w:val="0030739C"/>
    <w:rsid w:val="00307493"/>
    <w:rsid w:val="00307655"/>
    <w:rsid w:val="00307A74"/>
    <w:rsid w:val="00307C82"/>
    <w:rsid w:val="00310231"/>
    <w:rsid w:val="0031086C"/>
    <w:rsid w:val="00310D51"/>
    <w:rsid w:val="00310DD7"/>
    <w:rsid w:val="0031109C"/>
    <w:rsid w:val="003110DC"/>
    <w:rsid w:val="00311B36"/>
    <w:rsid w:val="00311C12"/>
    <w:rsid w:val="00311C92"/>
    <w:rsid w:val="00311DF3"/>
    <w:rsid w:val="00312854"/>
    <w:rsid w:val="003128D5"/>
    <w:rsid w:val="00312974"/>
    <w:rsid w:val="003133AE"/>
    <w:rsid w:val="00313414"/>
    <w:rsid w:val="0031371B"/>
    <w:rsid w:val="00313F2D"/>
    <w:rsid w:val="00314003"/>
    <w:rsid w:val="003140A7"/>
    <w:rsid w:val="00314156"/>
    <w:rsid w:val="00314BD1"/>
    <w:rsid w:val="00315081"/>
    <w:rsid w:val="0031535B"/>
    <w:rsid w:val="00315565"/>
    <w:rsid w:val="00315E40"/>
    <w:rsid w:val="00316418"/>
    <w:rsid w:val="003168E5"/>
    <w:rsid w:val="00316A0E"/>
    <w:rsid w:val="003170F4"/>
    <w:rsid w:val="003172D7"/>
    <w:rsid w:val="0031750F"/>
    <w:rsid w:val="00317CF7"/>
    <w:rsid w:val="00317F1F"/>
    <w:rsid w:val="0032014D"/>
    <w:rsid w:val="0032035D"/>
    <w:rsid w:val="003205E9"/>
    <w:rsid w:val="003208F9"/>
    <w:rsid w:val="00320B28"/>
    <w:rsid w:val="00320C92"/>
    <w:rsid w:val="0032123E"/>
    <w:rsid w:val="003216D5"/>
    <w:rsid w:val="003216FF"/>
    <w:rsid w:val="00321866"/>
    <w:rsid w:val="00321A83"/>
    <w:rsid w:val="00321C1A"/>
    <w:rsid w:val="00321F6B"/>
    <w:rsid w:val="00322389"/>
    <w:rsid w:val="00322624"/>
    <w:rsid w:val="003228E6"/>
    <w:rsid w:val="00322A11"/>
    <w:rsid w:val="00322BE5"/>
    <w:rsid w:val="00322E87"/>
    <w:rsid w:val="0032312D"/>
    <w:rsid w:val="00323A2F"/>
    <w:rsid w:val="00323AA5"/>
    <w:rsid w:val="0032413F"/>
    <w:rsid w:val="003242E4"/>
    <w:rsid w:val="003244EB"/>
    <w:rsid w:val="003245EC"/>
    <w:rsid w:val="0032468D"/>
    <w:rsid w:val="00324926"/>
    <w:rsid w:val="00324B25"/>
    <w:rsid w:val="00324BC0"/>
    <w:rsid w:val="00324CB0"/>
    <w:rsid w:val="0032522F"/>
    <w:rsid w:val="003253C4"/>
    <w:rsid w:val="0032550F"/>
    <w:rsid w:val="00325992"/>
    <w:rsid w:val="00325B74"/>
    <w:rsid w:val="0032638F"/>
    <w:rsid w:val="0032672F"/>
    <w:rsid w:val="00326A77"/>
    <w:rsid w:val="00326B59"/>
    <w:rsid w:val="00326D8C"/>
    <w:rsid w:val="003272C6"/>
    <w:rsid w:val="0032746C"/>
    <w:rsid w:val="00327752"/>
    <w:rsid w:val="00327C40"/>
    <w:rsid w:val="00327C7C"/>
    <w:rsid w:val="00330009"/>
    <w:rsid w:val="003301E6"/>
    <w:rsid w:val="0033049F"/>
    <w:rsid w:val="00330773"/>
    <w:rsid w:val="00330931"/>
    <w:rsid w:val="00330CCD"/>
    <w:rsid w:val="003310AB"/>
    <w:rsid w:val="003314D2"/>
    <w:rsid w:val="00331712"/>
    <w:rsid w:val="003318EF"/>
    <w:rsid w:val="00331A3F"/>
    <w:rsid w:val="00331C43"/>
    <w:rsid w:val="00332191"/>
    <w:rsid w:val="00332720"/>
    <w:rsid w:val="00332EED"/>
    <w:rsid w:val="003334A7"/>
    <w:rsid w:val="0033368C"/>
    <w:rsid w:val="003337E8"/>
    <w:rsid w:val="00333A14"/>
    <w:rsid w:val="00333B2A"/>
    <w:rsid w:val="00333FD5"/>
    <w:rsid w:val="003346EB"/>
    <w:rsid w:val="003350E9"/>
    <w:rsid w:val="003350F4"/>
    <w:rsid w:val="003351BA"/>
    <w:rsid w:val="0033520F"/>
    <w:rsid w:val="00335519"/>
    <w:rsid w:val="00335827"/>
    <w:rsid w:val="0033596B"/>
    <w:rsid w:val="00335A93"/>
    <w:rsid w:val="00335BFF"/>
    <w:rsid w:val="00336474"/>
    <w:rsid w:val="003364BC"/>
    <w:rsid w:val="0033650E"/>
    <w:rsid w:val="0033653F"/>
    <w:rsid w:val="003366EF"/>
    <w:rsid w:val="00336877"/>
    <w:rsid w:val="00336907"/>
    <w:rsid w:val="003369DF"/>
    <w:rsid w:val="00336C71"/>
    <w:rsid w:val="00336D96"/>
    <w:rsid w:val="00336DFC"/>
    <w:rsid w:val="00337230"/>
    <w:rsid w:val="00337470"/>
    <w:rsid w:val="00337588"/>
    <w:rsid w:val="003375D7"/>
    <w:rsid w:val="003377D0"/>
    <w:rsid w:val="0033794D"/>
    <w:rsid w:val="00337B7E"/>
    <w:rsid w:val="00337D5A"/>
    <w:rsid w:val="00337D75"/>
    <w:rsid w:val="00340020"/>
    <w:rsid w:val="0034081A"/>
    <w:rsid w:val="00340925"/>
    <w:rsid w:val="00341162"/>
    <w:rsid w:val="00341866"/>
    <w:rsid w:val="003418D1"/>
    <w:rsid w:val="0034195D"/>
    <w:rsid w:val="00341DAF"/>
    <w:rsid w:val="00342181"/>
    <w:rsid w:val="00342E6D"/>
    <w:rsid w:val="00342ED5"/>
    <w:rsid w:val="0034339B"/>
    <w:rsid w:val="00343560"/>
    <w:rsid w:val="00343646"/>
    <w:rsid w:val="00343A20"/>
    <w:rsid w:val="00343DAD"/>
    <w:rsid w:val="00343FA8"/>
    <w:rsid w:val="0034402B"/>
    <w:rsid w:val="0034449E"/>
    <w:rsid w:val="003445C5"/>
    <w:rsid w:val="00344664"/>
    <w:rsid w:val="00344BDE"/>
    <w:rsid w:val="00344D46"/>
    <w:rsid w:val="00344EAC"/>
    <w:rsid w:val="003451CE"/>
    <w:rsid w:val="003457C4"/>
    <w:rsid w:val="00345A03"/>
    <w:rsid w:val="0034621B"/>
    <w:rsid w:val="003465A5"/>
    <w:rsid w:val="0034661C"/>
    <w:rsid w:val="003466D2"/>
    <w:rsid w:val="00346730"/>
    <w:rsid w:val="00346817"/>
    <w:rsid w:val="003468E8"/>
    <w:rsid w:val="00347440"/>
    <w:rsid w:val="003475EA"/>
    <w:rsid w:val="0034792D"/>
    <w:rsid w:val="00347A27"/>
    <w:rsid w:val="00347CD4"/>
    <w:rsid w:val="00347E21"/>
    <w:rsid w:val="00350045"/>
    <w:rsid w:val="0035074E"/>
    <w:rsid w:val="00350A55"/>
    <w:rsid w:val="00350DF8"/>
    <w:rsid w:val="00350FE2"/>
    <w:rsid w:val="00351004"/>
    <w:rsid w:val="003510D9"/>
    <w:rsid w:val="003510F2"/>
    <w:rsid w:val="0035139B"/>
    <w:rsid w:val="0035153A"/>
    <w:rsid w:val="0035168A"/>
    <w:rsid w:val="00351A8A"/>
    <w:rsid w:val="00351C0E"/>
    <w:rsid w:val="0035245D"/>
    <w:rsid w:val="00352541"/>
    <w:rsid w:val="0035266A"/>
    <w:rsid w:val="0035279C"/>
    <w:rsid w:val="00352803"/>
    <w:rsid w:val="00352B23"/>
    <w:rsid w:val="00352C49"/>
    <w:rsid w:val="00352D17"/>
    <w:rsid w:val="003534D3"/>
    <w:rsid w:val="003535D2"/>
    <w:rsid w:val="0035384D"/>
    <w:rsid w:val="00353BF0"/>
    <w:rsid w:val="00353C0B"/>
    <w:rsid w:val="00353FBA"/>
    <w:rsid w:val="00354A4A"/>
    <w:rsid w:val="00354AE4"/>
    <w:rsid w:val="00354B0A"/>
    <w:rsid w:val="00354C22"/>
    <w:rsid w:val="00355254"/>
    <w:rsid w:val="00355363"/>
    <w:rsid w:val="0035551B"/>
    <w:rsid w:val="003555ED"/>
    <w:rsid w:val="003555FF"/>
    <w:rsid w:val="00355911"/>
    <w:rsid w:val="00355A74"/>
    <w:rsid w:val="00355DF8"/>
    <w:rsid w:val="00356316"/>
    <w:rsid w:val="0035636B"/>
    <w:rsid w:val="00356714"/>
    <w:rsid w:val="00356CD1"/>
    <w:rsid w:val="00356DA9"/>
    <w:rsid w:val="00357424"/>
    <w:rsid w:val="00360102"/>
    <w:rsid w:val="003603A6"/>
    <w:rsid w:val="003608A2"/>
    <w:rsid w:val="00361789"/>
    <w:rsid w:val="0036196D"/>
    <w:rsid w:val="00361A60"/>
    <w:rsid w:val="00361E6E"/>
    <w:rsid w:val="00361EEC"/>
    <w:rsid w:val="0036208F"/>
    <w:rsid w:val="0036240D"/>
    <w:rsid w:val="003627BD"/>
    <w:rsid w:val="00362876"/>
    <w:rsid w:val="00362997"/>
    <w:rsid w:val="003629B5"/>
    <w:rsid w:val="00362A40"/>
    <w:rsid w:val="00362C59"/>
    <w:rsid w:val="00363040"/>
    <w:rsid w:val="003630B7"/>
    <w:rsid w:val="00363275"/>
    <w:rsid w:val="00363436"/>
    <w:rsid w:val="00363786"/>
    <w:rsid w:val="003638A4"/>
    <w:rsid w:val="003639BF"/>
    <w:rsid w:val="00363AA8"/>
    <w:rsid w:val="00363C48"/>
    <w:rsid w:val="00363DDC"/>
    <w:rsid w:val="00363E41"/>
    <w:rsid w:val="00363ED8"/>
    <w:rsid w:val="00363EDD"/>
    <w:rsid w:val="00363FD2"/>
    <w:rsid w:val="003644D0"/>
    <w:rsid w:val="00364CD8"/>
    <w:rsid w:val="00365182"/>
    <w:rsid w:val="003651F5"/>
    <w:rsid w:val="0036538D"/>
    <w:rsid w:val="0036572E"/>
    <w:rsid w:val="00365ED8"/>
    <w:rsid w:val="00365F6A"/>
    <w:rsid w:val="00366082"/>
    <w:rsid w:val="0036638C"/>
    <w:rsid w:val="003663D9"/>
    <w:rsid w:val="003666BF"/>
    <w:rsid w:val="00366707"/>
    <w:rsid w:val="00366D79"/>
    <w:rsid w:val="00366E93"/>
    <w:rsid w:val="00366EE3"/>
    <w:rsid w:val="00366FA9"/>
    <w:rsid w:val="00367388"/>
    <w:rsid w:val="003679BA"/>
    <w:rsid w:val="00367BF4"/>
    <w:rsid w:val="00367E49"/>
    <w:rsid w:val="003700E6"/>
    <w:rsid w:val="003701F8"/>
    <w:rsid w:val="0037099C"/>
    <w:rsid w:val="00370C9A"/>
    <w:rsid w:val="00370E3F"/>
    <w:rsid w:val="00371365"/>
    <w:rsid w:val="003714DA"/>
    <w:rsid w:val="00371B88"/>
    <w:rsid w:val="00371C86"/>
    <w:rsid w:val="00371CDC"/>
    <w:rsid w:val="0037207A"/>
    <w:rsid w:val="003721A3"/>
    <w:rsid w:val="00372211"/>
    <w:rsid w:val="0037236C"/>
    <w:rsid w:val="003725E5"/>
    <w:rsid w:val="003725EC"/>
    <w:rsid w:val="003729DE"/>
    <w:rsid w:val="003735D3"/>
    <w:rsid w:val="0037386D"/>
    <w:rsid w:val="00373956"/>
    <w:rsid w:val="00374120"/>
    <w:rsid w:val="00374153"/>
    <w:rsid w:val="00374A3F"/>
    <w:rsid w:val="003750E0"/>
    <w:rsid w:val="0037598F"/>
    <w:rsid w:val="00375AF1"/>
    <w:rsid w:val="00375C2F"/>
    <w:rsid w:val="00375FC5"/>
    <w:rsid w:val="0037689B"/>
    <w:rsid w:val="003769BA"/>
    <w:rsid w:val="00376C10"/>
    <w:rsid w:val="00377871"/>
    <w:rsid w:val="003778B2"/>
    <w:rsid w:val="00377E58"/>
    <w:rsid w:val="00377F13"/>
    <w:rsid w:val="00380192"/>
    <w:rsid w:val="0038057E"/>
    <w:rsid w:val="003805E3"/>
    <w:rsid w:val="00380618"/>
    <w:rsid w:val="0038062E"/>
    <w:rsid w:val="003807F7"/>
    <w:rsid w:val="003809D5"/>
    <w:rsid w:val="00381610"/>
    <w:rsid w:val="00381FD8"/>
    <w:rsid w:val="00382106"/>
    <w:rsid w:val="0038262B"/>
    <w:rsid w:val="00382657"/>
    <w:rsid w:val="00382AE9"/>
    <w:rsid w:val="00382B6A"/>
    <w:rsid w:val="00382B82"/>
    <w:rsid w:val="0038300C"/>
    <w:rsid w:val="00383668"/>
    <w:rsid w:val="00383BDB"/>
    <w:rsid w:val="00383E73"/>
    <w:rsid w:val="00384085"/>
    <w:rsid w:val="003844BF"/>
    <w:rsid w:val="00384691"/>
    <w:rsid w:val="00384AED"/>
    <w:rsid w:val="00385206"/>
    <w:rsid w:val="003852BA"/>
    <w:rsid w:val="00385385"/>
    <w:rsid w:val="003854D5"/>
    <w:rsid w:val="0038552A"/>
    <w:rsid w:val="003859EA"/>
    <w:rsid w:val="00385DB1"/>
    <w:rsid w:val="0038709E"/>
    <w:rsid w:val="00387229"/>
    <w:rsid w:val="003877EC"/>
    <w:rsid w:val="00387D30"/>
    <w:rsid w:val="00390205"/>
    <w:rsid w:val="003907CC"/>
    <w:rsid w:val="00390A4D"/>
    <w:rsid w:val="00390A61"/>
    <w:rsid w:val="00390B7F"/>
    <w:rsid w:val="00391753"/>
    <w:rsid w:val="00391C7F"/>
    <w:rsid w:val="003921A8"/>
    <w:rsid w:val="00392454"/>
    <w:rsid w:val="00392839"/>
    <w:rsid w:val="00392A6C"/>
    <w:rsid w:val="00392C85"/>
    <w:rsid w:val="00392D3B"/>
    <w:rsid w:val="00392FD8"/>
    <w:rsid w:val="0039330A"/>
    <w:rsid w:val="003936E8"/>
    <w:rsid w:val="00393E11"/>
    <w:rsid w:val="00393E82"/>
    <w:rsid w:val="00394475"/>
    <w:rsid w:val="003946F7"/>
    <w:rsid w:val="00394A09"/>
    <w:rsid w:val="00394C0D"/>
    <w:rsid w:val="00394C48"/>
    <w:rsid w:val="003950A7"/>
    <w:rsid w:val="0039517A"/>
    <w:rsid w:val="00395B51"/>
    <w:rsid w:val="00396796"/>
    <w:rsid w:val="00396EC6"/>
    <w:rsid w:val="00396F3C"/>
    <w:rsid w:val="003970BA"/>
    <w:rsid w:val="0039746C"/>
    <w:rsid w:val="003974B2"/>
    <w:rsid w:val="00397C36"/>
    <w:rsid w:val="00397C48"/>
    <w:rsid w:val="00397DC6"/>
    <w:rsid w:val="003A00E3"/>
    <w:rsid w:val="003A0413"/>
    <w:rsid w:val="003A0B44"/>
    <w:rsid w:val="003A0BAE"/>
    <w:rsid w:val="003A0E82"/>
    <w:rsid w:val="003A0FAC"/>
    <w:rsid w:val="003A184D"/>
    <w:rsid w:val="003A1C35"/>
    <w:rsid w:val="003A1E82"/>
    <w:rsid w:val="003A1FB7"/>
    <w:rsid w:val="003A2317"/>
    <w:rsid w:val="003A275D"/>
    <w:rsid w:val="003A2962"/>
    <w:rsid w:val="003A2AFC"/>
    <w:rsid w:val="003A2D3B"/>
    <w:rsid w:val="003A2E61"/>
    <w:rsid w:val="003A371E"/>
    <w:rsid w:val="003A3BFE"/>
    <w:rsid w:val="003A3E76"/>
    <w:rsid w:val="003A4261"/>
    <w:rsid w:val="003A45E7"/>
    <w:rsid w:val="003A462A"/>
    <w:rsid w:val="003A4782"/>
    <w:rsid w:val="003A4C9F"/>
    <w:rsid w:val="003A4CE8"/>
    <w:rsid w:val="003A586A"/>
    <w:rsid w:val="003A595F"/>
    <w:rsid w:val="003A5B9A"/>
    <w:rsid w:val="003A5CE1"/>
    <w:rsid w:val="003A5EEC"/>
    <w:rsid w:val="003A5F39"/>
    <w:rsid w:val="003A60B8"/>
    <w:rsid w:val="003A60F4"/>
    <w:rsid w:val="003A642D"/>
    <w:rsid w:val="003A6AFC"/>
    <w:rsid w:val="003A6FD3"/>
    <w:rsid w:val="003A79AE"/>
    <w:rsid w:val="003A7B94"/>
    <w:rsid w:val="003A7CA3"/>
    <w:rsid w:val="003B00B6"/>
    <w:rsid w:val="003B01C4"/>
    <w:rsid w:val="003B0BB0"/>
    <w:rsid w:val="003B11EE"/>
    <w:rsid w:val="003B121E"/>
    <w:rsid w:val="003B1332"/>
    <w:rsid w:val="003B15F8"/>
    <w:rsid w:val="003B18EB"/>
    <w:rsid w:val="003B1AA7"/>
    <w:rsid w:val="003B230B"/>
    <w:rsid w:val="003B23BC"/>
    <w:rsid w:val="003B28D7"/>
    <w:rsid w:val="003B2DB5"/>
    <w:rsid w:val="003B2F05"/>
    <w:rsid w:val="003B3072"/>
    <w:rsid w:val="003B3966"/>
    <w:rsid w:val="003B39B7"/>
    <w:rsid w:val="003B4342"/>
    <w:rsid w:val="003B4745"/>
    <w:rsid w:val="003B4C54"/>
    <w:rsid w:val="003B4EB0"/>
    <w:rsid w:val="003B5BF5"/>
    <w:rsid w:val="003B5F6A"/>
    <w:rsid w:val="003B649C"/>
    <w:rsid w:val="003B66C8"/>
    <w:rsid w:val="003B6A64"/>
    <w:rsid w:val="003B6B7F"/>
    <w:rsid w:val="003B6F77"/>
    <w:rsid w:val="003B7820"/>
    <w:rsid w:val="003B7B1D"/>
    <w:rsid w:val="003B7E3C"/>
    <w:rsid w:val="003C01A4"/>
    <w:rsid w:val="003C0219"/>
    <w:rsid w:val="003C04BC"/>
    <w:rsid w:val="003C04DA"/>
    <w:rsid w:val="003C07DF"/>
    <w:rsid w:val="003C07FE"/>
    <w:rsid w:val="003C0C12"/>
    <w:rsid w:val="003C10F1"/>
    <w:rsid w:val="003C16EE"/>
    <w:rsid w:val="003C1C87"/>
    <w:rsid w:val="003C2310"/>
    <w:rsid w:val="003C29DF"/>
    <w:rsid w:val="003C2BCB"/>
    <w:rsid w:val="003C2C85"/>
    <w:rsid w:val="003C2D3D"/>
    <w:rsid w:val="003C2F3D"/>
    <w:rsid w:val="003C2F61"/>
    <w:rsid w:val="003C330A"/>
    <w:rsid w:val="003C345E"/>
    <w:rsid w:val="003C41D1"/>
    <w:rsid w:val="003C4409"/>
    <w:rsid w:val="003C4997"/>
    <w:rsid w:val="003C4B70"/>
    <w:rsid w:val="003C4B97"/>
    <w:rsid w:val="003C4DA5"/>
    <w:rsid w:val="003C5666"/>
    <w:rsid w:val="003C5791"/>
    <w:rsid w:val="003C5B29"/>
    <w:rsid w:val="003C6135"/>
    <w:rsid w:val="003C6304"/>
    <w:rsid w:val="003C64F4"/>
    <w:rsid w:val="003C65B9"/>
    <w:rsid w:val="003C6DE1"/>
    <w:rsid w:val="003C724B"/>
    <w:rsid w:val="003C73DB"/>
    <w:rsid w:val="003C7855"/>
    <w:rsid w:val="003C7F05"/>
    <w:rsid w:val="003D0185"/>
    <w:rsid w:val="003D02CB"/>
    <w:rsid w:val="003D0382"/>
    <w:rsid w:val="003D0456"/>
    <w:rsid w:val="003D057A"/>
    <w:rsid w:val="003D069C"/>
    <w:rsid w:val="003D06F9"/>
    <w:rsid w:val="003D0767"/>
    <w:rsid w:val="003D0BC2"/>
    <w:rsid w:val="003D11B5"/>
    <w:rsid w:val="003D16E8"/>
    <w:rsid w:val="003D1889"/>
    <w:rsid w:val="003D191E"/>
    <w:rsid w:val="003D1A43"/>
    <w:rsid w:val="003D21E5"/>
    <w:rsid w:val="003D22A5"/>
    <w:rsid w:val="003D22C7"/>
    <w:rsid w:val="003D23A4"/>
    <w:rsid w:val="003D305B"/>
    <w:rsid w:val="003D31E1"/>
    <w:rsid w:val="003D3414"/>
    <w:rsid w:val="003D3426"/>
    <w:rsid w:val="003D3721"/>
    <w:rsid w:val="003D3811"/>
    <w:rsid w:val="003D3941"/>
    <w:rsid w:val="003D4076"/>
    <w:rsid w:val="003D46BA"/>
    <w:rsid w:val="003D4E5F"/>
    <w:rsid w:val="003D5859"/>
    <w:rsid w:val="003D590A"/>
    <w:rsid w:val="003D5BF5"/>
    <w:rsid w:val="003D6722"/>
    <w:rsid w:val="003D6CD9"/>
    <w:rsid w:val="003D7178"/>
    <w:rsid w:val="003D7213"/>
    <w:rsid w:val="003D7428"/>
    <w:rsid w:val="003D74A1"/>
    <w:rsid w:val="003D74BD"/>
    <w:rsid w:val="003D77F2"/>
    <w:rsid w:val="003D78CC"/>
    <w:rsid w:val="003D7901"/>
    <w:rsid w:val="003D79D9"/>
    <w:rsid w:val="003D7AC7"/>
    <w:rsid w:val="003D7D01"/>
    <w:rsid w:val="003D7ED8"/>
    <w:rsid w:val="003E0003"/>
    <w:rsid w:val="003E002F"/>
    <w:rsid w:val="003E0099"/>
    <w:rsid w:val="003E0176"/>
    <w:rsid w:val="003E08C7"/>
    <w:rsid w:val="003E0992"/>
    <w:rsid w:val="003E1A72"/>
    <w:rsid w:val="003E1BAB"/>
    <w:rsid w:val="003E1FF0"/>
    <w:rsid w:val="003E274C"/>
    <w:rsid w:val="003E2880"/>
    <w:rsid w:val="003E28FB"/>
    <w:rsid w:val="003E2A00"/>
    <w:rsid w:val="003E2B3C"/>
    <w:rsid w:val="003E2E56"/>
    <w:rsid w:val="003E319D"/>
    <w:rsid w:val="003E348F"/>
    <w:rsid w:val="003E3591"/>
    <w:rsid w:val="003E376F"/>
    <w:rsid w:val="003E382C"/>
    <w:rsid w:val="003E39F0"/>
    <w:rsid w:val="003E3C6F"/>
    <w:rsid w:val="003E3D00"/>
    <w:rsid w:val="003E3D75"/>
    <w:rsid w:val="003E3E52"/>
    <w:rsid w:val="003E3FD6"/>
    <w:rsid w:val="003E4048"/>
    <w:rsid w:val="003E4531"/>
    <w:rsid w:val="003E4771"/>
    <w:rsid w:val="003E4CE5"/>
    <w:rsid w:val="003E54A8"/>
    <w:rsid w:val="003E5833"/>
    <w:rsid w:val="003E5C50"/>
    <w:rsid w:val="003E5DA8"/>
    <w:rsid w:val="003E7109"/>
    <w:rsid w:val="003E73E0"/>
    <w:rsid w:val="003E77DC"/>
    <w:rsid w:val="003E7BC1"/>
    <w:rsid w:val="003F03D8"/>
    <w:rsid w:val="003F03E3"/>
    <w:rsid w:val="003F0453"/>
    <w:rsid w:val="003F097D"/>
    <w:rsid w:val="003F0B3D"/>
    <w:rsid w:val="003F0C9F"/>
    <w:rsid w:val="003F0F55"/>
    <w:rsid w:val="003F144A"/>
    <w:rsid w:val="003F1B02"/>
    <w:rsid w:val="003F1EFE"/>
    <w:rsid w:val="003F2212"/>
    <w:rsid w:val="003F2240"/>
    <w:rsid w:val="003F2460"/>
    <w:rsid w:val="003F27B9"/>
    <w:rsid w:val="003F2BD1"/>
    <w:rsid w:val="003F2DF6"/>
    <w:rsid w:val="003F2E7B"/>
    <w:rsid w:val="003F2FDE"/>
    <w:rsid w:val="003F3932"/>
    <w:rsid w:val="003F39C7"/>
    <w:rsid w:val="003F3CD5"/>
    <w:rsid w:val="003F3D35"/>
    <w:rsid w:val="003F3F9C"/>
    <w:rsid w:val="003F3FAA"/>
    <w:rsid w:val="003F4473"/>
    <w:rsid w:val="003F4CF5"/>
    <w:rsid w:val="003F4E31"/>
    <w:rsid w:val="003F5019"/>
    <w:rsid w:val="003F51EE"/>
    <w:rsid w:val="003F5694"/>
    <w:rsid w:val="003F574E"/>
    <w:rsid w:val="003F60D6"/>
    <w:rsid w:val="003F622C"/>
    <w:rsid w:val="003F6543"/>
    <w:rsid w:val="003F68E9"/>
    <w:rsid w:val="003F73EA"/>
    <w:rsid w:val="003F75FC"/>
    <w:rsid w:val="003F768F"/>
    <w:rsid w:val="003F7731"/>
    <w:rsid w:val="003F7A59"/>
    <w:rsid w:val="003F7E15"/>
    <w:rsid w:val="003F7FDA"/>
    <w:rsid w:val="00400DE4"/>
    <w:rsid w:val="00401337"/>
    <w:rsid w:val="00401397"/>
    <w:rsid w:val="004013AD"/>
    <w:rsid w:val="0040186D"/>
    <w:rsid w:val="004021C0"/>
    <w:rsid w:val="004027AE"/>
    <w:rsid w:val="00402865"/>
    <w:rsid w:val="004028CE"/>
    <w:rsid w:val="0040313D"/>
    <w:rsid w:val="00403C1D"/>
    <w:rsid w:val="004043FA"/>
    <w:rsid w:val="00404970"/>
    <w:rsid w:val="00404CEB"/>
    <w:rsid w:val="00404E63"/>
    <w:rsid w:val="00405181"/>
    <w:rsid w:val="0040567F"/>
    <w:rsid w:val="00405873"/>
    <w:rsid w:val="00405A06"/>
    <w:rsid w:val="00405F09"/>
    <w:rsid w:val="0040611D"/>
    <w:rsid w:val="004066F4"/>
    <w:rsid w:val="00406A32"/>
    <w:rsid w:val="0040760B"/>
    <w:rsid w:val="00407677"/>
    <w:rsid w:val="00407A22"/>
    <w:rsid w:val="00407A80"/>
    <w:rsid w:val="00407EF8"/>
    <w:rsid w:val="00407FD7"/>
    <w:rsid w:val="00410117"/>
    <w:rsid w:val="00410277"/>
    <w:rsid w:val="004106B2"/>
    <w:rsid w:val="004108D1"/>
    <w:rsid w:val="00410A53"/>
    <w:rsid w:val="00410C32"/>
    <w:rsid w:val="00410D79"/>
    <w:rsid w:val="00411062"/>
    <w:rsid w:val="004111FB"/>
    <w:rsid w:val="00411237"/>
    <w:rsid w:val="00411557"/>
    <w:rsid w:val="00411575"/>
    <w:rsid w:val="004115DE"/>
    <w:rsid w:val="00411994"/>
    <w:rsid w:val="00411D74"/>
    <w:rsid w:val="00411DDE"/>
    <w:rsid w:val="00411F84"/>
    <w:rsid w:val="00412069"/>
    <w:rsid w:val="004121A1"/>
    <w:rsid w:val="00412477"/>
    <w:rsid w:val="004124EB"/>
    <w:rsid w:val="00412570"/>
    <w:rsid w:val="00412795"/>
    <w:rsid w:val="004127A2"/>
    <w:rsid w:val="004127E2"/>
    <w:rsid w:val="0041280A"/>
    <w:rsid w:val="00412A9D"/>
    <w:rsid w:val="00412CB1"/>
    <w:rsid w:val="00412F76"/>
    <w:rsid w:val="004133A5"/>
    <w:rsid w:val="0041364E"/>
    <w:rsid w:val="00413787"/>
    <w:rsid w:val="00413B02"/>
    <w:rsid w:val="00413D45"/>
    <w:rsid w:val="00414197"/>
    <w:rsid w:val="0041434C"/>
    <w:rsid w:val="00414B25"/>
    <w:rsid w:val="00414BDB"/>
    <w:rsid w:val="00414C71"/>
    <w:rsid w:val="00414D68"/>
    <w:rsid w:val="00414FD9"/>
    <w:rsid w:val="004150D0"/>
    <w:rsid w:val="00415475"/>
    <w:rsid w:val="00415773"/>
    <w:rsid w:val="004159D1"/>
    <w:rsid w:val="00415CAE"/>
    <w:rsid w:val="00415EE7"/>
    <w:rsid w:val="004160FA"/>
    <w:rsid w:val="004161E8"/>
    <w:rsid w:val="004164AE"/>
    <w:rsid w:val="004165A6"/>
    <w:rsid w:val="0041669E"/>
    <w:rsid w:val="004169C7"/>
    <w:rsid w:val="00416ACA"/>
    <w:rsid w:val="00416C56"/>
    <w:rsid w:val="00417169"/>
    <w:rsid w:val="00417294"/>
    <w:rsid w:val="004176B8"/>
    <w:rsid w:val="0041788D"/>
    <w:rsid w:val="004178EE"/>
    <w:rsid w:val="00417B99"/>
    <w:rsid w:val="00417CE0"/>
    <w:rsid w:val="00420027"/>
    <w:rsid w:val="004200DC"/>
    <w:rsid w:val="004209D5"/>
    <w:rsid w:val="00420B1E"/>
    <w:rsid w:val="00420EC5"/>
    <w:rsid w:val="00420FAF"/>
    <w:rsid w:val="00421184"/>
    <w:rsid w:val="004212C1"/>
    <w:rsid w:val="00421449"/>
    <w:rsid w:val="00421458"/>
    <w:rsid w:val="004214B7"/>
    <w:rsid w:val="00421895"/>
    <w:rsid w:val="00421988"/>
    <w:rsid w:val="00421F3A"/>
    <w:rsid w:val="00421F50"/>
    <w:rsid w:val="00421FB5"/>
    <w:rsid w:val="0042219F"/>
    <w:rsid w:val="004226ED"/>
    <w:rsid w:val="00422916"/>
    <w:rsid w:val="00422AF4"/>
    <w:rsid w:val="004235F4"/>
    <w:rsid w:val="004236AD"/>
    <w:rsid w:val="004236C9"/>
    <w:rsid w:val="00423CF3"/>
    <w:rsid w:val="00423E18"/>
    <w:rsid w:val="00424B7C"/>
    <w:rsid w:val="0042500C"/>
    <w:rsid w:val="00425514"/>
    <w:rsid w:val="004256BD"/>
    <w:rsid w:val="00425863"/>
    <w:rsid w:val="0042598E"/>
    <w:rsid w:val="00425D02"/>
    <w:rsid w:val="00425EDC"/>
    <w:rsid w:val="00426B5D"/>
    <w:rsid w:val="00426C3E"/>
    <w:rsid w:val="00426F85"/>
    <w:rsid w:val="00426FAA"/>
    <w:rsid w:val="00427091"/>
    <w:rsid w:val="004270C3"/>
    <w:rsid w:val="004275CD"/>
    <w:rsid w:val="00427FEB"/>
    <w:rsid w:val="00427FF2"/>
    <w:rsid w:val="004305C0"/>
    <w:rsid w:val="004308F9"/>
    <w:rsid w:val="00430B20"/>
    <w:rsid w:val="00430B6C"/>
    <w:rsid w:val="00430CF3"/>
    <w:rsid w:val="00430F96"/>
    <w:rsid w:val="00431228"/>
    <w:rsid w:val="0043135D"/>
    <w:rsid w:val="0043158C"/>
    <w:rsid w:val="00431718"/>
    <w:rsid w:val="00431A55"/>
    <w:rsid w:val="00431C28"/>
    <w:rsid w:val="0043227C"/>
    <w:rsid w:val="00432A02"/>
    <w:rsid w:val="00432B30"/>
    <w:rsid w:val="004331C7"/>
    <w:rsid w:val="004331EC"/>
    <w:rsid w:val="00433449"/>
    <w:rsid w:val="004335AC"/>
    <w:rsid w:val="004335C0"/>
    <w:rsid w:val="00433791"/>
    <w:rsid w:val="00433989"/>
    <w:rsid w:val="00433AFC"/>
    <w:rsid w:val="00433B89"/>
    <w:rsid w:val="00434193"/>
    <w:rsid w:val="004342E3"/>
    <w:rsid w:val="004345CD"/>
    <w:rsid w:val="0043480D"/>
    <w:rsid w:val="00434AC0"/>
    <w:rsid w:val="00435068"/>
    <w:rsid w:val="00435715"/>
    <w:rsid w:val="0043571B"/>
    <w:rsid w:val="00435EE0"/>
    <w:rsid w:val="00435F29"/>
    <w:rsid w:val="0043610C"/>
    <w:rsid w:val="004366A6"/>
    <w:rsid w:val="004366FF"/>
    <w:rsid w:val="00436A9C"/>
    <w:rsid w:val="00436F56"/>
    <w:rsid w:val="004376D3"/>
    <w:rsid w:val="0043777D"/>
    <w:rsid w:val="0043790C"/>
    <w:rsid w:val="00437D83"/>
    <w:rsid w:val="004401DD"/>
    <w:rsid w:val="0044028A"/>
    <w:rsid w:val="00440344"/>
    <w:rsid w:val="00440415"/>
    <w:rsid w:val="00441264"/>
    <w:rsid w:val="00441353"/>
    <w:rsid w:val="00441607"/>
    <w:rsid w:val="00441996"/>
    <w:rsid w:val="00441B0F"/>
    <w:rsid w:val="00441D29"/>
    <w:rsid w:val="00441F06"/>
    <w:rsid w:val="00441F87"/>
    <w:rsid w:val="004421EA"/>
    <w:rsid w:val="004425C6"/>
    <w:rsid w:val="00443512"/>
    <w:rsid w:val="00443A55"/>
    <w:rsid w:val="00443CA6"/>
    <w:rsid w:val="00443D5D"/>
    <w:rsid w:val="00443FC5"/>
    <w:rsid w:val="00444034"/>
    <w:rsid w:val="00444092"/>
    <w:rsid w:val="0044578A"/>
    <w:rsid w:val="00445CBA"/>
    <w:rsid w:val="00446168"/>
    <w:rsid w:val="004463CB"/>
    <w:rsid w:val="004466F7"/>
    <w:rsid w:val="00446806"/>
    <w:rsid w:val="00446858"/>
    <w:rsid w:val="00446991"/>
    <w:rsid w:val="00447304"/>
    <w:rsid w:val="00447BF8"/>
    <w:rsid w:val="00447D48"/>
    <w:rsid w:val="00447E9A"/>
    <w:rsid w:val="00450127"/>
    <w:rsid w:val="0045075F"/>
    <w:rsid w:val="004507C5"/>
    <w:rsid w:val="00450936"/>
    <w:rsid w:val="00450CFB"/>
    <w:rsid w:val="004512EC"/>
    <w:rsid w:val="004516AD"/>
    <w:rsid w:val="00451E84"/>
    <w:rsid w:val="00451EA3"/>
    <w:rsid w:val="00451F01"/>
    <w:rsid w:val="00452107"/>
    <w:rsid w:val="0045283E"/>
    <w:rsid w:val="00453349"/>
    <w:rsid w:val="00453644"/>
    <w:rsid w:val="00453772"/>
    <w:rsid w:val="00453BB9"/>
    <w:rsid w:val="00454661"/>
    <w:rsid w:val="004546A7"/>
    <w:rsid w:val="004547B1"/>
    <w:rsid w:val="00454831"/>
    <w:rsid w:val="004548DF"/>
    <w:rsid w:val="00454F01"/>
    <w:rsid w:val="004552D3"/>
    <w:rsid w:val="00455B98"/>
    <w:rsid w:val="00455D7E"/>
    <w:rsid w:val="00455E25"/>
    <w:rsid w:val="00456130"/>
    <w:rsid w:val="00456760"/>
    <w:rsid w:val="00456CC0"/>
    <w:rsid w:val="00456D35"/>
    <w:rsid w:val="0045755C"/>
    <w:rsid w:val="004577E9"/>
    <w:rsid w:val="00457933"/>
    <w:rsid w:val="00457A9D"/>
    <w:rsid w:val="00457C78"/>
    <w:rsid w:val="00460136"/>
    <w:rsid w:val="00460204"/>
    <w:rsid w:val="004602D3"/>
    <w:rsid w:val="004604D6"/>
    <w:rsid w:val="0046064C"/>
    <w:rsid w:val="00460735"/>
    <w:rsid w:val="00460AD5"/>
    <w:rsid w:val="00460EB8"/>
    <w:rsid w:val="00461090"/>
    <w:rsid w:val="004611D5"/>
    <w:rsid w:val="004617D8"/>
    <w:rsid w:val="00461991"/>
    <w:rsid w:val="00461A6B"/>
    <w:rsid w:val="00461C43"/>
    <w:rsid w:val="00461F19"/>
    <w:rsid w:val="00461F7F"/>
    <w:rsid w:val="00462125"/>
    <w:rsid w:val="00463216"/>
    <w:rsid w:val="0046334D"/>
    <w:rsid w:val="004636F7"/>
    <w:rsid w:val="00463848"/>
    <w:rsid w:val="00463BBF"/>
    <w:rsid w:val="00463C95"/>
    <w:rsid w:val="00463E1C"/>
    <w:rsid w:val="00464052"/>
    <w:rsid w:val="0046422F"/>
    <w:rsid w:val="004643CF"/>
    <w:rsid w:val="00464808"/>
    <w:rsid w:val="00464C9C"/>
    <w:rsid w:val="00465153"/>
    <w:rsid w:val="00465602"/>
    <w:rsid w:val="00465D4A"/>
    <w:rsid w:val="004661E6"/>
    <w:rsid w:val="004669A6"/>
    <w:rsid w:val="00466AFD"/>
    <w:rsid w:val="00466E99"/>
    <w:rsid w:val="0046713A"/>
    <w:rsid w:val="004673D8"/>
    <w:rsid w:val="0046774E"/>
    <w:rsid w:val="0046782E"/>
    <w:rsid w:val="00467BD2"/>
    <w:rsid w:val="00470563"/>
    <w:rsid w:val="00470696"/>
    <w:rsid w:val="00470F8D"/>
    <w:rsid w:val="00471059"/>
    <w:rsid w:val="004717F1"/>
    <w:rsid w:val="004724C9"/>
    <w:rsid w:val="00472585"/>
    <w:rsid w:val="0047268D"/>
    <w:rsid w:val="00472A70"/>
    <w:rsid w:val="00472B63"/>
    <w:rsid w:val="00472C9C"/>
    <w:rsid w:val="00473045"/>
    <w:rsid w:val="004732D2"/>
    <w:rsid w:val="004735B4"/>
    <w:rsid w:val="00474130"/>
    <w:rsid w:val="004747B0"/>
    <w:rsid w:val="0047497C"/>
    <w:rsid w:val="00475123"/>
    <w:rsid w:val="004754EE"/>
    <w:rsid w:val="0047563B"/>
    <w:rsid w:val="00475702"/>
    <w:rsid w:val="00475A6C"/>
    <w:rsid w:val="00475F0E"/>
    <w:rsid w:val="004763A1"/>
    <w:rsid w:val="004764AF"/>
    <w:rsid w:val="00476757"/>
    <w:rsid w:val="00476875"/>
    <w:rsid w:val="00476D04"/>
    <w:rsid w:val="004771EC"/>
    <w:rsid w:val="004776FF"/>
    <w:rsid w:val="0047775E"/>
    <w:rsid w:val="00477AAE"/>
    <w:rsid w:val="00477AF6"/>
    <w:rsid w:val="00477B3B"/>
    <w:rsid w:val="00477BA7"/>
    <w:rsid w:val="00477BCB"/>
    <w:rsid w:val="004801A7"/>
    <w:rsid w:val="004802CE"/>
    <w:rsid w:val="00480912"/>
    <w:rsid w:val="00480D91"/>
    <w:rsid w:val="00480E47"/>
    <w:rsid w:val="004812B9"/>
    <w:rsid w:val="0048135F"/>
    <w:rsid w:val="00481666"/>
    <w:rsid w:val="0048181B"/>
    <w:rsid w:val="00481F2B"/>
    <w:rsid w:val="004820C5"/>
    <w:rsid w:val="00482198"/>
    <w:rsid w:val="004823D8"/>
    <w:rsid w:val="0048249E"/>
    <w:rsid w:val="0048285B"/>
    <w:rsid w:val="00482BAC"/>
    <w:rsid w:val="00482EEA"/>
    <w:rsid w:val="00482F20"/>
    <w:rsid w:val="00482FD1"/>
    <w:rsid w:val="004830F6"/>
    <w:rsid w:val="00483196"/>
    <w:rsid w:val="0048340F"/>
    <w:rsid w:val="004834F7"/>
    <w:rsid w:val="004836C3"/>
    <w:rsid w:val="0048384A"/>
    <w:rsid w:val="00483872"/>
    <w:rsid w:val="0048392B"/>
    <w:rsid w:val="0048423C"/>
    <w:rsid w:val="00484381"/>
    <w:rsid w:val="00484449"/>
    <w:rsid w:val="004845A6"/>
    <w:rsid w:val="00484947"/>
    <w:rsid w:val="00484C71"/>
    <w:rsid w:val="00484E89"/>
    <w:rsid w:val="004852CE"/>
    <w:rsid w:val="0048540C"/>
    <w:rsid w:val="004854F2"/>
    <w:rsid w:val="0048561D"/>
    <w:rsid w:val="00485EDD"/>
    <w:rsid w:val="00485F92"/>
    <w:rsid w:val="004860BD"/>
    <w:rsid w:val="004866E1"/>
    <w:rsid w:val="00486836"/>
    <w:rsid w:val="00486B5E"/>
    <w:rsid w:val="00486C72"/>
    <w:rsid w:val="004870CD"/>
    <w:rsid w:val="004875FC"/>
    <w:rsid w:val="004877B5"/>
    <w:rsid w:val="00487FB6"/>
    <w:rsid w:val="0049030D"/>
    <w:rsid w:val="00490954"/>
    <w:rsid w:val="00490D04"/>
    <w:rsid w:val="00490EA3"/>
    <w:rsid w:val="00490FF8"/>
    <w:rsid w:val="0049100A"/>
    <w:rsid w:val="0049171F"/>
    <w:rsid w:val="0049188F"/>
    <w:rsid w:val="004921DC"/>
    <w:rsid w:val="0049277A"/>
    <w:rsid w:val="00492B38"/>
    <w:rsid w:val="00492B8A"/>
    <w:rsid w:val="00492FE4"/>
    <w:rsid w:val="00493035"/>
    <w:rsid w:val="00493321"/>
    <w:rsid w:val="004936DE"/>
    <w:rsid w:val="00493C3F"/>
    <w:rsid w:val="004942A1"/>
    <w:rsid w:val="004942ED"/>
    <w:rsid w:val="00495110"/>
    <w:rsid w:val="0049544E"/>
    <w:rsid w:val="00495670"/>
    <w:rsid w:val="00495CAC"/>
    <w:rsid w:val="00495DE0"/>
    <w:rsid w:val="00495F8A"/>
    <w:rsid w:val="00496028"/>
    <w:rsid w:val="0049604B"/>
    <w:rsid w:val="00496212"/>
    <w:rsid w:val="00496495"/>
    <w:rsid w:val="004968C9"/>
    <w:rsid w:val="00496AC9"/>
    <w:rsid w:val="00496CC5"/>
    <w:rsid w:val="00497113"/>
    <w:rsid w:val="00497F8A"/>
    <w:rsid w:val="004A040E"/>
    <w:rsid w:val="004A042D"/>
    <w:rsid w:val="004A0686"/>
    <w:rsid w:val="004A0F32"/>
    <w:rsid w:val="004A11E0"/>
    <w:rsid w:val="004A1C7F"/>
    <w:rsid w:val="004A1FC5"/>
    <w:rsid w:val="004A2158"/>
    <w:rsid w:val="004A2934"/>
    <w:rsid w:val="004A2979"/>
    <w:rsid w:val="004A29A5"/>
    <w:rsid w:val="004A3225"/>
    <w:rsid w:val="004A3494"/>
    <w:rsid w:val="004A36DB"/>
    <w:rsid w:val="004A374A"/>
    <w:rsid w:val="004A376B"/>
    <w:rsid w:val="004A395B"/>
    <w:rsid w:val="004A39D9"/>
    <w:rsid w:val="004A3BF3"/>
    <w:rsid w:val="004A3C59"/>
    <w:rsid w:val="004A3FE2"/>
    <w:rsid w:val="004A3FF5"/>
    <w:rsid w:val="004A480D"/>
    <w:rsid w:val="004A494D"/>
    <w:rsid w:val="004A4D76"/>
    <w:rsid w:val="004A522F"/>
    <w:rsid w:val="004A5851"/>
    <w:rsid w:val="004A5A91"/>
    <w:rsid w:val="004A5AE2"/>
    <w:rsid w:val="004A5B0F"/>
    <w:rsid w:val="004A5CF1"/>
    <w:rsid w:val="004A5DED"/>
    <w:rsid w:val="004A66E0"/>
    <w:rsid w:val="004A6AF3"/>
    <w:rsid w:val="004A732C"/>
    <w:rsid w:val="004A7522"/>
    <w:rsid w:val="004A7AAE"/>
    <w:rsid w:val="004A7D49"/>
    <w:rsid w:val="004A7F21"/>
    <w:rsid w:val="004B0896"/>
    <w:rsid w:val="004B08DB"/>
    <w:rsid w:val="004B0EA9"/>
    <w:rsid w:val="004B1422"/>
    <w:rsid w:val="004B24EB"/>
    <w:rsid w:val="004B29A6"/>
    <w:rsid w:val="004B29AC"/>
    <w:rsid w:val="004B2A27"/>
    <w:rsid w:val="004B2B73"/>
    <w:rsid w:val="004B2D0F"/>
    <w:rsid w:val="004B32D0"/>
    <w:rsid w:val="004B3C5A"/>
    <w:rsid w:val="004B3C8B"/>
    <w:rsid w:val="004B442A"/>
    <w:rsid w:val="004B44A9"/>
    <w:rsid w:val="004B4509"/>
    <w:rsid w:val="004B452A"/>
    <w:rsid w:val="004B4871"/>
    <w:rsid w:val="004B4ADF"/>
    <w:rsid w:val="004B4C00"/>
    <w:rsid w:val="004B4E06"/>
    <w:rsid w:val="004B50CE"/>
    <w:rsid w:val="004B5493"/>
    <w:rsid w:val="004B5914"/>
    <w:rsid w:val="004B5CA1"/>
    <w:rsid w:val="004B5ECC"/>
    <w:rsid w:val="004B69FB"/>
    <w:rsid w:val="004B6B15"/>
    <w:rsid w:val="004B6C77"/>
    <w:rsid w:val="004B6D0A"/>
    <w:rsid w:val="004B7995"/>
    <w:rsid w:val="004C02B3"/>
    <w:rsid w:val="004C098E"/>
    <w:rsid w:val="004C0BBE"/>
    <w:rsid w:val="004C0E25"/>
    <w:rsid w:val="004C0E2F"/>
    <w:rsid w:val="004C1194"/>
    <w:rsid w:val="004C12DA"/>
    <w:rsid w:val="004C15C8"/>
    <w:rsid w:val="004C183E"/>
    <w:rsid w:val="004C222E"/>
    <w:rsid w:val="004C2561"/>
    <w:rsid w:val="004C2806"/>
    <w:rsid w:val="004C2EF1"/>
    <w:rsid w:val="004C371E"/>
    <w:rsid w:val="004C3893"/>
    <w:rsid w:val="004C3ADD"/>
    <w:rsid w:val="004C3B0C"/>
    <w:rsid w:val="004C428E"/>
    <w:rsid w:val="004C440F"/>
    <w:rsid w:val="004C4775"/>
    <w:rsid w:val="004C483D"/>
    <w:rsid w:val="004C48A9"/>
    <w:rsid w:val="004C590B"/>
    <w:rsid w:val="004C6326"/>
    <w:rsid w:val="004C63C7"/>
    <w:rsid w:val="004C6D39"/>
    <w:rsid w:val="004C6D98"/>
    <w:rsid w:val="004C7217"/>
    <w:rsid w:val="004C74F5"/>
    <w:rsid w:val="004C75B5"/>
    <w:rsid w:val="004C7602"/>
    <w:rsid w:val="004C7743"/>
    <w:rsid w:val="004C77A7"/>
    <w:rsid w:val="004C7DBE"/>
    <w:rsid w:val="004C7F57"/>
    <w:rsid w:val="004D0199"/>
    <w:rsid w:val="004D032B"/>
    <w:rsid w:val="004D039E"/>
    <w:rsid w:val="004D04A3"/>
    <w:rsid w:val="004D04BB"/>
    <w:rsid w:val="004D07B6"/>
    <w:rsid w:val="004D0C9F"/>
    <w:rsid w:val="004D0E01"/>
    <w:rsid w:val="004D0F15"/>
    <w:rsid w:val="004D1126"/>
    <w:rsid w:val="004D15FD"/>
    <w:rsid w:val="004D2369"/>
    <w:rsid w:val="004D2453"/>
    <w:rsid w:val="004D2485"/>
    <w:rsid w:val="004D25CE"/>
    <w:rsid w:val="004D2998"/>
    <w:rsid w:val="004D2C4B"/>
    <w:rsid w:val="004D3211"/>
    <w:rsid w:val="004D372D"/>
    <w:rsid w:val="004D3750"/>
    <w:rsid w:val="004D384C"/>
    <w:rsid w:val="004D3A57"/>
    <w:rsid w:val="004D3B2A"/>
    <w:rsid w:val="004D44AA"/>
    <w:rsid w:val="004D47FF"/>
    <w:rsid w:val="004D4B7E"/>
    <w:rsid w:val="004D4D35"/>
    <w:rsid w:val="004D518F"/>
    <w:rsid w:val="004D54D7"/>
    <w:rsid w:val="004D5BB7"/>
    <w:rsid w:val="004D6053"/>
    <w:rsid w:val="004D61EF"/>
    <w:rsid w:val="004D69FD"/>
    <w:rsid w:val="004D6C05"/>
    <w:rsid w:val="004D6FA4"/>
    <w:rsid w:val="004D70CA"/>
    <w:rsid w:val="004D7C23"/>
    <w:rsid w:val="004D7EBE"/>
    <w:rsid w:val="004E01C6"/>
    <w:rsid w:val="004E0212"/>
    <w:rsid w:val="004E0358"/>
    <w:rsid w:val="004E0ADC"/>
    <w:rsid w:val="004E0D11"/>
    <w:rsid w:val="004E0FB1"/>
    <w:rsid w:val="004E1043"/>
    <w:rsid w:val="004E1DCA"/>
    <w:rsid w:val="004E1F76"/>
    <w:rsid w:val="004E21B4"/>
    <w:rsid w:val="004E252B"/>
    <w:rsid w:val="004E2782"/>
    <w:rsid w:val="004E2861"/>
    <w:rsid w:val="004E2A85"/>
    <w:rsid w:val="004E2C09"/>
    <w:rsid w:val="004E2E0B"/>
    <w:rsid w:val="004E2E57"/>
    <w:rsid w:val="004E3002"/>
    <w:rsid w:val="004E3616"/>
    <w:rsid w:val="004E3895"/>
    <w:rsid w:val="004E3D1F"/>
    <w:rsid w:val="004E3F72"/>
    <w:rsid w:val="004E47FD"/>
    <w:rsid w:val="004E4A78"/>
    <w:rsid w:val="004E4E4C"/>
    <w:rsid w:val="004E551E"/>
    <w:rsid w:val="004E572E"/>
    <w:rsid w:val="004E58F6"/>
    <w:rsid w:val="004E5E37"/>
    <w:rsid w:val="004E5E4C"/>
    <w:rsid w:val="004E623E"/>
    <w:rsid w:val="004E67B7"/>
    <w:rsid w:val="004E6CF9"/>
    <w:rsid w:val="004E734E"/>
    <w:rsid w:val="004E7AF4"/>
    <w:rsid w:val="004E7EC0"/>
    <w:rsid w:val="004E7F48"/>
    <w:rsid w:val="004F014E"/>
    <w:rsid w:val="004F0A0E"/>
    <w:rsid w:val="004F0B40"/>
    <w:rsid w:val="004F0BC6"/>
    <w:rsid w:val="004F1123"/>
    <w:rsid w:val="004F1715"/>
    <w:rsid w:val="004F17DA"/>
    <w:rsid w:val="004F184C"/>
    <w:rsid w:val="004F1AE0"/>
    <w:rsid w:val="004F1C93"/>
    <w:rsid w:val="004F2927"/>
    <w:rsid w:val="004F2988"/>
    <w:rsid w:val="004F2A43"/>
    <w:rsid w:val="004F2D61"/>
    <w:rsid w:val="004F2EA5"/>
    <w:rsid w:val="004F3873"/>
    <w:rsid w:val="004F3BD2"/>
    <w:rsid w:val="004F3CDC"/>
    <w:rsid w:val="004F3D02"/>
    <w:rsid w:val="004F3DCA"/>
    <w:rsid w:val="004F40E1"/>
    <w:rsid w:val="004F4372"/>
    <w:rsid w:val="004F43E0"/>
    <w:rsid w:val="004F45EB"/>
    <w:rsid w:val="004F506F"/>
    <w:rsid w:val="004F521B"/>
    <w:rsid w:val="004F52BB"/>
    <w:rsid w:val="004F53BF"/>
    <w:rsid w:val="004F545A"/>
    <w:rsid w:val="004F5547"/>
    <w:rsid w:val="004F5582"/>
    <w:rsid w:val="004F5725"/>
    <w:rsid w:val="004F595E"/>
    <w:rsid w:val="004F59B3"/>
    <w:rsid w:val="004F59B8"/>
    <w:rsid w:val="004F5BD9"/>
    <w:rsid w:val="004F5C70"/>
    <w:rsid w:val="004F62A7"/>
    <w:rsid w:val="004F62F9"/>
    <w:rsid w:val="004F66B3"/>
    <w:rsid w:val="004F674C"/>
    <w:rsid w:val="004F6EB0"/>
    <w:rsid w:val="004F7352"/>
    <w:rsid w:val="004F7EE2"/>
    <w:rsid w:val="0050015C"/>
    <w:rsid w:val="005002F7"/>
    <w:rsid w:val="00500418"/>
    <w:rsid w:val="00500A74"/>
    <w:rsid w:val="00500CCF"/>
    <w:rsid w:val="00500E62"/>
    <w:rsid w:val="005010DE"/>
    <w:rsid w:val="005011FD"/>
    <w:rsid w:val="0050164B"/>
    <w:rsid w:val="00502958"/>
    <w:rsid w:val="00502BD2"/>
    <w:rsid w:val="00502DA4"/>
    <w:rsid w:val="00503017"/>
    <w:rsid w:val="005038A9"/>
    <w:rsid w:val="00503A43"/>
    <w:rsid w:val="00503A9B"/>
    <w:rsid w:val="00503F83"/>
    <w:rsid w:val="0050421C"/>
    <w:rsid w:val="005047A1"/>
    <w:rsid w:val="00504A9B"/>
    <w:rsid w:val="00504E9A"/>
    <w:rsid w:val="00504F01"/>
    <w:rsid w:val="00504F50"/>
    <w:rsid w:val="00504F83"/>
    <w:rsid w:val="00505057"/>
    <w:rsid w:val="005058CF"/>
    <w:rsid w:val="005059B9"/>
    <w:rsid w:val="00505F64"/>
    <w:rsid w:val="005067C9"/>
    <w:rsid w:val="00506DCD"/>
    <w:rsid w:val="00507268"/>
    <w:rsid w:val="00507325"/>
    <w:rsid w:val="0050745C"/>
    <w:rsid w:val="005077B5"/>
    <w:rsid w:val="00507AB5"/>
    <w:rsid w:val="00507C56"/>
    <w:rsid w:val="00507F13"/>
    <w:rsid w:val="005100F8"/>
    <w:rsid w:val="00510809"/>
    <w:rsid w:val="005109D4"/>
    <w:rsid w:val="00510CF4"/>
    <w:rsid w:val="005112D4"/>
    <w:rsid w:val="0051160A"/>
    <w:rsid w:val="005117AA"/>
    <w:rsid w:val="005118BA"/>
    <w:rsid w:val="00511B8E"/>
    <w:rsid w:val="00511C45"/>
    <w:rsid w:val="005129C6"/>
    <w:rsid w:val="00512D87"/>
    <w:rsid w:val="005130DA"/>
    <w:rsid w:val="00513998"/>
    <w:rsid w:val="00513999"/>
    <w:rsid w:val="00513A24"/>
    <w:rsid w:val="00513A40"/>
    <w:rsid w:val="00513DDA"/>
    <w:rsid w:val="00513E19"/>
    <w:rsid w:val="005148B4"/>
    <w:rsid w:val="00514B29"/>
    <w:rsid w:val="00514C19"/>
    <w:rsid w:val="005152B1"/>
    <w:rsid w:val="005152F0"/>
    <w:rsid w:val="00515856"/>
    <w:rsid w:val="005159C2"/>
    <w:rsid w:val="00515C4E"/>
    <w:rsid w:val="00515F30"/>
    <w:rsid w:val="005161D3"/>
    <w:rsid w:val="005163E6"/>
    <w:rsid w:val="005167B6"/>
    <w:rsid w:val="00516D8A"/>
    <w:rsid w:val="0051701F"/>
    <w:rsid w:val="00517263"/>
    <w:rsid w:val="005172EC"/>
    <w:rsid w:val="0051740D"/>
    <w:rsid w:val="00517888"/>
    <w:rsid w:val="005178CE"/>
    <w:rsid w:val="005179FC"/>
    <w:rsid w:val="005205D1"/>
    <w:rsid w:val="00520ACF"/>
    <w:rsid w:val="00520E7C"/>
    <w:rsid w:val="00521786"/>
    <w:rsid w:val="00521CAB"/>
    <w:rsid w:val="00521D58"/>
    <w:rsid w:val="00521FCC"/>
    <w:rsid w:val="005224EF"/>
    <w:rsid w:val="00522654"/>
    <w:rsid w:val="00522721"/>
    <w:rsid w:val="00522835"/>
    <w:rsid w:val="0052293D"/>
    <w:rsid w:val="00522AF4"/>
    <w:rsid w:val="00522B93"/>
    <w:rsid w:val="00523098"/>
    <w:rsid w:val="00523499"/>
    <w:rsid w:val="00523BC7"/>
    <w:rsid w:val="00523C08"/>
    <w:rsid w:val="00523C10"/>
    <w:rsid w:val="005245D5"/>
    <w:rsid w:val="00524889"/>
    <w:rsid w:val="005249EA"/>
    <w:rsid w:val="00524B29"/>
    <w:rsid w:val="0052575D"/>
    <w:rsid w:val="00525A53"/>
    <w:rsid w:val="00525AC7"/>
    <w:rsid w:val="00525C1F"/>
    <w:rsid w:val="00525EBE"/>
    <w:rsid w:val="00526569"/>
    <w:rsid w:val="00526726"/>
    <w:rsid w:val="00526A20"/>
    <w:rsid w:val="00526C28"/>
    <w:rsid w:val="00527256"/>
    <w:rsid w:val="005273FD"/>
    <w:rsid w:val="0052797C"/>
    <w:rsid w:val="00527B2D"/>
    <w:rsid w:val="00527B57"/>
    <w:rsid w:val="00527B83"/>
    <w:rsid w:val="00527C8D"/>
    <w:rsid w:val="0053021B"/>
    <w:rsid w:val="005303A9"/>
    <w:rsid w:val="00530AC4"/>
    <w:rsid w:val="00530F35"/>
    <w:rsid w:val="005310F0"/>
    <w:rsid w:val="00531978"/>
    <w:rsid w:val="00532115"/>
    <w:rsid w:val="005322A3"/>
    <w:rsid w:val="0053265B"/>
    <w:rsid w:val="0053266C"/>
    <w:rsid w:val="00532E2D"/>
    <w:rsid w:val="00532E73"/>
    <w:rsid w:val="00533169"/>
    <w:rsid w:val="00533194"/>
    <w:rsid w:val="005332C8"/>
    <w:rsid w:val="00533396"/>
    <w:rsid w:val="00533514"/>
    <w:rsid w:val="00533BBA"/>
    <w:rsid w:val="0053464E"/>
    <w:rsid w:val="005346C8"/>
    <w:rsid w:val="00534A02"/>
    <w:rsid w:val="00535073"/>
    <w:rsid w:val="005352C8"/>
    <w:rsid w:val="005354C1"/>
    <w:rsid w:val="005355BB"/>
    <w:rsid w:val="00535619"/>
    <w:rsid w:val="005359F0"/>
    <w:rsid w:val="00535F99"/>
    <w:rsid w:val="00536134"/>
    <w:rsid w:val="00536356"/>
    <w:rsid w:val="0053635B"/>
    <w:rsid w:val="00536697"/>
    <w:rsid w:val="005367F9"/>
    <w:rsid w:val="00536CBB"/>
    <w:rsid w:val="00536DDD"/>
    <w:rsid w:val="00536F56"/>
    <w:rsid w:val="00537033"/>
    <w:rsid w:val="00537085"/>
    <w:rsid w:val="0053737C"/>
    <w:rsid w:val="00537622"/>
    <w:rsid w:val="00537B29"/>
    <w:rsid w:val="00537EA4"/>
    <w:rsid w:val="0054009B"/>
    <w:rsid w:val="005403B9"/>
    <w:rsid w:val="00540A37"/>
    <w:rsid w:val="00540A8D"/>
    <w:rsid w:val="00540B49"/>
    <w:rsid w:val="00540D43"/>
    <w:rsid w:val="0054177D"/>
    <w:rsid w:val="00541824"/>
    <w:rsid w:val="005418DB"/>
    <w:rsid w:val="00541F08"/>
    <w:rsid w:val="005427EB"/>
    <w:rsid w:val="00542CA1"/>
    <w:rsid w:val="00542E23"/>
    <w:rsid w:val="005432FC"/>
    <w:rsid w:val="005434EA"/>
    <w:rsid w:val="00543722"/>
    <w:rsid w:val="00543A86"/>
    <w:rsid w:val="005441C9"/>
    <w:rsid w:val="0054453E"/>
    <w:rsid w:val="00544857"/>
    <w:rsid w:val="005449FD"/>
    <w:rsid w:val="00544A32"/>
    <w:rsid w:val="00544FBD"/>
    <w:rsid w:val="00545D55"/>
    <w:rsid w:val="00545FE4"/>
    <w:rsid w:val="005461AB"/>
    <w:rsid w:val="005466D1"/>
    <w:rsid w:val="00546C6A"/>
    <w:rsid w:val="00546FBA"/>
    <w:rsid w:val="005471D0"/>
    <w:rsid w:val="0054782D"/>
    <w:rsid w:val="00547F04"/>
    <w:rsid w:val="0055001F"/>
    <w:rsid w:val="0055091E"/>
    <w:rsid w:val="00550924"/>
    <w:rsid w:val="00550958"/>
    <w:rsid w:val="00550D63"/>
    <w:rsid w:val="00550EF1"/>
    <w:rsid w:val="00551075"/>
    <w:rsid w:val="005513C8"/>
    <w:rsid w:val="0055140F"/>
    <w:rsid w:val="005519AD"/>
    <w:rsid w:val="00551B37"/>
    <w:rsid w:val="00551B3C"/>
    <w:rsid w:val="0055236E"/>
    <w:rsid w:val="0055248E"/>
    <w:rsid w:val="00552678"/>
    <w:rsid w:val="0055352C"/>
    <w:rsid w:val="005535EA"/>
    <w:rsid w:val="00553672"/>
    <w:rsid w:val="0055382A"/>
    <w:rsid w:val="005538A6"/>
    <w:rsid w:val="00553F43"/>
    <w:rsid w:val="005546E7"/>
    <w:rsid w:val="00554F94"/>
    <w:rsid w:val="00555161"/>
    <w:rsid w:val="00555932"/>
    <w:rsid w:val="00555DE6"/>
    <w:rsid w:val="00555EB3"/>
    <w:rsid w:val="00555F50"/>
    <w:rsid w:val="00556062"/>
    <w:rsid w:val="005565F5"/>
    <w:rsid w:val="005567F6"/>
    <w:rsid w:val="00556E29"/>
    <w:rsid w:val="00557474"/>
    <w:rsid w:val="005575C9"/>
    <w:rsid w:val="00557BC3"/>
    <w:rsid w:val="00557DAA"/>
    <w:rsid w:val="00557DAD"/>
    <w:rsid w:val="00557E62"/>
    <w:rsid w:val="005601BB"/>
    <w:rsid w:val="00560317"/>
    <w:rsid w:val="005605B4"/>
    <w:rsid w:val="00560B72"/>
    <w:rsid w:val="00560DE0"/>
    <w:rsid w:val="00561138"/>
    <w:rsid w:val="00561438"/>
    <w:rsid w:val="00561699"/>
    <w:rsid w:val="00561746"/>
    <w:rsid w:val="0056194F"/>
    <w:rsid w:val="005619E1"/>
    <w:rsid w:val="00562629"/>
    <w:rsid w:val="0056273A"/>
    <w:rsid w:val="005628FE"/>
    <w:rsid w:val="0056330E"/>
    <w:rsid w:val="00563320"/>
    <w:rsid w:val="00563613"/>
    <w:rsid w:val="0056364B"/>
    <w:rsid w:val="00563A8C"/>
    <w:rsid w:val="00563B34"/>
    <w:rsid w:val="00564191"/>
    <w:rsid w:val="00564557"/>
    <w:rsid w:val="0056458C"/>
    <w:rsid w:val="00564628"/>
    <w:rsid w:val="005648B9"/>
    <w:rsid w:val="00564A3C"/>
    <w:rsid w:val="00564F82"/>
    <w:rsid w:val="005651A7"/>
    <w:rsid w:val="005651F8"/>
    <w:rsid w:val="005653AF"/>
    <w:rsid w:val="0056540E"/>
    <w:rsid w:val="00565501"/>
    <w:rsid w:val="00565755"/>
    <w:rsid w:val="0056598D"/>
    <w:rsid w:val="00565CE5"/>
    <w:rsid w:val="00565E87"/>
    <w:rsid w:val="0056601E"/>
    <w:rsid w:val="00566251"/>
    <w:rsid w:val="005662CC"/>
    <w:rsid w:val="005663D6"/>
    <w:rsid w:val="00566406"/>
    <w:rsid w:val="005664D6"/>
    <w:rsid w:val="00566538"/>
    <w:rsid w:val="00566562"/>
    <w:rsid w:val="00566E64"/>
    <w:rsid w:val="0056725A"/>
    <w:rsid w:val="0056741F"/>
    <w:rsid w:val="00567647"/>
    <w:rsid w:val="0056764F"/>
    <w:rsid w:val="0056781B"/>
    <w:rsid w:val="00567BE2"/>
    <w:rsid w:val="00570102"/>
    <w:rsid w:val="00570406"/>
    <w:rsid w:val="005704A5"/>
    <w:rsid w:val="00570505"/>
    <w:rsid w:val="00570BA5"/>
    <w:rsid w:val="00570EBC"/>
    <w:rsid w:val="005710B8"/>
    <w:rsid w:val="00571122"/>
    <w:rsid w:val="005712E6"/>
    <w:rsid w:val="00571527"/>
    <w:rsid w:val="00571B8C"/>
    <w:rsid w:val="00571FC0"/>
    <w:rsid w:val="0057238D"/>
    <w:rsid w:val="0057252E"/>
    <w:rsid w:val="00572757"/>
    <w:rsid w:val="00572942"/>
    <w:rsid w:val="00572A6E"/>
    <w:rsid w:val="005730DB"/>
    <w:rsid w:val="00573251"/>
    <w:rsid w:val="005733A8"/>
    <w:rsid w:val="00573425"/>
    <w:rsid w:val="0057348F"/>
    <w:rsid w:val="00573B5B"/>
    <w:rsid w:val="00573F55"/>
    <w:rsid w:val="00574ADB"/>
    <w:rsid w:val="0057540E"/>
    <w:rsid w:val="005757B6"/>
    <w:rsid w:val="00575BBA"/>
    <w:rsid w:val="005761C7"/>
    <w:rsid w:val="005767FF"/>
    <w:rsid w:val="0057698B"/>
    <w:rsid w:val="00576EB8"/>
    <w:rsid w:val="005775E0"/>
    <w:rsid w:val="0057776E"/>
    <w:rsid w:val="00577BF5"/>
    <w:rsid w:val="0058000F"/>
    <w:rsid w:val="00580557"/>
    <w:rsid w:val="0058074F"/>
    <w:rsid w:val="005808F3"/>
    <w:rsid w:val="00580A76"/>
    <w:rsid w:val="00580B22"/>
    <w:rsid w:val="00581042"/>
    <w:rsid w:val="00581558"/>
    <w:rsid w:val="00581703"/>
    <w:rsid w:val="00581A30"/>
    <w:rsid w:val="00581B15"/>
    <w:rsid w:val="00581B9C"/>
    <w:rsid w:val="00581E93"/>
    <w:rsid w:val="00581F49"/>
    <w:rsid w:val="005821DD"/>
    <w:rsid w:val="00582446"/>
    <w:rsid w:val="00582953"/>
    <w:rsid w:val="00582E42"/>
    <w:rsid w:val="005836D9"/>
    <w:rsid w:val="00583908"/>
    <w:rsid w:val="005842FB"/>
    <w:rsid w:val="00584523"/>
    <w:rsid w:val="0058455F"/>
    <w:rsid w:val="00584590"/>
    <w:rsid w:val="00584757"/>
    <w:rsid w:val="005847BC"/>
    <w:rsid w:val="00584E21"/>
    <w:rsid w:val="005856D5"/>
    <w:rsid w:val="0058608B"/>
    <w:rsid w:val="005863C1"/>
    <w:rsid w:val="0058654D"/>
    <w:rsid w:val="00586786"/>
    <w:rsid w:val="00586E1E"/>
    <w:rsid w:val="00587147"/>
    <w:rsid w:val="0058763B"/>
    <w:rsid w:val="00587729"/>
    <w:rsid w:val="00587886"/>
    <w:rsid w:val="00587A66"/>
    <w:rsid w:val="00590147"/>
    <w:rsid w:val="0059095C"/>
    <w:rsid w:val="00590BD1"/>
    <w:rsid w:val="00590D26"/>
    <w:rsid w:val="00591276"/>
    <w:rsid w:val="00591490"/>
    <w:rsid w:val="0059151A"/>
    <w:rsid w:val="005916C9"/>
    <w:rsid w:val="00591ABD"/>
    <w:rsid w:val="00591C7E"/>
    <w:rsid w:val="00591DCF"/>
    <w:rsid w:val="005929B4"/>
    <w:rsid w:val="00592A3C"/>
    <w:rsid w:val="00592C26"/>
    <w:rsid w:val="0059367F"/>
    <w:rsid w:val="00593696"/>
    <w:rsid w:val="00593720"/>
    <w:rsid w:val="00593909"/>
    <w:rsid w:val="00593A71"/>
    <w:rsid w:val="00593E96"/>
    <w:rsid w:val="00593FA1"/>
    <w:rsid w:val="005941E1"/>
    <w:rsid w:val="005943E2"/>
    <w:rsid w:val="005946A0"/>
    <w:rsid w:val="00594769"/>
    <w:rsid w:val="00594B8A"/>
    <w:rsid w:val="00595009"/>
    <w:rsid w:val="005954B7"/>
    <w:rsid w:val="00595A05"/>
    <w:rsid w:val="00595BA7"/>
    <w:rsid w:val="00595F17"/>
    <w:rsid w:val="00595F3D"/>
    <w:rsid w:val="00595F7A"/>
    <w:rsid w:val="00595F89"/>
    <w:rsid w:val="00596873"/>
    <w:rsid w:val="00596999"/>
    <w:rsid w:val="00596BB3"/>
    <w:rsid w:val="00596BD4"/>
    <w:rsid w:val="00596D53"/>
    <w:rsid w:val="00596FA8"/>
    <w:rsid w:val="0059705A"/>
    <w:rsid w:val="005970CF"/>
    <w:rsid w:val="005971A7"/>
    <w:rsid w:val="00597310"/>
    <w:rsid w:val="005977AB"/>
    <w:rsid w:val="005A01C5"/>
    <w:rsid w:val="005A0201"/>
    <w:rsid w:val="005A0532"/>
    <w:rsid w:val="005A05AA"/>
    <w:rsid w:val="005A07E7"/>
    <w:rsid w:val="005A0A57"/>
    <w:rsid w:val="005A0B9F"/>
    <w:rsid w:val="005A0DB3"/>
    <w:rsid w:val="005A0DBB"/>
    <w:rsid w:val="005A0EBD"/>
    <w:rsid w:val="005A1270"/>
    <w:rsid w:val="005A1295"/>
    <w:rsid w:val="005A12EB"/>
    <w:rsid w:val="005A1A24"/>
    <w:rsid w:val="005A1FBF"/>
    <w:rsid w:val="005A2081"/>
    <w:rsid w:val="005A29B1"/>
    <w:rsid w:val="005A2BD7"/>
    <w:rsid w:val="005A2EBF"/>
    <w:rsid w:val="005A380B"/>
    <w:rsid w:val="005A3883"/>
    <w:rsid w:val="005A46E2"/>
    <w:rsid w:val="005A4890"/>
    <w:rsid w:val="005A49D4"/>
    <w:rsid w:val="005A4D7C"/>
    <w:rsid w:val="005A51C9"/>
    <w:rsid w:val="005A5BEE"/>
    <w:rsid w:val="005A5DC0"/>
    <w:rsid w:val="005A6B6D"/>
    <w:rsid w:val="005A6F0E"/>
    <w:rsid w:val="005A6F57"/>
    <w:rsid w:val="005A7079"/>
    <w:rsid w:val="005A7235"/>
    <w:rsid w:val="005A74D6"/>
    <w:rsid w:val="005A795B"/>
    <w:rsid w:val="005A7A1A"/>
    <w:rsid w:val="005A7AEB"/>
    <w:rsid w:val="005A7BAF"/>
    <w:rsid w:val="005B0652"/>
    <w:rsid w:val="005B09EB"/>
    <w:rsid w:val="005B0B6B"/>
    <w:rsid w:val="005B1213"/>
    <w:rsid w:val="005B1329"/>
    <w:rsid w:val="005B1512"/>
    <w:rsid w:val="005B16D8"/>
    <w:rsid w:val="005B1B55"/>
    <w:rsid w:val="005B1DBD"/>
    <w:rsid w:val="005B1FBB"/>
    <w:rsid w:val="005B2769"/>
    <w:rsid w:val="005B284A"/>
    <w:rsid w:val="005B2F7B"/>
    <w:rsid w:val="005B3EBD"/>
    <w:rsid w:val="005B48E8"/>
    <w:rsid w:val="005B4A3E"/>
    <w:rsid w:val="005B4D42"/>
    <w:rsid w:val="005B56D9"/>
    <w:rsid w:val="005B5BA3"/>
    <w:rsid w:val="005B5E62"/>
    <w:rsid w:val="005B611D"/>
    <w:rsid w:val="005B62DC"/>
    <w:rsid w:val="005B6524"/>
    <w:rsid w:val="005B6B27"/>
    <w:rsid w:val="005B6D17"/>
    <w:rsid w:val="005B727B"/>
    <w:rsid w:val="005B7341"/>
    <w:rsid w:val="005B742F"/>
    <w:rsid w:val="005B74F9"/>
    <w:rsid w:val="005B7555"/>
    <w:rsid w:val="005B778C"/>
    <w:rsid w:val="005B7BD6"/>
    <w:rsid w:val="005B7E57"/>
    <w:rsid w:val="005B7E97"/>
    <w:rsid w:val="005B7F46"/>
    <w:rsid w:val="005C0993"/>
    <w:rsid w:val="005C09A7"/>
    <w:rsid w:val="005C0DEB"/>
    <w:rsid w:val="005C102D"/>
    <w:rsid w:val="005C132C"/>
    <w:rsid w:val="005C16C3"/>
    <w:rsid w:val="005C17FB"/>
    <w:rsid w:val="005C1833"/>
    <w:rsid w:val="005C1838"/>
    <w:rsid w:val="005C18C2"/>
    <w:rsid w:val="005C1A9C"/>
    <w:rsid w:val="005C1C20"/>
    <w:rsid w:val="005C1D93"/>
    <w:rsid w:val="005C1DF1"/>
    <w:rsid w:val="005C1E85"/>
    <w:rsid w:val="005C2063"/>
    <w:rsid w:val="005C244F"/>
    <w:rsid w:val="005C2767"/>
    <w:rsid w:val="005C28D5"/>
    <w:rsid w:val="005C2922"/>
    <w:rsid w:val="005C292F"/>
    <w:rsid w:val="005C2C27"/>
    <w:rsid w:val="005C2CD8"/>
    <w:rsid w:val="005C2EDE"/>
    <w:rsid w:val="005C2F60"/>
    <w:rsid w:val="005C2F77"/>
    <w:rsid w:val="005C323D"/>
    <w:rsid w:val="005C326B"/>
    <w:rsid w:val="005C3380"/>
    <w:rsid w:val="005C356B"/>
    <w:rsid w:val="005C3772"/>
    <w:rsid w:val="005C39C3"/>
    <w:rsid w:val="005C3C7B"/>
    <w:rsid w:val="005C3E93"/>
    <w:rsid w:val="005C4229"/>
    <w:rsid w:val="005C4580"/>
    <w:rsid w:val="005C4FC7"/>
    <w:rsid w:val="005C5065"/>
    <w:rsid w:val="005C52F3"/>
    <w:rsid w:val="005C55ED"/>
    <w:rsid w:val="005C564C"/>
    <w:rsid w:val="005C5983"/>
    <w:rsid w:val="005C59FD"/>
    <w:rsid w:val="005C5E13"/>
    <w:rsid w:val="005C6234"/>
    <w:rsid w:val="005C6605"/>
    <w:rsid w:val="005C6890"/>
    <w:rsid w:val="005C6DA5"/>
    <w:rsid w:val="005C6DBA"/>
    <w:rsid w:val="005C71A0"/>
    <w:rsid w:val="005C751C"/>
    <w:rsid w:val="005C7802"/>
    <w:rsid w:val="005C7B50"/>
    <w:rsid w:val="005C7E73"/>
    <w:rsid w:val="005C7F03"/>
    <w:rsid w:val="005D029E"/>
    <w:rsid w:val="005D0427"/>
    <w:rsid w:val="005D0776"/>
    <w:rsid w:val="005D07AE"/>
    <w:rsid w:val="005D0B55"/>
    <w:rsid w:val="005D0C83"/>
    <w:rsid w:val="005D113B"/>
    <w:rsid w:val="005D154C"/>
    <w:rsid w:val="005D1732"/>
    <w:rsid w:val="005D1BAC"/>
    <w:rsid w:val="005D1EC3"/>
    <w:rsid w:val="005D2CAD"/>
    <w:rsid w:val="005D2D9A"/>
    <w:rsid w:val="005D3827"/>
    <w:rsid w:val="005D3A6E"/>
    <w:rsid w:val="005D3B21"/>
    <w:rsid w:val="005D3F7E"/>
    <w:rsid w:val="005D4019"/>
    <w:rsid w:val="005D41DC"/>
    <w:rsid w:val="005D422C"/>
    <w:rsid w:val="005D43C3"/>
    <w:rsid w:val="005D460F"/>
    <w:rsid w:val="005D4638"/>
    <w:rsid w:val="005D4D7D"/>
    <w:rsid w:val="005D4DC5"/>
    <w:rsid w:val="005D5C22"/>
    <w:rsid w:val="005D5E6C"/>
    <w:rsid w:val="005D63A9"/>
    <w:rsid w:val="005D65D5"/>
    <w:rsid w:val="005D6BAD"/>
    <w:rsid w:val="005D6C56"/>
    <w:rsid w:val="005D6D46"/>
    <w:rsid w:val="005D6F49"/>
    <w:rsid w:val="005D79D5"/>
    <w:rsid w:val="005D7AAE"/>
    <w:rsid w:val="005D7E8A"/>
    <w:rsid w:val="005D7F99"/>
    <w:rsid w:val="005E06FA"/>
    <w:rsid w:val="005E0CF4"/>
    <w:rsid w:val="005E0DA8"/>
    <w:rsid w:val="005E0FC7"/>
    <w:rsid w:val="005E1052"/>
    <w:rsid w:val="005E11A5"/>
    <w:rsid w:val="005E1245"/>
    <w:rsid w:val="005E1292"/>
    <w:rsid w:val="005E13D4"/>
    <w:rsid w:val="005E1435"/>
    <w:rsid w:val="005E1E4C"/>
    <w:rsid w:val="005E2049"/>
    <w:rsid w:val="005E21F3"/>
    <w:rsid w:val="005E235C"/>
    <w:rsid w:val="005E3078"/>
    <w:rsid w:val="005E34C0"/>
    <w:rsid w:val="005E3D71"/>
    <w:rsid w:val="005E4317"/>
    <w:rsid w:val="005E4363"/>
    <w:rsid w:val="005E44F1"/>
    <w:rsid w:val="005E49CA"/>
    <w:rsid w:val="005E4EF3"/>
    <w:rsid w:val="005E5427"/>
    <w:rsid w:val="005E5428"/>
    <w:rsid w:val="005E55A9"/>
    <w:rsid w:val="005E5A7C"/>
    <w:rsid w:val="005E5C33"/>
    <w:rsid w:val="005E5F53"/>
    <w:rsid w:val="005E6311"/>
    <w:rsid w:val="005E65D9"/>
    <w:rsid w:val="005E6976"/>
    <w:rsid w:val="005E6E12"/>
    <w:rsid w:val="005E70CD"/>
    <w:rsid w:val="005E70F9"/>
    <w:rsid w:val="005E74B3"/>
    <w:rsid w:val="005E74EC"/>
    <w:rsid w:val="005E7505"/>
    <w:rsid w:val="005E7AB6"/>
    <w:rsid w:val="005E7B1E"/>
    <w:rsid w:val="005E7CBC"/>
    <w:rsid w:val="005F0A62"/>
    <w:rsid w:val="005F0FA8"/>
    <w:rsid w:val="005F145C"/>
    <w:rsid w:val="005F1C5D"/>
    <w:rsid w:val="005F1C7E"/>
    <w:rsid w:val="005F1EBE"/>
    <w:rsid w:val="005F211B"/>
    <w:rsid w:val="005F222B"/>
    <w:rsid w:val="005F222D"/>
    <w:rsid w:val="005F2317"/>
    <w:rsid w:val="005F2550"/>
    <w:rsid w:val="005F297E"/>
    <w:rsid w:val="005F2B2D"/>
    <w:rsid w:val="005F2D9C"/>
    <w:rsid w:val="005F2FD5"/>
    <w:rsid w:val="005F3138"/>
    <w:rsid w:val="005F32D9"/>
    <w:rsid w:val="005F340A"/>
    <w:rsid w:val="005F3AE8"/>
    <w:rsid w:val="005F3B09"/>
    <w:rsid w:val="005F3B47"/>
    <w:rsid w:val="005F47C1"/>
    <w:rsid w:val="005F4926"/>
    <w:rsid w:val="005F4B6F"/>
    <w:rsid w:val="005F4F2A"/>
    <w:rsid w:val="005F4FFE"/>
    <w:rsid w:val="005F5009"/>
    <w:rsid w:val="005F5054"/>
    <w:rsid w:val="005F530F"/>
    <w:rsid w:val="005F5C58"/>
    <w:rsid w:val="005F5E9C"/>
    <w:rsid w:val="005F6177"/>
    <w:rsid w:val="005F65D9"/>
    <w:rsid w:val="005F6768"/>
    <w:rsid w:val="005F69CF"/>
    <w:rsid w:val="005F6A44"/>
    <w:rsid w:val="005F6E39"/>
    <w:rsid w:val="005F6E58"/>
    <w:rsid w:val="005F6F57"/>
    <w:rsid w:val="005F6FF2"/>
    <w:rsid w:val="005F704C"/>
    <w:rsid w:val="005F71EB"/>
    <w:rsid w:val="005F74FE"/>
    <w:rsid w:val="005F7833"/>
    <w:rsid w:val="005F78D5"/>
    <w:rsid w:val="005F7A22"/>
    <w:rsid w:val="005F7A30"/>
    <w:rsid w:val="005F7B9D"/>
    <w:rsid w:val="005F7F82"/>
    <w:rsid w:val="00600205"/>
    <w:rsid w:val="006003FB"/>
    <w:rsid w:val="00600501"/>
    <w:rsid w:val="006006CD"/>
    <w:rsid w:val="00600B0C"/>
    <w:rsid w:val="00601078"/>
    <w:rsid w:val="00601246"/>
    <w:rsid w:val="0060158B"/>
    <w:rsid w:val="006021C2"/>
    <w:rsid w:val="00602268"/>
    <w:rsid w:val="00602543"/>
    <w:rsid w:val="0060254C"/>
    <w:rsid w:val="0060270B"/>
    <w:rsid w:val="00602A63"/>
    <w:rsid w:val="00602DFA"/>
    <w:rsid w:val="00603035"/>
    <w:rsid w:val="006031D1"/>
    <w:rsid w:val="00603300"/>
    <w:rsid w:val="006033BF"/>
    <w:rsid w:val="00603702"/>
    <w:rsid w:val="00603B4B"/>
    <w:rsid w:val="00603DF3"/>
    <w:rsid w:val="00603F20"/>
    <w:rsid w:val="00603F94"/>
    <w:rsid w:val="006042BD"/>
    <w:rsid w:val="00604A11"/>
    <w:rsid w:val="00604F37"/>
    <w:rsid w:val="0060508A"/>
    <w:rsid w:val="006055AF"/>
    <w:rsid w:val="00605942"/>
    <w:rsid w:val="00605C9F"/>
    <w:rsid w:val="00605D48"/>
    <w:rsid w:val="00605E5F"/>
    <w:rsid w:val="00606562"/>
    <w:rsid w:val="0060671D"/>
    <w:rsid w:val="006067BF"/>
    <w:rsid w:val="00606814"/>
    <w:rsid w:val="006068E8"/>
    <w:rsid w:val="00606ADB"/>
    <w:rsid w:val="00606E72"/>
    <w:rsid w:val="0060729F"/>
    <w:rsid w:val="006072DE"/>
    <w:rsid w:val="006072FD"/>
    <w:rsid w:val="00607539"/>
    <w:rsid w:val="006075F4"/>
    <w:rsid w:val="006078A8"/>
    <w:rsid w:val="00607BAD"/>
    <w:rsid w:val="00607EC7"/>
    <w:rsid w:val="0061015A"/>
    <w:rsid w:val="0061048A"/>
    <w:rsid w:val="006104F8"/>
    <w:rsid w:val="00610500"/>
    <w:rsid w:val="006106EB"/>
    <w:rsid w:val="00610AE7"/>
    <w:rsid w:val="00610BEE"/>
    <w:rsid w:val="0061104B"/>
    <w:rsid w:val="00611178"/>
    <w:rsid w:val="006113DF"/>
    <w:rsid w:val="0061148D"/>
    <w:rsid w:val="006118A0"/>
    <w:rsid w:val="00611AD9"/>
    <w:rsid w:val="00611C10"/>
    <w:rsid w:val="00611D01"/>
    <w:rsid w:val="00612249"/>
    <w:rsid w:val="006124B3"/>
    <w:rsid w:val="006125AA"/>
    <w:rsid w:val="00612611"/>
    <w:rsid w:val="0061279A"/>
    <w:rsid w:val="0061282F"/>
    <w:rsid w:val="00613009"/>
    <w:rsid w:val="0061324F"/>
    <w:rsid w:val="006132EA"/>
    <w:rsid w:val="00613680"/>
    <w:rsid w:val="00613F9B"/>
    <w:rsid w:val="0061401C"/>
    <w:rsid w:val="006141C9"/>
    <w:rsid w:val="0061420B"/>
    <w:rsid w:val="00614931"/>
    <w:rsid w:val="00614B59"/>
    <w:rsid w:val="00614D33"/>
    <w:rsid w:val="0061537D"/>
    <w:rsid w:val="0061537F"/>
    <w:rsid w:val="00615DEA"/>
    <w:rsid w:val="0061640F"/>
    <w:rsid w:val="00616452"/>
    <w:rsid w:val="006167F6"/>
    <w:rsid w:val="0061693D"/>
    <w:rsid w:val="00616A60"/>
    <w:rsid w:val="00616EE6"/>
    <w:rsid w:val="006171FB"/>
    <w:rsid w:val="00617211"/>
    <w:rsid w:val="0061784B"/>
    <w:rsid w:val="00617A2A"/>
    <w:rsid w:val="006207F4"/>
    <w:rsid w:val="00620C67"/>
    <w:rsid w:val="00621616"/>
    <w:rsid w:val="00621646"/>
    <w:rsid w:val="00621803"/>
    <w:rsid w:val="006218B0"/>
    <w:rsid w:val="00621ED7"/>
    <w:rsid w:val="006220F1"/>
    <w:rsid w:val="006232D5"/>
    <w:rsid w:val="00623B02"/>
    <w:rsid w:val="00623C68"/>
    <w:rsid w:val="00623CDE"/>
    <w:rsid w:val="00623E46"/>
    <w:rsid w:val="00624604"/>
    <w:rsid w:val="0062467E"/>
    <w:rsid w:val="00624D2C"/>
    <w:rsid w:val="00624EF1"/>
    <w:rsid w:val="00625145"/>
    <w:rsid w:val="0062552C"/>
    <w:rsid w:val="00625C94"/>
    <w:rsid w:val="00626487"/>
    <w:rsid w:val="006265E8"/>
    <w:rsid w:val="00626A8A"/>
    <w:rsid w:val="00626D88"/>
    <w:rsid w:val="00627402"/>
    <w:rsid w:val="006274EA"/>
    <w:rsid w:val="00627C51"/>
    <w:rsid w:val="00630480"/>
    <w:rsid w:val="0063058E"/>
    <w:rsid w:val="006305F8"/>
    <w:rsid w:val="00631375"/>
    <w:rsid w:val="00631DA7"/>
    <w:rsid w:val="0063213B"/>
    <w:rsid w:val="006324D0"/>
    <w:rsid w:val="006327B0"/>
    <w:rsid w:val="00632B9C"/>
    <w:rsid w:val="00632C36"/>
    <w:rsid w:val="00632F18"/>
    <w:rsid w:val="00632FB1"/>
    <w:rsid w:val="006332D7"/>
    <w:rsid w:val="0063333D"/>
    <w:rsid w:val="006336FE"/>
    <w:rsid w:val="006337B6"/>
    <w:rsid w:val="00633A57"/>
    <w:rsid w:val="00634225"/>
    <w:rsid w:val="00634B7E"/>
    <w:rsid w:val="00635003"/>
    <w:rsid w:val="006351CE"/>
    <w:rsid w:val="006352FD"/>
    <w:rsid w:val="00635B15"/>
    <w:rsid w:val="006362E1"/>
    <w:rsid w:val="00636475"/>
    <w:rsid w:val="00636544"/>
    <w:rsid w:val="006367DA"/>
    <w:rsid w:val="00636F8C"/>
    <w:rsid w:val="00636FAD"/>
    <w:rsid w:val="006370E1"/>
    <w:rsid w:val="006375B2"/>
    <w:rsid w:val="006375BB"/>
    <w:rsid w:val="006379DE"/>
    <w:rsid w:val="00637EC7"/>
    <w:rsid w:val="006401DD"/>
    <w:rsid w:val="00640396"/>
    <w:rsid w:val="006404A7"/>
    <w:rsid w:val="00640739"/>
    <w:rsid w:val="006407FE"/>
    <w:rsid w:val="006409EE"/>
    <w:rsid w:val="00640BF7"/>
    <w:rsid w:val="00640C7D"/>
    <w:rsid w:val="00640E7E"/>
    <w:rsid w:val="00640FFF"/>
    <w:rsid w:val="006416A4"/>
    <w:rsid w:val="00641761"/>
    <w:rsid w:val="0064217D"/>
    <w:rsid w:val="006421D9"/>
    <w:rsid w:val="006424FE"/>
    <w:rsid w:val="0064253B"/>
    <w:rsid w:val="006425FC"/>
    <w:rsid w:val="00642631"/>
    <w:rsid w:val="00642B9A"/>
    <w:rsid w:val="00642C3C"/>
    <w:rsid w:val="00642DF5"/>
    <w:rsid w:val="0064304A"/>
    <w:rsid w:val="0064329C"/>
    <w:rsid w:val="0064380B"/>
    <w:rsid w:val="00643A4F"/>
    <w:rsid w:val="00643FF5"/>
    <w:rsid w:val="00644004"/>
    <w:rsid w:val="006441FD"/>
    <w:rsid w:val="006443C4"/>
    <w:rsid w:val="00644A20"/>
    <w:rsid w:val="00644E43"/>
    <w:rsid w:val="00644E5A"/>
    <w:rsid w:val="00644F2C"/>
    <w:rsid w:val="00644FFC"/>
    <w:rsid w:val="00645141"/>
    <w:rsid w:val="00645490"/>
    <w:rsid w:val="00645805"/>
    <w:rsid w:val="00645950"/>
    <w:rsid w:val="00645974"/>
    <w:rsid w:val="00645AEE"/>
    <w:rsid w:val="00646428"/>
    <w:rsid w:val="00646B93"/>
    <w:rsid w:val="0064707F"/>
    <w:rsid w:val="006471E8"/>
    <w:rsid w:val="00647999"/>
    <w:rsid w:val="00647BA6"/>
    <w:rsid w:val="00647E90"/>
    <w:rsid w:val="00647FA3"/>
    <w:rsid w:val="006500F7"/>
    <w:rsid w:val="006504F8"/>
    <w:rsid w:val="0065069A"/>
    <w:rsid w:val="006506F2"/>
    <w:rsid w:val="00650769"/>
    <w:rsid w:val="00650BA2"/>
    <w:rsid w:val="00650DF8"/>
    <w:rsid w:val="00650F29"/>
    <w:rsid w:val="006513D9"/>
    <w:rsid w:val="006516B7"/>
    <w:rsid w:val="006518E4"/>
    <w:rsid w:val="00651F9D"/>
    <w:rsid w:val="00651FB8"/>
    <w:rsid w:val="0065282B"/>
    <w:rsid w:val="0065294C"/>
    <w:rsid w:val="00652BA0"/>
    <w:rsid w:val="00652DF6"/>
    <w:rsid w:val="00652FCA"/>
    <w:rsid w:val="00653045"/>
    <w:rsid w:val="0065395C"/>
    <w:rsid w:val="00653A25"/>
    <w:rsid w:val="00653D93"/>
    <w:rsid w:val="00653F75"/>
    <w:rsid w:val="00653FDA"/>
    <w:rsid w:val="006540EF"/>
    <w:rsid w:val="006541A0"/>
    <w:rsid w:val="00654BB5"/>
    <w:rsid w:val="00654D61"/>
    <w:rsid w:val="00654E99"/>
    <w:rsid w:val="00654F79"/>
    <w:rsid w:val="00655104"/>
    <w:rsid w:val="0065548F"/>
    <w:rsid w:val="0065558B"/>
    <w:rsid w:val="00655633"/>
    <w:rsid w:val="00655797"/>
    <w:rsid w:val="006559BB"/>
    <w:rsid w:val="006559CB"/>
    <w:rsid w:val="00655A93"/>
    <w:rsid w:val="00655D93"/>
    <w:rsid w:val="00655E86"/>
    <w:rsid w:val="00656614"/>
    <w:rsid w:val="00656C4D"/>
    <w:rsid w:val="006577CD"/>
    <w:rsid w:val="006578A6"/>
    <w:rsid w:val="00657CCC"/>
    <w:rsid w:val="00660162"/>
    <w:rsid w:val="0066036D"/>
    <w:rsid w:val="006604FA"/>
    <w:rsid w:val="00660746"/>
    <w:rsid w:val="00660879"/>
    <w:rsid w:val="006610A3"/>
    <w:rsid w:val="00661548"/>
    <w:rsid w:val="00661639"/>
    <w:rsid w:val="0066174D"/>
    <w:rsid w:val="006617AA"/>
    <w:rsid w:val="006617EE"/>
    <w:rsid w:val="00661E36"/>
    <w:rsid w:val="00661F03"/>
    <w:rsid w:val="00662300"/>
    <w:rsid w:val="00662334"/>
    <w:rsid w:val="006623C3"/>
    <w:rsid w:val="00662498"/>
    <w:rsid w:val="00662800"/>
    <w:rsid w:val="006631D3"/>
    <w:rsid w:val="00663306"/>
    <w:rsid w:val="006637B0"/>
    <w:rsid w:val="00663C1C"/>
    <w:rsid w:val="00663D0F"/>
    <w:rsid w:val="00664525"/>
    <w:rsid w:val="0066465B"/>
    <w:rsid w:val="00664C81"/>
    <w:rsid w:val="006651FF"/>
    <w:rsid w:val="0066521A"/>
    <w:rsid w:val="0066540C"/>
    <w:rsid w:val="0066581A"/>
    <w:rsid w:val="00665E59"/>
    <w:rsid w:val="00665EAE"/>
    <w:rsid w:val="006661EA"/>
    <w:rsid w:val="00666275"/>
    <w:rsid w:val="0066634D"/>
    <w:rsid w:val="006663EB"/>
    <w:rsid w:val="00666836"/>
    <w:rsid w:val="00666909"/>
    <w:rsid w:val="00666EBC"/>
    <w:rsid w:val="00667034"/>
    <w:rsid w:val="00667189"/>
    <w:rsid w:val="00667199"/>
    <w:rsid w:val="006671C5"/>
    <w:rsid w:val="0066749E"/>
    <w:rsid w:val="00667CCB"/>
    <w:rsid w:val="00667EFD"/>
    <w:rsid w:val="00670475"/>
    <w:rsid w:val="00670B8C"/>
    <w:rsid w:val="00670C4A"/>
    <w:rsid w:val="006712BB"/>
    <w:rsid w:val="00671F3E"/>
    <w:rsid w:val="00672482"/>
    <w:rsid w:val="00672A18"/>
    <w:rsid w:val="00672B94"/>
    <w:rsid w:val="006733DD"/>
    <w:rsid w:val="006735D0"/>
    <w:rsid w:val="006738F8"/>
    <w:rsid w:val="006739E9"/>
    <w:rsid w:val="00673BC5"/>
    <w:rsid w:val="00673F94"/>
    <w:rsid w:val="00674950"/>
    <w:rsid w:val="00674AF5"/>
    <w:rsid w:val="00674D52"/>
    <w:rsid w:val="00674F93"/>
    <w:rsid w:val="0067546F"/>
    <w:rsid w:val="00675A94"/>
    <w:rsid w:val="0067670C"/>
    <w:rsid w:val="00676902"/>
    <w:rsid w:val="00676AF1"/>
    <w:rsid w:val="00676C51"/>
    <w:rsid w:val="00676CE4"/>
    <w:rsid w:val="00676EC2"/>
    <w:rsid w:val="00676FA5"/>
    <w:rsid w:val="006770C9"/>
    <w:rsid w:val="006771A4"/>
    <w:rsid w:val="006771AD"/>
    <w:rsid w:val="006774A8"/>
    <w:rsid w:val="00677572"/>
    <w:rsid w:val="00680224"/>
    <w:rsid w:val="00680A00"/>
    <w:rsid w:val="00681229"/>
    <w:rsid w:val="0068185E"/>
    <w:rsid w:val="00681BE5"/>
    <w:rsid w:val="00681D04"/>
    <w:rsid w:val="00681E30"/>
    <w:rsid w:val="0068271A"/>
    <w:rsid w:val="00683011"/>
    <w:rsid w:val="0068342B"/>
    <w:rsid w:val="00683709"/>
    <w:rsid w:val="0068379B"/>
    <w:rsid w:val="006839C2"/>
    <w:rsid w:val="00683D98"/>
    <w:rsid w:val="00683D99"/>
    <w:rsid w:val="00684079"/>
    <w:rsid w:val="006841A9"/>
    <w:rsid w:val="00684229"/>
    <w:rsid w:val="0068465F"/>
    <w:rsid w:val="0068629B"/>
    <w:rsid w:val="0068655E"/>
    <w:rsid w:val="00686C12"/>
    <w:rsid w:val="00686C3B"/>
    <w:rsid w:val="00686D75"/>
    <w:rsid w:val="0068736A"/>
    <w:rsid w:val="00687610"/>
    <w:rsid w:val="00687D17"/>
    <w:rsid w:val="00690024"/>
    <w:rsid w:val="0069017D"/>
    <w:rsid w:val="006901C6"/>
    <w:rsid w:val="006903A4"/>
    <w:rsid w:val="00690659"/>
    <w:rsid w:val="00690883"/>
    <w:rsid w:val="00690CAA"/>
    <w:rsid w:val="00690E5A"/>
    <w:rsid w:val="00690EFB"/>
    <w:rsid w:val="0069106A"/>
    <w:rsid w:val="006911F9"/>
    <w:rsid w:val="006912CB"/>
    <w:rsid w:val="0069137B"/>
    <w:rsid w:val="006913EC"/>
    <w:rsid w:val="006914B7"/>
    <w:rsid w:val="00691742"/>
    <w:rsid w:val="00691DEE"/>
    <w:rsid w:val="00692147"/>
    <w:rsid w:val="00692242"/>
    <w:rsid w:val="0069236E"/>
    <w:rsid w:val="00692704"/>
    <w:rsid w:val="00692E67"/>
    <w:rsid w:val="00693408"/>
    <w:rsid w:val="00693ACF"/>
    <w:rsid w:val="00693EE5"/>
    <w:rsid w:val="00693FBC"/>
    <w:rsid w:val="0069429A"/>
    <w:rsid w:val="006942F8"/>
    <w:rsid w:val="006944C5"/>
    <w:rsid w:val="00694A7D"/>
    <w:rsid w:val="00694A7E"/>
    <w:rsid w:val="00694B8D"/>
    <w:rsid w:val="0069561C"/>
    <w:rsid w:val="00695634"/>
    <w:rsid w:val="006958F9"/>
    <w:rsid w:val="00695A22"/>
    <w:rsid w:val="00695B97"/>
    <w:rsid w:val="00695C8A"/>
    <w:rsid w:val="00695F90"/>
    <w:rsid w:val="0069600D"/>
    <w:rsid w:val="00696143"/>
    <w:rsid w:val="006963AE"/>
    <w:rsid w:val="0069640F"/>
    <w:rsid w:val="0069691D"/>
    <w:rsid w:val="00696B07"/>
    <w:rsid w:val="00696FB8"/>
    <w:rsid w:val="00697053"/>
    <w:rsid w:val="00697353"/>
    <w:rsid w:val="00697A6B"/>
    <w:rsid w:val="006A00C4"/>
    <w:rsid w:val="006A00F1"/>
    <w:rsid w:val="006A01F4"/>
    <w:rsid w:val="006A066A"/>
    <w:rsid w:val="006A06CA"/>
    <w:rsid w:val="006A083E"/>
    <w:rsid w:val="006A0B0E"/>
    <w:rsid w:val="006A0EC8"/>
    <w:rsid w:val="006A0FFD"/>
    <w:rsid w:val="006A1170"/>
    <w:rsid w:val="006A14A3"/>
    <w:rsid w:val="006A14DA"/>
    <w:rsid w:val="006A159D"/>
    <w:rsid w:val="006A18BF"/>
    <w:rsid w:val="006A1F58"/>
    <w:rsid w:val="006A23A7"/>
    <w:rsid w:val="006A242E"/>
    <w:rsid w:val="006A24FB"/>
    <w:rsid w:val="006A26AB"/>
    <w:rsid w:val="006A2752"/>
    <w:rsid w:val="006A27C5"/>
    <w:rsid w:val="006A298D"/>
    <w:rsid w:val="006A2B97"/>
    <w:rsid w:val="006A2F80"/>
    <w:rsid w:val="006A3189"/>
    <w:rsid w:val="006A329A"/>
    <w:rsid w:val="006A3966"/>
    <w:rsid w:val="006A3FD6"/>
    <w:rsid w:val="006A4076"/>
    <w:rsid w:val="006A436F"/>
    <w:rsid w:val="006A4B38"/>
    <w:rsid w:val="006A4E5B"/>
    <w:rsid w:val="006A53D6"/>
    <w:rsid w:val="006A582E"/>
    <w:rsid w:val="006A59D8"/>
    <w:rsid w:val="006A5A45"/>
    <w:rsid w:val="006A5C13"/>
    <w:rsid w:val="006A608E"/>
    <w:rsid w:val="006A660E"/>
    <w:rsid w:val="006A69EC"/>
    <w:rsid w:val="006A6B7B"/>
    <w:rsid w:val="006A6CB3"/>
    <w:rsid w:val="006A7111"/>
    <w:rsid w:val="006A73D2"/>
    <w:rsid w:val="006A75E6"/>
    <w:rsid w:val="006A78F8"/>
    <w:rsid w:val="006A7991"/>
    <w:rsid w:val="006A7C26"/>
    <w:rsid w:val="006A7E27"/>
    <w:rsid w:val="006A7E9A"/>
    <w:rsid w:val="006B00B9"/>
    <w:rsid w:val="006B010E"/>
    <w:rsid w:val="006B011E"/>
    <w:rsid w:val="006B0210"/>
    <w:rsid w:val="006B050D"/>
    <w:rsid w:val="006B0714"/>
    <w:rsid w:val="006B091F"/>
    <w:rsid w:val="006B0CAF"/>
    <w:rsid w:val="006B0ED0"/>
    <w:rsid w:val="006B0EED"/>
    <w:rsid w:val="006B147E"/>
    <w:rsid w:val="006B190E"/>
    <w:rsid w:val="006B1A07"/>
    <w:rsid w:val="006B1A66"/>
    <w:rsid w:val="006B1DF6"/>
    <w:rsid w:val="006B21D8"/>
    <w:rsid w:val="006B233F"/>
    <w:rsid w:val="006B275E"/>
    <w:rsid w:val="006B28EA"/>
    <w:rsid w:val="006B296C"/>
    <w:rsid w:val="006B298A"/>
    <w:rsid w:val="006B2DA3"/>
    <w:rsid w:val="006B2FBB"/>
    <w:rsid w:val="006B3036"/>
    <w:rsid w:val="006B309A"/>
    <w:rsid w:val="006B3189"/>
    <w:rsid w:val="006B376D"/>
    <w:rsid w:val="006B378A"/>
    <w:rsid w:val="006B3BD5"/>
    <w:rsid w:val="006B4185"/>
    <w:rsid w:val="006B4196"/>
    <w:rsid w:val="006B4224"/>
    <w:rsid w:val="006B4493"/>
    <w:rsid w:val="006B4569"/>
    <w:rsid w:val="006B4990"/>
    <w:rsid w:val="006B4B62"/>
    <w:rsid w:val="006B53DC"/>
    <w:rsid w:val="006B5423"/>
    <w:rsid w:val="006B5855"/>
    <w:rsid w:val="006B58CB"/>
    <w:rsid w:val="006B5AB2"/>
    <w:rsid w:val="006B5AD7"/>
    <w:rsid w:val="006B5C67"/>
    <w:rsid w:val="006B5F5B"/>
    <w:rsid w:val="006B6B5D"/>
    <w:rsid w:val="006B6C0D"/>
    <w:rsid w:val="006B702F"/>
    <w:rsid w:val="006B7825"/>
    <w:rsid w:val="006B7D68"/>
    <w:rsid w:val="006C033F"/>
    <w:rsid w:val="006C0D9C"/>
    <w:rsid w:val="006C0F54"/>
    <w:rsid w:val="006C1770"/>
    <w:rsid w:val="006C1818"/>
    <w:rsid w:val="006C1CCA"/>
    <w:rsid w:val="006C1F8B"/>
    <w:rsid w:val="006C1FF3"/>
    <w:rsid w:val="006C23E6"/>
    <w:rsid w:val="006C2721"/>
    <w:rsid w:val="006C2FDF"/>
    <w:rsid w:val="006C30AC"/>
    <w:rsid w:val="006C3234"/>
    <w:rsid w:val="006C323A"/>
    <w:rsid w:val="006C329B"/>
    <w:rsid w:val="006C3868"/>
    <w:rsid w:val="006C38FF"/>
    <w:rsid w:val="006C39EC"/>
    <w:rsid w:val="006C3E6E"/>
    <w:rsid w:val="006C3EEA"/>
    <w:rsid w:val="006C43A6"/>
    <w:rsid w:val="006C44EC"/>
    <w:rsid w:val="006C49F0"/>
    <w:rsid w:val="006C4A4A"/>
    <w:rsid w:val="006C5114"/>
    <w:rsid w:val="006C52AF"/>
    <w:rsid w:val="006C53EB"/>
    <w:rsid w:val="006C561F"/>
    <w:rsid w:val="006C57DC"/>
    <w:rsid w:val="006C589F"/>
    <w:rsid w:val="006C5944"/>
    <w:rsid w:val="006C5D29"/>
    <w:rsid w:val="006C62F6"/>
    <w:rsid w:val="006C650D"/>
    <w:rsid w:val="006C69A5"/>
    <w:rsid w:val="006C6A4D"/>
    <w:rsid w:val="006C6B01"/>
    <w:rsid w:val="006C6CF3"/>
    <w:rsid w:val="006C707A"/>
    <w:rsid w:val="006C72EC"/>
    <w:rsid w:val="006C7740"/>
    <w:rsid w:val="006C7894"/>
    <w:rsid w:val="006D0389"/>
    <w:rsid w:val="006D0848"/>
    <w:rsid w:val="006D0BA5"/>
    <w:rsid w:val="006D0C15"/>
    <w:rsid w:val="006D0D8B"/>
    <w:rsid w:val="006D0FBF"/>
    <w:rsid w:val="006D10DC"/>
    <w:rsid w:val="006D1586"/>
    <w:rsid w:val="006D19C1"/>
    <w:rsid w:val="006D19DD"/>
    <w:rsid w:val="006D19F0"/>
    <w:rsid w:val="006D1B7A"/>
    <w:rsid w:val="006D1E72"/>
    <w:rsid w:val="006D1ED7"/>
    <w:rsid w:val="006D2827"/>
    <w:rsid w:val="006D2848"/>
    <w:rsid w:val="006D2B19"/>
    <w:rsid w:val="006D2EC9"/>
    <w:rsid w:val="006D328A"/>
    <w:rsid w:val="006D3A05"/>
    <w:rsid w:val="006D3B62"/>
    <w:rsid w:val="006D3FDF"/>
    <w:rsid w:val="006D424C"/>
    <w:rsid w:val="006D4527"/>
    <w:rsid w:val="006D4B05"/>
    <w:rsid w:val="006D4B85"/>
    <w:rsid w:val="006D4EB3"/>
    <w:rsid w:val="006D4EE5"/>
    <w:rsid w:val="006D4F86"/>
    <w:rsid w:val="006D5C6D"/>
    <w:rsid w:val="006D5F98"/>
    <w:rsid w:val="006D6665"/>
    <w:rsid w:val="006D6D14"/>
    <w:rsid w:val="006D7098"/>
    <w:rsid w:val="006D740E"/>
    <w:rsid w:val="006D772C"/>
    <w:rsid w:val="006D7C8A"/>
    <w:rsid w:val="006D7F72"/>
    <w:rsid w:val="006E00B7"/>
    <w:rsid w:val="006E04CB"/>
    <w:rsid w:val="006E0603"/>
    <w:rsid w:val="006E0CB5"/>
    <w:rsid w:val="006E0E5B"/>
    <w:rsid w:val="006E1248"/>
    <w:rsid w:val="006E1252"/>
    <w:rsid w:val="006E132F"/>
    <w:rsid w:val="006E160B"/>
    <w:rsid w:val="006E173B"/>
    <w:rsid w:val="006E177D"/>
    <w:rsid w:val="006E2419"/>
    <w:rsid w:val="006E2701"/>
    <w:rsid w:val="006E2C65"/>
    <w:rsid w:val="006E3023"/>
    <w:rsid w:val="006E3369"/>
    <w:rsid w:val="006E3D12"/>
    <w:rsid w:val="006E449C"/>
    <w:rsid w:val="006E4726"/>
    <w:rsid w:val="006E4E72"/>
    <w:rsid w:val="006E4EA3"/>
    <w:rsid w:val="006E4FCD"/>
    <w:rsid w:val="006E5012"/>
    <w:rsid w:val="006E50D0"/>
    <w:rsid w:val="006E549E"/>
    <w:rsid w:val="006E57E8"/>
    <w:rsid w:val="006E5B0B"/>
    <w:rsid w:val="006E5CBE"/>
    <w:rsid w:val="006E5D2A"/>
    <w:rsid w:val="006E6156"/>
    <w:rsid w:val="006E63F7"/>
    <w:rsid w:val="006E64FB"/>
    <w:rsid w:val="006E660F"/>
    <w:rsid w:val="006E663E"/>
    <w:rsid w:val="006E6655"/>
    <w:rsid w:val="006E6EDF"/>
    <w:rsid w:val="006E719A"/>
    <w:rsid w:val="006E77BB"/>
    <w:rsid w:val="006E7BA5"/>
    <w:rsid w:val="006F0163"/>
    <w:rsid w:val="006F01E8"/>
    <w:rsid w:val="006F02D7"/>
    <w:rsid w:val="006F030A"/>
    <w:rsid w:val="006F06C6"/>
    <w:rsid w:val="006F07FA"/>
    <w:rsid w:val="006F0CD6"/>
    <w:rsid w:val="006F0EBB"/>
    <w:rsid w:val="006F13FB"/>
    <w:rsid w:val="006F1758"/>
    <w:rsid w:val="006F1E59"/>
    <w:rsid w:val="006F1E96"/>
    <w:rsid w:val="006F2133"/>
    <w:rsid w:val="006F21E3"/>
    <w:rsid w:val="006F240D"/>
    <w:rsid w:val="006F29F9"/>
    <w:rsid w:val="006F2C9D"/>
    <w:rsid w:val="006F2D24"/>
    <w:rsid w:val="006F37F7"/>
    <w:rsid w:val="006F38C3"/>
    <w:rsid w:val="006F3909"/>
    <w:rsid w:val="006F3C47"/>
    <w:rsid w:val="006F4036"/>
    <w:rsid w:val="006F410D"/>
    <w:rsid w:val="006F428E"/>
    <w:rsid w:val="006F452E"/>
    <w:rsid w:val="006F48E1"/>
    <w:rsid w:val="006F49A0"/>
    <w:rsid w:val="006F4A8C"/>
    <w:rsid w:val="006F4D2C"/>
    <w:rsid w:val="006F5160"/>
    <w:rsid w:val="006F5374"/>
    <w:rsid w:val="006F5953"/>
    <w:rsid w:val="006F5B0C"/>
    <w:rsid w:val="006F60DF"/>
    <w:rsid w:val="006F60EB"/>
    <w:rsid w:val="006F68C1"/>
    <w:rsid w:val="006F6B60"/>
    <w:rsid w:val="006F6CE2"/>
    <w:rsid w:val="006F6E07"/>
    <w:rsid w:val="006F6E10"/>
    <w:rsid w:val="006F718B"/>
    <w:rsid w:val="006F71F2"/>
    <w:rsid w:val="006F7800"/>
    <w:rsid w:val="006F788E"/>
    <w:rsid w:val="007003A0"/>
    <w:rsid w:val="00700E9D"/>
    <w:rsid w:val="007010FE"/>
    <w:rsid w:val="007014F8"/>
    <w:rsid w:val="0070150D"/>
    <w:rsid w:val="0070151A"/>
    <w:rsid w:val="007016D2"/>
    <w:rsid w:val="007018D8"/>
    <w:rsid w:val="00701EC7"/>
    <w:rsid w:val="00702079"/>
    <w:rsid w:val="00702788"/>
    <w:rsid w:val="0070291B"/>
    <w:rsid w:val="007029E8"/>
    <w:rsid w:val="00702C89"/>
    <w:rsid w:val="00703107"/>
    <w:rsid w:val="00703138"/>
    <w:rsid w:val="00703277"/>
    <w:rsid w:val="00703319"/>
    <w:rsid w:val="0070356D"/>
    <w:rsid w:val="0070381A"/>
    <w:rsid w:val="00703981"/>
    <w:rsid w:val="00703D67"/>
    <w:rsid w:val="00703D7E"/>
    <w:rsid w:val="00703DE6"/>
    <w:rsid w:val="007041A7"/>
    <w:rsid w:val="0070462F"/>
    <w:rsid w:val="0070495F"/>
    <w:rsid w:val="00704B6E"/>
    <w:rsid w:val="00704F73"/>
    <w:rsid w:val="0070508D"/>
    <w:rsid w:val="0070524A"/>
    <w:rsid w:val="0070542E"/>
    <w:rsid w:val="00705605"/>
    <w:rsid w:val="00705A16"/>
    <w:rsid w:val="00706096"/>
    <w:rsid w:val="007060D4"/>
    <w:rsid w:val="0070624C"/>
    <w:rsid w:val="00706451"/>
    <w:rsid w:val="00706481"/>
    <w:rsid w:val="00706662"/>
    <w:rsid w:val="007069A8"/>
    <w:rsid w:val="0070744C"/>
    <w:rsid w:val="00707E0F"/>
    <w:rsid w:val="007100F9"/>
    <w:rsid w:val="007101CA"/>
    <w:rsid w:val="007103B9"/>
    <w:rsid w:val="0071068A"/>
    <w:rsid w:val="00710717"/>
    <w:rsid w:val="00710E19"/>
    <w:rsid w:val="00710E52"/>
    <w:rsid w:val="0071127F"/>
    <w:rsid w:val="00711327"/>
    <w:rsid w:val="0071154B"/>
    <w:rsid w:val="007116B6"/>
    <w:rsid w:val="0071174F"/>
    <w:rsid w:val="0071196A"/>
    <w:rsid w:val="00711C03"/>
    <w:rsid w:val="0071227C"/>
    <w:rsid w:val="00712EF0"/>
    <w:rsid w:val="007131CF"/>
    <w:rsid w:val="007131FB"/>
    <w:rsid w:val="007132CD"/>
    <w:rsid w:val="007133C0"/>
    <w:rsid w:val="007134E6"/>
    <w:rsid w:val="00713613"/>
    <w:rsid w:val="007137C6"/>
    <w:rsid w:val="007138FC"/>
    <w:rsid w:val="0071393D"/>
    <w:rsid w:val="00713E6A"/>
    <w:rsid w:val="00713E79"/>
    <w:rsid w:val="00714004"/>
    <w:rsid w:val="00714245"/>
    <w:rsid w:val="007147A2"/>
    <w:rsid w:val="00714B77"/>
    <w:rsid w:val="00714B90"/>
    <w:rsid w:val="00714BC7"/>
    <w:rsid w:val="00714C20"/>
    <w:rsid w:val="0071533A"/>
    <w:rsid w:val="0071533E"/>
    <w:rsid w:val="00715441"/>
    <w:rsid w:val="00715445"/>
    <w:rsid w:val="00715739"/>
    <w:rsid w:val="0071576C"/>
    <w:rsid w:val="00715C94"/>
    <w:rsid w:val="00715EA7"/>
    <w:rsid w:val="007161D8"/>
    <w:rsid w:val="00716460"/>
    <w:rsid w:val="00716A09"/>
    <w:rsid w:val="007170DB"/>
    <w:rsid w:val="007171F2"/>
    <w:rsid w:val="0071740A"/>
    <w:rsid w:val="007177F7"/>
    <w:rsid w:val="00717880"/>
    <w:rsid w:val="00717A70"/>
    <w:rsid w:val="00717CA8"/>
    <w:rsid w:val="007205E7"/>
    <w:rsid w:val="007209C4"/>
    <w:rsid w:val="00720B48"/>
    <w:rsid w:val="00720D99"/>
    <w:rsid w:val="00720F99"/>
    <w:rsid w:val="00721181"/>
    <w:rsid w:val="0072181E"/>
    <w:rsid w:val="007219AB"/>
    <w:rsid w:val="00721ACB"/>
    <w:rsid w:val="00721E9E"/>
    <w:rsid w:val="00721F50"/>
    <w:rsid w:val="00722062"/>
    <w:rsid w:val="007227AC"/>
    <w:rsid w:val="007227FE"/>
    <w:rsid w:val="0072290A"/>
    <w:rsid w:val="007233C3"/>
    <w:rsid w:val="00723C95"/>
    <w:rsid w:val="00723FFA"/>
    <w:rsid w:val="007240C6"/>
    <w:rsid w:val="007244E7"/>
    <w:rsid w:val="00724B9D"/>
    <w:rsid w:val="0072505F"/>
    <w:rsid w:val="00725128"/>
    <w:rsid w:val="00725241"/>
    <w:rsid w:val="007254F0"/>
    <w:rsid w:val="00725B00"/>
    <w:rsid w:val="00725E54"/>
    <w:rsid w:val="0072609C"/>
    <w:rsid w:val="0072680C"/>
    <w:rsid w:val="00726845"/>
    <w:rsid w:val="0072698B"/>
    <w:rsid w:val="00726A25"/>
    <w:rsid w:val="00726B3D"/>
    <w:rsid w:val="00726B9C"/>
    <w:rsid w:val="00726C64"/>
    <w:rsid w:val="00726FC6"/>
    <w:rsid w:val="0073055C"/>
    <w:rsid w:val="00730D12"/>
    <w:rsid w:val="007310B7"/>
    <w:rsid w:val="00731237"/>
    <w:rsid w:val="00731DEA"/>
    <w:rsid w:val="00731E26"/>
    <w:rsid w:val="0073207E"/>
    <w:rsid w:val="007321AD"/>
    <w:rsid w:val="00732664"/>
    <w:rsid w:val="00732BA7"/>
    <w:rsid w:val="007332A0"/>
    <w:rsid w:val="007333EA"/>
    <w:rsid w:val="00733535"/>
    <w:rsid w:val="00733601"/>
    <w:rsid w:val="00733699"/>
    <w:rsid w:val="00733A57"/>
    <w:rsid w:val="00733CA4"/>
    <w:rsid w:val="00733E17"/>
    <w:rsid w:val="00733F36"/>
    <w:rsid w:val="007340CE"/>
    <w:rsid w:val="00734781"/>
    <w:rsid w:val="00734801"/>
    <w:rsid w:val="0073492D"/>
    <w:rsid w:val="007349C6"/>
    <w:rsid w:val="007349FC"/>
    <w:rsid w:val="00734B6F"/>
    <w:rsid w:val="00734C7B"/>
    <w:rsid w:val="00735293"/>
    <w:rsid w:val="00735376"/>
    <w:rsid w:val="007354FE"/>
    <w:rsid w:val="0073579C"/>
    <w:rsid w:val="007363A4"/>
    <w:rsid w:val="007363EA"/>
    <w:rsid w:val="00736764"/>
    <w:rsid w:val="00736E06"/>
    <w:rsid w:val="00736E37"/>
    <w:rsid w:val="00737286"/>
    <w:rsid w:val="007373DB"/>
    <w:rsid w:val="007375F8"/>
    <w:rsid w:val="00737A1B"/>
    <w:rsid w:val="00737B40"/>
    <w:rsid w:val="00737F27"/>
    <w:rsid w:val="00737FD3"/>
    <w:rsid w:val="00740558"/>
    <w:rsid w:val="007407DB"/>
    <w:rsid w:val="0074085F"/>
    <w:rsid w:val="00740BFC"/>
    <w:rsid w:val="00740D87"/>
    <w:rsid w:val="00740F76"/>
    <w:rsid w:val="00741037"/>
    <w:rsid w:val="00741584"/>
    <w:rsid w:val="007418A7"/>
    <w:rsid w:val="0074198F"/>
    <w:rsid w:val="00741AFA"/>
    <w:rsid w:val="007422B3"/>
    <w:rsid w:val="007424BF"/>
    <w:rsid w:val="007426A4"/>
    <w:rsid w:val="007434BD"/>
    <w:rsid w:val="007435F1"/>
    <w:rsid w:val="00743DDD"/>
    <w:rsid w:val="00743E0C"/>
    <w:rsid w:val="00743E9F"/>
    <w:rsid w:val="00743FC1"/>
    <w:rsid w:val="0074415D"/>
    <w:rsid w:val="00744625"/>
    <w:rsid w:val="00744660"/>
    <w:rsid w:val="007446BB"/>
    <w:rsid w:val="0074508F"/>
    <w:rsid w:val="0074570D"/>
    <w:rsid w:val="00745882"/>
    <w:rsid w:val="00745A04"/>
    <w:rsid w:val="00745A0F"/>
    <w:rsid w:val="00745DFD"/>
    <w:rsid w:val="007460F3"/>
    <w:rsid w:val="00746197"/>
    <w:rsid w:val="007462BF"/>
    <w:rsid w:val="007465B5"/>
    <w:rsid w:val="00746842"/>
    <w:rsid w:val="0074689C"/>
    <w:rsid w:val="00746B3F"/>
    <w:rsid w:val="00746C95"/>
    <w:rsid w:val="00747117"/>
    <w:rsid w:val="007475C3"/>
    <w:rsid w:val="00747973"/>
    <w:rsid w:val="007479C2"/>
    <w:rsid w:val="00747B0D"/>
    <w:rsid w:val="007503B0"/>
    <w:rsid w:val="00750587"/>
    <w:rsid w:val="00750712"/>
    <w:rsid w:val="00750872"/>
    <w:rsid w:val="00750F95"/>
    <w:rsid w:val="007511BA"/>
    <w:rsid w:val="00751452"/>
    <w:rsid w:val="00751C58"/>
    <w:rsid w:val="00751CFF"/>
    <w:rsid w:val="00751D06"/>
    <w:rsid w:val="00751D74"/>
    <w:rsid w:val="007521A5"/>
    <w:rsid w:val="00752243"/>
    <w:rsid w:val="007531BA"/>
    <w:rsid w:val="007534CB"/>
    <w:rsid w:val="00753959"/>
    <w:rsid w:val="00753DD6"/>
    <w:rsid w:val="007542AF"/>
    <w:rsid w:val="00754A4A"/>
    <w:rsid w:val="007556F0"/>
    <w:rsid w:val="00755A7A"/>
    <w:rsid w:val="007567A8"/>
    <w:rsid w:val="00756B3F"/>
    <w:rsid w:val="00757451"/>
    <w:rsid w:val="007605DC"/>
    <w:rsid w:val="00760616"/>
    <w:rsid w:val="00760881"/>
    <w:rsid w:val="00760AB6"/>
    <w:rsid w:val="00760D1E"/>
    <w:rsid w:val="00760F66"/>
    <w:rsid w:val="00761103"/>
    <w:rsid w:val="007611F8"/>
    <w:rsid w:val="00761200"/>
    <w:rsid w:val="00761291"/>
    <w:rsid w:val="007613BC"/>
    <w:rsid w:val="007615F6"/>
    <w:rsid w:val="007616CA"/>
    <w:rsid w:val="007618E2"/>
    <w:rsid w:val="00761931"/>
    <w:rsid w:val="00761B1B"/>
    <w:rsid w:val="00761BD1"/>
    <w:rsid w:val="00761CAF"/>
    <w:rsid w:val="00761F50"/>
    <w:rsid w:val="00762555"/>
    <w:rsid w:val="0076278C"/>
    <w:rsid w:val="007627BA"/>
    <w:rsid w:val="0076291E"/>
    <w:rsid w:val="007629B7"/>
    <w:rsid w:val="00762AAA"/>
    <w:rsid w:val="00762D81"/>
    <w:rsid w:val="00762E09"/>
    <w:rsid w:val="007630B7"/>
    <w:rsid w:val="0076317B"/>
    <w:rsid w:val="007634C7"/>
    <w:rsid w:val="00763CB9"/>
    <w:rsid w:val="00763D32"/>
    <w:rsid w:val="007643D5"/>
    <w:rsid w:val="00764576"/>
    <w:rsid w:val="007652CC"/>
    <w:rsid w:val="00765366"/>
    <w:rsid w:val="0076553A"/>
    <w:rsid w:val="00765614"/>
    <w:rsid w:val="00765914"/>
    <w:rsid w:val="0076614D"/>
    <w:rsid w:val="0076624C"/>
    <w:rsid w:val="0076627D"/>
    <w:rsid w:val="00766304"/>
    <w:rsid w:val="00766867"/>
    <w:rsid w:val="0076777D"/>
    <w:rsid w:val="00767845"/>
    <w:rsid w:val="00767A28"/>
    <w:rsid w:val="00767DD2"/>
    <w:rsid w:val="007705DA"/>
    <w:rsid w:val="007707A9"/>
    <w:rsid w:val="0077082B"/>
    <w:rsid w:val="00770B03"/>
    <w:rsid w:val="00770B12"/>
    <w:rsid w:val="00770E60"/>
    <w:rsid w:val="00771448"/>
    <w:rsid w:val="00771C8F"/>
    <w:rsid w:val="00771E60"/>
    <w:rsid w:val="00772019"/>
    <w:rsid w:val="00772057"/>
    <w:rsid w:val="00772468"/>
    <w:rsid w:val="0077266E"/>
    <w:rsid w:val="0077292E"/>
    <w:rsid w:val="00772995"/>
    <w:rsid w:val="007737D8"/>
    <w:rsid w:val="0077391C"/>
    <w:rsid w:val="00773D24"/>
    <w:rsid w:val="00773EEC"/>
    <w:rsid w:val="0077428F"/>
    <w:rsid w:val="00774322"/>
    <w:rsid w:val="00774576"/>
    <w:rsid w:val="007747C2"/>
    <w:rsid w:val="00774F2B"/>
    <w:rsid w:val="0077508A"/>
    <w:rsid w:val="007751CD"/>
    <w:rsid w:val="00775567"/>
    <w:rsid w:val="007759C3"/>
    <w:rsid w:val="00775E0D"/>
    <w:rsid w:val="00775E8D"/>
    <w:rsid w:val="00775EFF"/>
    <w:rsid w:val="00775F9D"/>
    <w:rsid w:val="00776343"/>
    <w:rsid w:val="00776416"/>
    <w:rsid w:val="00776B35"/>
    <w:rsid w:val="00776C7B"/>
    <w:rsid w:val="00776CEF"/>
    <w:rsid w:val="0077790B"/>
    <w:rsid w:val="00777E7E"/>
    <w:rsid w:val="00780194"/>
    <w:rsid w:val="007804DD"/>
    <w:rsid w:val="0078065D"/>
    <w:rsid w:val="007808D3"/>
    <w:rsid w:val="0078095A"/>
    <w:rsid w:val="00780A7E"/>
    <w:rsid w:val="00780F3B"/>
    <w:rsid w:val="007810FF"/>
    <w:rsid w:val="007816EE"/>
    <w:rsid w:val="00781862"/>
    <w:rsid w:val="00781D31"/>
    <w:rsid w:val="00782071"/>
    <w:rsid w:val="007827E0"/>
    <w:rsid w:val="00782946"/>
    <w:rsid w:val="007829D9"/>
    <w:rsid w:val="00782AB1"/>
    <w:rsid w:val="00782EB7"/>
    <w:rsid w:val="00782ECD"/>
    <w:rsid w:val="007832D9"/>
    <w:rsid w:val="0078363B"/>
    <w:rsid w:val="00783CCF"/>
    <w:rsid w:val="00783E85"/>
    <w:rsid w:val="00783F5B"/>
    <w:rsid w:val="007845AF"/>
    <w:rsid w:val="00784609"/>
    <w:rsid w:val="00784720"/>
    <w:rsid w:val="00784768"/>
    <w:rsid w:val="0078481D"/>
    <w:rsid w:val="00784F9C"/>
    <w:rsid w:val="0078541E"/>
    <w:rsid w:val="007859FC"/>
    <w:rsid w:val="00785B13"/>
    <w:rsid w:val="00785F4C"/>
    <w:rsid w:val="0078604B"/>
    <w:rsid w:val="0078609C"/>
    <w:rsid w:val="00786171"/>
    <w:rsid w:val="00786355"/>
    <w:rsid w:val="00787370"/>
    <w:rsid w:val="007874AE"/>
    <w:rsid w:val="0078750B"/>
    <w:rsid w:val="00787F5E"/>
    <w:rsid w:val="0079024D"/>
    <w:rsid w:val="007911B8"/>
    <w:rsid w:val="007912BF"/>
    <w:rsid w:val="00791C0B"/>
    <w:rsid w:val="00791C9B"/>
    <w:rsid w:val="00791DAE"/>
    <w:rsid w:val="00791DF6"/>
    <w:rsid w:val="00792C32"/>
    <w:rsid w:val="00792D72"/>
    <w:rsid w:val="007930E8"/>
    <w:rsid w:val="007935F5"/>
    <w:rsid w:val="00793909"/>
    <w:rsid w:val="00793C69"/>
    <w:rsid w:val="00793D04"/>
    <w:rsid w:val="00793E8D"/>
    <w:rsid w:val="00793F28"/>
    <w:rsid w:val="00793FDB"/>
    <w:rsid w:val="00794252"/>
    <w:rsid w:val="007944D2"/>
    <w:rsid w:val="00794A17"/>
    <w:rsid w:val="00794B13"/>
    <w:rsid w:val="00794B19"/>
    <w:rsid w:val="00794FD8"/>
    <w:rsid w:val="00795B8D"/>
    <w:rsid w:val="00795C74"/>
    <w:rsid w:val="00795EB9"/>
    <w:rsid w:val="00795F0E"/>
    <w:rsid w:val="007960A9"/>
    <w:rsid w:val="00797D8F"/>
    <w:rsid w:val="00797E14"/>
    <w:rsid w:val="007A0C00"/>
    <w:rsid w:val="007A0E15"/>
    <w:rsid w:val="007A1091"/>
    <w:rsid w:val="007A11F7"/>
    <w:rsid w:val="007A176E"/>
    <w:rsid w:val="007A19BF"/>
    <w:rsid w:val="007A2A69"/>
    <w:rsid w:val="007A2CF1"/>
    <w:rsid w:val="007A317D"/>
    <w:rsid w:val="007A36E7"/>
    <w:rsid w:val="007A3A6A"/>
    <w:rsid w:val="007A3D05"/>
    <w:rsid w:val="007A41B5"/>
    <w:rsid w:val="007A4486"/>
    <w:rsid w:val="007A44A2"/>
    <w:rsid w:val="007A4568"/>
    <w:rsid w:val="007A4682"/>
    <w:rsid w:val="007A5879"/>
    <w:rsid w:val="007A58A8"/>
    <w:rsid w:val="007A58C8"/>
    <w:rsid w:val="007A5A1C"/>
    <w:rsid w:val="007A5BDC"/>
    <w:rsid w:val="007A629D"/>
    <w:rsid w:val="007A6610"/>
    <w:rsid w:val="007A6933"/>
    <w:rsid w:val="007A6DD3"/>
    <w:rsid w:val="007A6FF3"/>
    <w:rsid w:val="007A71DC"/>
    <w:rsid w:val="007A754E"/>
    <w:rsid w:val="007A7A04"/>
    <w:rsid w:val="007A7B46"/>
    <w:rsid w:val="007B04FF"/>
    <w:rsid w:val="007B0976"/>
    <w:rsid w:val="007B09A5"/>
    <w:rsid w:val="007B09A8"/>
    <w:rsid w:val="007B0CAC"/>
    <w:rsid w:val="007B15F3"/>
    <w:rsid w:val="007B1701"/>
    <w:rsid w:val="007B17C0"/>
    <w:rsid w:val="007B18EC"/>
    <w:rsid w:val="007B1C32"/>
    <w:rsid w:val="007B1DBB"/>
    <w:rsid w:val="007B2158"/>
    <w:rsid w:val="007B2319"/>
    <w:rsid w:val="007B2889"/>
    <w:rsid w:val="007B2FBF"/>
    <w:rsid w:val="007B3E13"/>
    <w:rsid w:val="007B4046"/>
    <w:rsid w:val="007B4300"/>
    <w:rsid w:val="007B44CE"/>
    <w:rsid w:val="007B44F9"/>
    <w:rsid w:val="007B49D4"/>
    <w:rsid w:val="007B5036"/>
    <w:rsid w:val="007B5475"/>
    <w:rsid w:val="007B565C"/>
    <w:rsid w:val="007B595F"/>
    <w:rsid w:val="007B5984"/>
    <w:rsid w:val="007B5B8D"/>
    <w:rsid w:val="007B5D75"/>
    <w:rsid w:val="007B6029"/>
    <w:rsid w:val="007B6206"/>
    <w:rsid w:val="007B6388"/>
    <w:rsid w:val="007B64B5"/>
    <w:rsid w:val="007B6979"/>
    <w:rsid w:val="007B6D5E"/>
    <w:rsid w:val="007B7115"/>
    <w:rsid w:val="007B736B"/>
    <w:rsid w:val="007B74F9"/>
    <w:rsid w:val="007B76A7"/>
    <w:rsid w:val="007B77A8"/>
    <w:rsid w:val="007B7F29"/>
    <w:rsid w:val="007C007A"/>
    <w:rsid w:val="007C0090"/>
    <w:rsid w:val="007C0853"/>
    <w:rsid w:val="007C08D0"/>
    <w:rsid w:val="007C08FD"/>
    <w:rsid w:val="007C0C90"/>
    <w:rsid w:val="007C0E07"/>
    <w:rsid w:val="007C0E86"/>
    <w:rsid w:val="007C15D2"/>
    <w:rsid w:val="007C2015"/>
    <w:rsid w:val="007C224A"/>
    <w:rsid w:val="007C249E"/>
    <w:rsid w:val="007C26CF"/>
    <w:rsid w:val="007C271B"/>
    <w:rsid w:val="007C2740"/>
    <w:rsid w:val="007C2AF7"/>
    <w:rsid w:val="007C2C14"/>
    <w:rsid w:val="007C2D50"/>
    <w:rsid w:val="007C30AA"/>
    <w:rsid w:val="007C357D"/>
    <w:rsid w:val="007C3A55"/>
    <w:rsid w:val="007C3CAE"/>
    <w:rsid w:val="007C4166"/>
    <w:rsid w:val="007C44E1"/>
    <w:rsid w:val="007C475A"/>
    <w:rsid w:val="007C47EC"/>
    <w:rsid w:val="007C48DD"/>
    <w:rsid w:val="007C4A05"/>
    <w:rsid w:val="007C4B2F"/>
    <w:rsid w:val="007C4D79"/>
    <w:rsid w:val="007C5041"/>
    <w:rsid w:val="007C5711"/>
    <w:rsid w:val="007C57B9"/>
    <w:rsid w:val="007C5E09"/>
    <w:rsid w:val="007C6114"/>
    <w:rsid w:val="007C62EF"/>
    <w:rsid w:val="007C6325"/>
    <w:rsid w:val="007C6C53"/>
    <w:rsid w:val="007C6F40"/>
    <w:rsid w:val="007C71FB"/>
    <w:rsid w:val="007C7213"/>
    <w:rsid w:val="007C73A3"/>
    <w:rsid w:val="007C73E8"/>
    <w:rsid w:val="007C7854"/>
    <w:rsid w:val="007C7871"/>
    <w:rsid w:val="007C7975"/>
    <w:rsid w:val="007C7BA3"/>
    <w:rsid w:val="007C7EF5"/>
    <w:rsid w:val="007D06AC"/>
    <w:rsid w:val="007D0741"/>
    <w:rsid w:val="007D0A53"/>
    <w:rsid w:val="007D0C62"/>
    <w:rsid w:val="007D0FFC"/>
    <w:rsid w:val="007D1013"/>
    <w:rsid w:val="007D19EC"/>
    <w:rsid w:val="007D1DEE"/>
    <w:rsid w:val="007D2180"/>
    <w:rsid w:val="007D2608"/>
    <w:rsid w:val="007D27B6"/>
    <w:rsid w:val="007D3022"/>
    <w:rsid w:val="007D30C3"/>
    <w:rsid w:val="007D35AC"/>
    <w:rsid w:val="007D36B1"/>
    <w:rsid w:val="007D36D7"/>
    <w:rsid w:val="007D38B1"/>
    <w:rsid w:val="007D38F9"/>
    <w:rsid w:val="007D3BA1"/>
    <w:rsid w:val="007D3BDB"/>
    <w:rsid w:val="007D3EC8"/>
    <w:rsid w:val="007D40AC"/>
    <w:rsid w:val="007D41E9"/>
    <w:rsid w:val="007D4317"/>
    <w:rsid w:val="007D464E"/>
    <w:rsid w:val="007D48B9"/>
    <w:rsid w:val="007D4C12"/>
    <w:rsid w:val="007D4E3E"/>
    <w:rsid w:val="007D54A4"/>
    <w:rsid w:val="007D5787"/>
    <w:rsid w:val="007D57E0"/>
    <w:rsid w:val="007D5962"/>
    <w:rsid w:val="007D5C94"/>
    <w:rsid w:val="007D5D5B"/>
    <w:rsid w:val="007D63B2"/>
    <w:rsid w:val="007D651D"/>
    <w:rsid w:val="007D6559"/>
    <w:rsid w:val="007D679A"/>
    <w:rsid w:val="007D6D51"/>
    <w:rsid w:val="007D6F81"/>
    <w:rsid w:val="007D71B7"/>
    <w:rsid w:val="007D7C5C"/>
    <w:rsid w:val="007D7C66"/>
    <w:rsid w:val="007D7CF3"/>
    <w:rsid w:val="007E024D"/>
    <w:rsid w:val="007E0274"/>
    <w:rsid w:val="007E02A7"/>
    <w:rsid w:val="007E0415"/>
    <w:rsid w:val="007E04F3"/>
    <w:rsid w:val="007E08BC"/>
    <w:rsid w:val="007E0991"/>
    <w:rsid w:val="007E0B2C"/>
    <w:rsid w:val="007E107F"/>
    <w:rsid w:val="007E1184"/>
    <w:rsid w:val="007E1BC4"/>
    <w:rsid w:val="007E1C84"/>
    <w:rsid w:val="007E21FA"/>
    <w:rsid w:val="007E25ED"/>
    <w:rsid w:val="007E26AE"/>
    <w:rsid w:val="007E2764"/>
    <w:rsid w:val="007E2F1E"/>
    <w:rsid w:val="007E2FA9"/>
    <w:rsid w:val="007E2FD7"/>
    <w:rsid w:val="007E310B"/>
    <w:rsid w:val="007E3161"/>
    <w:rsid w:val="007E3558"/>
    <w:rsid w:val="007E38DA"/>
    <w:rsid w:val="007E3D65"/>
    <w:rsid w:val="007E3EE2"/>
    <w:rsid w:val="007E42C6"/>
    <w:rsid w:val="007E47E7"/>
    <w:rsid w:val="007E4836"/>
    <w:rsid w:val="007E4929"/>
    <w:rsid w:val="007E4A5E"/>
    <w:rsid w:val="007E4A98"/>
    <w:rsid w:val="007E4EA1"/>
    <w:rsid w:val="007E4EB6"/>
    <w:rsid w:val="007E50AA"/>
    <w:rsid w:val="007E5729"/>
    <w:rsid w:val="007E5DD7"/>
    <w:rsid w:val="007E7139"/>
    <w:rsid w:val="007E71EC"/>
    <w:rsid w:val="007E7366"/>
    <w:rsid w:val="007E7A2D"/>
    <w:rsid w:val="007E7EA1"/>
    <w:rsid w:val="007E7EA4"/>
    <w:rsid w:val="007F03CE"/>
    <w:rsid w:val="007F04D3"/>
    <w:rsid w:val="007F0690"/>
    <w:rsid w:val="007F06A4"/>
    <w:rsid w:val="007F0DB7"/>
    <w:rsid w:val="007F0E95"/>
    <w:rsid w:val="007F0EE6"/>
    <w:rsid w:val="007F0FBD"/>
    <w:rsid w:val="007F124D"/>
    <w:rsid w:val="007F137D"/>
    <w:rsid w:val="007F1F25"/>
    <w:rsid w:val="007F2D8D"/>
    <w:rsid w:val="007F2EBF"/>
    <w:rsid w:val="007F2F68"/>
    <w:rsid w:val="007F3044"/>
    <w:rsid w:val="007F3054"/>
    <w:rsid w:val="007F3249"/>
    <w:rsid w:val="007F416E"/>
    <w:rsid w:val="007F4657"/>
    <w:rsid w:val="007F49E6"/>
    <w:rsid w:val="007F4CE9"/>
    <w:rsid w:val="007F5409"/>
    <w:rsid w:val="007F5609"/>
    <w:rsid w:val="007F5625"/>
    <w:rsid w:val="007F568A"/>
    <w:rsid w:val="007F59F7"/>
    <w:rsid w:val="007F5D13"/>
    <w:rsid w:val="007F5E21"/>
    <w:rsid w:val="007F619D"/>
    <w:rsid w:val="007F6413"/>
    <w:rsid w:val="007F676E"/>
    <w:rsid w:val="007F67FA"/>
    <w:rsid w:val="007F6B11"/>
    <w:rsid w:val="007F6C91"/>
    <w:rsid w:val="007F6E2B"/>
    <w:rsid w:val="007F6EF3"/>
    <w:rsid w:val="007F6F3C"/>
    <w:rsid w:val="007F7D12"/>
    <w:rsid w:val="007F7F02"/>
    <w:rsid w:val="00800258"/>
    <w:rsid w:val="008002B2"/>
    <w:rsid w:val="00800562"/>
    <w:rsid w:val="00800C97"/>
    <w:rsid w:val="00800E69"/>
    <w:rsid w:val="00800FA7"/>
    <w:rsid w:val="008014EC"/>
    <w:rsid w:val="008015BF"/>
    <w:rsid w:val="0080220F"/>
    <w:rsid w:val="00802735"/>
    <w:rsid w:val="008027BF"/>
    <w:rsid w:val="008028C2"/>
    <w:rsid w:val="00802C28"/>
    <w:rsid w:val="00802DDB"/>
    <w:rsid w:val="00803156"/>
    <w:rsid w:val="00803165"/>
    <w:rsid w:val="008037D8"/>
    <w:rsid w:val="00803B7E"/>
    <w:rsid w:val="00803DA6"/>
    <w:rsid w:val="008040D9"/>
    <w:rsid w:val="00804197"/>
    <w:rsid w:val="0080436E"/>
    <w:rsid w:val="00804937"/>
    <w:rsid w:val="00804A65"/>
    <w:rsid w:val="00804E1E"/>
    <w:rsid w:val="00804E43"/>
    <w:rsid w:val="008050B7"/>
    <w:rsid w:val="008050F5"/>
    <w:rsid w:val="00805112"/>
    <w:rsid w:val="0080512F"/>
    <w:rsid w:val="0080519C"/>
    <w:rsid w:val="0080528D"/>
    <w:rsid w:val="00805345"/>
    <w:rsid w:val="0080563E"/>
    <w:rsid w:val="00805720"/>
    <w:rsid w:val="00805C71"/>
    <w:rsid w:val="008062B6"/>
    <w:rsid w:val="00806779"/>
    <w:rsid w:val="0080702E"/>
    <w:rsid w:val="00807C70"/>
    <w:rsid w:val="00810710"/>
    <w:rsid w:val="00810BC2"/>
    <w:rsid w:val="00811683"/>
    <w:rsid w:val="00811AFF"/>
    <w:rsid w:val="00812030"/>
    <w:rsid w:val="00812102"/>
    <w:rsid w:val="00812195"/>
    <w:rsid w:val="00812373"/>
    <w:rsid w:val="008123FF"/>
    <w:rsid w:val="0081322C"/>
    <w:rsid w:val="00813F3A"/>
    <w:rsid w:val="008140E8"/>
    <w:rsid w:val="00814271"/>
    <w:rsid w:val="0081429C"/>
    <w:rsid w:val="008142EA"/>
    <w:rsid w:val="00814388"/>
    <w:rsid w:val="0081476A"/>
    <w:rsid w:val="0081478F"/>
    <w:rsid w:val="00814941"/>
    <w:rsid w:val="00814955"/>
    <w:rsid w:val="008149AC"/>
    <w:rsid w:val="00814A65"/>
    <w:rsid w:val="00814B85"/>
    <w:rsid w:val="00814BD9"/>
    <w:rsid w:val="00814D0E"/>
    <w:rsid w:val="008152B3"/>
    <w:rsid w:val="0081532C"/>
    <w:rsid w:val="008158AC"/>
    <w:rsid w:val="00816805"/>
    <w:rsid w:val="00816A47"/>
    <w:rsid w:val="00816BE8"/>
    <w:rsid w:val="00816CD5"/>
    <w:rsid w:val="00816DBD"/>
    <w:rsid w:val="00816FE2"/>
    <w:rsid w:val="00817062"/>
    <w:rsid w:val="0081797B"/>
    <w:rsid w:val="00817991"/>
    <w:rsid w:val="00817F30"/>
    <w:rsid w:val="00817F58"/>
    <w:rsid w:val="0082003A"/>
    <w:rsid w:val="008203C5"/>
    <w:rsid w:val="00820862"/>
    <w:rsid w:val="00820B84"/>
    <w:rsid w:val="00820BF6"/>
    <w:rsid w:val="00820D32"/>
    <w:rsid w:val="00820F6D"/>
    <w:rsid w:val="0082199B"/>
    <w:rsid w:val="008219B2"/>
    <w:rsid w:val="00821BD3"/>
    <w:rsid w:val="00821C2A"/>
    <w:rsid w:val="00822477"/>
    <w:rsid w:val="008227B7"/>
    <w:rsid w:val="00822879"/>
    <w:rsid w:val="008230EA"/>
    <w:rsid w:val="00823925"/>
    <w:rsid w:val="0082429A"/>
    <w:rsid w:val="0082439A"/>
    <w:rsid w:val="008243A8"/>
    <w:rsid w:val="00824446"/>
    <w:rsid w:val="00824925"/>
    <w:rsid w:val="00824BB5"/>
    <w:rsid w:val="00824C8B"/>
    <w:rsid w:val="00824EA9"/>
    <w:rsid w:val="008252E8"/>
    <w:rsid w:val="008257A9"/>
    <w:rsid w:val="00825BA8"/>
    <w:rsid w:val="00825BD1"/>
    <w:rsid w:val="00825C14"/>
    <w:rsid w:val="00825F4F"/>
    <w:rsid w:val="00825FD5"/>
    <w:rsid w:val="0082641D"/>
    <w:rsid w:val="008267CA"/>
    <w:rsid w:val="00826821"/>
    <w:rsid w:val="00826C53"/>
    <w:rsid w:val="0082722B"/>
    <w:rsid w:val="00827288"/>
    <w:rsid w:val="00827456"/>
    <w:rsid w:val="008275D3"/>
    <w:rsid w:val="00827C1B"/>
    <w:rsid w:val="008300C7"/>
    <w:rsid w:val="0083016B"/>
    <w:rsid w:val="008301F1"/>
    <w:rsid w:val="00830C0E"/>
    <w:rsid w:val="008311B6"/>
    <w:rsid w:val="008311E8"/>
    <w:rsid w:val="008313E0"/>
    <w:rsid w:val="00831742"/>
    <w:rsid w:val="008317EC"/>
    <w:rsid w:val="0083195D"/>
    <w:rsid w:val="00831B7B"/>
    <w:rsid w:val="00831D90"/>
    <w:rsid w:val="00832411"/>
    <w:rsid w:val="008324F3"/>
    <w:rsid w:val="00832691"/>
    <w:rsid w:val="0083296B"/>
    <w:rsid w:val="00832D82"/>
    <w:rsid w:val="00833547"/>
    <w:rsid w:val="00833852"/>
    <w:rsid w:val="00833AB9"/>
    <w:rsid w:val="00834247"/>
    <w:rsid w:val="008344EC"/>
    <w:rsid w:val="00834820"/>
    <w:rsid w:val="00834C82"/>
    <w:rsid w:val="00834DB6"/>
    <w:rsid w:val="00834F93"/>
    <w:rsid w:val="008354DB"/>
    <w:rsid w:val="0083580A"/>
    <w:rsid w:val="00836798"/>
    <w:rsid w:val="00836B54"/>
    <w:rsid w:val="00836B8E"/>
    <w:rsid w:val="00836C32"/>
    <w:rsid w:val="0083704B"/>
    <w:rsid w:val="008371F8"/>
    <w:rsid w:val="00837273"/>
    <w:rsid w:val="00837E1D"/>
    <w:rsid w:val="008402FB"/>
    <w:rsid w:val="00840C4A"/>
    <w:rsid w:val="0084108C"/>
    <w:rsid w:val="008411B9"/>
    <w:rsid w:val="0084122F"/>
    <w:rsid w:val="00841573"/>
    <w:rsid w:val="00841D08"/>
    <w:rsid w:val="008422BA"/>
    <w:rsid w:val="008424DA"/>
    <w:rsid w:val="00842624"/>
    <w:rsid w:val="0084273D"/>
    <w:rsid w:val="00842D43"/>
    <w:rsid w:val="00842DA4"/>
    <w:rsid w:val="0084323E"/>
    <w:rsid w:val="008435BA"/>
    <w:rsid w:val="0084375D"/>
    <w:rsid w:val="00843AC3"/>
    <w:rsid w:val="00843B35"/>
    <w:rsid w:val="00843D50"/>
    <w:rsid w:val="00843D6C"/>
    <w:rsid w:val="0084464E"/>
    <w:rsid w:val="008446DF"/>
    <w:rsid w:val="00844E77"/>
    <w:rsid w:val="008458BF"/>
    <w:rsid w:val="00845D46"/>
    <w:rsid w:val="00846262"/>
    <w:rsid w:val="00846370"/>
    <w:rsid w:val="00846DA2"/>
    <w:rsid w:val="00846DCD"/>
    <w:rsid w:val="00846EC0"/>
    <w:rsid w:val="00847665"/>
    <w:rsid w:val="00847BC5"/>
    <w:rsid w:val="00847C38"/>
    <w:rsid w:val="00847F11"/>
    <w:rsid w:val="00850010"/>
    <w:rsid w:val="008500EB"/>
    <w:rsid w:val="008503F4"/>
    <w:rsid w:val="008504A0"/>
    <w:rsid w:val="00850555"/>
    <w:rsid w:val="00850613"/>
    <w:rsid w:val="00850630"/>
    <w:rsid w:val="00850AC1"/>
    <w:rsid w:val="00850C2A"/>
    <w:rsid w:val="00850DFA"/>
    <w:rsid w:val="00851331"/>
    <w:rsid w:val="008514C7"/>
    <w:rsid w:val="008516A3"/>
    <w:rsid w:val="008516D1"/>
    <w:rsid w:val="00852003"/>
    <w:rsid w:val="0085212C"/>
    <w:rsid w:val="0085240A"/>
    <w:rsid w:val="008526A5"/>
    <w:rsid w:val="00852E7A"/>
    <w:rsid w:val="00852F9E"/>
    <w:rsid w:val="00853913"/>
    <w:rsid w:val="00853A43"/>
    <w:rsid w:val="00853C35"/>
    <w:rsid w:val="00854053"/>
    <w:rsid w:val="00854372"/>
    <w:rsid w:val="008543AC"/>
    <w:rsid w:val="008544E6"/>
    <w:rsid w:val="008548B8"/>
    <w:rsid w:val="008548BE"/>
    <w:rsid w:val="00854965"/>
    <w:rsid w:val="00855314"/>
    <w:rsid w:val="008554D1"/>
    <w:rsid w:val="008558E0"/>
    <w:rsid w:val="00856710"/>
    <w:rsid w:val="00857264"/>
    <w:rsid w:val="00857450"/>
    <w:rsid w:val="0085745E"/>
    <w:rsid w:val="00857AF7"/>
    <w:rsid w:val="00857F51"/>
    <w:rsid w:val="00860109"/>
    <w:rsid w:val="008601BD"/>
    <w:rsid w:val="00860359"/>
    <w:rsid w:val="008603E7"/>
    <w:rsid w:val="00860700"/>
    <w:rsid w:val="00860E43"/>
    <w:rsid w:val="00860EE9"/>
    <w:rsid w:val="00861075"/>
    <w:rsid w:val="00861252"/>
    <w:rsid w:val="0086171A"/>
    <w:rsid w:val="0086187D"/>
    <w:rsid w:val="00861B89"/>
    <w:rsid w:val="0086226C"/>
    <w:rsid w:val="00862C76"/>
    <w:rsid w:val="00862D3C"/>
    <w:rsid w:val="0086316F"/>
    <w:rsid w:val="00863229"/>
    <w:rsid w:val="008638F5"/>
    <w:rsid w:val="00863968"/>
    <w:rsid w:val="00863C08"/>
    <w:rsid w:val="008640E9"/>
    <w:rsid w:val="008644A4"/>
    <w:rsid w:val="00864A6C"/>
    <w:rsid w:val="00864B97"/>
    <w:rsid w:val="00864BB1"/>
    <w:rsid w:val="00864DF7"/>
    <w:rsid w:val="00864FDB"/>
    <w:rsid w:val="00865278"/>
    <w:rsid w:val="008653DF"/>
    <w:rsid w:val="008654F9"/>
    <w:rsid w:val="008657DA"/>
    <w:rsid w:val="008657F2"/>
    <w:rsid w:val="008658C0"/>
    <w:rsid w:val="00865CB4"/>
    <w:rsid w:val="0086623E"/>
    <w:rsid w:val="00866388"/>
    <w:rsid w:val="00866395"/>
    <w:rsid w:val="00866614"/>
    <w:rsid w:val="00866773"/>
    <w:rsid w:val="008667A7"/>
    <w:rsid w:val="00866FE3"/>
    <w:rsid w:val="0086722D"/>
    <w:rsid w:val="008672C7"/>
    <w:rsid w:val="0086776E"/>
    <w:rsid w:val="00867D56"/>
    <w:rsid w:val="0087028A"/>
    <w:rsid w:val="008707AB"/>
    <w:rsid w:val="00870BAA"/>
    <w:rsid w:val="00870D91"/>
    <w:rsid w:val="008716D1"/>
    <w:rsid w:val="008716ED"/>
    <w:rsid w:val="0087193F"/>
    <w:rsid w:val="00871CC5"/>
    <w:rsid w:val="008724E6"/>
    <w:rsid w:val="00872767"/>
    <w:rsid w:val="008728C8"/>
    <w:rsid w:val="00873205"/>
    <w:rsid w:val="008735E8"/>
    <w:rsid w:val="00873643"/>
    <w:rsid w:val="0087377E"/>
    <w:rsid w:val="008739AB"/>
    <w:rsid w:val="00873FB1"/>
    <w:rsid w:val="00874043"/>
    <w:rsid w:val="008741D4"/>
    <w:rsid w:val="00874594"/>
    <w:rsid w:val="0087476B"/>
    <w:rsid w:val="00874776"/>
    <w:rsid w:val="0087487C"/>
    <w:rsid w:val="008748F5"/>
    <w:rsid w:val="00874A07"/>
    <w:rsid w:val="00874B75"/>
    <w:rsid w:val="00874FE3"/>
    <w:rsid w:val="00875007"/>
    <w:rsid w:val="008750DB"/>
    <w:rsid w:val="00875144"/>
    <w:rsid w:val="008751B4"/>
    <w:rsid w:val="0087527F"/>
    <w:rsid w:val="0087543F"/>
    <w:rsid w:val="008754B5"/>
    <w:rsid w:val="008757FB"/>
    <w:rsid w:val="008758A8"/>
    <w:rsid w:val="00875AF3"/>
    <w:rsid w:val="00875FD6"/>
    <w:rsid w:val="008765E9"/>
    <w:rsid w:val="00876605"/>
    <w:rsid w:val="00876B13"/>
    <w:rsid w:val="00876F18"/>
    <w:rsid w:val="00877321"/>
    <w:rsid w:val="00877743"/>
    <w:rsid w:val="00877AFF"/>
    <w:rsid w:val="00877B92"/>
    <w:rsid w:val="00880017"/>
    <w:rsid w:val="0088005C"/>
    <w:rsid w:val="00880305"/>
    <w:rsid w:val="00880315"/>
    <w:rsid w:val="0088031C"/>
    <w:rsid w:val="008805D1"/>
    <w:rsid w:val="0088088A"/>
    <w:rsid w:val="00880A3F"/>
    <w:rsid w:val="00880E1B"/>
    <w:rsid w:val="00880EE2"/>
    <w:rsid w:val="0088117E"/>
    <w:rsid w:val="00881318"/>
    <w:rsid w:val="00881732"/>
    <w:rsid w:val="008818A2"/>
    <w:rsid w:val="008820FB"/>
    <w:rsid w:val="0088213D"/>
    <w:rsid w:val="008821C6"/>
    <w:rsid w:val="0088243C"/>
    <w:rsid w:val="0088243D"/>
    <w:rsid w:val="0088251A"/>
    <w:rsid w:val="0088284A"/>
    <w:rsid w:val="008829BB"/>
    <w:rsid w:val="00882D28"/>
    <w:rsid w:val="00882F4A"/>
    <w:rsid w:val="0088369E"/>
    <w:rsid w:val="008837CD"/>
    <w:rsid w:val="008837D2"/>
    <w:rsid w:val="00883A67"/>
    <w:rsid w:val="00883D33"/>
    <w:rsid w:val="00883E19"/>
    <w:rsid w:val="0088400F"/>
    <w:rsid w:val="008848E9"/>
    <w:rsid w:val="00884FD8"/>
    <w:rsid w:val="00885244"/>
    <w:rsid w:val="008857C7"/>
    <w:rsid w:val="008858B3"/>
    <w:rsid w:val="00885ACA"/>
    <w:rsid w:val="00885E6F"/>
    <w:rsid w:val="00885EB7"/>
    <w:rsid w:val="008860F6"/>
    <w:rsid w:val="008861BF"/>
    <w:rsid w:val="0088639C"/>
    <w:rsid w:val="008866CF"/>
    <w:rsid w:val="00886782"/>
    <w:rsid w:val="00886852"/>
    <w:rsid w:val="008869A1"/>
    <w:rsid w:val="00886B3F"/>
    <w:rsid w:val="00886F8E"/>
    <w:rsid w:val="00886FC9"/>
    <w:rsid w:val="0088738B"/>
    <w:rsid w:val="00887489"/>
    <w:rsid w:val="0088756B"/>
    <w:rsid w:val="00887F8F"/>
    <w:rsid w:val="0089015D"/>
    <w:rsid w:val="0089021A"/>
    <w:rsid w:val="0089022E"/>
    <w:rsid w:val="00890475"/>
    <w:rsid w:val="008907D1"/>
    <w:rsid w:val="00890A7C"/>
    <w:rsid w:val="00890D11"/>
    <w:rsid w:val="00890F1B"/>
    <w:rsid w:val="008910C4"/>
    <w:rsid w:val="008910EE"/>
    <w:rsid w:val="00891A26"/>
    <w:rsid w:val="00892014"/>
    <w:rsid w:val="008923F8"/>
    <w:rsid w:val="0089253F"/>
    <w:rsid w:val="008928F1"/>
    <w:rsid w:val="00892BBF"/>
    <w:rsid w:val="00892C09"/>
    <w:rsid w:val="00892C3F"/>
    <w:rsid w:val="00892DB5"/>
    <w:rsid w:val="00892F62"/>
    <w:rsid w:val="00893668"/>
    <w:rsid w:val="00893670"/>
    <w:rsid w:val="0089389C"/>
    <w:rsid w:val="00893A7E"/>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BF"/>
    <w:rsid w:val="00897BCB"/>
    <w:rsid w:val="00897C07"/>
    <w:rsid w:val="00897D19"/>
    <w:rsid w:val="00897DBA"/>
    <w:rsid w:val="008A000F"/>
    <w:rsid w:val="008A02FA"/>
    <w:rsid w:val="008A06A8"/>
    <w:rsid w:val="008A193B"/>
    <w:rsid w:val="008A1AAC"/>
    <w:rsid w:val="008A1C18"/>
    <w:rsid w:val="008A1D3C"/>
    <w:rsid w:val="008A20CA"/>
    <w:rsid w:val="008A21A1"/>
    <w:rsid w:val="008A22DD"/>
    <w:rsid w:val="008A239B"/>
    <w:rsid w:val="008A2956"/>
    <w:rsid w:val="008A2AC2"/>
    <w:rsid w:val="008A2EA1"/>
    <w:rsid w:val="008A2EF6"/>
    <w:rsid w:val="008A3480"/>
    <w:rsid w:val="008A34AC"/>
    <w:rsid w:val="008A351C"/>
    <w:rsid w:val="008A36F8"/>
    <w:rsid w:val="008A37B3"/>
    <w:rsid w:val="008A425D"/>
    <w:rsid w:val="008A44CA"/>
    <w:rsid w:val="008A44DF"/>
    <w:rsid w:val="008A48F7"/>
    <w:rsid w:val="008A49F4"/>
    <w:rsid w:val="008A4B88"/>
    <w:rsid w:val="008A4F3C"/>
    <w:rsid w:val="008A51AD"/>
    <w:rsid w:val="008A53BA"/>
    <w:rsid w:val="008A551D"/>
    <w:rsid w:val="008A5648"/>
    <w:rsid w:val="008A56BA"/>
    <w:rsid w:val="008A570A"/>
    <w:rsid w:val="008A58E4"/>
    <w:rsid w:val="008A58E7"/>
    <w:rsid w:val="008A5C1D"/>
    <w:rsid w:val="008A5D5F"/>
    <w:rsid w:val="008A5E92"/>
    <w:rsid w:val="008A615A"/>
    <w:rsid w:val="008A6239"/>
    <w:rsid w:val="008A629D"/>
    <w:rsid w:val="008A648A"/>
    <w:rsid w:val="008A650C"/>
    <w:rsid w:val="008A6A36"/>
    <w:rsid w:val="008A6CB9"/>
    <w:rsid w:val="008A6DC1"/>
    <w:rsid w:val="008A7100"/>
    <w:rsid w:val="008A7139"/>
    <w:rsid w:val="008A776D"/>
    <w:rsid w:val="008A778F"/>
    <w:rsid w:val="008A7C74"/>
    <w:rsid w:val="008B0065"/>
    <w:rsid w:val="008B0107"/>
    <w:rsid w:val="008B04C0"/>
    <w:rsid w:val="008B04E0"/>
    <w:rsid w:val="008B0579"/>
    <w:rsid w:val="008B09F8"/>
    <w:rsid w:val="008B0A83"/>
    <w:rsid w:val="008B0E93"/>
    <w:rsid w:val="008B0EAD"/>
    <w:rsid w:val="008B101B"/>
    <w:rsid w:val="008B1269"/>
    <w:rsid w:val="008B165B"/>
    <w:rsid w:val="008B198D"/>
    <w:rsid w:val="008B27B8"/>
    <w:rsid w:val="008B29A4"/>
    <w:rsid w:val="008B2BB4"/>
    <w:rsid w:val="008B2C15"/>
    <w:rsid w:val="008B2C30"/>
    <w:rsid w:val="008B2D73"/>
    <w:rsid w:val="008B2F92"/>
    <w:rsid w:val="008B3282"/>
    <w:rsid w:val="008B33B8"/>
    <w:rsid w:val="008B395E"/>
    <w:rsid w:val="008B3AB6"/>
    <w:rsid w:val="008B3C2B"/>
    <w:rsid w:val="008B3DBF"/>
    <w:rsid w:val="008B435A"/>
    <w:rsid w:val="008B4679"/>
    <w:rsid w:val="008B4A4A"/>
    <w:rsid w:val="008B4D00"/>
    <w:rsid w:val="008B4D13"/>
    <w:rsid w:val="008B4E78"/>
    <w:rsid w:val="008B4ED2"/>
    <w:rsid w:val="008B4FE2"/>
    <w:rsid w:val="008B52EB"/>
    <w:rsid w:val="008B5978"/>
    <w:rsid w:val="008B5F10"/>
    <w:rsid w:val="008B61A1"/>
    <w:rsid w:val="008B66EE"/>
    <w:rsid w:val="008B6793"/>
    <w:rsid w:val="008B6E62"/>
    <w:rsid w:val="008B6E87"/>
    <w:rsid w:val="008B728A"/>
    <w:rsid w:val="008B7342"/>
    <w:rsid w:val="008B75C2"/>
    <w:rsid w:val="008B75FC"/>
    <w:rsid w:val="008B770F"/>
    <w:rsid w:val="008B787A"/>
    <w:rsid w:val="008B7B77"/>
    <w:rsid w:val="008C04F3"/>
    <w:rsid w:val="008C0773"/>
    <w:rsid w:val="008C08E9"/>
    <w:rsid w:val="008C0A89"/>
    <w:rsid w:val="008C0E71"/>
    <w:rsid w:val="008C1165"/>
    <w:rsid w:val="008C1634"/>
    <w:rsid w:val="008C1852"/>
    <w:rsid w:val="008C1C7A"/>
    <w:rsid w:val="008C2672"/>
    <w:rsid w:val="008C27B4"/>
    <w:rsid w:val="008C280C"/>
    <w:rsid w:val="008C2CFF"/>
    <w:rsid w:val="008C2DD0"/>
    <w:rsid w:val="008C2E1E"/>
    <w:rsid w:val="008C2E22"/>
    <w:rsid w:val="008C2ED2"/>
    <w:rsid w:val="008C311D"/>
    <w:rsid w:val="008C3352"/>
    <w:rsid w:val="008C3C56"/>
    <w:rsid w:val="008C3D4D"/>
    <w:rsid w:val="008C4026"/>
    <w:rsid w:val="008C417E"/>
    <w:rsid w:val="008C4879"/>
    <w:rsid w:val="008C526C"/>
    <w:rsid w:val="008C5A09"/>
    <w:rsid w:val="008C5B51"/>
    <w:rsid w:val="008C5F0A"/>
    <w:rsid w:val="008C6105"/>
    <w:rsid w:val="008C6124"/>
    <w:rsid w:val="008C613B"/>
    <w:rsid w:val="008C6334"/>
    <w:rsid w:val="008C63DF"/>
    <w:rsid w:val="008C655D"/>
    <w:rsid w:val="008C66BD"/>
    <w:rsid w:val="008C672D"/>
    <w:rsid w:val="008C6968"/>
    <w:rsid w:val="008C72D0"/>
    <w:rsid w:val="008C742A"/>
    <w:rsid w:val="008C74C7"/>
    <w:rsid w:val="008C7714"/>
    <w:rsid w:val="008C78C7"/>
    <w:rsid w:val="008C7F4F"/>
    <w:rsid w:val="008D00F3"/>
    <w:rsid w:val="008D0C19"/>
    <w:rsid w:val="008D0C3F"/>
    <w:rsid w:val="008D0E1D"/>
    <w:rsid w:val="008D0F27"/>
    <w:rsid w:val="008D15A2"/>
    <w:rsid w:val="008D18CD"/>
    <w:rsid w:val="008D1F86"/>
    <w:rsid w:val="008D1FA2"/>
    <w:rsid w:val="008D20D3"/>
    <w:rsid w:val="008D20E0"/>
    <w:rsid w:val="008D26A3"/>
    <w:rsid w:val="008D2796"/>
    <w:rsid w:val="008D2B6E"/>
    <w:rsid w:val="008D335C"/>
    <w:rsid w:val="008D35B7"/>
    <w:rsid w:val="008D4007"/>
    <w:rsid w:val="008D4095"/>
    <w:rsid w:val="008D436A"/>
    <w:rsid w:val="008D45DD"/>
    <w:rsid w:val="008D4AC9"/>
    <w:rsid w:val="008D4C72"/>
    <w:rsid w:val="008D50BA"/>
    <w:rsid w:val="008D5257"/>
    <w:rsid w:val="008D561B"/>
    <w:rsid w:val="008D582B"/>
    <w:rsid w:val="008D5BCD"/>
    <w:rsid w:val="008D5CF9"/>
    <w:rsid w:val="008D5D0A"/>
    <w:rsid w:val="008D6455"/>
    <w:rsid w:val="008D6794"/>
    <w:rsid w:val="008D6C4C"/>
    <w:rsid w:val="008D6E9B"/>
    <w:rsid w:val="008D7F65"/>
    <w:rsid w:val="008E0178"/>
    <w:rsid w:val="008E02F8"/>
    <w:rsid w:val="008E0A88"/>
    <w:rsid w:val="008E1189"/>
    <w:rsid w:val="008E12AF"/>
    <w:rsid w:val="008E12E6"/>
    <w:rsid w:val="008E147C"/>
    <w:rsid w:val="008E1592"/>
    <w:rsid w:val="008E1A34"/>
    <w:rsid w:val="008E1FBE"/>
    <w:rsid w:val="008E211C"/>
    <w:rsid w:val="008E2BB3"/>
    <w:rsid w:val="008E2BC5"/>
    <w:rsid w:val="008E2C79"/>
    <w:rsid w:val="008E3176"/>
    <w:rsid w:val="008E3564"/>
    <w:rsid w:val="008E3A0B"/>
    <w:rsid w:val="008E3A90"/>
    <w:rsid w:val="008E3AAB"/>
    <w:rsid w:val="008E3DBC"/>
    <w:rsid w:val="008E4043"/>
    <w:rsid w:val="008E4163"/>
    <w:rsid w:val="008E41E2"/>
    <w:rsid w:val="008E4412"/>
    <w:rsid w:val="008E4520"/>
    <w:rsid w:val="008E4AE7"/>
    <w:rsid w:val="008E4B5F"/>
    <w:rsid w:val="008E4DC6"/>
    <w:rsid w:val="008E51B3"/>
    <w:rsid w:val="008E54E8"/>
    <w:rsid w:val="008E54F6"/>
    <w:rsid w:val="008E5740"/>
    <w:rsid w:val="008E5868"/>
    <w:rsid w:val="008E5DC8"/>
    <w:rsid w:val="008E6465"/>
    <w:rsid w:val="008E6C57"/>
    <w:rsid w:val="008E6E66"/>
    <w:rsid w:val="008E7082"/>
    <w:rsid w:val="008E7162"/>
    <w:rsid w:val="008E72AF"/>
    <w:rsid w:val="008F00B3"/>
    <w:rsid w:val="008F041E"/>
    <w:rsid w:val="008F0952"/>
    <w:rsid w:val="008F0F82"/>
    <w:rsid w:val="008F1154"/>
    <w:rsid w:val="008F1192"/>
    <w:rsid w:val="008F15A1"/>
    <w:rsid w:val="008F19EE"/>
    <w:rsid w:val="008F1B84"/>
    <w:rsid w:val="008F1B9D"/>
    <w:rsid w:val="008F1DB6"/>
    <w:rsid w:val="008F1DDC"/>
    <w:rsid w:val="008F2D6D"/>
    <w:rsid w:val="008F33EF"/>
    <w:rsid w:val="008F344D"/>
    <w:rsid w:val="008F3455"/>
    <w:rsid w:val="008F38B0"/>
    <w:rsid w:val="008F39C0"/>
    <w:rsid w:val="008F3A9F"/>
    <w:rsid w:val="008F3CC0"/>
    <w:rsid w:val="008F4981"/>
    <w:rsid w:val="008F4E41"/>
    <w:rsid w:val="008F57CD"/>
    <w:rsid w:val="008F5960"/>
    <w:rsid w:val="008F5CD0"/>
    <w:rsid w:val="008F5E87"/>
    <w:rsid w:val="008F60E7"/>
    <w:rsid w:val="008F6100"/>
    <w:rsid w:val="008F615B"/>
    <w:rsid w:val="008F629A"/>
    <w:rsid w:val="008F6A27"/>
    <w:rsid w:val="008F6A9B"/>
    <w:rsid w:val="008F6B64"/>
    <w:rsid w:val="008F6C3D"/>
    <w:rsid w:val="008F6C67"/>
    <w:rsid w:val="008F6F03"/>
    <w:rsid w:val="008F6F9D"/>
    <w:rsid w:val="008F74D2"/>
    <w:rsid w:val="008F7603"/>
    <w:rsid w:val="008F769D"/>
    <w:rsid w:val="008F76DC"/>
    <w:rsid w:val="008F797D"/>
    <w:rsid w:val="008F7A06"/>
    <w:rsid w:val="008F7D2F"/>
    <w:rsid w:val="008F7FBF"/>
    <w:rsid w:val="00900296"/>
    <w:rsid w:val="00900A22"/>
    <w:rsid w:val="00900F6D"/>
    <w:rsid w:val="009013C5"/>
    <w:rsid w:val="0090147B"/>
    <w:rsid w:val="00901649"/>
    <w:rsid w:val="00901B21"/>
    <w:rsid w:val="00901CBA"/>
    <w:rsid w:val="00901D27"/>
    <w:rsid w:val="00901DC6"/>
    <w:rsid w:val="00901E56"/>
    <w:rsid w:val="00902090"/>
    <w:rsid w:val="009021DC"/>
    <w:rsid w:val="00902343"/>
    <w:rsid w:val="00903026"/>
    <w:rsid w:val="00903424"/>
    <w:rsid w:val="0090357B"/>
    <w:rsid w:val="0090378C"/>
    <w:rsid w:val="00903832"/>
    <w:rsid w:val="00903D1A"/>
    <w:rsid w:val="009044BE"/>
    <w:rsid w:val="009048EB"/>
    <w:rsid w:val="00904913"/>
    <w:rsid w:val="00904D4B"/>
    <w:rsid w:val="00904D5E"/>
    <w:rsid w:val="00904E61"/>
    <w:rsid w:val="009050B3"/>
    <w:rsid w:val="00905945"/>
    <w:rsid w:val="00905FEB"/>
    <w:rsid w:val="00906252"/>
    <w:rsid w:val="0090672E"/>
    <w:rsid w:val="00906A4F"/>
    <w:rsid w:val="00906BD6"/>
    <w:rsid w:val="00907074"/>
    <w:rsid w:val="009073C7"/>
    <w:rsid w:val="009078BA"/>
    <w:rsid w:val="009079C7"/>
    <w:rsid w:val="009079F7"/>
    <w:rsid w:val="00907B1B"/>
    <w:rsid w:val="00907B44"/>
    <w:rsid w:val="00907BAA"/>
    <w:rsid w:val="00907C33"/>
    <w:rsid w:val="009108D2"/>
    <w:rsid w:val="00910B10"/>
    <w:rsid w:val="00910C20"/>
    <w:rsid w:val="00910FE1"/>
    <w:rsid w:val="0091106A"/>
    <w:rsid w:val="00911172"/>
    <w:rsid w:val="0091118F"/>
    <w:rsid w:val="0091142D"/>
    <w:rsid w:val="0091166A"/>
    <w:rsid w:val="009117D0"/>
    <w:rsid w:val="00911809"/>
    <w:rsid w:val="00911A6D"/>
    <w:rsid w:val="00911C77"/>
    <w:rsid w:val="00911D1C"/>
    <w:rsid w:val="00911E6E"/>
    <w:rsid w:val="0091261F"/>
    <w:rsid w:val="00912890"/>
    <w:rsid w:val="00912F38"/>
    <w:rsid w:val="009138D1"/>
    <w:rsid w:val="00913C58"/>
    <w:rsid w:val="00913DBC"/>
    <w:rsid w:val="00913FCD"/>
    <w:rsid w:val="009140B4"/>
    <w:rsid w:val="00914174"/>
    <w:rsid w:val="009141CA"/>
    <w:rsid w:val="0091428A"/>
    <w:rsid w:val="00914733"/>
    <w:rsid w:val="00914AA5"/>
    <w:rsid w:val="00914C0A"/>
    <w:rsid w:val="00914C83"/>
    <w:rsid w:val="00915621"/>
    <w:rsid w:val="009162DD"/>
    <w:rsid w:val="009163E7"/>
    <w:rsid w:val="009165B6"/>
    <w:rsid w:val="0091671A"/>
    <w:rsid w:val="009169F6"/>
    <w:rsid w:val="00916D5B"/>
    <w:rsid w:val="0091715C"/>
    <w:rsid w:val="0091719D"/>
    <w:rsid w:val="0091761E"/>
    <w:rsid w:val="00917903"/>
    <w:rsid w:val="00917FE1"/>
    <w:rsid w:val="009200D3"/>
    <w:rsid w:val="009201B5"/>
    <w:rsid w:val="00920497"/>
    <w:rsid w:val="00920997"/>
    <w:rsid w:val="00920B1E"/>
    <w:rsid w:val="00920DD5"/>
    <w:rsid w:val="00921161"/>
    <w:rsid w:val="0092158B"/>
    <w:rsid w:val="00921824"/>
    <w:rsid w:val="00921861"/>
    <w:rsid w:val="00921C60"/>
    <w:rsid w:val="00921E0A"/>
    <w:rsid w:val="00921F2C"/>
    <w:rsid w:val="00922492"/>
    <w:rsid w:val="009224EB"/>
    <w:rsid w:val="00922504"/>
    <w:rsid w:val="0092272F"/>
    <w:rsid w:val="00922BE2"/>
    <w:rsid w:val="00922EDE"/>
    <w:rsid w:val="0092337C"/>
    <w:rsid w:val="009237D9"/>
    <w:rsid w:val="009238BC"/>
    <w:rsid w:val="00923948"/>
    <w:rsid w:val="009239D2"/>
    <w:rsid w:val="00923FE0"/>
    <w:rsid w:val="0092406C"/>
    <w:rsid w:val="00924096"/>
    <w:rsid w:val="009243BC"/>
    <w:rsid w:val="0092444D"/>
    <w:rsid w:val="009244D5"/>
    <w:rsid w:val="00924C5B"/>
    <w:rsid w:val="0092506C"/>
    <w:rsid w:val="00925183"/>
    <w:rsid w:val="009252F1"/>
    <w:rsid w:val="00925588"/>
    <w:rsid w:val="00925992"/>
    <w:rsid w:val="00925AF5"/>
    <w:rsid w:val="00925AFA"/>
    <w:rsid w:val="00925C76"/>
    <w:rsid w:val="00926268"/>
    <w:rsid w:val="009264A2"/>
    <w:rsid w:val="00926A89"/>
    <w:rsid w:val="00926B2C"/>
    <w:rsid w:val="00926D96"/>
    <w:rsid w:val="00926E91"/>
    <w:rsid w:val="00926F3D"/>
    <w:rsid w:val="0092715D"/>
    <w:rsid w:val="00927206"/>
    <w:rsid w:val="009278DB"/>
    <w:rsid w:val="009279FF"/>
    <w:rsid w:val="00930057"/>
    <w:rsid w:val="009300CB"/>
    <w:rsid w:val="00930632"/>
    <w:rsid w:val="009310BC"/>
    <w:rsid w:val="009310EC"/>
    <w:rsid w:val="00931D3F"/>
    <w:rsid w:val="0093228F"/>
    <w:rsid w:val="009324C4"/>
    <w:rsid w:val="00932671"/>
    <w:rsid w:val="0093276C"/>
    <w:rsid w:val="00932A7A"/>
    <w:rsid w:val="00932A87"/>
    <w:rsid w:val="009330BF"/>
    <w:rsid w:val="00933637"/>
    <w:rsid w:val="00933817"/>
    <w:rsid w:val="00933BC5"/>
    <w:rsid w:val="00933C07"/>
    <w:rsid w:val="00933CAC"/>
    <w:rsid w:val="00933DBE"/>
    <w:rsid w:val="00934510"/>
    <w:rsid w:val="0093476C"/>
    <w:rsid w:val="00935772"/>
    <w:rsid w:val="00935A1E"/>
    <w:rsid w:val="00935B7C"/>
    <w:rsid w:val="00935E3A"/>
    <w:rsid w:val="00936005"/>
    <w:rsid w:val="0093607C"/>
    <w:rsid w:val="00936713"/>
    <w:rsid w:val="009369C4"/>
    <w:rsid w:val="00936D90"/>
    <w:rsid w:val="00937538"/>
    <w:rsid w:val="00937849"/>
    <w:rsid w:val="009378DB"/>
    <w:rsid w:val="00937A83"/>
    <w:rsid w:val="00937B51"/>
    <w:rsid w:val="00937BF1"/>
    <w:rsid w:val="00940008"/>
    <w:rsid w:val="00940FC3"/>
    <w:rsid w:val="00940FFA"/>
    <w:rsid w:val="00941503"/>
    <w:rsid w:val="00941543"/>
    <w:rsid w:val="009417E3"/>
    <w:rsid w:val="0094187D"/>
    <w:rsid w:val="00941A6F"/>
    <w:rsid w:val="00941D4D"/>
    <w:rsid w:val="00942227"/>
    <w:rsid w:val="009427D0"/>
    <w:rsid w:val="009429EE"/>
    <w:rsid w:val="00942A82"/>
    <w:rsid w:val="00942C64"/>
    <w:rsid w:val="00942C90"/>
    <w:rsid w:val="00942D31"/>
    <w:rsid w:val="00942F29"/>
    <w:rsid w:val="00942FB6"/>
    <w:rsid w:val="00942FF7"/>
    <w:rsid w:val="009434EB"/>
    <w:rsid w:val="00943BFB"/>
    <w:rsid w:val="00943EA6"/>
    <w:rsid w:val="0094400C"/>
    <w:rsid w:val="00944400"/>
    <w:rsid w:val="009448F2"/>
    <w:rsid w:val="009448F3"/>
    <w:rsid w:val="0094524B"/>
    <w:rsid w:val="009456E3"/>
    <w:rsid w:val="00945759"/>
    <w:rsid w:val="00945F14"/>
    <w:rsid w:val="009466E9"/>
    <w:rsid w:val="00946850"/>
    <w:rsid w:val="00946A49"/>
    <w:rsid w:val="00946CB3"/>
    <w:rsid w:val="00946D20"/>
    <w:rsid w:val="00946E51"/>
    <w:rsid w:val="009473F4"/>
    <w:rsid w:val="00947455"/>
    <w:rsid w:val="00947656"/>
    <w:rsid w:val="0094767D"/>
    <w:rsid w:val="009478EB"/>
    <w:rsid w:val="00947FC1"/>
    <w:rsid w:val="00950231"/>
    <w:rsid w:val="009503A2"/>
    <w:rsid w:val="00950794"/>
    <w:rsid w:val="009507AA"/>
    <w:rsid w:val="009509EF"/>
    <w:rsid w:val="00951550"/>
    <w:rsid w:val="009515CA"/>
    <w:rsid w:val="00951691"/>
    <w:rsid w:val="00951A1F"/>
    <w:rsid w:val="00951FCE"/>
    <w:rsid w:val="00952126"/>
    <w:rsid w:val="009521CC"/>
    <w:rsid w:val="0095226C"/>
    <w:rsid w:val="009524A4"/>
    <w:rsid w:val="00952548"/>
    <w:rsid w:val="00952C05"/>
    <w:rsid w:val="00952D52"/>
    <w:rsid w:val="00952D68"/>
    <w:rsid w:val="00953681"/>
    <w:rsid w:val="00953847"/>
    <w:rsid w:val="00953D31"/>
    <w:rsid w:val="009540B7"/>
    <w:rsid w:val="009543D0"/>
    <w:rsid w:val="009545B4"/>
    <w:rsid w:val="0095485C"/>
    <w:rsid w:val="00954DAE"/>
    <w:rsid w:val="00955265"/>
    <w:rsid w:val="00955410"/>
    <w:rsid w:val="0095555D"/>
    <w:rsid w:val="00955821"/>
    <w:rsid w:val="009558EE"/>
    <w:rsid w:val="009559D5"/>
    <w:rsid w:val="00955C17"/>
    <w:rsid w:val="00955D04"/>
    <w:rsid w:val="00955D82"/>
    <w:rsid w:val="00955FFA"/>
    <w:rsid w:val="009560D0"/>
    <w:rsid w:val="00956170"/>
    <w:rsid w:val="00956BA1"/>
    <w:rsid w:val="00956D42"/>
    <w:rsid w:val="00956F0F"/>
    <w:rsid w:val="00957065"/>
    <w:rsid w:val="0095727F"/>
    <w:rsid w:val="009572AF"/>
    <w:rsid w:val="00957C78"/>
    <w:rsid w:val="00957D14"/>
    <w:rsid w:val="00957E41"/>
    <w:rsid w:val="0096023A"/>
    <w:rsid w:val="0096029E"/>
    <w:rsid w:val="0096051C"/>
    <w:rsid w:val="0096072E"/>
    <w:rsid w:val="009607AB"/>
    <w:rsid w:val="00960A9A"/>
    <w:rsid w:val="0096107C"/>
    <w:rsid w:val="0096107E"/>
    <w:rsid w:val="0096113C"/>
    <w:rsid w:val="009615DB"/>
    <w:rsid w:val="00961E17"/>
    <w:rsid w:val="009621B8"/>
    <w:rsid w:val="00962683"/>
    <w:rsid w:val="00962E23"/>
    <w:rsid w:val="00962ED0"/>
    <w:rsid w:val="00963149"/>
    <w:rsid w:val="009635D4"/>
    <w:rsid w:val="009635F5"/>
    <w:rsid w:val="00963CE6"/>
    <w:rsid w:val="00963E3A"/>
    <w:rsid w:val="00964137"/>
    <w:rsid w:val="0096456D"/>
    <w:rsid w:val="0096487C"/>
    <w:rsid w:val="00964B36"/>
    <w:rsid w:val="00964BC2"/>
    <w:rsid w:val="00964D4A"/>
    <w:rsid w:val="00964E20"/>
    <w:rsid w:val="00964EAE"/>
    <w:rsid w:val="00965023"/>
    <w:rsid w:val="009650B7"/>
    <w:rsid w:val="0096515D"/>
    <w:rsid w:val="00965635"/>
    <w:rsid w:val="00965841"/>
    <w:rsid w:val="00965A0D"/>
    <w:rsid w:val="00965EE1"/>
    <w:rsid w:val="00966623"/>
    <w:rsid w:val="009668D5"/>
    <w:rsid w:val="00966D23"/>
    <w:rsid w:val="009678DB"/>
    <w:rsid w:val="00967920"/>
    <w:rsid w:val="00967AFB"/>
    <w:rsid w:val="00967CB5"/>
    <w:rsid w:val="009700B6"/>
    <w:rsid w:val="00970728"/>
    <w:rsid w:val="009707C9"/>
    <w:rsid w:val="0097082A"/>
    <w:rsid w:val="00970DBB"/>
    <w:rsid w:val="009715E0"/>
    <w:rsid w:val="00971A3C"/>
    <w:rsid w:val="00971D40"/>
    <w:rsid w:val="00971E0B"/>
    <w:rsid w:val="00972101"/>
    <w:rsid w:val="00972D22"/>
    <w:rsid w:val="00972FB5"/>
    <w:rsid w:val="00973510"/>
    <w:rsid w:val="00973669"/>
    <w:rsid w:val="009736FE"/>
    <w:rsid w:val="00973B96"/>
    <w:rsid w:val="00973BAA"/>
    <w:rsid w:val="00973E3C"/>
    <w:rsid w:val="00974763"/>
    <w:rsid w:val="00974B73"/>
    <w:rsid w:val="00974F96"/>
    <w:rsid w:val="00975234"/>
    <w:rsid w:val="0097563C"/>
    <w:rsid w:val="009757CA"/>
    <w:rsid w:val="00975AF3"/>
    <w:rsid w:val="00975C9D"/>
    <w:rsid w:val="00975E2A"/>
    <w:rsid w:val="0097602E"/>
    <w:rsid w:val="00976E22"/>
    <w:rsid w:val="00976E76"/>
    <w:rsid w:val="0097718F"/>
    <w:rsid w:val="00977A14"/>
    <w:rsid w:val="00977C00"/>
    <w:rsid w:val="00977E9B"/>
    <w:rsid w:val="00977EA6"/>
    <w:rsid w:val="0098036E"/>
    <w:rsid w:val="00980443"/>
    <w:rsid w:val="009804BE"/>
    <w:rsid w:val="009807BF"/>
    <w:rsid w:val="009808EF"/>
    <w:rsid w:val="009808F6"/>
    <w:rsid w:val="009809CE"/>
    <w:rsid w:val="00980D42"/>
    <w:rsid w:val="009811BB"/>
    <w:rsid w:val="0098131F"/>
    <w:rsid w:val="00981479"/>
    <w:rsid w:val="00981C55"/>
    <w:rsid w:val="00981CF9"/>
    <w:rsid w:val="00981D30"/>
    <w:rsid w:val="00982295"/>
    <w:rsid w:val="009829B3"/>
    <w:rsid w:val="00982C31"/>
    <w:rsid w:val="00982D45"/>
    <w:rsid w:val="00982FE4"/>
    <w:rsid w:val="00983165"/>
    <w:rsid w:val="00983343"/>
    <w:rsid w:val="009833C4"/>
    <w:rsid w:val="009834E0"/>
    <w:rsid w:val="009837B6"/>
    <w:rsid w:val="009838FF"/>
    <w:rsid w:val="00983A78"/>
    <w:rsid w:val="00983C5A"/>
    <w:rsid w:val="00983E33"/>
    <w:rsid w:val="00983FA9"/>
    <w:rsid w:val="00984149"/>
    <w:rsid w:val="00984195"/>
    <w:rsid w:val="0098447A"/>
    <w:rsid w:val="00984759"/>
    <w:rsid w:val="00984788"/>
    <w:rsid w:val="00984909"/>
    <w:rsid w:val="00984D7E"/>
    <w:rsid w:val="00984E69"/>
    <w:rsid w:val="00984FF3"/>
    <w:rsid w:val="00984FF9"/>
    <w:rsid w:val="009850C5"/>
    <w:rsid w:val="00985164"/>
    <w:rsid w:val="0098594C"/>
    <w:rsid w:val="00985D4C"/>
    <w:rsid w:val="00986326"/>
    <w:rsid w:val="00986849"/>
    <w:rsid w:val="00986BB7"/>
    <w:rsid w:val="00986D4B"/>
    <w:rsid w:val="00986E11"/>
    <w:rsid w:val="00986E1E"/>
    <w:rsid w:val="00986F6D"/>
    <w:rsid w:val="0098727C"/>
    <w:rsid w:val="00987412"/>
    <w:rsid w:val="00987708"/>
    <w:rsid w:val="00987DDD"/>
    <w:rsid w:val="00987DF0"/>
    <w:rsid w:val="00987DF4"/>
    <w:rsid w:val="00987E2E"/>
    <w:rsid w:val="0099008B"/>
    <w:rsid w:val="0099015F"/>
    <w:rsid w:val="00990D3F"/>
    <w:rsid w:val="00990E18"/>
    <w:rsid w:val="009911F3"/>
    <w:rsid w:val="00991202"/>
    <w:rsid w:val="0099177B"/>
    <w:rsid w:val="009917E0"/>
    <w:rsid w:val="00991BB7"/>
    <w:rsid w:val="00992516"/>
    <w:rsid w:val="00992C1C"/>
    <w:rsid w:val="00992DEC"/>
    <w:rsid w:val="009931A3"/>
    <w:rsid w:val="0099367E"/>
    <w:rsid w:val="00993B7A"/>
    <w:rsid w:val="00993FE4"/>
    <w:rsid w:val="0099425E"/>
    <w:rsid w:val="009946DC"/>
    <w:rsid w:val="0099482F"/>
    <w:rsid w:val="00994A02"/>
    <w:rsid w:val="00994B14"/>
    <w:rsid w:val="00994CDC"/>
    <w:rsid w:val="009954C7"/>
    <w:rsid w:val="00995518"/>
    <w:rsid w:val="009969CD"/>
    <w:rsid w:val="00996CFC"/>
    <w:rsid w:val="009974C3"/>
    <w:rsid w:val="0099750A"/>
    <w:rsid w:val="0099770A"/>
    <w:rsid w:val="00997769"/>
    <w:rsid w:val="00997A2E"/>
    <w:rsid w:val="00997B9F"/>
    <w:rsid w:val="00997CB7"/>
    <w:rsid w:val="009A048E"/>
    <w:rsid w:val="009A0A2C"/>
    <w:rsid w:val="009A0AD9"/>
    <w:rsid w:val="009A119F"/>
    <w:rsid w:val="009A15E6"/>
    <w:rsid w:val="009A1609"/>
    <w:rsid w:val="009A1A7E"/>
    <w:rsid w:val="009A33D8"/>
    <w:rsid w:val="009A3480"/>
    <w:rsid w:val="009A3DB8"/>
    <w:rsid w:val="009A4356"/>
    <w:rsid w:val="009A438C"/>
    <w:rsid w:val="009A43B3"/>
    <w:rsid w:val="009A464D"/>
    <w:rsid w:val="009A4781"/>
    <w:rsid w:val="009A47D3"/>
    <w:rsid w:val="009A496F"/>
    <w:rsid w:val="009A4B78"/>
    <w:rsid w:val="009A4D73"/>
    <w:rsid w:val="009A4E41"/>
    <w:rsid w:val="009A4F24"/>
    <w:rsid w:val="009A5297"/>
    <w:rsid w:val="009A5326"/>
    <w:rsid w:val="009A537A"/>
    <w:rsid w:val="009A53DC"/>
    <w:rsid w:val="009A5A88"/>
    <w:rsid w:val="009A5D40"/>
    <w:rsid w:val="009A5E10"/>
    <w:rsid w:val="009A5E7C"/>
    <w:rsid w:val="009A5E9E"/>
    <w:rsid w:val="009A6665"/>
    <w:rsid w:val="009A6785"/>
    <w:rsid w:val="009A743F"/>
    <w:rsid w:val="009A74F7"/>
    <w:rsid w:val="009A76B0"/>
    <w:rsid w:val="009A76B2"/>
    <w:rsid w:val="009A785E"/>
    <w:rsid w:val="009A7CF2"/>
    <w:rsid w:val="009A7E88"/>
    <w:rsid w:val="009A7FD7"/>
    <w:rsid w:val="009B00F2"/>
    <w:rsid w:val="009B0FB2"/>
    <w:rsid w:val="009B1113"/>
    <w:rsid w:val="009B1285"/>
    <w:rsid w:val="009B1C34"/>
    <w:rsid w:val="009B1D22"/>
    <w:rsid w:val="009B1E86"/>
    <w:rsid w:val="009B2031"/>
    <w:rsid w:val="009B27C4"/>
    <w:rsid w:val="009B2D92"/>
    <w:rsid w:val="009B2EFF"/>
    <w:rsid w:val="009B3250"/>
    <w:rsid w:val="009B327E"/>
    <w:rsid w:val="009B3344"/>
    <w:rsid w:val="009B401A"/>
    <w:rsid w:val="009B40D1"/>
    <w:rsid w:val="009B415D"/>
    <w:rsid w:val="009B42D2"/>
    <w:rsid w:val="009B42D4"/>
    <w:rsid w:val="009B439B"/>
    <w:rsid w:val="009B439E"/>
    <w:rsid w:val="009B4A06"/>
    <w:rsid w:val="009B4E8E"/>
    <w:rsid w:val="009B4F56"/>
    <w:rsid w:val="009B51DB"/>
    <w:rsid w:val="009B53CF"/>
    <w:rsid w:val="009B5E9C"/>
    <w:rsid w:val="009B609E"/>
    <w:rsid w:val="009B6A9E"/>
    <w:rsid w:val="009B6CCC"/>
    <w:rsid w:val="009B70C8"/>
    <w:rsid w:val="009B722F"/>
    <w:rsid w:val="009B737C"/>
    <w:rsid w:val="009B742E"/>
    <w:rsid w:val="009B75A4"/>
    <w:rsid w:val="009B7BCF"/>
    <w:rsid w:val="009C0AC6"/>
    <w:rsid w:val="009C0E66"/>
    <w:rsid w:val="009C0EC0"/>
    <w:rsid w:val="009C111D"/>
    <w:rsid w:val="009C11B2"/>
    <w:rsid w:val="009C125F"/>
    <w:rsid w:val="009C1456"/>
    <w:rsid w:val="009C164F"/>
    <w:rsid w:val="009C1871"/>
    <w:rsid w:val="009C1C30"/>
    <w:rsid w:val="009C22DD"/>
    <w:rsid w:val="009C2551"/>
    <w:rsid w:val="009C29D5"/>
    <w:rsid w:val="009C30A0"/>
    <w:rsid w:val="009C32EF"/>
    <w:rsid w:val="009C359E"/>
    <w:rsid w:val="009C35EF"/>
    <w:rsid w:val="009C37FE"/>
    <w:rsid w:val="009C3827"/>
    <w:rsid w:val="009C3B3C"/>
    <w:rsid w:val="009C4059"/>
    <w:rsid w:val="009C4082"/>
    <w:rsid w:val="009C47BF"/>
    <w:rsid w:val="009C4806"/>
    <w:rsid w:val="009C4A38"/>
    <w:rsid w:val="009C4AD8"/>
    <w:rsid w:val="009C4D3D"/>
    <w:rsid w:val="009C51D4"/>
    <w:rsid w:val="009C53DB"/>
    <w:rsid w:val="009C53FF"/>
    <w:rsid w:val="009C55E2"/>
    <w:rsid w:val="009C5692"/>
    <w:rsid w:val="009C5A4E"/>
    <w:rsid w:val="009C5EE5"/>
    <w:rsid w:val="009C61E3"/>
    <w:rsid w:val="009C638C"/>
    <w:rsid w:val="009C6760"/>
    <w:rsid w:val="009C6A82"/>
    <w:rsid w:val="009C6B56"/>
    <w:rsid w:val="009C6C93"/>
    <w:rsid w:val="009C76F9"/>
    <w:rsid w:val="009C7727"/>
    <w:rsid w:val="009C7785"/>
    <w:rsid w:val="009C7DB8"/>
    <w:rsid w:val="009C7FF0"/>
    <w:rsid w:val="009D010D"/>
    <w:rsid w:val="009D0244"/>
    <w:rsid w:val="009D050F"/>
    <w:rsid w:val="009D0612"/>
    <w:rsid w:val="009D0772"/>
    <w:rsid w:val="009D0A23"/>
    <w:rsid w:val="009D0F71"/>
    <w:rsid w:val="009D111C"/>
    <w:rsid w:val="009D13E4"/>
    <w:rsid w:val="009D141A"/>
    <w:rsid w:val="009D17A0"/>
    <w:rsid w:val="009D1A08"/>
    <w:rsid w:val="009D1E51"/>
    <w:rsid w:val="009D1F7A"/>
    <w:rsid w:val="009D2165"/>
    <w:rsid w:val="009D2873"/>
    <w:rsid w:val="009D2942"/>
    <w:rsid w:val="009D2B86"/>
    <w:rsid w:val="009D3827"/>
    <w:rsid w:val="009D3A1A"/>
    <w:rsid w:val="009D3A9F"/>
    <w:rsid w:val="009D417F"/>
    <w:rsid w:val="009D426A"/>
    <w:rsid w:val="009D4602"/>
    <w:rsid w:val="009D478D"/>
    <w:rsid w:val="009D480E"/>
    <w:rsid w:val="009D4B7B"/>
    <w:rsid w:val="009D4D98"/>
    <w:rsid w:val="009D5222"/>
    <w:rsid w:val="009D54E0"/>
    <w:rsid w:val="009D5766"/>
    <w:rsid w:val="009D5BDB"/>
    <w:rsid w:val="009D5CCA"/>
    <w:rsid w:val="009D6453"/>
    <w:rsid w:val="009D648A"/>
    <w:rsid w:val="009D6B03"/>
    <w:rsid w:val="009D6B3D"/>
    <w:rsid w:val="009D6ED8"/>
    <w:rsid w:val="009D7422"/>
    <w:rsid w:val="009D77A4"/>
    <w:rsid w:val="009D78E7"/>
    <w:rsid w:val="009D7AF8"/>
    <w:rsid w:val="009D7DAE"/>
    <w:rsid w:val="009E0505"/>
    <w:rsid w:val="009E0742"/>
    <w:rsid w:val="009E092E"/>
    <w:rsid w:val="009E09EB"/>
    <w:rsid w:val="009E0C4D"/>
    <w:rsid w:val="009E0EE8"/>
    <w:rsid w:val="009E125B"/>
    <w:rsid w:val="009E1291"/>
    <w:rsid w:val="009E12BC"/>
    <w:rsid w:val="009E1F53"/>
    <w:rsid w:val="009E224D"/>
    <w:rsid w:val="009E2415"/>
    <w:rsid w:val="009E2521"/>
    <w:rsid w:val="009E26D5"/>
    <w:rsid w:val="009E276C"/>
    <w:rsid w:val="009E27C1"/>
    <w:rsid w:val="009E289D"/>
    <w:rsid w:val="009E2A07"/>
    <w:rsid w:val="009E2C6D"/>
    <w:rsid w:val="009E3398"/>
    <w:rsid w:val="009E3577"/>
    <w:rsid w:val="009E36A4"/>
    <w:rsid w:val="009E3C18"/>
    <w:rsid w:val="009E3D2B"/>
    <w:rsid w:val="009E3E84"/>
    <w:rsid w:val="009E3EC6"/>
    <w:rsid w:val="009E4097"/>
    <w:rsid w:val="009E4664"/>
    <w:rsid w:val="009E47C6"/>
    <w:rsid w:val="009E4D8E"/>
    <w:rsid w:val="009E4E90"/>
    <w:rsid w:val="009E4EB7"/>
    <w:rsid w:val="009E4F2C"/>
    <w:rsid w:val="009E5105"/>
    <w:rsid w:val="009E5609"/>
    <w:rsid w:val="009E56C7"/>
    <w:rsid w:val="009E57C1"/>
    <w:rsid w:val="009E624A"/>
    <w:rsid w:val="009E6508"/>
    <w:rsid w:val="009E6986"/>
    <w:rsid w:val="009E6AC2"/>
    <w:rsid w:val="009E6B32"/>
    <w:rsid w:val="009E70F3"/>
    <w:rsid w:val="009E7B46"/>
    <w:rsid w:val="009E7E98"/>
    <w:rsid w:val="009E7F64"/>
    <w:rsid w:val="009F00EE"/>
    <w:rsid w:val="009F00EF"/>
    <w:rsid w:val="009F0374"/>
    <w:rsid w:val="009F0827"/>
    <w:rsid w:val="009F0BED"/>
    <w:rsid w:val="009F15CF"/>
    <w:rsid w:val="009F1673"/>
    <w:rsid w:val="009F167D"/>
    <w:rsid w:val="009F16D7"/>
    <w:rsid w:val="009F1EA5"/>
    <w:rsid w:val="009F22DB"/>
    <w:rsid w:val="009F25FA"/>
    <w:rsid w:val="009F3255"/>
    <w:rsid w:val="009F34AA"/>
    <w:rsid w:val="009F3DCE"/>
    <w:rsid w:val="009F3E2F"/>
    <w:rsid w:val="009F44FF"/>
    <w:rsid w:val="009F46E8"/>
    <w:rsid w:val="009F472D"/>
    <w:rsid w:val="009F4CF0"/>
    <w:rsid w:val="009F4E88"/>
    <w:rsid w:val="009F4F54"/>
    <w:rsid w:val="009F50D1"/>
    <w:rsid w:val="009F568A"/>
    <w:rsid w:val="009F573B"/>
    <w:rsid w:val="009F5918"/>
    <w:rsid w:val="009F596D"/>
    <w:rsid w:val="009F5D37"/>
    <w:rsid w:val="009F672E"/>
    <w:rsid w:val="009F6782"/>
    <w:rsid w:val="009F6A91"/>
    <w:rsid w:val="009F6C0F"/>
    <w:rsid w:val="009F71A6"/>
    <w:rsid w:val="009F71AA"/>
    <w:rsid w:val="009F7326"/>
    <w:rsid w:val="009F754A"/>
    <w:rsid w:val="009F791F"/>
    <w:rsid w:val="009F7EC0"/>
    <w:rsid w:val="009F7F86"/>
    <w:rsid w:val="00A0034D"/>
    <w:rsid w:val="00A00BFB"/>
    <w:rsid w:val="00A00DCF"/>
    <w:rsid w:val="00A0126C"/>
    <w:rsid w:val="00A012DA"/>
    <w:rsid w:val="00A0187E"/>
    <w:rsid w:val="00A02000"/>
    <w:rsid w:val="00A023AF"/>
    <w:rsid w:val="00A02450"/>
    <w:rsid w:val="00A026F0"/>
    <w:rsid w:val="00A02B64"/>
    <w:rsid w:val="00A02BED"/>
    <w:rsid w:val="00A02F2D"/>
    <w:rsid w:val="00A02F61"/>
    <w:rsid w:val="00A03CD7"/>
    <w:rsid w:val="00A03E0E"/>
    <w:rsid w:val="00A040D1"/>
    <w:rsid w:val="00A04197"/>
    <w:rsid w:val="00A04325"/>
    <w:rsid w:val="00A04424"/>
    <w:rsid w:val="00A04A0A"/>
    <w:rsid w:val="00A04E54"/>
    <w:rsid w:val="00A050A8"/>
    <w:rsid w:val="00A056A3"/>
    <w:rsid w:val="00A056AA"/>
    <w:rsid w:val="00A057DF"/>
    <w:rsid w:val="00A05B51"/>
    <w:rsid w:val="00A06286"/>
    <w:rsid w:val="00A06318"/>
    <w:rsid w:val="00A063BC"/>
    <w:rsid w:val="00A068E1"/>
    <w:rsid w:val="00A06A80"/>
    <w:rsid w:val="00A06CC5"/>
    <w:rsid w:val="00A06D8A"/>
    <w:rsid w:val="00A0711F"/>
    <w:rsid w:val="00A07B0B"/>
    <w:rsid w:val="00A102A0"/>
    <w:rsid w:val="00A104AE"/>
    <w:rsid w:val="00A108C2"/>
    <w:rsid w:val="00A10945"/>
    <w:rsid w:val="00A10E23"/>
    <w:rsid w:val="00A10E90"/>
    <w:rsid w:val="00A114FA"/>
    <w:rsid w:val="00A11AF3"/>
    <w:rsid w:val="00A11DE0"/>
    <w:rsid w:val="00A1256B"/>
    <w:rsid w:val="00A12798"/>
    <w:rsid w:val="00A12C09"/>
    <w:rsid w:val="00A12E40"/>
    <w:rsid w:val="00A13084"/>
    <w:rsid w:val="00A1327F"/>
    <w:rsid w:val="00A137A8"/>
    <w:rsid w:val="00A13817"/>
    <w:rsid w:val="00A138D3"/>
    <w:rsid w:val="00A13DC7"/>
    <w:rsid w:val="00A13E0F"/>
    <w:rsid w:val="00A144B7"/>
    <w:rsid w:val="00A149B4"/>
    <w:rsid w:val="00A15600"/>
    <w:rsid w:val="00A15698"/>
    <w:rsid w:val="00A158C9"/>
    <w:rsid w:val="00A15A4E"/>
    <w:rsid w:val="00A15F4F"/>
    <w:rsid w:val="00A160AB"/>
    <w:rsid w:val="00A160F0"/>
    <w:rsid w:val="00A164B2"/>
    <w:rsid w:val="00A16745"/>
    <w:rsid w:val="00A16747"/>
    <w:rsid w:val="00A16AB4"/>
    <w:rsid w:val="00A1719F"/>
    <w:rsid w:val="00A175A4"/>
    <w:rsid w:val="00A17800"/>
    <w:rsid w:val="00A17A6F"/>
    <w:rsid w:val="00A17C1D"/>
    <w:rsid w:val="00A20013"/>
    <w:rsid w:val="00A20582"/>
    <w:rsid w:val="00A20C65"/>
    <w:rsid w:val="00A214B2"/>
    <w:rsid w:val="00A21767"/>
    <w:rsid w:val="00A219BC"/>
    <w:rsid w:val="00A21FD5"/>
    <w:rsid w:val="00A22434"/>
    <w:rsid w:val="00A22614"/>
    <w:rsid w:val="00A226FF"/>
    <w:rsid w:val="00A22751"/>
    <w:rsid w:val="00A228DC"/>
    <w:rsid w:val="00A22940"/>
    <w:rsid w:val="00A23102"/>
    <w:rsid w:val="00A23284"/>
    <w:rsid w:val="00A2343F"/>
    <w:rsid w:val="00A234CF"/>
    <w:rsid w:val="00A23505"/>
    <w:rsid w:val="00A23598"/>
    <w:rsid w:val="00A23D17"/>
    <w:rsid w:val="00A2428B"/>
    <w:rsid w:val="00A24498"/>
    <w:rsid w:val="00A244F1"/>
    <w:rsid w:val="00A2476B"/>
    <w:rsid w:val="00A247E5"/>
    <w:rsid w:val="00A24D81"/>
    <w:rsid w:val="00A24EA5"/>
    <w:rsid w:val="00A2500A"/>
    <w:rsid w:val="00A25173"/>
    <w:rsid w:val="00A252F0"/>
    <w:rsid w:val="00A253E7"/>
    <w:rsid w:val="00A259F2"/>
    <w:rsid w:val="00A25E0C"/>
    <w:rsid w:val="00A25FDB"/>
    <w:rsid w:val="00A26463"/>
    <w:rsid w:val="00A26608"/>
    <w:rsid w:val="00A2660E"/>
    <w:rsid w:val="00A267E9"/>
    <w:rsid w:val="00A26916"/>
    <w:rsid w:val="00A26AD1"/>
    <w:rsid w:val="00A26B09"/>
    <w:rsid w:val="00A26B47"/>
    <w:rsid w:val="00A26DD9"/>
    <w:rsid w:val="00A26FF1"/>
    <w:rsid w:val="00A277CE"/>
    <w:rsid w:val="00A27806"/>
    <w:rsid w:val="00A2780E"/>
    <w:rsid w:val="00A27D3B"/>
    <w:rsid w:val="00A3068C"/>
    <w:rsid w:val="00A306EB"/>
    <w:rsid w:val="00A3127F"/>
    <w:rsid w:val="00A314CC"/>
    <w:rsid w:val="00A314EB"/>
    <w:rsid w:val="00A31509"/>
    <w:rsid w:val="00A316E6"/>
    <w:rsid w:val="00A31922"/>
    <w:rsid w:val="00A3199F"/>
    <w:rsid w:val="00A31BCC"/>
    <w:rsid w:val="00A31C70"/>
    <w:rsid w:val="00A3224E"/>
    <w:rsid w:val="00A32382"/>
    <w:rsid w:val="00A3258B"/>
    <w:rsid w:val="00A325BB"/>
    <w:rsid w:val="00A32629"/>
    <w:rsid w:val="00A326E7"/>
    <w:rsid w:val="00A326EB"/>
    <w:rsid w:val="00A3297A"/>
    <w:rsid w:val="00A32A58"/>
    <w:rsid w:val="00A32EEC"/>
    <w:rsid w:val="00A3318D"/>
    <w:rsid w:val="00A336C5"/>
    <w:rsid w:val="00A338D6"/>
    <w:rsid w:val="00A339CF"/>
    <w:rsid w:val="00A3439C"/>
    <w:rsid w:val="00A34CFE"/>
    <w:rsid w:val="00A34FAB"/>
    <w:rsid w:val="00A34FCB"/>
    <w:rsid w:val="00A3510A"/>
    <w:rsid w:val="00A3515F"/>
    <w:rsid w:val="00A35751"/>
    <w:rsid w:val="00A35762"/>
    <w:rsid w:val="00A3577F"/>
    <w:rsid w:val="00A35799"/>
    <w:rsid w:val="00A35B52"/>
    <w:rsid w:val="00A35BBC"/>
    <w:rsid w:val="00A35DAB"/>
    <w:rsid w:val="00A35FAE"/>
    <w:rsid w:val="00A36160"/>
    <w:rsid w:val="00A365F5"/>
    <w:rsid w:val="00A36679"/>
    <w:rsid w:val="00A36724"/>
    <w:rsid w:val="00A367AF"/>
    <w:rsid w:val="00A36AA0"/>
    <w:rsid w:val="00A36C13"/>
    <w:rsid w:val="00A37412"/>
    <w:rsid w:val="00A37560"/>
    <w:rsid w:val="00A37674"/>
    <w:rsid w:val="00A377C2"/>
    <w:rsid w:val="00A37A31"/>
    <w:rsid w:val="00A37C04"/>
    <w:rsid w:val="00A4005A"/>
    <w:rsid w:val="00A40092"/>
    <w:rsid w:val="00A402EC"/>
    <w:rsid w:val="00A40B1F"/>
    <w:rsid w:val="00A40B4D"/>
    <w:rsid w:val="00A40B60"/>
    <w:rsid w:val="00A411E2"/>
    <w:rsid w:val="00A41302"/>
    <w:rsid w:val="00A41373"/>
    <w:rsid w:val="00A415DF"/>
    <w:rsid w:val="00A41638"/>
    <w:rsid w:val="00A41B15"/>
    <w:rsid w:val="00A4224E"/>
    <w:rsid w:val="00A4229F"/>
    <w:rsid w:val="00A4263C"/>
    <w:rsid w:val="00A4277E"/>
    <w:rsid w:val="00A428A9"/>
    <w:rsid w:val="00A42ACA"/>
    <w:rsid w:val="00A436C0"/>
    <w:rsid w:val="00A43880"/>
    <w:rsid w:val="00A43AAB"/>
    <w:rsid w:val="00A43AFE"/>
    <w:rsid w:val="00A43F38"/>
    <w:rsid w:val="00A440CD"/>
    <w:rsid w:val="00A44AAD"/>
    <w:rsid w:val="00A44CC6"/>
    <w:rsid w:val="00A44E8A"/>
    <w:rsid w:val="00A45280"/>
    <w:rsid w:val="00A4562B"/>
    <w:rsid w:val="00A45BF7"/>
    <w:rsid w:val="00A45DBB"/>
    <w:rsid w:val="00A45F01"/>
    <w:rsid w:val="00A463B5"/>
    <w:rsid w:val="00A463BA"/>
    <w:rsid w:val="00A46415"/>
    <w:rsid w:val="00A464D3"/>
    <w:rsid w:val="00A464F0"/>
    <w:rsid w:val="00A46675"/>
    <w:rsid w:val="00A46CEC"/>
    <w:rsid w:val="00A471A3"/>
    <w:rsid w:val="00A474BF"/>
    <w:rsid w:val="00A47597"/>
    <w:rsid w:val="00A47A9E"/>
    <w:rsid w:val="00A47CB5"/>
    <w:rsid w:val="00A47E08"/>
    <w:rsid w:val="00A47E44"/>
    <w:rsid w:val="00A47F91"/>
    <w:rsid w:val="00A507D7"/>
    <w:rsid w:val="00A508D0"/>
    <w:rsid w:val="00A50A5C"/>
    <w:rsid w:val="00A50BE2"/>
    <w:rsid w:val="00A50CC6"/>
    <w:rsid w:val="00A50CE0"/>
    <w:rsid w:val="00A50E40"/>
    <w:rsid w:val="00A510C2"/>
    <w:rsid w:val="00A51135"/>
    <w:rsid w:val="00A51462"/>
    <w:rsid w:val="00A515CE"/>
    <w:rsid w:val="00A51946"/>
    <w:rsid w:val="00A51C1F"/>
    <w:rsid w:val="00A51FF7"/>
    <w:rsid w:val="00A52079"/>
    <w:rsid w:val="00A52143"/>
    <w:rsid w:val="00A521A4"/>
    <w:rsid w:val="00A521E9"/>
    <w:rsid w:val="00A5298E"/>
    <w:rsid w:val="00A52B3E"/>
    <w:rsid w:val="00A52DD5"/>
    <w:rsid w:val="00A5306B"/>
    <w:rsid w:val="00A5313B"/>
    <w:rsid w:val="00A5320E"/>
    <w:rsid w:val="00A537C9"/>
    <w:rsid w:val="00A5397B"/>
    <w:rsid w:val="00A53F38"/>
    <w:rsid w:val="00A53F7B"/>
    <w:rsid w:val="00A54090"/>
    <w:rsid w:val="00A54282"/>
    <w:rsid w:val="00A549D3"/>
    <w:rsid w:val="00A54BE2"/>
    <w:rsid w:val="00A54DF0"/>
    <w:rsid w:val="00A56BCA"/>
    <w:rsid w:val="00A56E99"/>
    <w:rsid w:val="00A571C2"/>
    <w:rsid w:val="00A57212"/>
    <w:rsid w:val="00A5762E"/>
    <w:rsid w:val="00A57657"/>
    <w:rsid w:val="00A57880"/>
    <w:rsid w:val="00A57D36"/>
    <w:rsid w:val="00A57E98"/>
    <w:rsid w:val="00A60662"/>
    <w:rsid w:val="00A60730"/>
    <w:rsid w:val="00A60849"/>
    <w:rsid w:val="00A60DDD"/>
    <w:rsid w:val="00A6105B"/>
    <w:rsid w:val="00A61117"/>
    <w:rsid w:val="00A61355"/>
    <w:rsid w:val="00A614D6"/>
    <w:rsid w:val="00A61668"/>
    <w:rsid w:val="00A6172E"/>
    <w:rsid w:val="00A617C5"/>
    <w:rsid w:val="00A61E1F"/>
    <w:rsid w:val="00A61F9D"/>
    <w:rsid w:val="00A62177"/>
    <w:rsid w:val="00A621CF"/>
    <w:rsid w:val="00A621D3"/>
    <w:rsid w:val="00A626B0"/>
    <w:rsid w:val="00A628F8"/>
    <w:rsid w:val="00A62B7A"/>
    <w:rsid w:val="00A62EFB"/>
    <w:rsid w:val="00A63140"/>
    <w:rsid w:val="00A632EA"/>
    <w:rsid w:val="00A634BE"/>
    <w:rsid w:val="00A634CD"/>
    <w:rsid w:val="00A63AD7"/>
    <w:rsid w:val="00A63BFD"/>
    <w:rsid w:val="00A6422A"/>
    <w:rsid w:val="00A643E3"/>
    <w:rsid w:val="00A6444A"/>
    <w:rsid w:val="00A6491F"/>
    <w:rsid w:val="00A64C72"/>
    <w:rsid w:val="00A64D1A"/>
    <w:rsid w:val="00A65320"/>
    <w:rsid w:val="00A653D8"/>
    <w:rsid w:val="00A6580C"/>
    <w:rsid w:val="00A658E0"/>
    <w:rsid w:val="00A65BA5"/>
    <w:rsid w:val="00A66006"/>
    <w:rsid w:val="00A660F5"/>
    <w:rsid w:val="00A66288"/>
    <w:rsid w:val="00A66354"/>
    <w:rsid w:val="00A663C7"/>
    <w:rsid w:val="00A6650C"/>
    <w:rsid w:val="00A665C6"/>
    <w:rsid w:val="00A6668D"/>
    <w:rsid w:val="00A66E37"/>
    <w:rsid w:val="00A66ECF"/>
    <w:rsid w:val="00A67319"/>
    <w:rsid w:val="00A67A08"/>
    <w:rsid w:val="00A67E38"/>
    <w:rsid w:val="00A703E4"/>
    <w:rsid w:val="00A70AC8"/>
    <w:rsid w:val="00A70DC6"/>
    <w:rsid w:val="00A70FFC"/>
    <w:rsid w:val="00A71058"/>
    <w:rsid w:val="00A71080"/>
    <w:rsid w:val="00A713B3"/>
    <w:rsid w:val="00A71986"/>
    <w:rsid w:val="00A71E73"/>
    <w:rsid w:val="00A71F4E"/>
    <w:rsid w:val="00A72740"/>
    <w:rsid w:val="00A72A7A"/>
    <w:rsid w:val="00A72D09"/>
    <w:rsid w:val="00A7317C"/>
    <w:rsid w:val="00A73596"/>
    <w:rsid w:val="00A73A64"/>
    <w:rsid w:val="00A73AD9"/>
    <w:rsid w:val="00A73DD8"/>
    <w:rsid w:val="00A74270"/>
    <w:rsid w:val="00A742AD"/>
    <w:rsid w:val="00A746D7"/>
    <w:rsid w:val="00A74AB2"/>
    <w:rsid w:val="00A74DE1"/>
    <w:rsid w:val="00A74E2E"/>
    <w:rsid w:val="00A75124"/>
    <w:rsid w:val="00A75585"/>
    <w:rsid w:val="00A75A46"/>
    <w:rsid w:val="00A75B36"/>
    <w:rsid w:val="00A762F1"/>
    <w:rsid w:val="00A7663A"/>
    <w:rsid w:val="00A7696B"/>
    <w:rsid w:val="00A769D4"/>
    <w:rsid w:val="00A769E7"/>
    <w:rsid w:val="00A76A42"/>
    <w:rsid w:val="00A76EB4"/>
    <w:rsid w:val="00A76FA7"/>
    <w:rsid w:val="00A770DA"/>
    <w:rsid w:val="00A774AD"/>
    <w:rsid w:val="00A775FB"/>
    <w:rsid w:val="00A80268"/>
    <w:rsid w:val="00A804C7"/>
    <w:rsid w:val="00A80857"/>
    <w:rsid w:val="00A80A39"/>
    <w:rsid w:val="00A80DF0"/>
    <w:rsid w:val="00A80E64"/>
    <w:rsid w:val="00A81A15"/>
    <w:rsid w:val="00A81A16"/>
    <w:rsid w:val="00A823A7"/>
    <w:rsid w:val="00A825C8"/>
    <w:rsid w:val="00A826EE"/>
    <w:rsid w:val="00A82742"/>
    <w:rsid w:val="00A829B8"/>
    <w:rsid w:val="00A8372F"/>
    <w:rsid w:val="00A83984"/>
    <w:rsid w:val="00A83A1E"/>
    <w:rsid w:val="00A84198"/>
    <w:rsid w:val="00A841AB"/>
    <w:rsid w:val="00A842BE"/>
    <w:rsid w:val="00A84C34"/>
    <w:rsid w:val="00A84FFD"/>
    <w:rsid w:val="00A85026"/>
    <w:rsid w:val="00A85191"/>
    <w:rsid w:val="00A85265"/>
    <w:rsid w:val="00A854AD"/>
    <w:rsid w:val="00A86104"/>
    <w:rsid w:val="00A862A9"/>
    <w:rsid w:val="00A8655A"/>
    <w:rsid w:val="00A869C0"/>
    <w:rsid w:val="00A86EB0"/>
    <w:rsid w:val="00A87201"/>
    <w:rsid w:val="00A87203"/>
    <w:rsid w:val="00A872C7"/>
    <w:rsid w:val="00A87744"/>
    <w:rsid w:val="00A87AE6"/>
    <w:rsid w:val="00A87B09"/>
    <w:rsid w:val="00A87B98"/>
    <w:rsid w:val="00A87C22"/>
    <w:rsid w:val="00A87CAB"/>
    <w:rsid w:val="00A87F28"/>
    <w:rsid w:val="00A90590"/>
    <w:rsid w:val="00A906F7"/>
    <w:rsid w:val="00A90A97"/>
    <w:rsid w:val="00A90BE9"/>
    <w:rsid w:val="00A90CB4"/>
    <w:rsid w:val="00A90D97"/>
    <w:rsid w:val="00A90DD0"/>
    <w:rsid w:val="00A910DA"/>
    <w:rsid w:val="00A91E73"/>
    <w:rsid w:val="00A92044"/>
    <w:rsid w:val="00A920E1"/>
    <w:rsid w:val="00A9223A"/>
    <w:rsid w:val="00A923D6"/>
    <w:rsid w:val="00A92B42"/>
    <w:rsid w:val="00A933AE"/>
    <w:rsid w:val="00A93863"/>
    <w:rsid w:val="00A9393C"/>
    <w:rsid w:val="00A9415E"/>
    <w:rsid w:val="00A9423F"/>
    <w:rsid w:val="00A942D0"/>
    <w:rsid w:val="00A94B22"/>
    <w:rsid w:val="00A94D93"/>
    <w:rsid w:val="00A94EBD"/>
    <w:rsid w:val="00A950B3"/>
    <w:rsid w:val="00A9510D"/>
    <w:rsid w:val="00A95474"/>
    <w:rsid w:val="00A954DE"/>
    <w:rsid w:val="00A956AC"/>
    <w:rsid w:val="00A95B09"/>
    <w:rsid w:val="00A95D2A"/>
    <w:rsid w:val="00A95D7D"/>
    <w:rsid w:val="00A95E79"/>
    <w:rsid w:val="00A96214"/>
    <w:rsid w:val="00A965DA"/>
    <w:rsid w:val="00A9669B"/>
    <w:rsid w:val="00A967E8"/>
    <w:rsid w:val="00A96EC4"/>
    <w:rsid w:val="00A970EB"/>
    <w:rsid w:val="00A97152"/>
    <w:rsid w:val="00A9793B"/>
    <w:rsid w:val="00A97AF8"/>
    <w:rsid w:val="00A97D38"/>
    <w:rsid w:val="00A97F4B"/>
    <w:rsid w:val="00AA04C5"/>
    <w:rsid w:val="00AA08A9"/>
    <w:rsid w:val="00AA1044"/>
    <w:rsid w:val="00AA10B1"/>
    <w:rsid w:val="00AA1769"/>
    <w:rsid w:val="00AA1810"/>
    <w:rsid w:val="00AA20A8"/>
    <w:rsid w:val="00AA2100"/>
    <w:rsid w:val="00AA239B"/>
    <w:rsid w:val="00AA276B"/>
    <w:rsid w:val="00AA2803"/>
    <w:rsid w:val="00AA29D3"/>
    <w:rsid w:val="00AA2BF2"/>
    <w:rsid w:val="00AA2D65"/>
    <w:rsid w:val="00AA2D68"/>
    <w:rsid w:val="00AA2D6F"/>
    <w:rsid w:val="00AA3987"/>
    <w:rsid w:val="00AA3B68"/>
    <w:rsid w:val="00AA3E79"/>
    <w:rsid w:val="00AA447C"/>
    <w:rsid w:val="00AA49B9"/>
    <w:rsid w:val="00AA4FB4"/>
    <w:rsid w:val="00AA5C0B"/>
    <w:rsid w:val="00AA5E3B"/>
    <w:rsid w:val="00AA62E8"/>
    <w:rsid w:val="00AA63AD"/>
    <w:rsid w:val="00AA63F1"/>
    <w:rsid w:val="00AA65B4"/>
    <w:rsid w:val="00AA65DC"/>
    <w:rsid w:val="00AA745E"/>
    <w:rsid w:val="00AA7B41"/>
    <w:rsid w:val="00AA7E43"/>
    <w:rsid w:val="00AB01BE"/>
    <w:rsid w:val="00AB0352"/>
    <w:rsid w:val="00AB047A"/>
    <w:rsid w:val="00AB04AB"/>
    <w:rsid w:val="00AB0733"/>
    <w:rsid w:val="00AB082F"/>
    <w:rsid w:val="00AB09D2"/>
    <w:rsid w:val="00AB0A49"/>
    <w:rsid w:val="00AB0B64"/>
    <w:rsid w:val="00AB0C30"/>
    <w:rsid w:val="00AB0CC4"/>
    <w:rsid w:val="00AB0D71"/>
    <w:rsid w:val="00AB0EED"/>
    <w:rsid w:val="00AB161B"/>
    <w:rsid w:val="00AB173A"/>
    <w:rsid w:val="00AB176B"/>
    <w:rsid w:val="00AB1BAB"/>
    <w:rsid w:val="00AB3110"/>
    <w:rsid w:val="00AB36D0"/>
    <w:rsid w:val="00AB37E6"/>
    <w:rsid w:val="00AB3ADC"/>
    <w:rsid w:val="00AB3DBA"/>
    <w:rsid w:val="00AB405A"/>
    <w:rsid w:val="00AB431C"/>
    <w:rsid w:val="00AB470E"/>
    <w:rsid w:val="00AB475F"/>
    <w:rsid w:val="00AB5728"/>
    <w:rsid w:val="00AB5750"/>
    <w:rsid w:val="00AB57D6"/>
    <w:rsid w:val="00AB5950"/>
    <w:rsid w:val="00AB5A7E"/>
    <w:rsid w:val="00AB6ED6"/>
    <w:rsid w:val="00AB74B7"/>
    <w:rsid w:val="00AB7538"/>
    <w:rsid w:val="00AB75A7"/>
    <w:rsid w:val="00AB7645"/>
    <w:rsid w:val="00AB77F3"/>
    <w:rsid w:val="00AB7BE7"/>
    <w:rsid w:val="00AC0AAD"/>
    <w:rsid w:val="00AC0C2A"/>
    <w:rsid w:val="00AC1231"/>
    <w:rsid w:val="00AC15D4"/>
    <w:rsid w:val="00AC1992"/>
    <w:rsid w:val="00AC1C0E"/>
    <w:rsid w:val="00AC1E14"/>
    <w:rsid w:val="00AC2896"/>
    <w:rsid w:val="00AC2CFA"/>
    <w:rsid w:val="00AC3247"/>
    <w:rsid w:val="00AC3263"/>
    <w:rsid w:val="00AC34C4"/>
    <w:rsid w:val="00AC3E12"/>
    <w:rsid w:val="00AC406E"/>
    <w:rsid w:val="00AC430C"/>
    <w:rsid w:val="00AC4A6B"/>
    <w:rsid w:val="00AC5535"/>
    <w:rsid w:val="00AC55F7"/>
    <w:rsid w:val="00AC58E4"/>
    <w:rsid w:val="00AC5AFC"/>
    <w:rsid w:val="00AC5C19"/>
    <w:rsid w:val="00AC5C24"/>
    <w:rsid w:val="00AC60F0"/>
    <w:rsid w:val="00AC638B"/>
    <w:rsid w:val="00AC646D"/>
    <w:rsid w:val="00AC6657"/>
    <w:rsid w:val="00AC66E3"/>
    <w:rsid w:val="00AC6A24"/>
    <w:rsid w:val="00AC6D7A"/>
    <w:rsid w:val="00AC72B0"/>
    <w:rsid w:val="00AC7363"/>
    <w:rsid w:val="00AC73D3"/>
    <w:rsid w:val="00AC7401"/>
    <w:rsid w:val="00AC7901"/>
    <w:rsid w:val="00AC79F3"/>
    <w:rsid w:val="00AC7A3E"/>
    <w:rsid w:val="00AC7CA0"/>
    <w:rsid w:val="00AC7F15"/>
    <w:rsid w:val="00AC7FDD"/>
    <w:rsid w:val="00AD0140"/>
    <w:rsid w:val="00AD06D5"/>
    <w:rsid w:val="00AD08F5"/>
    <w:rsid w:val="00AD0949"/>
    <w:rsid w:val="00AD0F1D"/>
    <w:rsid w:val="00AD1179"/>
    <w:rsid w:val="00AD1359"/>
    <w:rsid w:val="00AD138E"/>
    <w:rsid w:val="00AD15FD"/>
    <w:rsid w:val="00AD194B"/>
    <w:rsid w:val="00AD19F0"/>
    <w:rsid w:val="00AD1FCE"/>
    <w:rsid w:val="00AD211F"/>
    <w:rsid w:val="00AD26E1"/>
    <w:rsid w:val="00AD29CC"/>
    <w:rsid w:val="00AD3268"/>
    <w:rsid w:val="00AD3960"/>
    <w:rsid w:val="00AD3DE2"/>
    <w:rsid w:val="00AD4261"/>
    <w:rsid w:val="00AD4473"/>
    <w:rsid w:val="00AD4560"/>
    <w:rsid w:val="00AD46F5"/>
    <w:rsid w:val="00AD470E"/>
    <w:rsid w:val="00AD4841"/>
    <w:rsid w:val="00AD48E3"/>
    <w:rsid w:val="00AD50C6"/>
    <w:rsid w:val="00AD51A3"/>
    <w:rsid w:val="00AD598B"/>
    <w:rsid w:val="00AD5B25"/>
    <w:rsid w:val="00AD5BF1"/>
    <w:rsid w:val="00AD5C65"/>
    <w:rsid w:val="00AD60B4"/>
    <w:rsid w:val="00AD7154"/>
    <w:rsid w:val="00AD7399"/>
    <w:rsid w:val="00AD7499"/>
    <w:rsid w:val="00AD7844"/>
    <w:rsid w:val="00AD797D"/>
    <w:rsid w:val="00AD7C94"/>
    <w:rsid w:val="00AD7E02"/>
    <w:rsid w:val="00AE0076"/>
    <w:rsid w:val="00AE01BB"/>
    <w:rsid w:val="00AE040C"/>
    <w:rsid w:val="00AE0483"/>
    <w:rsid w:val="00AE05DE"/>
    <w:rsid w:val="00AE08DD"/>
    <w:rsid w:val="00AE13BD"/>
    <w:rsid w:val="00AE1681"/>
    <w:rsid w:val="00AE1AF9"/>
    <w:rsid w:val="00AE1E60"/>
    <w:rsid w:val="00AE2068"/>
    <w:rsid w:val="00AE2258"/>
    <w:rsid w:val="00AE24AE"/>
    <w:rsid w:val="00AE277E"/>
    <w:rsid w:val="00AE2A36"/>
    <w:rsid w:val="00AE2B6C"/>
    <w:rsid w:val="00AE2BC6"/>
    <w:rsid w:val="00AE2FC0"/>
    <w:rsid w:val="00AE3206"/>
    <w:rsid w:val="00AE3251"/>
    <w:rsid w:val="00AE382C"/>
    <w:rsid w:val="00AE39F4"/>
    <w:rsid w:val="00AE3AE6"/>
    <w:rsid w:val="00AE3FE0"/>
    <w:rsid w:val="00AE4478"/>
    <w:rsid w:val="00AE44A2"/>
    <w:rsid w:val="00AE4893"/>
    <w:rsid w:val="00AE4A71"/>
    <w:rsid w:val="00AE4BD3"/>
    <w:rsid w:val="00AE5058"/>
    <w:rsid w:val="00AE5079"/>
    <w:rsid w:val="00AE5135"/>
    <w:rsid w:val="00AE5170"/>
    <w:rsid w:val="00AE51CD"/>
    <w:rsid w:val="00AE5471"/>
    <w:rsid w:val="00AE54AA"/>
    <w:rsid w:val="00AE60E4"/>
    <w:rsid w:val="00AE6872"/>
    <w:rsid w:val="00AE6C58"/>
    <w:rsid w:val="00AE707C"/>
    <w:rsid w:val="00AE72C4"/>
    <w:rsid w:val="00AE7AFA"/>
    <w:rsid w:val="00AE7F05"/>
    <w:rsid w:val="00AE7F38"/>
    <w:rsid w:val="00AF054D"/>
    <w:rsid w:val="00AF0939"/>
    <w:rsid w:val="00AF0A7C"/>
    <w:rsid w:val="00AF0E17"/>
    <w:rsid w:val="00AF10B8"/>
    <w:rsid w:val="00AF16D1"/>
    <w:rsid w:val="00AF16D5"/>
    <w:rsid w:val="00AF1813"/>
    <w:rsid w:val="00AF1E83"/>
    <w:rsid w:val="00AF24E7"/>
    <w:rsid w:val="00AF272B"/>
    <w:rsid w:val="00AF283A"/>
    <w:rsid w:val="00AF291B"/>
    <w:rsid w:val="00AF2DAA"/>
    <w:rsid w:val="00AF2EBD"/>
    <w:rsid w:val="00AF3081"/>
    <w:rsid w:val="00AF3256"/>
    <w:rsid w:val="00AF336A"/>
    <w:rsid w:val="00AF33AE"/>
    <w:rsid w:val="00AF369D"/>
    <w:rsid w:val="00AF409A"/>
    <w:rsid w:val="00AF443C"/>
    <w:rsid w:val="00AF44B1"/>
    <w:rsid w:val="00AF49FC"/>
    <w:rsid w:val="00AF52F5"/>
    <w:rsid w:val="00AF5721"/>
    <w:rsid w:val="00AF575F"/>
    <w:rsid w:val="00AF5800"/>
    <w:rsid w:val="00AF61A9"/>
    <w:rsid w:val="00AF61D1"/>
    <w:rsid w:val="00AF64AA"/>
    <w:rsid w:val="00AF6986"/>
    <w:rsid w:val="00AF6D1B"/>
    <w:rsid w:val="00AF6E73"/>
    <w:rsid w:val="00AF739B"/>
    <w:rsid w:val="00AF73ED"/>
    <w:rsid w:val="00AF78AA"/>
    <w:rsid w:val="00AF7D69"/>
    <w:rsid w:val="00AF7ED2"/>
    <w:rsid w:val="00B004D8"/>
    <w:rsid w:val="00B007D0"/>
    <w:rsid w:val="00B00830"/>
    <w:rsid w:val="00B009D9"/>
    <w:rsid w:val="00B00B94"/>
    <w:rsid w:val="00B00CC5"/>
    <w:rsid w:val="00B0131E"/>
    <w:rsid w:val="00B014D1"/>
    <w:rsid w:val="00B016D2"/>
    <w:rsid w:val="00B0177A"/>
    <w:rsid w:val="00B018E3"/>
    <w:rsid w:val="00B01E41"/>
    <w:rsid w:val="00B02091"/>
    <w:rsid w:val="00B023CD"/>
    <w:rsid w:val="00B02851"/>
    <w:rsid w:val="00B02B3F"/>
    <w:rsid w:val="00B02B43"/>
    <w:rsid w:val="00B02BCB"/>
    <w:rsid w:val="00B03099"/>
    <w:rsid w:val="00B03140"/>
    <w:rsid w:val="00B0357E"/>
    <w:rsid w:val="00B03D36"/>
    <w:rsid w:val="00B03F3D"/>
    <w:rsid w:val="00B0414F"/>
    <w:rsid w:val="00B04384"/>
    <w:rsid w:val="00B04540"/>
    <w:rsid w:val="00B046E7"/>
    <w:rsid w:val="00B04A14"/>
    <w:rsid w:val="00B04F88"/>
    <w:rsid w:val="00B05116"/>
    <w:rsid w:val="00B05180"/>
    <w:rsid w:val="00B051A7"/>
    <w:rsid w:val="00B05574"/>
    <w:rsid w:val="00B0581C"/>
    <w:rsid w:val="00B05BB8"/>
    <w:rsid w:val="00B05F1A"/>
    <w:rsid w:val="00B061C6"/>
    <w:rsid w:val="00B06308"/>
    <w:rsid w:val="00B06CEA"/>
    <w:rsid w:val="00B06E2E"/>
    <w:rsid w:val="00B07B33"/>
    <w:rsid w:val="00B07D9A"/>
    <w:rsid w:val="00B07FA2"/>
    <w:rsid w:val="00B07FEA"/>
    <w:rsid w:val="00B100CF"/>
    <w:rsid w:val="00B1042A"/>
    <w:rsid w:val="00B10A66"/>
    <w:rsid w:val="00B10E82"/>
    <w:rsid w:val="00B10ED1"/>
    <w:rsid w:val="00B11020"/>
    <w:rsid w:val="00B111A6"/>
    <w:rsid w:val="00B1120D"/>
    <w:rsid w:val="00B1121F"/>
    <w:rsid w:val="00B1128F"/>
    <w:rsid w:val="00B11499"/>
    <w:rsid w:val="00B115E5"/>
    <w:rsid w:val="00B118EE"/>
    <w:rsid w:val="00B11B03"/>
    <w:rsid w:val="00B11C5B"/>
    <w:rsid w:val="00B1214F"/>
    <w:rsid w:val="00B121CD"/>
    <w:rsid w:val="00B12343"/>
    <w:rsid w:val="00B12529"/>
    <w:rsid w:val="00B128C5"/>
    <w:rsid w:val="00B12B11"/>
    <w:rsid w:val="00B12C94"/>
    <w:rsid w:val="00B12D00"/>
    <w:rsid w:val="00B12FAE"/>
    <w:rsid w:val="00B1324D"/>
    <w:rsid w:val="00B132FF"/>
    <w:rsid w:val="00B1341E"/>
    <w:rsid w:val="00B13548"/>
    <w:rsid w:val="00B135AB"/>
    <w:rsid w:val="00B137BF"/>
    <w:rsid w:val="00B139C6"/>
    <w:rsid w:val="00B13A1B"/>
    <w:rsid w:val="00B13A59"/>
    <w:rsid w:val="00B13AED"/>
    <w:rsid w:val="00B13EBD"/>
    <w:rsid w:val="00B1406F"/>
    <w:rsid w:val="00B142D9"/>
    <w:rsid w:val="00B14BC4"/>
    <w:rsid w:val="00B14EFA"/>
    <w:rsid w:val="00B154CF"/>
    <w:rsid w:val="00B1564B"/>
    <w:rsid w:val="00B156C8"/>
    <w:rsid w:val="00B158A3"/>
    <w:rsid w:val="00B15B25"/>
    <w:rsid w:val="00B15EA0"/>
    <w:rsid w:val="00B16585"/>
    <w:rsid w:val="00B166DA"/>
    <w:rsid w:val="00B17A4E"/>
    <w:rsid w:val="00B17B30"/>
    <w:rsid w:val="00B17C2F"/>
    <w:rsid w:val="00B17D47"/>
    <w:rsid w:val="00B21040"/>
    <w:rsid w:val="00B210B5"/>
    <w:rsid w:val="00B2112F"/>
    <w:rsid w:val="00B21175"/>
    <w:rsid w:val="00B2153E"/>
    <w:rsid w:val="00B2159B"/>
    <w:rsid w:val="00B21DE5"/>
    <w:rsid w:val="00B21FA7"/>
    <w:rsid w:val="00B22022"/>
    <w:rsid w:val="00B2226D"/>
    <w:rsid w:val="00B2243A"/>
    <w:rsid w:val="00B225E4"/>
    <w:rsid w:val="00B2265B"/>
    <w:rsid w:val="00B22917"/>
    <w:rsid w:val="00B235C0"/>
    <w:rsid w:val="00B23782"/>
    <w:rsid w:val="00B23837"/>
    <w:rsid w:val="00B23A89"/>
    <w:rsid w:val="00B23CC3"/>
    <w:rsid w:val="00B23F7A"/>
    <w:rsid w:val="00B24065"/>
    <w:rsid w:val="00B240B1"/>
    <w:rsid w:val="00B24208"/>
    <w:rsid w:val="00B24562"/>
    <w:rsid w:val="00B24728"/>
    <w:rsid w:val="00B248A9"/>
    <w:rsid w:val="00B24BC4"/>
    <w:rsid w:val="00B24D28"/>
    <w:rsid w:val="00B24F1C"/>
    <w:rsid w:val="00B252BC"/>
    <w:rsid w:val="00B25890"/>
    <w:rsid w:val="00B25D76"/>
    <w:rsid w:val="00B26876"/>
    <w:rsid w:val="00B26F51"/>
    <w:rsid w:val="00B27032"/>
    <w:rsid w:val="00B271E5"/>
    <w:rsid w:val="00B2740E"/>
    <w:rsid w:val="00B27E19"/>
    <w:rsid w:val="00B30003"/>
    <w:rsid w:val="00B30572"/>
    <w:rsid w:val="00B30D1B"/>
    <w:rsid w:val="00B311E9"/>
    <w:rsid w:val="00B31201"/>
    <w:rsid w:val="00B31373"/>
    <w:rsid w:val="00B3167E"/>
    <w:rsid w:val="00B319F7"/>
    <w:rsid w:val="00B31B4B"/>
    <w:rsid w:val="00B31CD5"/>
    <w:rsid w:val="00B31E36"/>
    <w:rsid w:val="00B32E26"/>
    <w:rsid w:val="00B338B7"/>
    <w:rsid w:val="00B33F36"/>
    <w:rsid w:val="00B34061"/>
    <w:rsid w:val="00B343E9"/>
    <w:rsid w:val="00B3440A"/>
    <w:rsid w:val="00B34441"/>
    <w:rsid w:val="00B3447B"/>
    <w:rsid w:val="00B345EF"/>
    <w:rsid w:val="00B34C44"/>
    <w:rsid w:val="00B34CAF"/>
    <w:rsid w:val="00B35534"/>
    <w:rsid w:val="00B35578"/>
    <w:rsid w:val="00B35A87"/>
    <w:rsid w:val="00B35AB6"/>
    <w:rsid w:val="00B35ACD"/>
    <w:rsid w:val="00B35AFD"/>
    <w:rsid w:val="00B35F9A"/>
    <w:rsid w:val="00B36236"/>
    <w:rsid w:val="00B3642D"/>
    <w:rsid w:val="00B3662E"/>
    <w:rsid w:val="00B366D2"/>
    <w:rsid w:val="00B366FA"/>
    <w:rsid w:val="00B368AE"/>
    <w:rsid w:val="00B36E86"/>
    <w:rsid w:val="00B36FC2"/>
    <w:rsid w:val="00B37122"/>
    <w:rsid w:val="00B379BA"/>
    <w:rsid w:val="00B37E3C"/>
    <w:rsid w:val="00B40139"/>
    <w:rsid w:val="00B406C9"/>
    <w:rsid w:val="00B410E1"/>
    <w:rsid w:val="00B412FD"/>
    <w:rsid w:val="00B41624"/>
    <w:rsid w:val="00B4185C"/>
    <w:rsid w:val="00B41DD3"/>
    <w:rsid w:val="00B422BE"/>
    <w:rsid w:val="00B4235B"/>
    <w:rsid w:val="00B4241D"/>
    <w:rsid w:val="00B424E7"/>
    <w:rsid w:val="00B426BB"/>
    <w:rsid w:val="00B42CF7"/>
    <w:rsid w:val="00B42EB9"/>
    <w:rsid w:val="00B432FA"/>
    <w:rsid w:val="00B43303"/>
    <w:rsid w:val="00B434B8"/>
    <w:rsid w:val="00B434E9"/>
    <w:rsid w:val="00B43724"/>
    <w:rsid w:val="00B43729"/>
    <w:rsid w:val="00B43811"/>
    <w:rsid w:val="00B4402F"/>
    <w:rsid w:val="00B440B5"/>
    <w:rsid w:val="00B4412D"/>
    <w:rsid w:val="00B441FE"/>
    <w:rsid w:val="00B44821"/>
    <w:rsid w:val="00B44AD3"/>
    <w:rsid w:val="00B44BDC"/>
    <w:rsid w:val="00B45152"/>
    <w:rsid w:val="00B451DA"/>
    <w:rsid w:val="00B45A5E"/>
    <w:rsid w:val="00B45E1A"/>
    <w:rsid w:val="00B45E54"/>
    <w:rsid w:val="00B45F37"/>
    <w:rsid w:val="00B461E5"/>
    <w:rsid w:val="00B46298"/>
    <w:rsid w:val="00B464E4"/>
    <w:rsid w:val="00B4651B"/>
    <w:rsid w:val="00B4689A"/>
    <w:rsid w:val="00B46D5F"/>
    <w:rsid w:val="00B46E7B"/>
    <w:rsid w:val="00B46ED8"/>
    <w:rsid w:val="00B47502"/>
    <w:rsid w:val="00B47CBA"/>
    <w:rsid w:val="00B47CF4"/>
    <w:rsid w:val="00B47DC5"/>
    <w:rsid w:val="00B501D3"/>
    <w:rsid w:val="00B505B3"/>
    <w:rsid w:val="00B50620"/>
    <w:rsid w:val="00B506AC"/>
    <w:rsid w:val="00B50A74"/>
    <w:rsid w:val="00B50D2E"/>
    <w:rsid w:val="00B50E49"/>
    <w:rsid w:val="00B51BAC"/>
    <w:rsid w:val="00B51EF5"/>
    <w:rsid w:val="00B520A0"/>
    <w:rsid w:val="00B521B1"/>
    <w:rsid w:val="00B521DC"/>
    <w:rsid w:val="00B5220B"/>
    <w:rsid w:val="00B5257E"/>
    <w:rsid w:val="00B525CE"/>
    <w:rsid w:val="00B52CFD"/>
    <w:rsid w:val="00B52F76"/>
    <w:rsid w:val="00B545A8"/>
    <w:rsid w:val="00B5465A"/>
    <w:rsid w:val="00B54681"/>
    <w:rsid w:val="00B547E8"/>
    <w:rsid w:val="00B548E8"/>
    <w:rsid w:val="00B54A8E"/>
    <w:rsid w:val="00B54E08"/>
    <w:rsid w:val="00B55C3A"/>
    <w:rsid w:val="00B55D8D"/>
    <w:rsid w:val="00B56355"/>
    <w:rsid w:val="00B56527"/>
    <w:rsid w:val="00B56918"/>
    <w:rsid w:val="00B56921"/>
    <w:rsid w:val="00B56EC2"/>
    <w:rsid w:val="00B57469"/>
    <w:rsid w:val="00B576DA"/>
    <w:rsid w:val="00B57710"/>
    <w:rsid w:val="00B601C9"/>
    <w:rsid w:val="00B60450"/>
    <w:rsid w:val="00B60640"/>
    <w:rsid w:val="00B60C71"/>
    <w:rsid w:val="00B60D04"/>
    <w:rsid w:val="00B614C8"/>
    <w:rsid w:val="00B6153A"/>
    <w:rsid w:val="00B61702"/>
    <w:rsid w:val="00B61EE8"/>
    <w:rsid w:val="00B62939"/>
    <w:rsid w:val="00B62D9B"/>
    <w:rsid w:val="00B633A3"/>
    <w:rsid w:val="00B63533"/>
    <w:rsid w:val="00B63A7E"/>
    <w:rsid w:val="00B63BDB"/>
    <w:rsid w:val="00B63C0D"/>
    <w:rsid w:val="00B63FA1"/>
    <w:rsid w:val="00B64A0E"/>
    <w:rsid w:val="00B64CC6"/>
    <w:rsid w:val="00B64DDF"/>
    <w:rsid w:val="00B65312"/>
    <w:rsid w:val="00B65728"/>
    <w:rsid w:val="00B65742"/>
    <w:rsid w:val="00B65A46"/>
    <w:rsid w:val="00B6601E"/>
    <w:rsid w:val="00B6603E"/>
    <w:rsid w:val="00B660F7"/>
    <w:rsid w:val="00B663AA"/>
    <w:rsid w:val="00B664A5"/>
    <w:rsid w:val="00B665E1"/>
    <w:rsid w:val="00B66A94"/>
    <w:rsid w:val="00B66D1A"/>
    <w:rsid w:val="00B66DA2"/>
    <w:rsid w:val="00B66DD5"/>
    <w:rsid w:val="00B6715C"/>
    <w:rsid w:val="00B67B97"/>
    <w:rsid w:val="00B67F01"/>
    <w:rsid w:val="00B701FA"/>
    <w:rsid w:val="00B707D4"/>
    <w:rsid w:val="00B70CDC"/>
    <w:rsid w:val="00B70F8E"/>
    <w:rsid w:val="00B71112"/>
    <w:rsid w:val="00B711AB"/>
    <w:rsid w:val="00B714E9"/>
    <w:rsid w:val="00B714F0"/>
    <w:rsid w:val="00B7160D"/>
    <w:rsid w:val="00B71A40"/>
    <w:rsid w:val="00B71BFA"/>
    <w:rsid w:val="00B71C8C"/>
    <w:rsid w:val="00B71CB4"/>
    <w:rsid w:val="00B71FD7"/>
    <w:rsid w:val="00B72003"/>
    <w:rsid w:val="00B7210F"/>
    <w:rsid w:val="00B7243C"/>
    <w:rsid w:val="00B72510"/>
    <w:rsid w:val="00B725E7"/>
    <w:rsid w:val="00B72C07"/>
    <w:rsid w:val="00B72C7F"/>
    <w:rsid w:val="00B72DF7"/>
    <w:rsid w:val="00B72F42"/>
    <w:rsid w:val="00B73E44"/>
    <w:rsid w:val="00B73EEF"/>
    <w:rsid w:val="00B740F8"/>
    <w:rsid w:val="00B7421D"/>
    <w:rsid w:val="00B74251"/>
    <w:rsid w:val="00B74290"/>
    <w:rsid w:val="00B74510"/>
    <w:rsid w:val="00B746B7"/>
    <w:rsid w:val="00B74822"/>
    <w:rsid w:val="00B748DF"/>
    <w:rsid w:val="00B7492A"/>
    <w:rsid w:val="00B749F4"/>
    <w:rsid w:val="00B74BD4"/>
    <w:rsid w:val="00B74BF7"/>
    <w:rsid w:val="00B74D2E"/>
    <w:rsid w:val="00B750E4"/>
    <w:rsid w:val="00B75EDD"/>
    <w:rsid w:val="00B75F25"/>
    <w:rsid w:val="00B760C4"/>
    <w:rsid w:val="00B76185"/>
    <w:rsid w:val="00B7675E"/>
    <w:rsid w:val="00B7676C"/>
    <w:rsid w:val="00B76840"/>
    <w:rsid w:val="00B76BCD"/>
    <w:rsid w:val="00B76FBC"/>
    <w:rsid w:val="00B7782B"/>
    <w:rsid w:val="00B779E6"/>
    <w:rsid w:val="00B77A79"/>
    <w:rsid w:val="00B77E31"/>
    <w:rsid w:val="00B804E2"/>
    <w:rsid w:val="00B811B2"/>
    <w:rsid w:val="00B8134C"/>
    <w:rsid w:val="00B81636"/>
    <w:rsid w:val="00B818E2"/>
    <w:rsid w:val="00B81BF3"/>
    <w:rsid w:val="00B82024"/>
    <w:rsid w:val="00B82212"/>
    <w:rsid w:val="00B8234B"/>
    <w:rsid w:val="00B8276E"/>
    <w:rsid w:val="00B82F8C"/>
    <w:rsid w:val="00B83006"/>
    <w:rsid w:val="00B834B5"/>
    <w:rsid w:val="00B8386E"/>
    <w:rsid w:val="00B83997"/>
    <w:rsid w:val="00B83A62"/>
    <w:rsid w:val="00B83B59"/>
    <w:rsid w:val="00B84252"/>
    <w:rsid w:val="00B84677"/>
    <w:rsid w:val="00B8468F"/>
    <w:rsid w:val="00B84B3C"/>
    <w:rsid w:val="00B84FC6"/>
    <w:rsid w:val="00B85178"/>
    <w:rsid w:val="00B85721"/>
    <w:rsid w:val="00B85747"/>
    <w:rsid w:val="00B857F5"/>
    <w:rsid w:val="00B85A56"/>
    <w:rsid w:val="00B85B2C"/>
    <w:rsid w:val="00B85F45"/>
    <w:rsid w:val="00B86D6C"/>
    <w:rsid w:val="00B86F47"/>
    <w:rsid w:val="00B8723C"/>
    <w:rsid w:val="00B874B4"/>
    <w:rsid w:val="00B8757B"/>
    <w:rsid w:val="00B875E9"/>
    <w:rsid w:val="00B87873"/>
    <w:rsid w:val="00B8787A"/>
    <w:rsid w:val="00B87887"/>
    <w:rsid w:val="00B90123"/>
    <w:rsid w:val="00B90196"/>
    <w:rsid w:val="00B90226"/>
    <w:rsid w:val="00B902B1"/>
    <w:rsid w:val="00B90FBE"/>
    <w:rsid w:val="00B9113A"/>
    <w:rsid w:val="00B911C1"/>
    <w:rsid w:val="00B91550"/>
    <w:rsid w:val="00B9197F"/>
    <w:rsid w:val="00B92008"/>
    <w:rsid w:val="00B922C3"/>
    <w:rsid w:val="00B92715"/>
    <w:rsid w:val="00B9272E"/>
    <w:rsid w:val="00B927A7"/>
    <w:rsid w:val="00B92B9E"/>
    <w:rsid w:val="00B93315"/>
    <w:rsid w:val="00B93519"/>
    <w:rsid w:val="00B93662"/>
    <w:rsid w:val="00B9372A"/>
    <w:rsid w:val="00B93E6A"/>
    <w:rsid w:val="00B93FD0"/>
    <w:rsid w:val="00B9425C"/>
    <w:rsid w:val="00B948EF"/>
    <w:rsid w:val="00B94A9E"/>
    <w:rsid w:val="00B94AAF"/>
    <w:rsid w:val="00B94DB1"/>
    <w:rsid w:val="00B94E6D"/>
    <w:rsid w:val="00B953FF"/>
    <w:rsid w:val="00B95C7F"/>
    <w:rsid w:val="00B9622D"/>
    <w:rsid w:val="00B96263"/>
    <w:rsid w:val="00B968A5"/>
    <w:rsid w:val="00B969EF"/>
    <w:rsid w:val="00B96A5D"/>
    <w:rsid w:val="00B972CD"/>
    <w:rsid w:val="00B9769B"/>
    <w:rsid w:val="00B97D02"/>
    <w:rsid w:val="00B97D3D"/>
    <w:rsid w:val="00BA0304"/>
    <w:rsid w:val="00BA0557"/>
    <w:rsid w:val="00BA0E56"/>
    <w:rsid w:val="00BA1454"/>
    <w:rsid w:val="00BA1823"/>
    <w:rsid w:val="00BA1BE1"/>
    <w:rsid w:val="00BA1F68"/>
    <w:rsid w:val="00BA2A34"/>
    <w:rsid w:val="00BA3038"/>
    <w:rsid w:val="00BA3163"/>
    <w:rsid w:val="00BA3319"/>
    <w:rsid w:val="00BA370A"/>
    <w:rsid w:val="00BA3826"/>
    <w:rsid w:val="00BA3F02"/>
    <w:rsid w:val="00BA45B0"/>
    <w:rsid w:val="00BA48BC"/>
    <w:rsid w:val="00BA4990"/>
    <w:rsid w:val="00BA4A29"/>
    <w:rsid w:val="00BA4BE7"/>
    <w:rsid w:val="00BA52BC"/>
    <w:rsid w:val="00BA5345"/>
    <w:rsid w:val="00BA5663"/>
    <w:rsid w:val="00BA58BA"/>
    <w:rsid w:val="00BA5D13"/>
    <w:rsid w:val="00BA5D49"/>
    <w:rsid w:val="00BA5F20"/>
    <w:rsid w:val="00BA5F7A"/>
    <w:rsid w:val="00BA68D9"/>
    <w:rsid w:val="00BA7172"/>
    <w:rsid w:val="00BA7207"/>
    <w:rsid w:val="00BA7B01"/>
    <w:rsid w:val="00BA7BAD"/>
    <w:rsid w:val="00BA7F56"/>
    <w:rsid w:val="00BB02D7"/>
    <w:rsid w:val="00BB0D9F"/>
    <w:rsid w:val="00BB0DEE"/>
    <w:rsid w:val="00BB1031"/>
    <w:rsid w:val="00BB1468"/>
    <w:rsid w:val="00BB1B33"/>
    <w:rsid w:val="00BB1F17"/>
    <w:rsid w:val="00BB236C"/>
    <w:rsid w:val="00BB2480"/>
    <w:rsid w:val="00BB2863"/>
    <w:rsid w:val="00BB2881"/>
    <w:rsid w:val="00BB2C4E"/>
    <w:rsid w:val="00BB2CA8"/>
    <w:rsid w:val="00BB2E29"/>
    <w:rsid w:val="00BB2F74"/>
    <w:rsid w:val="00BB3206"/>
    <w:rsid w:val="00BB32C2"/>
    <w:rsid w:val="00BB35D1"/>
    <w:rsid w:val="00BB36B7"/>
    <w:rsid w:val="00BB371A"/>
    <w:rsid w:val="00BB3B0D"/>
    <w:rsid w:val="00BB3BD9"/>
    <w:rsid w:val="00BB42FA"/>
    <w:rsid w:val="00BB463B"/>
    <w:rsid w:val="00BB4A7C"/>
    <w:rsid w:val="00BB4B8C"/>
    <w:rsid w:val="00BB524C"/>
    <w:rsid w:val="00BB5ACC"/>
    <w:rsid w:val="00BB5DAB"/>
    <w:rsid w:val="00BB6195"/>
    <w:rsid w:val="00BB61A3"/>
    <w:rsid w:val="00BB6DD0"/>
    <w:rsid w:val="00BB707E"/>
    <w:rsid w:val="00BB7568"/>
    <w:rsid w:val="00BB7F82"/>
    <w:rsid w:val="00BC0058"/>
    <w:rsid w:val="00BC007C"/>
    <w:rsid w:val="00BC0AB2"/>
    <w:rsid w:val="00BC12F0"/>
    <w:rsid w:val="00BC1308"/>
    <w:rsid w:val="00BC150D"/>
    <w:rsid w:val="00BC1BF4"/>
    <w:rsid w:val="00BC1D07"/>
    <w:rsid w:val="00BC1E0F"/>
    <w:rsid w:val="00BC2600"/>
    <w:rsid w:val="00BC270A"/>
    <w:rsid w:val="00BC2DD1"/>
    <w:rsid w:val="00BC2F0F"/>
    <w:rsid w:val="00BC2F24"/>
    <w:rsid w:val="00BC32D0"/>
    <w:rsid w:val="00BC33BE"/>
    <w:rsid w:val="00BC33DD"/>
    <w:rsid w:val="00BC3516"/>
    <w:rsid w:val="00BC3A47"/>
    <w:rsid w:val="00BC3BAC"/>
    <w:rsid w:val="00BC3EEB"/>
    <w:rsid w:val="00BC41F8"/>
    <w:rsid w:val="00BC4219"/>
    <w:rsid w:val="00BC4780"/>
    <w:rsid w:val="00BC479C"/>
    <w:rsid w:val="00BC4B35"/>
    <w:rsid w:val="00BC4DD7"/>
    <w:rsid w:val="00BC4EE4"/>
    <w:rsid w:val="00BC4F46"/>
    <w:rsid w:val="00BC52C8"/>
    <w:rsid w:val="00BC5485"/>
    <w:rsid w:val="00BC549C"/>
    <w:rsid w:val="00BC5697"/>
    <w:rsid w:val="00BC570E"/>
    <w:rsid w:val="00BC5A06"/>
    <w:rsid w:val="00BC5A6C"/>
    <w:rsid w:val="00BC5A85"/>
    <w:rsid w:val="00BC5AF6"/>
    <w:rsid w:val="00BC5B4B"/>
    <w:rsid w:val="00BC5C22"/>
    <w:rsid w:val="00BC5CC2"/>
    <w:rsid w:val="00BC5D03"/>
    <w:rsid w:val="00BC5EDB"/>
    <w:rsid w:val="00BC64A3"/>
    <w:rsid w:val="00BC6723"/>
    <w:rsid w:val="00BC69A2"/>
    <w:rsid w:val="00BC6B14"/>
    <w:rsid w:val="00BC6ED6"/>
    <w:rsid w:val="00BC6F03"/>
    <w:rsid w:val="00BC6F4B"/>
    <w:rsid w:val="00BC6FA1"/>
    <w:rsid w:val="00BC74AF"/>
    <w:rsid w:val="00BC77A5"/>
    <w:rsid w:val="00BC79F8"/>
    <w:rsid w:val="00BC7C85"/>
    <w:rsid w:val="00BC7F1C"/>
    <w:rsid w:val="00BD024F"/>
    <w:rsid w:val="00BD0570"/>
    <w:rsid w:val="00BD0853"/>
    <w:rsid w:val="00BD10A7"/>
    <w:rsid w:val="00BD112D"/>
    <w:rsid w:val="00BD180B"/>
    <w:rsid w:val="00BD1897"/>
    <w:rsid w:val="00BD1B11"/>
    <w:rsid w:val="00BD1FBA"/>
    <w:rsid w:val="00BD214E"/>
    <w:rsid w:val="00BD22F7"/>
    <w:rsid w:val="00BD2395"/>
    <w:rsid w:val="00BD25B8"/>
    <w:rsid w:val="00BD2842"/>
    <w:rsid w:val="00BD2892"/>
    <w:rsid w:val="00BD30D7"/>
    <w:rsid w:val="00BD3120"/>
    <w:rsid w:val="00BD321A"/>
    <w:rsid w:val="00BD3354"/>
    <w:rsid w:val="00BD34D2"/>
    <w:rsid w:val="00BD368C"/>
    <w:rsid w:val="00BD384E"/>
    <w:rsid w:val="00BD3AC4"/>
    <w:rsid w:val="00BD3B8E"/>
    <w:rsid w:val="00BD3E76"/>
    <w:rsid w:val="00BD3EE2"/>
    <w:rsid w:val="00BD3FCF"/>
    <w:rsid w:val="00BD42D2"/>
    <w:rsid w:val="00BD47B0"/>
    <w:rsid w:val="00BD47D7"/>
    <w:rsid w:val="00BD4860"/>
    <w:rsid w:val="00BD488A"/>
    <w:rsid w:val="00BD4EFB"/>
    <w:rsid w:val="00BD5076"/>
    <w:rsid w:val="00BD5551"/>
    <w:rsid w:val="00BD565E"/>
    <w:rsid w:val="00BD5AF1"/>
    <w:rsid w:val="00BD5D1C"/>
    <w:rsid w:val="00BD5D6D"/>
    <w:rsid w:val="00BD6443"/>
    <w:rsid w:val="00BD6D43"/>
    <w:rsid w:val="00BD7090"/>
    <w:rsid w:val="00BD72BF"/>
    <w:rsid w:val="00BD7490"/>
    <w:rsid w:val="00BD767F"/>
    <w:rsid w:val="00BE058C"/>
    <w:rsid w:val="00BE089F"/>
    <w:rsid w:val="00BE09C3"/>
    <w:rsid w:val="00BE0C02"/>
    <w:rsid w:val="00BE0C27"/>
    <w:rsid w:val="00BE0F44"/>
    <w:rsid w:val="00BE15A6"/>
    <w:rsid w:val="00BE15BB"/>
    <w:rsid w:val="00BE198F"/>
    <w:rsid w:val="00BE1A37"/>
    <w:rsid w:val="00BE1A78"/>
    <w:rsid w:val="00BE1C29"/>
    <w:rsid w:val="00BE2F15"/>
    <w:rsid w:val="00BE3143"/>
    <w:rsid w:val="00BE326F"/>
    <w:rsid w:val="00BE335C"/>
    <w:rsid w:val="00BE3661"/>
    <w:rsid w:val="00BE39DA"/>
    <w:rsid w:val="00BE4006"/>
    <w:rsid w:val="00BE42F4"/>
    <w:rsid w:val="00BE452A"/>
    <w:rsid w:val="00BE473E"/>
    <w:rsid w:val="00BE4E8E"/>
    <w:rsid w:val="00BE5135"/>
    <w:rsid w:val="00BE5964"/>
    <w:rsid w:val="00BE5F2B"/>
    <w:rsid w:val="00BE660B"/>
    <w:rsid w:val="00BE664E"/>
    <w:rsid w:val="00BE6AC2"/>
    <w:rsid w:val="00BE6AFE"/>
    <w:rsid w:val="00BE6BBE"/>
    <w:rsid w:val="00BE6FDA"/>
    <w:rsid w:val="00BE7021"/>
    <w:rsid w:val="00BE7300"/>
    <w:rsid w:val="00BE784F"/>
    <w:rsid w:val="00BE78CE"/>
    <w:rsid w:val="00BF0238"/>
    <w:rsid w:val="00BF0717"/>
    <w:rsid w:val="00BF071D"/>
    <w:rsid w:val="00BF1750"/>
    <w:rsid w:val="00BF178E"/>
    <w:rsid w:val="00BF189F"/>
    <w:rsid w:val="00BF1B44"/>
    <w:rsid w:val="00BF1F01"/>
    <w:rsid w:val="00BF1F1B"/>
    <w:rsid w:val="00BF1F6D"/>
    <w:rsid w:val="00BF21FF"/>
    <w:rsid w:val="00BF222E"/>
    <w:rsid w:val="00BF22E2"/>
    <w:rsid w:val="00BF232C"/>
    <w:rsid w:val="00BF23CC"/>
    <w:rsid w:val="00BF243F"/>
    <w:rsid w:val="00BF2683"/>
    <w:rsid w:val="00BF284E"/>
    <w:rsid w:val="00BF2F93"/>
    <w:rsid w:val="00BF3ACF"/>
    <w:rsid w:val="00BF3C2A"/>
    <w:rsid w:val="00BF3C65"/>
    <w:rsid w:val="00BF4C2B"/>
    <w:rsid w:val="00BF507A"/>
    <w:rsid w:val="00BF53A5"/>
    <w:rsid w:val="00BF53F1"/>
    <w:rsid w:val="00BF5590"/>
    <w:rsid w:val="00BF5717"/>
    <w:rsid w:val="00BF589F"/>
    <w:rsid w:val="00BF595D"/>
    <w:rsid w:val="00BF5B9D"/>
    <w:rsid w:val="00BF5CD8"/>
    <w:rsid w:val="00BF5FA3"/>
    <w:rsid w:val="00BF61CF"/>
    <w:rsid w:val="00BF6220"/>
    <w:rsid w:val="00BF62F2"/>
    <w:rsid w:val="00BF63A5"/>
    <w:rsid w:val="00BF6D2B"/>
    <w:rsid w:val="00BF6D6A"/>
    <w:rsid w:val="00BF6EE8"/>
    <w:rsid w:val="00BF72A7"/>
    <w:rsid w:val="00BF7558"/>
    <w:rsid w:val="00BF75C8"/>
    <w:rsid w:val="00BF7F2F"/>
    <w:rsid w:val="00C00134"/>
    <w:rsid w:val="00C00308"/>
    <w:rsid w:val="00C0045C"/>
    <w:rsid w:val="00C0111E"/>
    <w:rsid w:val="00C01163"/>
    <w:rsid w:val="00C01A7B"/>
    <w:rsid w:val="00C022BD"/>
    <w:rsid w:val="00C02676"/>
    <w:rsid w:val="00C02728"/>
    <w:rsid w:val="00C029AB"/>
    <w:rsid w:val="00C032F1"/>
    <w:rsid w:val="00C03B48"/>
    <w:rsid w:val="00C03BD5"/>
    <w:rsid w:val="00C03C8B"/>
    <w:rsid w:val="00C03CB2"/>
    <w:rsid w:val="00C03DC9"/>
    <w:rsid w:val="00C03E69"/>
    <w:rsid w:val="00C03F3C"/>
    <w:rsid w:val="00C0428D"/>
    <w:rsid w:val="00C043A2"/>
    <w:rsid w:val="00C047DC"/>
    <w:rsid w:val="00C04923"/>
    <w:rsid w:val="00C049BE"/>
    <w:rsid w:val="00C04A71"/>
    <w:rsid w:val="00C04DF0"/>
    <w:rsid w:val="00C053FD"/>
    <w:rsid w:val="00C05A4C"/>
    <w:rsid w:val="00C05A67"/>
    <w:rsid w:val="00C073E0"/>
    <w:rsid w:val="00C07623"/>
    <w:rsid w:val="00C07645"/>
    <w:rsid w:val="00C07B1D"/>
    <w:rsid w:val="00C07F76"/>
    <w:rsid w:val="00C1001D"/>
    <w:rsid w:val="00C105BB"/>
    <w:rsid w:val="00C1087E"/>
    <w:rsid w:val="00C108A4"/>
    <w:rsid w:val="00C109A3"/>
    <w:rsid w:val="00C10AA8"/>
    <w:rsid w:val="00C10B5A"/>
    <w:rsid w:val="00C11113"/>
    <w:rsid w:val="00C11687"/>
    <w:rsid w:val="00C117BE"/>
    <w:rsid w:val="00C11E28"/>
    <w:rsid w:val="00C11E2F"/>
    <w:rsid w:val="00C1225B"/>
    <w:rsid w:val="00C122A6"/>
    <w:rsid w:val="00C122F9"/>
    <w:rsid w:val="00C12459"/>
    <w:rsid w:val="00C1253A"/>
    <w:rsid w:val="00C128C9"/>
    <w:rsid w:val="00C12B4F"/>
    <w:rsid w:val="00C12CF3"/>
    <w:rsid w:val="00C12CFC"/>
    <w:rsid w:val="00C12F88"/>
    <w:rsid w:val="00C131A8"/>
    <w:rsid w:val="00C1322D"/>
    <w:rsid w:val="00C135A3"/>
    <w:rsid w:val="00C13BF6"/>
    <w:rsid w:val="00C1451E"/>
    <w:rsid w:val="00C1477A"/>
    <w:rsid w:val="00C14A62"/>
    <w:rsid w:val="00C14D8F"/>
    <w:rsid w:val="00C14E66"/>
    <w:rsid w:val="00C14E99"/>
    <w:rsid w:val="00C158EB"/>
    <w:rsid w:val="00C159B1"/>
    <w:rsid w:val="00C15BC5"/>
    <w:rsid w:val="00C16161"/>
    <w:rsid w:val="00C161F5"/>
    <w:rsid w:val="00C16224"/>
    <w:rsid w:val="00C16473"/>
    <w:rsid w:val="00C16C92"/>
    <w:rsid w:val="00C1706B"/>
    <w:rsid w:val="00C173B1"/>
    <w:rsid w:val="00C173D9"/>
    <w:rsid w:val="00C17530"/>
    <w:rsid w:val="00C1754B"/>
    <w:rsid w:val="00C17648"/>
    <w:rsid w:val="00C177A9"/>
    <w:rsid w:val="00C17ADF"/>
    <w:rsid w:val="00C17B65"/>
    <w:rsid w:val="00C17DB7"/>
    <w:rsid w:val="00C17E2B"/>
    <w:rsid w:val="00C17E48"/>
    <w:rsid w:val="00C17E81"/>
    <w:rsid w:val="00C17FC3"/>
    <w:rsid w:val="00C17FF5"/>
    <w:rsid w:val="00C201E7"/>
    <w:rsid w:val="00C20AA2"/>
    <w:rsid w:val="00C20B62"/>
    <w:rsid w:val="00C20B91"/>
    <w:rsid w:val="00C21084"/>
    <w:rsid w:val="00C21155"/>
    <w:rsid w:val="00C21180"/>
    <w:rsid w:val="00C212FF"/>
    <w:rsid w:val="00C2146C"/>
    <w:rsid w:val="00C214D7"/>
    <w:rsid w:val="00C21561"/>
    <w:rsid w:val="00C2175A"/>
    <w:rsid w:val="00C217EE"/>
    <w:rsid w:val="00C21CBF"/>
    <w:rsid w:val="00C22784"/>
    <w:rsid w:val="00C227D6"/>
    <w:rsid w:val="00C228A6"/>
    <w:rsid w:val="00C228DA"/>
    <w:rsid w:val="00C2314D"/>
    <w:rsid w:val="00C2337B"/>
    <w:rsid w:val="00C2395D"/>
    <w:rsid w:val="00C23A4C"/>
    <w:rsid w:val="00C23D37"/>
    <w:rsid w:val="00C2419D"/>
    <w:rsid w:val="00C24335"/>
    <w:rsid w:val="00C243A4"/>
    <w:rsid w:val="00C24416"/>
    <w:rsid w:val="00C2443F"/>
    <w:rsid w:val="00C248DB"/>
    <w:rsid w:val="00C249DB"/>
    <w:rsid w:val="00C24A6F"/>
    <w:rsid w:val="00C24D60"/>
    <w:rsid w:val="00C24FE4"/>
    <w:rsid w:val="00C25419"/>
    <w:rsid w:val="00C25D20"/>
    <w:rsid w:val="00C25FE6"/>
    <w:rsid w:val="00C26170"/>
    <w:rsid w:val="00C261EF"/>
    <w:rsid w:val="00C26B5A"/>
    <w:rsid w:val="00C26D52"/>
    <w:rsid w:val="00C26F21"/>
    <w:rsid w:val="00C277DA"/>
    <w:rsid w:val="00C302DC"/>
    <w:rsid w:val="00C303E4"/>
    <w:rsid w:val="00C30775"/>
    <w:rsid w:val="00C30B8D"/>
    <w:rsid w:val="00C310BA"/>
    <w:rsid w:val="00C3134E"/>
    <w:rsid w:val="00C315D8"/>
    <w:rsid w:val="00C317C4"/>
    <w:rsid w:val="00C31BEC"/>
    <w:rsid w:val="00C31C4A"/>
    <w:rsid w:val="00C31D2D"/>
    <w:rsid w:val="00C31F44"/>
    <w:rsid w:val="00C32639"/>
    <w:rsid w:val="00C32AD2"/>
    <w:rsid w:val="00C32F5B"/>
    <w:rsid w:val="00C333F7"/>
    <w:rsid w:val="00C33FFF"/>
    <w:rsid w:val="00C34193"/>
    <w:rsid w:val="00C347FD"/>
    <w:rsid w:val="00C34DAE"/>
    <w:rsid w:val="00C34E1E"/>
    <w:rsid w:val="00C34E5A"/>
    <w:rsid w:val="00C35006"/>
    <w:rsid w:val="00C3582B"/>
    <w:rsid w:val="00C35A4C"/>
    <w:rsid w:val="00C35A84"/>
    <w:rsid w:val="00C36219"/>
    <w:rsid w:val="00C368A5"/>
    <w:rsid w:val="00C3698E"/>
    <w:rsid w:val="00C36CCA"/>
    <w:rsid w:val="00C36E1C"/>
    <w:rsid w:val="00C36F42"/>
    <w:rsid w:val="00C37127"/>
    <w:rsid w:val="00C3718A"/>
    <w:rsid w:val="00C37446"/>
    <w:rsid w:val="00C377B1"/>
    <w:rsid w:val="00C37995"/>
    <w:rsid w:val="00C379C5"/>
    <w:rsid w:val="00C37E84"/>
    <w:rsid w:val="00C37EEE"/>
    <w:rsid w:val="00C40453"/>
    <w:rsid w:val="00C40B5F"/>
    <w:rsid w:val="00C40E71"/>
    <w:rsid w:val="00C40F1E"/>
    <w:rsid w:val="00C41879"/>
    <w:rsid w:val="00C41A7C"/>
    <w:rsid w:val="00C41D0C"/>
    <w:rsid w:val="00C42085"/>
    <w:rsid w:val="00C42651"/>
    <w:rsid w:val="00C42CEF"/>
    <w:rsid w:val="00C42D55"/>
    <w:rsid w:val="00C4302F"/>
    <w:rsid w:val="00C43080"/>
    <w:rsid w:val="00C4315F"/>
    <w:rsid w:val="00C433A7"/>
    <w:rsid w:val="00C434F1"/>
    <w:rsid w:val="00C4364E"/>
    <w:rsid w:val="00C4370E"/>
    <w:rsid w:val="00C43823"/>
    <w:rsid w:val="00C4384B"/>
    <w:rsid w:val="00C4393C"/>
    <w:rsid w:val="00C439F8"/>
    <w:rsid w:val="00C43C4D"/>
    <w:rsid w:val="00C44068"/>
    <w:rsid w:val="00C442AE"/>
    <w:rsid w:val="00C448DB"/>
    <w:rsid w:val="00C44BAE"/>
    <w:rsid w:val="00C44CBA"/>
    <w:rsid w:val="00C4518B"/>
    <w:rsid w:val="00C4527C"/>
    <w:rsid w:val="00C455C0"/>
    <w:rsid w:val="00C45780"/>
    <w:rsid w:val="00C458D6"/>
    <w:rsid w:val="00C46073"/>
    <w:rsid w:val="00C46268"/>
    <w:rsid w:val="00C4637A"/>
    <w:rsid w:val="00C4655A"/>
    <w:rsid w:val="00C466BF"/>
    <w:rsid w:val="00C46A4D"/>
    <w:rsid w:val="00C46CEE"/>
    <w:rsid w:val="00C46D87"/>
    <w:rsid w:val="00C47020"/>
    <w:rsid w:val="00C47385"/>
    <w:rsid w:val="00C474D9"/>
    <w:rsid w:val="00C47555"/>
    <w:rsid w:val="00C476AC"/>
    <w:rsid w:val="00C47954"/>
    <w:rsid w:val="00C47AC4"/>
    <w:rsid w:val="00C47E67"/>
    <w:rsid w:val="00C47FD9"/>
    <w:rsid w:val="00C50387"/>
    <w:rsid w:val="00C5045B"/>
    <w:rsid w:val="00C5077F"/>
    <w:rsid w:val="00C50C1A"/>
    <w:rsid w:val="00C50C65"/>
    <w:rsid w:val="00C5122B"/>
    <w:rsid w:val="00C51508"/>
    <w:rsid w:val="00C51644"/>
    <w:rsid w:val="00C51900"/>
    <w:rsid w:val="00C51D73"/>
    <w:rsid w:val="00C51D80"/>
    <w:rsid w:val="00C51DEB"/>
    <w:rsid w:val="00C52128"/>
    <w:rsid w:val="00C522BF"/>
    <w:rsid w:val="00C52551"/>
    <w:rsid w:val="00C52821"/>
    <w:rsid w:val="00C52A05"/>
    <w:rsid w:val="00C52B40"/>
    <w:rsid w:val="00C52E97"/>
    <w:rsid w:val="00C52EAF"/>
    <w:rsid w:val="00C53189"/>
    <w:rsid w:val="00C534E5"/>
    <w:rsid w:val="00C534F4"/>
    <w:rsid w:val="00C5375B"/>
    <w:rsid w:val="00C53B15"/>
    <w:rsid w:val="00C53DA9"/>
    <w:rsid w:val="00C53EF7"/>
    <w:rsid w:val="00C54280"/>
    <w:rsid w:val="00C54929"/>
    <w:rsid w:val="00C54A07"/>
    <w:rsid w:val="00C54B1B"/>
    <w:rsid w:val="00C55301"/>
    <w:rsid w:val="00C556B1"/>
    <w:rsid w:val="00C558FF"/>
    <w:rsid w:val="00C55A05"/>
    <w:rsid w:val="00C55A12"/>
    <w:rsid w:val="00C55D02"/>
    <w:rsid w:val="00C56101"/>
    <w:rsid w:val="00C565F2"/>
    <w:rsid w:val="00C56C45"/>
    <w:rsid w:val="00C573CC"/>
    <w:rsid w:val="00C574E2"/>
    <w:rsid w:val="00C57B81"/>
    <w:rsid w:val="00C57FB9"/>
    <w:rsid w:val="00C60145"/>
    <w:rsid w:val="00C6077B"/>
    <w:rsid w:val="00C60950"/>
    <w:rsid w:val="00C609FD"/>
    <w:rsid w:val="00C60B04"/>
    <w:rsid w:val="00C60DD1"/>
    <w:rsid w:val="00C61565"/>
    <w:rsid w:val="00C61574"/>
    <w:rsid w:val="00C615B4"/>
    <w:rsid w:val="00C616FE"/>
    <w:rsid w:val="00C61765"/>
    <w:rsid w:val="00C618C8"/>
    <w:rsid w:val="00C61A90"/>
    <w:rsid w:val="00C62082"/>
    <w:rsid w:val="00C6211D"/>
    <w:rsid w:val="00C623B0"/>
    <w:rsid w:val="00C6241D"/>
    <w:rsid w:val="00C6243A"/>
    <w:rsid w:val="00C625E9"/>
    <w:rsid w:val="00C62A67"/>
    <w:rsid w:val="00C62B32"/>
    <w:rsid w:val="00C635F5"/>
    <w:rsid w:val="00C63941"/>
    <w:rsid w:val="00C63DED"/>
    <w:rsid w:val="00C63E88"/>
    <w:rsid w:val="00C64EBE"/>
    <w:rsid w:val="00C64F97"/>
    <w:rsid w:val="00C65585"/>
    <w:rsid w:val="00C656EB"/>
    <w:rsid w:val="00C65AB3"/>
    <w:rsid w:val="00C65C5A"/>
    <w:rsid w:val="00C65D7B"/>
    <w:rsid w:val="00C65DF4"/>
    <w:rsid w:val="00C65E99"/>
    <w:rsid w:val="00C66380"/>
    <w:rsid w:val="00C6647F"/>
    <w:rsid w:val="00C6661D"/>
    <w:rsid w:val="00C66B48"/>
    <w:rsid w:val="00C66D38"/>
    <w:rsid w:val="00C672DA"/>
    <w:rsid w:val="00C6762C"/>
    <w:rsid w:val="00C67B49"/>
    <w:rsid w:val="00C70942"/>
    <w:rsid w:val="00C70D9F"/>
    <w:rsid w:val="00C71021"/>
    <w:rsid w:val="00C71099"/>
    <w:rsid w:val="00C711F5"/>
    <w:rsid w:val="00C713A1"/>
    <w:rsid w:val="00C7149C"/>
    <w:rsid w:val="00C71828"/>
    <w:rsid w:val="00C71B7B"/>
    <w:rsid w:val="00C7205E"/>
    <w:rsid w:val="00C72105"/>
    <w:rsid w:val="00C72289"/>
    <w:rsid w:val="00C7232F"/>
    <w:rsid w:val="00C728D0"/>
    <w:rsid w:val="00C72BCE"/>
    <w:rsid w:val="00C72EC0"/>
    <w:rsid w:val="00C74839"/>
    <w:rsid w:val="00C74954"/>
    <w:rsid w:val="00C74BFD"/>
    <w:rsid w:val="00C74D4B"/>
    <w:rsid w:val="00C7531B"/>
    <w:rsid w:val="00C753BD"/>
    <w:rsid w:val="00C76028"/>
    <w:rsid w:val="00C76184"/>
    <w:rsid w:val="00C766FF"/>
    <w:rsid w:val="00C76736"/>
    <w:rsid w:val="00C7673D"/>
    <w:rsid w:val="00C76A80"/>
    <w:rsid w:val="00C76C27"/>
    <w:rsid w:val="00C76EB8"/>
    <w:rsid w:val="00C76F07"/>
    <w:rsid w:val="00C7758E"/>
    <w:rsid w:val="00C775E0"/>
    <w:rsid w:val="00C77B2D"/>
    <w:rsid w:val="00C77C35"/>
    <w:rsid w:val="00C77EF6"/>
    <w:rsid w:val="00C80319"/>
    <w:rsid w:val="00C80B4B"/>
    <w:rsid w:val="00C80D63"/>
    <w:rsid w:val="00C8108D"/>
    <w:rsid w:val="00C812D5"/>
    <w:rsid w:val="00C816BA"/>
    <w:rsid w:val="00C818D0"/>
    <w:rsid w:val="00C81BEA"/>
    <w:rsid w:val="00C81DF5"/>
    <w:rsid w:val="00C82188"/>
    <w:rsid w:val="00C8222D"/>
    <w:rsid w:val="00C82413"/>
    <w:rsid w:val="00C8242B"/>
    <w:rsid w:val="00C8270A"/>
    <w:rsid w:val="00C8271B"/>
    <w:rsid w:val="00C829FA"/>
    <w:rsid w:val="00C82A50"/>
    <w:rsid w:val="00C83240"/>
    <w:rsid w:val="00C832E7"/>
    <w:rsid w:val="00C83381"/>
    <w:rsid w:val="00C8347E"/>
    <w:rsid w:val="00C83580"/>
    <w:rsid w:val="00C83585"/>
    <w:rsid w:val="00C83607"/>
    <w:rsid w:val="00C83768"/>
    <w:rsid w:val="00C83A53"/>
    <w:rsid w:val="00C83B18"/>
    <w:rsid w:val="00C83FE7"/>
    <w:rsid w:val="00C840C3"/>
    <w:rsid w:val="00C841B4"/>
    <w:rsid w:val="00C84266"/>
    <w:rsid w:val="00C844C2"/>
    <w:rsid w:val="00C846E7"/>
    <w:rsid w:val="00C849E0"/>
    <w:rsid w:val="00C84ACF"/>
    <w:rsid w:val="00C84B74"/>
    <w:rsid w:val="00C84DD5"/>
    <w:rsid w:val="00C8512A"/>
    <w:rsid w:val="00C85520"/>
    <w:rsid w:val="00C85938"/>
    <w:rsid w:val="00C85967"/>
    <w:rsid w:val="00C85970"/>
    <w:rsid w:val="00C85A3E"/>
    <w:rsid w:val="00C85C4A"/>
    <w:rsid w:val="00C85E9B"/>
    <w:rsid w:val="00C86234"/>
    <w:rsid w:val="00C867AC"/>
    <w:rsid w:val="00C874C8"/>
    <w:rsid w:val="00C87AF4"/>
    <w:rsid w:val="00C87BAD"/>
    <w:rsid w:val="00C90165"/>
    <w:rsid w:val="00C90700"/>
    <w:rsid w:val="00C90733"/>
    <w:rsid w:val="00C918EB"/>
    <w:rsid w:val="00C91F33"/>
    <w:rsid w:val="00C921C4"/>
    <w:rsid w:val="00C9235F"/>
    <w:rsid w:val="00C9257F"/>
    <w:rsid w:val="00C92600"/>
    <w:rsid w:val="00C92888"/>
    <w:rsid w:val="00C9319C"/>
    <w:rsid w:val="00C934F6"/>
    <w:rsid w:val="00C93874"/>
    <w:rsid w:val="00C93A4C"/>
    <w:rsid w:val="00C9448D"/>
    <w:rsid w:val="00C94FD2"/>
    <w:rsid w:val="00C9514C"/>
    <w:rsid w:val="00C95341"/>
    <w:rsid w:val="00C9570D"/>
    <w:rsid w:val="00C957AD"/>
    <w:rsid w:val="00C95836"/>
    <w:rsid w:val="00C95B76"/>
    <w:rsid w:val="00C95D09"/>
    <w:rsid w:val="00C960CD"/>
    <w:rsid w:val="00C964C3"/>
    <w:rsid w:val="00C965F5"/>
    <w:rsid w:val="00C96635"/>
    <w:rsid w:val="00C966B7"/>
    <w:rsid w:val="00C96964"/>
    <w:rsid w:val="00C969DB"/>
    <w:rsid w:val="00C96D96"/>
    <w:rsid w:val="00C96E64"/>
    <w:rsid w:val="00C970F6"/>
    <w:rsid w:val="00C97776"/>
    <w:rsid w:val="00C97A4A"/>
    <w:rsid w:val="00C97C3E"/>
    <w:rsid w:val="00C97DC9"/>
    <w:rsid w:val="00C97EE3"/>
    <w:rsid w:val="00CA00ED"/>
    <w:rsid w:val="00CA0705"/>
    <w:rsid w:val="00CA12BA"/>
    <w:rsid w:val="00CA165C"/>
    <w:rsid w:val="00CA1C0D"/>
    <w:rsid w:val="00CA1DAE"/>
    <w:rsid w:val="00CA2267"/>
    <w:rsid w:val="00CA2AB6"/>
    <w:rsid w:val="00CA2F19"/>
    <w:rsid w:val="00CA30DE"/>
    <w:rsid w:val="00CA38AD"/>
    <w:rsid w:val="00CA3BE1"/>
    <w:rsid w:val="00CA413F"/>
    <w:rsid w:val="00CA43AB"/>
    <w:rsid w:val="00CA4772"/>
    <w:rsid w:val="00CA477E"/>
    <w:rsid w:val="00CA4B5D"/>
    <w:rsid w:val="00CA5098"/>
    <w:rsid w:val="00CA5482"/>
    <w:rsid w:val="00CA5503"/>
    <w:rsid w:val="00CA55C3"/>
    <w:rsid w:val="00CA57DC"/>
    <w:rsid w:val="00CA5A38"/>
    <w:rsid w:val="00CA5E6F"/>
    <w:rsid w:val="00CA5EEF"/>
    <w:rsid w:val="00CA65B3"/>
    <w:rsid w:val="00CA66C3"/>
    <w:rsid w:val="00CA6BAC"/>
    <w:rsid w:val="00CA6CAD"/>
    <w:rsid w:val="00CA70A8"/>
    <w:rsid w:val="00CA70D0"/>
    <w:rsid w:val="00CA74A4"/>
    <w:rsid w:val="00CA7683"/>
    <w:rsid w:val="00CA7EA1"/>
    <w:rsid w:val="00CA7EEB"/>
    <w:rsid w:val="00CB009B"/>
    <w:rsid w:val="00CB0231"/>
    <w:rsid w:val="00CB0838"/>
    <w:rsid w:val="00CB095E"/>
    <w:rsid w:val="00CB1112"/>
    <w:rsid w:val="00CB1242"/>
    <w:rsid w:val="00CB12A9"/>
    <w:rsid w:val="00CB1AFD"/>
    <w:rsid w:val="00CB1B7C"/>
    <w:rsid w:val="00CB1E7F"/>
    <w:rsid w:val="00CB1EB3"/>
    <w:rsid w:val="00CB2126"/>
    <w:rsid w:val="00CB2451"/>
    <w:rsid w:val="00CB24AD"/>
    <w:rsid w:val="00CB2C59"/>
    <w:rsid w:val="00CB2D9C"/>
    <w:rsid w:val="00CB34AB"/>
    <w:rsid w:val="00CB3529"/>
    <w:rsid w:val="00CB3562"/>
    <w:rsid w:val="00CB372F"/>
    <w:rsid w:val="00CB38A9"/>
    <w:rsid w:val="00CB3A44"/>
    <w:rsid w:val="00CB3C0A"/>
    <w:rsid w:val="00CB3C65"/>
    <w:rsid w:val="00CB3E68"/>
    <w:rsid w:val="00CB4728"/>
    <w:rsid w:val="00CB472E"/>
    <w:rsid w:val="00CB4994"/>
    <w:rsid w:val="00CB523B"/>
    <w:rsid w:val="00CB556C"/>
    <w:rsid w:val="00CB587C"/>
    <w:rsid w:val="00CB59E7"/>
    <w:rsid w:val="00CB5E4A"/>
    <w:rsid w:val="00CB5F86"/>
    <w:rsid w:val="00CB5FAF"/>
    <w:rsid w:val="00CB668A"/>
    <w:rsid w:val="00CB6791"/>
    <w:rsid w:val="00CB6976"/>
    <w:rsid w:val="00CB6FCA"/>
    <w:rsid w:val="00CB719B"/>
    <w:rsid w:val="00CB71B1"/>
    <w:rsid w:val="00CB71CB"/>
    <w:rsid w:val="00CB724D"/>
    <w:rsid w:val="00CB72E1"/>
    <w:rsid w:val="00CB73EA"/>
    <w:rsid w:val="00CB7D4E"/>
    <w:rsid w:val="00CC002B"/>
    <w:rsid w:val="00CC07E5"/>
    <w:rsid w:val="00CC09F0"/>
    <w:rsid w:val="00CC0A58"/>
    <w:rsid w:val="00CC0AF0"/>
    <w:rsid w:val="00CC0C11"/>
    <w:rsid w:val="00CC15B5"/>
    <w:rsid w:val="00CC1671"/>
    <w:rsid w:val="00CC1B03"/>
    <w:rsid w:val="00CC1EC3"/>
    <w:rsid w:val="00CC1F52"/>
    <w:rsid w:val="00CC233F"/>
    <w:rsid w:val="00CC248E"/>
    <w:rsid w:val="00CC2735"/>
    <w:rsid w:val="00CC27FD"/>
    <w:rsid w:val="00CC2CAA"/>
    <w:rsid w:val="00CC3073"/>
    <w:rsid w:val="00CC31E8"/>
    <w:rsid w:val="00CC33C6"/>
    <w:rsid w:val="00CC3686"/>
    <w:rsid w:val="00CC3AB9"/>
    <w:rsid w:val="00CC3C9E"/>
    <w:rsid w:val="00CC3FAB"/>
    <w:rsid w:val="00CC410E"/>
    <w:rsid w:val="00CC45E0"/>
    <w:rsid w:val="00CC4BBE"/>
    <w:rsid w:val="00CC4BC3"/>
    <w:rsid w:val="00CC4EBB"/>
    <w:rsid w:val="00CC4F43"/>
    <w:rsid w:val="00CC502F"/>
    <w:rsid w:val="00CC5045"/>
    <w:rsid w:val="00CC50C7"/>
    <w:rsid w:val="00CC55AC"/>
    <w:rsid w:val="00CC5859"/>
    <w:rsid w:val="00CC6159"/>
    <w:rsid w:val="00CC65A8"/>
    <w:rsid w:val="00CC6761"/>
    <w:rsid w:val="00CC6FF2"/>
    <w:rsid w:val="00CC71F3"/>
    <w:rsid w:val="00CC72C0"/>
    <w:rsid w:val="00CC72FD"/>
    <w:rsid w:val="00CC757D"/>
    <w:rsid w:val="00CC7B6A"/>
    <w:rsid w:val="00CC7C74"/>
    <w:rsid w:val="00CD00DB"/>
    <w:rsid w:val="00CD0119"/>
    <w:rsid w:val="00CD07FD"/>
    <w:rsid w:val="00CD0866"/>
    <w:rsid w:val="00CD0FCB"/>
    <w:rsid w:val="00CD0FEE"/>
    <w:rsid w:val="00CD1169"/>
    <w:rsid w:val="00CD121F"/>
    <w:rsid w:val="00CD16C7"/>
    <w:rsid w:val="00CD182B"/>
    <w:rsid w:val="00CD1A40"/>
    <w:rsid w:val="00CD1B33"/>
    <w:rsid w:val="00CD1C70"/>
    <w:rsid w:val="00CD25E4"/>
    <w:rsid w:val="00CD25F3"/>
    <w:rsid w:val="00CD27FF"/>
    <w:rsid w:val="00CD2BB8"/>
    <w:rsid w:val="00CD2BDD"/>
    <w:rsid w:val="00CD2CFA"/>
    <w:rsid w:val="00CD305C"/>
    <w:rsid w:val="00CD3595"/>
    <w:rsid w:val="00CD35E6"/>
    <w:rsid w:val="00CD37D5"/>
    <w:rsid w:val="00CD3A6D"/>
    <w:rsid w:val="00CD3E5A"/>
    <w:rsid w:val="00CD3E63"/>
    <w:rsid w:val="00CD40A3"/>
    <w:rsid w:val="00CD4ACE"/>
    <w:rsid w:val="00CD4CD3"/>
    <w:rsid w:val="00CD5179"/>
    <w:rsid w:val="00CD560A"/>
    <w:rsid w:val="00CD578C"/>
    <w:rsid w:val="00CD589F"/>
    <w:rsid w:val="00CD60C9"/>
    <w:rsid w:val="00CD6345"/>
    <w:rsid w:val="00CD6796"/>
    <w:rsid w:val="00CD6BBB"/>
    <w:rsid w:val="00CD6C19"/>
    <w:rsid w:val="00CD6E47"/>
    <w:rsid w:val="00CD744D"/>
    <w:rsid w:val="00CD7482"/>
    <w:rsid w:val="00CD7635"/>
    <w:rsid w:val="00CD7E81"/>
    <w:rsid w:val="00CE03D8"/>
    <w:rsid w:val="00CE052A"/>
    <w:rsid w:val="00CE07C1"/>
    <w:rsid w:val="00CE0926"/>
    <w:rsid w:val="00CE0C99"/>
    <w:rsid w:val="00CE0E5B"/>
    <w:rsid w:val="00CE1567"/>
    <w:rsid w:val="00CE186F"/>
    <w:rsid w:val="00CE1BC4"/>
    <w:rsid w:val="00CE1C09"/>
    <w:rsid w:val="00CE1F38"/>
    <w:rsid w:val="00CE20E3"/>
    <w:rsid w:val="00CE24B7"/>
    <w:rsid w:val="00CE273A"/>
    <w:rsid w:val="00CE2BC7"/>
    <w:rsid w:val="00CE321C"/>
    <w:rsid w:val="00CE32E8"/>
    <w:rsid w:val="00CE3700"/>
    <w:rsid w:val="00CE3B69"/>
    <w:rsid w:val="00CE3B77"/>
    <w:rsid w:val="00CE44C5"/>
    <w:rsid w:val="00CE4559"/>
    <w:rsid w:val="00CE4963"/>
    <w:rsid w:val="00CE4BA6"/>
    <w:rsid w:val="00CE5118"/>
    <w:rsid w:val="00CE53EF"/>
    <w:rsid w:val="00CE5487"/>
    <w:rsid w:val="00CE575E"/>
    <w:rsid w:val="00CE59B5"/>
    <w:rsid w:val="00CE59DB"/>
    <w:rsid w:val="00CE5D3A"/>
    <w:rsid w:val="00CE7381"/>
    <w:rsid w:val="00CE73F8"/>
    <w:rsid w:val="00CE7447"/>
    <w:rsid w:val="00CE74CE"/>
    <w:rsid w:val="00CE792C"/>
    <w:rsid w:val="00CE799B"/>
    <w:rsid w:val="00CE7F36"/>
    <w:rsid w:val="00CF00CE"/>
    <w:rsid w:val="00CF0829"/>
    <w:rsid w:val="00CF0AB1"/>
    <w:rsid w:val="00CF0E74"/>
    <w:rsid w:val="00CF1043"/>
    <w:rsid w:val="00CF12AA"/>
    <w:rsid w:val="00CF1833"/>
    <w:rsid w:val="00CF193D"/>
    <w:rsid w:val="00CF1AEA"/>
    <w:rsid w:val="00CF1B4F"/>
    <w:rsid w:val="00CF2091"/>
    <w:rsid w:val="00CF21F6"/>
    <w:rsid w:val="00CF2278"/>
    <w:rsid w:val="00CF2BBB"/>
    <w:rsid w:val="00CF2C62"/>
    <w:rsid w:val="00CF2F66"/>
    <w:rsid w:val="00CF337B"/>
    <w:rsid w:val="00CF348E"/>
    <w:rsid w:val="00CF3FE7"/>
    <w:rsid w:val="00CF4059"/>
    <w:rsid w:val="00CF41B0"/>
    <w:rsid w:val="00CF4416"/>
    <w:rsid w:val="00CF53D8"/>
    <w:rsid w:val="00CF5762"/>
    <w:rsid w:val="00CF5A0D"/>
    <w:rsid w:val="00CF6146"/>
    <w:rsid w:val="00CF65B4"/>
    <w:rsid w:val="00CF69B0"/>
    <w:rsid w:val="00CF6C05"/>
    <w:rsid w:val="00CF722B"/>
    <w:rsid w:val="00CF7485"/>
    <w:rsid w:val="00CF77B0"/>
    <w:rsid w:val="00CF79F8"/>
    <w:rsid w:val="00CF7E56"/>
    <w:rsid w:val="00D0097A"/>
    <w:rsid w:val="00D00A78"/>
    <w:rsid w:val="00D00C0C"/>
    <w:rsid w:val="00D00D15"/>
    <w:rsid w:val="00D00F8D"/>
    <w:rsid w:val="00D0139C"/>
    <w:rsid w:val="00D015F9"/>
    <w:rsid w:val="00D01744"/>
    <w:rsid w:val="00D025CE"/>
    <w:rsid w:val="00D026DF"/>
    <w:rsid w:val="00D02A0F"/>
    <w:rsid w:val="00D02DF3"/>
    <w:rsid w:val="00D02FB3"/>
    <w:rsid w:val="00D03181"/>
    <w:rsid w:val="00D037DC"/>
    <w:rsid w:val="00D0383B"/>
    <w:rsid w:val="00D03A8A"/>
    <w:rsid w:val="00D03B23"/>
    <w:rsid w:val="00D03DA5"/>
    <w:rsid w:val="00D03F27"/>
    <w:rsid w:val="00D043EE"/>
    <w:rsid w:val="00D0470D"/>
    <w:rsid w:val="00D04716"/>
    <w:rsid w:val="00D04CC8"/>
    <w:rsid w:val="00D05249"/>
    <w:rsid w:val="00D05455"/>
    <w:rsid w:val="00D055CA"/>
    <w:rsid w:val="00D059FC"/>
    <w:rsid w:val="00D05DEF"/>
    <w:rsid w:val="00D05E30"/>
    <w:rsid w:val="00D06861"/>
    <w:rsid w:val="00D0688A"/>
    <w:rsid w:val="00D06F22"/>
    <w:rsid w:val="00D07448"/>
    <w:rsid w:val="00D07A2E"/>
    <w:rsid w:val="00D07A9C"/>
    <w:rsid w:val="00D07DED"/>
    <w:rsid w:val="00D10053"/>
    <w:rsid w:val="00D10076"/>
    <w:rsid w:val="00D10195"/>
    <w:rsid w:val="00D1033B"/>
    <w:rsid w:val="00D10477"/>
    <w:rsid w:val="00D10508"/>
    <w:rsid w:val="00D107E2"/>
    <w:rsid w:val="00D10852"/>
    <w:rsid w:val="00D10BDC"/>
    <w:rsid w:val="00D11931"/>
    <w:rsid w:val="00D11D76"/>
    <w:rsid w:val="00D11E73"/>
    <w:rsid w:val="00D11F02"/>
    <w:rsid w:val="00D12121"/>
    <w:rsid w:val="00D121F5"/>
    <w:rsid w:val="00D126E4"/>
    <w:rsid w:val="00D1310F"/>
    <w:rsid w:val="00D131BF"/>
    <w:rsid w:val="00D140E6"/>
    <w:rsid w:val="00D14F18"/>
    <w:rsid w:val="00D1535F"/>
    <w:rsid w:val="00D154F3"/>
    <w:rsid w:val="00D1559D"/>
    <w:rsid w:val="00D15720"/>
    <w:rsid w:val="00D158EF"/>
    <w:rsid w:val="00D15C14"/>
    <w:rsid w:val="00D15E74"/>
    <w:rsid w:val="00D15E9F"/>
    <w:rsid w:val="00D15FAA"/>
    <w:rsid w:val="00D15FE1"/>
    <w:rsid w:val="00D16261"/>
    <w:rsid w:val="00D1677C"/>
    <w:rsid w:val="00D169EA"/>
    <w:rsid w:val="00D16B54"/>
    <w:rsid w:val="00D16CDF"/>
    <w:rsid w:val="00D16ECB"/>
    <w:rsid w:val="00D16EEE"/>
    <w:rsid w:val="00D17167"/>
    <w:rsid w:val="00D1794C"/>
    <w:rsid w:val="00D17B83"/>
    <w:rsid w:val="00D17BA5"/>
    <w:rsid w:val="00D17D8D"/>
    <w:rsid w:val="00D17EC9"/>
    <w:rsid w:val="00D201FF"/>
    <w:rsid w:val="00D2058D"/>
    <w:rsid w:val="00D2176E"/>
    <w:rsid w:val="00D217FA"/>
    <w:rsid w:val="00D2182A"/>
    <w:rsid w:val="00D219FD"/>
    <w:rsid w:val="00D21AD0"/>
    <w:rsid w:val="00D22105"/>
    <w:rsid w:val="00D2211C"/>
    <w:rsid w:val="00D22716"/>
    <w:rsid w:val="00D22945"/>
    <w:rsid w:val="00D22B55"/>
    <w:rsid w:val="00D22DA2"/>
    <w:rsid w:val="00D22E15"/>
    <w:rsid w:val="00D23055"/>
    <w:rsid w:val="00D230AD"/>
    <w:rsid w:val="00D2355B"/>
    <w:rsid w:val="00D23763"/>
    <w:rsid w:val="00D23AA6"/>
    <w:rsid w:val="00D23C49"/>
    <w:rsid w:val="00D240CC"/>
    <w:rsid w:val="00D24DC1"/>
    <w:rsid w:val="00D24F39"/>
    <w:rsid w:val="00D251AB"/>
    <w:rsid w:val="00D25923"/>
    <w:rsid w:val="00D25AC6"/>
    <w:rsid w:val="00D261D3"/>
    <w:rsid w:val="00D26698"/>
    <w:rsid w:val="00D26C0A"/>
    <w:rsid w:val="00D2747E"/>
    <w:rsid w:val="00D303A5"/>
    <w:rsid w:val="00D305CB"/>
    <w:rsid w:val="00D30952"/>
    <w:rsid w:val="00D310DF"/>
    <w:rsid w:val="00D31255"/>
    <w:rsid w:val="00D315F7"/>
    <w:rsid w:val="00D319DF"/>
    <w:rsid w:val="00D3225E"/>
    <w:rsid w:val="00D3231C"/>
    <w:rsid w:val="00D32433"/>
    <w:rsid w:val="00D324BC"/>
    <w:rsid w:val="00D329F0"/>
    <w:rsid w:val="00D33369"/>
    <w:rsid w:val="00D33565"/>
    <w:rsid w:val="00D3356E"/>
    <w:rsid w:val="00D33741"/>
    <w:rsid w:val="00D33762"/>
    <w:rsid w:val="00D33E71"/>
    <w:rsid w:val="00D34025"/>
    <w:rsid w:val="00D3413A"/>
    <w:rsid w:val="00D345E1"/>
    <w:rsid w:val="00D34BD1"/>
    <w:rsid w:val="00D35177"/>
    <w:rsid w:val="00D354CB"/>
    <w:rsid w:val="00D356E1"/>
    <w:rsid w:val="00D36772"/>
    <w:rsid w:val="00D36832"/>
    <w:rsid w:val="00D36AD2"/>
    <w:rsid w:val="00D36F58"/>
    <w:rsid w:val="00D37006"/>
    <w:rsid w:val="00D37331"/>
    <w:rsid w:val="00D378EC"/>
    <w:rsid w:val="00D37DDB"/>
    <w:rsid w:val="00D40609"/>
    <w:rsid w:val="00D408B3"/>
    <w:rsid w:val="00D40983"/>
    <w:rsid w:val="00D409CE"/>
    <w:rsid w:val="00D41188"/>
    <w:rsid w:val="00D417D3"/>
    <w:rsid w:val="00D418D5"/>
    <w:rsid w:val="00D41A6B"/>
    <w:rsid w:val="00D41DB1"/>
    <w:rsid w:val="00D42045"/>
    <w:rsid w:val="00D42166"/>
    <w:rsid w:val="00D421EB"/>
    <w:rsid w:val="00D42227"/>
    <w:rsid w:val="00D4276D"/>
    <w:rsid w:val="00D42798"/>
    <w:rsid w:val="00D42970"/>
    <w:rsid w:val="00D42C02"/>
    <w:rsid w:val="00D43039"/>
    <w:rsid w:val="00D43492"/>
    <w:rsid w:val="00D43551"/>
    <w:rsid w:val="00D4364E"/>
    <w:rsid w:val="00D43AED"/>
    <w:rsid w:val="00D43FF9"/>
    <w:rsid w:val="00D44916"/>
    <w:rsid w:val="00D449A2"/>
    <w:rsid w:val="00D4533D"/>
    <w:rsid w:val="00D45935"/>
    <w:rsid w:val="00D45CA4"/>
    <w:rsid w:val="00D45EA7"/>
    <w:rsid w:val="00D45F22"/>
    <w:rsid w:val="00D461DD"/>
    <w:rsid w:val="00D46485"/>
    <w:rsid w:val="00D4697C"/>
    <w:rsid w:val="00D47178"/>
    <w:rsid w:val="00D4752E"/>
    <w:rsid w:val="00D47842"/>
    <w:rsid w:val="00D47869"/>
    <w:rsid w:val="00D478A8"/>
    <w:rsid w:val="00D47BEF"/>
    <w:rsid w:val="00D5065B"/>
    <w:rsid w:val="00D50826"/>
    <w:rsid w:val="00D509C5"/>
    <w:rsid w:val="00D50A4A"/>
    <w:rsid w:val="00D50C88"/>
    <w:rsid w:val="00D51675"/>
    <w:rsid w:val="00D51691"/>
    <w:rsid w:val="00D51A75"/>
    <w:rsid w:val="00D51D0D"/>
    <w:rsid w:val="00D51F73"/>
    <w:rsid w:val="00D5223D"/>
    <w:rsid w:val="00D523BA"/>
    <w:rsid w:val="00D52747"/>
    <w:rsid w:val="00D52827"/>
    <w:rsid w:val="00D529BE"/>
    <w:rsid w:val="00D52B0E"/>
    <w:rsid w:val="00D52CF6"/>
    <w:rsid w:val="00D53198"/>
    <w:rsid w:val="00D5322E"/>
    <w:rsid w:val="00D532DC"/>
    <w:rsid w:val="00D538B8"/>
    <w:rsid w:val="00D53B19"/>
    <w:rsid w:val="00D53D3E"/>
    <w:rsid w:val="00D547E0"/>
    <w:rsid w:val="00D54992"/>
    <w:rsid w:val="00D54BF4"/>
    <w:rsid w:val="00D55291"/>
    <w:rsid w:val="00D5537A"/>
    <w:rsid w:val="00D5549F"/>
    <w:rsid w:val="00D55834"/>
    <w:rsid w:val="00D55C48"/>
    <w:rsid w:val="00D55E47"/>
    <w:rsid w:val="00D5602A"/>
    <w:rsid w:val="00D56371"/>
    <w:rsid w:val="00D56997"/>
    <w:rsid w:val="00D569AA"/>
    <w:rsid w:val="00D56BE5"/>
    <w:rsid w:val="00D56C4C"/>
    <w:rsid w:val="00D570E6"/>
    <w:rsid w:val="00D5730F"/>
    <w:rsid w:val="00D5774F"/>
    <w:rsid w:val="00D578A0"/>
    <w:rsid w:val="00D578B1"/>
    <w:rsid w:val="00D57A52"/>
    <w:rsid w:val="00D57FDF"/>
    <w:rsid w:val="00D6063C"/>
    <w:rsid w:val="00D60809"/>
    <w:rsid w:val="00D60C15"/>
    <w:rsid w:val="00D60D57"/>
    <w:rsid w:val="00D60D7F"/>
    <w:rsid w:val="00D60DF8"/>
    <w:rsid w:val="00D61899"/>
    <w:rsid w:val="00D61A26"/>
    <w:rsid w:val="00D61C9C"/>
    <w:rsid w:val="00D62111"/>
    <w:rsid w:val="00D62229"/>
    <w:rsid w:val="00D625B8"/>
    <w:rsid w:val="00D626F8"/>
    <w:rsid w:val="00D634CD"/>
    <w:rsid w:val="00D6366C"/>
    <w:rsid w:val="00D636DC"/>
    <w:rsid w:val="00D63F4C"/>
    <w:rsid w:val="00D64265"/>
    <w:rsid w:val="00D642AC"/>
    <w:rsid w:val="00D64613"/>
    <w:rsid w:val="00D64702"/>
    <w:rsid w:val="00D667D1"/>
    <w:rsid w:val="00D66A27"/>
    <w:rsid w:val="00D66BD9"/>
    <w:rsid w:val="00D66BFD"/>
    <w:rsid w:val="00D66C76"/>
    <w:rsid w:val="00D66C91"/>
    <w:rsid w:val="00D66E84"/>
    <w:rsid w:val="00D671BB"/>
    <w:rsid w:val="00D674EE"/>
    <w:rsid w:val="00D67535"/>
    <w:rsid w:val="00D67ACC"/>
    <w:rsid w:val="00D67B2A"/>
    <w:rsid w:val="00D67BC9"/>
    <w:rsid w:val="00D67DBC"/>
    <w:rsid w:val="00D704D9"/>
    <w:rsid w:val="00D70BD2"/>
    <w:rsid w:val="00D70C99"/>
    <w:rsid w:val="00D713F2"/>
    <w:rsid w:val="00D721AA"/>
    <w:rsid w:val="00D724F2"/>
    <w:rsid w:val="00D7257D"/>
    <w:rsid w:val="00D72705"/>
    <w:rsid w:val="00D72CE6"/>
    <w:rsid w:val="00D7342C"/>
    <w:rsid w:val="00D738BF"/>
    <w:rsid w:val="00D73B3D"/>
    <w:rsid w:val="00D73B93"/>
    <w:rsid w:val="00D73C95"/>
    <w:rsid w:val="00D73F29"/>
    <w:rsid w:val="00D73F44"/>
    <w:rsid w:val="00D73F99"/>
    <w:rsid w:val="00D74192"/>
    <w:rsid w:val="00D743D0"/>
    <w:rsid w:val="00D744BD"/>
    <w:rsid w:val="00D745C1"/>
    <w:rsid w:val="00D74799"/>
    <w:rsid w:val="00D7483E"/>
    <w:rsid w:val="00D749CF"/>
    <w:rsid w:val="00D74D95"/>
    <w:rsid w:val="00D75304"/>
    <w:rsid w:val="00D753AF"/>
    <w:rsid w:val="00D75676"/>
    <w:rsid w:val="00D75731"/>
    <w:rsid w:val="00D75B45"/>
    <w:rsid w:val="00D75B5C"/>
    <w:rsid w:val="00D75F8C"/>
    <w:rsid w:val="00D76050"/>
    <w:rsid w:val="00D76105"/>
    <w:rsid w:val="00D76309"/>
    <w:rsid w:val="00D76423"/>
    <w:rsid w:val="00D767BF"/>
    <w:rsid w:val="00D76D77"/>
    <w:rsid w:val="00D77278"/>
    <w:rsid w:val="00D775B5"/>
    <w:rsid w:val="00D7772F"/>
    <w:rsid w:val="00D77791"/>
    <w:rsid w:val="00D7789B"/>
    <w:rsid w:val="00D77961"/>
    <w:rsid w:val="00D77B20"/>
    <w:rsid w:val="00D77B33"/>
    <w:rsid w:val="00D77B3B"/>
    <w:rsid w:val="00D8007C"/>
    <w:rsid w:val="00D804B9"/>
    <w:rsid w:val="00D8079F"/>
    <w:rsid w:val="00D80C7A"/>
    <w:rsid w:val="00D80E42"/>
    <w:rsid w:val="00D8103B"/>
    <w:rsid w:val="00D8111B"/>
    <w:rsid w:val="00D81242"/>
    <w:rsid w:val="00D812D2"/>
    <w:rsid w:val="00D81B2C"/>
    <w:rsid w:val="00D81CE2"/>
    <w:rsid w:val="00D822FA"/>
    <w:rsid w:val="00D823E3"/>
    <w:rsid w:val="00D82D02"/>
    <w:rsid w:val="00D82D0F"/>
    <w:rsid w:val="00D83556"/>
    <w:rsid w:val="00D83A5A"/>
    <w:rsid w:val="00D83F9A"/>
    <w:rsid w:val="00D84157"/>
    <w:rsid w:val="00D842DF"/>
    <w:rsid w:val="00D845EF"/>
    <w:rsid w:val="00D84BD7"/>
    <w:rsid w:val="00D84C68"/>
    <w:rsid w:val="00D84DCA"/>
    <w:rsid w:val="00D84EEE"/>
    <w:rsid w:val="00D84F77"/>
    <w:rsid w:val="00D850FC"/>
    <w:rsid w:val="00D85114"/>
    <w:rsid w:val="00D855E3"/>
    <w:rsid w:val="00D857BC"/>
    <w:rsid w:val="00D86144"/>
    <w:rsid w:val="00D8622E"/>
    <w:rsid w:val="00D8718F"/>
    <w:rsid w:val="00D871B6"/>
    <w:rsid w:val="00D8741A"/>
    <w:rsid w:val="00D87435"/>
    <w:rsid w:val="00D875E1"/>
    <w:rsid w:val="00D878A1"/>
    <w:rsid w:val="00D90275"/>
    <w:rsid w:val="00D902F5"/>
    <w:rsid w:val="00D90303"/>
    <w:rsid w:val="00D90678"/>
    <w:rsid w:val="00D9075D"/>
    <w:rsid w:val="00D90959"/>
    <w:rsid w:val="00D90F9A"/>
    <w:rsid w:val="00D9102B"/>
    <w:rsid w:val="00D913AF"/>
    <w:rsid w:val="00D91410"/>
    <w:rsid w:val="00D91438"/>
    <w:rsid w:val="00D91594"/>
    <w:rsid w:val="00D917E2"/>
    <w:rsid w:val="00D91A8F"/>
    <w:rsid w:val="00D91A9B"/>
    <w:rsid w:val="00D91ABE"/>
    <w:rsid w:val="00D91B02"/>
    <w:rsid w:val="00D91CF0"/>
    <w:rsid w:val="00D91DFB"/>
    <w:rsid w:val="00D921DA"/>
    <w:rsid w:val="00D92227"/>
    <w:rsid w:val="00D926C4"/>
    <w:rsid w:val="00D92C2F"/>
    <w:rsid w:val="00D92E50"/>
    <w:rsid w:val="00D92F7F"/>
    <w:rsid w:val="00D93329"/>
    <w:rsid w:val="00D93514"/>
    <w:rsid w:val="00D93B3C"/>
    <w:rsid w:val="00D93B97"/>
    <w:rsid w:val="00D940D6"/>
    <w:rsid w:val="00D9459D"/>
    <w:rsid w:val="00D94730"/>
    <w:rsid w:val="00D94858"/>
    <w:rsid w:val="00D94972"/>
    <w:rsid w:val="00D94BEC"/>
    <w:rsid w:val="00D94EC5"/>
    <w:rsid w:val="00D954A1"/>
    <w:rsid w:val="00D95519"/>
    <w:rsid w:val="00D95744"/>
    <w:rsid w:val="00D958FC"/>
    <w:rsid w:val="00D959AE"/>
    <w:rsid w:val="00D95DC2"/>
    <w:rsid w:val="00D96636"/>
    <w:rsid w:val="00D96662"/>
    <w:rsid w:val="00D96678"/>
    <w:rsid w:val="00D96AB2"/>
    <w:rsid w:val="00D96C73"/>
    <w:rsid w:val="00D96D46"/>
    <w:rsid w:val="00D97A99"/>
    <w:rsid w:val="00D97C27"/>
    <w:rsid w:val="00DA04A9"/>
    <w:rsid w:val="00DA0526"/>
    <w:rsid w:val="00DA0639"/>
    <w:rsid w:val="00DA0CF7"/>
    <w:rsid w:val="00DA0E96"/>
    <w:rsid w:val="00DA1203"/>
    <w:rsid w:val="00DA15FA"/>
    <w:rsid w:val="00DA1825"/>
    <w:rsid w:val="00DA18DA"/>
    <w:rsid w:val="00DA1A9C"/>
    <w:rsid w:val="00DA1B45"/>
    <w:rsid w:val="00DA1BCE"/>
    <w:rsid w:val="00DA1D57"/>
    <w:rsid w:val="00DA1EE8"/>
    <w:rsid w:val="00DA1F0C"/>
    <w:rsid w:val="00DA1F38"/>
    <w:rsid w:val="00DA2F0F"/>
    <w:rsid w:val="00DA349E"/>
    <w:rsid w:val="00DA3565"/>
    <w:rsid w:val="00DA38D7"/>
    <w:rsid w:val="00DA3A5B"/>
    <w:rsid w:val="00DA3D0B"/>
    <w:rsid w:val="00DA3F51"/>
    <w:rsid w:val="00DA3FDC"/>
    <w:rsid w:val="00DA4336"/>
    <w:rsid w:val="00DA4597"/>
    <w:rsid w:val="00DA45DB"/>
    <w:rsid w:val="00DA48D9"/>
    <w:rsid w:val="00DA49F8"/>
    <w:rsid w:val="00DA4AAE"/>
    <w:rsid w:val="00DA5354"/>
    <w:rsid w:val="00DA5572"/>
    <w:rsid w:val="00DA5C70"/>
    <w:rsid w:val="00DA62E4"/>
    <w:rsid w:val="00DA6A15"/>
    <w:rsid w:val="00DA6BC9"/>
    <w:rsid w:val="00DA6BE0"/>
    <w:rsid w:val="00DA6CC2"/>
    <w:rsid w:val="00DA6D2F"/>
    <w:rsid w:val="00DA7029"/>
    <w:rsid w:val="00DA74D1"/>
    <w:rsid w:val="00DA77A0"/>
    <w:rsid w:val="00DA7CE5"/>
    <w:rsid w:val="00DB0401"/>
    <w:rsid w:val="00DB04D8"/>
    <w:rsid w:val="00DB0750"/>
    <w:rsid w:val="00DB09A2"/>
    <w:rsid w:val="00DB0ABE"/>
    <w:rsid w:val="00DB0C79"/>
    <w:rsid w:val="00DB0FFB"/>
    <w:rsid w:val="00DB103D"/>
    <w:rsid w:val="00DB10A0"/>
    <w:rsid w:val="00DB1448"/>
    <w:rsid w:val="00DB1512"/>
    <w:rsid w:val="00DB1998"/>
    <w:rsid w:val="00DB1E3E"/>
    <w:rsid w:val="00DB1FC4"/>
    <w:rsid w:val="00DB21F0"/>
    <w:rsid w:val="00DB24C0"/>
    <w:rsid w:val="00DB2834"/>
    <w:rsid w:val="00DB2C5F"/>
    <w:rsid w:val="00DB311F"/>
    <w:rsid w:val="00DB38A3"/>
    <w:rsid w:val="00DB3A58"/>
    <w:rsid w:val="00DB3BDF"/>
    <w:rsid w:val="00DB3C58"/>
    <w:rsid w:val="00DB3D46"/>
    <w:rsid w:val="00DB401C"/>
    <w:rsid w:val="00DB40EE"/>
    <w:rsid w:val="00DB46C8"/>
    <w:rsid w:val="00DB4BF5"/>
    <w:rsid w:val="00DB540E"/>
    <w:rsid w:val="00DB5A63"/>
    <w:rsid w:val="00DB5C47"/>
    <w:rsid w:val="00DB6166"/>
    <w:rsid w:val="00DB6173"/>
    <w:rsid w:val="00DB6227"/>
    <w:rsid w:val="00DB656B"/>
    <w:rsid w:val="00DB691E"/>
    <w:rsid w:val="00DB75A3"/>
    <w:rsid w:val="00DB7625"/>
    <w:rsid w:val="00DB799D"/>
    <w:rsid w:val="00DB79C8"/>
    <w:rsid w:val="00DB7B06"/>
    <w:rsid w:val="00DB7C49"/>
    <w:rsid w:val="00DB7F2C"/>
    <w:rsid w:val="00DC01C1"/>
    <w:rsid w:val="00DC0574"/>
    <w:rsid w:val="00DC0595"/>
    <w:rsid w:val="00DC0617"/>
    <w:rsid w:val="00DC0A84"/>
    <w:rsid w:val="00DC0C65"/>
    <w:rsid w:val="00DC0CD6"/>
    <w:rsid w:val="00DC1302"/>
    <w:rsid w:val="00DC1424"/>
    <w:rsid w:val="00DC16BF"/>
    <w:rsid w:val="00DC16E1"/>
    <w:rsid w:val="00DC16FC"/>
    <w:rsid w:val="00DC1881"/>
    <w:rsid w:val="00DC1ED7"/>
    <w:rsid w:val="00DC2524"/>
    <w:rsid w:val="00DC2CFC"/>
    <w:rsid w:val="00DC31D8"/>
    <w:rsid w:val="00DC37B9"/>
    <w:rsid w:val="00DC37EE"/>
    <w:rsid w:val="00DC3A6F"/>
    <w:rsid w:val="00DC3D1C"/>
    <w:rsid w:val="00DC3D82"/>
    <w:rsid w:val="00DC3DA4"/>
    <w:rsid w:val="00DC409F"/>
    <w:rsid w:val="00DC43B5"/>
    <w:rsid w:val="00DC43E1"/>
    <w:rsid w:val="00DC47B7"/>
    <w:rsid w:val="00DC4EE7"/>
    <w:rsid w:val="00DC5199"/>
    <w:rsid w:val="00DC5272"/>
    <w:rsid w:val="00DC5779"/>
    <w:rsid w:val="00DC5867"/>
    <w:rsid w:val="00DC58EF"/>
    <w:rsid w:val="00DC5A32"/>
    <w:rsid w:val="00DC5DC5"/>
    <w:rsid w:val="00DC5E4E"/>
    <w:rsid w:val="00DC651B"/>
    <w:rsid w:val="00DC662F"/>
    <w:rsid w:val="00DC6E78"/>
    <w:rsid w:val="00DC7239"/>
    <w:rsid w:val="00DC729A"/>
    <w:rsid w:val="00DC731D"/>
    <w:rsid w:val="00DC7328"/>
    <w:rsid w:val="00DC73B1"/>
    <w:rsid w:val="00DC7519"/>
    <w:rsid w:val="00DC75C6"/>
    <w:rsid w:val="00DC7630"/>
    <w:rsid w:val="00DC7A23"/>
    <w:rsid w:val="00DC7A4D"/>
    <w:rsid w:val="00DC7EB5"/>
    <w:rsid w:val="00DD01A0"/>
    <w:rsid w:val="00DD02FD"/>
    <w:rsid w:val="00DD04AC"/>
    <w:rsid w:val="00DD04DD"/>
    <w:rsid w:val="00DD0576"/>
    <w:rsid w:val="00DD0891"/>
    <w:rsid w:val="00DD0905"/>
    <w:rsid w:val="00DD0B35"/>
    <w:rsid w:val="00DD0E77"/>
    <w:rsid w:val="00DD0F9F"/>
    <w:rsid w:val="00DD1054"/>
    <w:rsid w:val="00DD11A7"/>
    <w:rsid w:val="00DD1298"/>
    <w:rsid w:val="00DD1733"/>
    <w:rsid w:val="00DD185F"/>
    <w:rsid w:val="00DD1C53"/>
    <w:rsid w:val="00DD2300"/>
    <w:rsid w:val="00DD2309"/>
    <w:rsid w:val="00DD28B3"/>
    <w:rsid w:val="00DD2B41"/>
    <w:rsid w:val="00DD2DE3"/>
    <w:rsid w:val="00DD2DE8"/>
    <w:rsid w:val="00DD316F"/>
    <w:rsid w:val="00DD33B5"/>
    <w:rsid w:val="00DD357C"/>
    <w:rsid w:val="00DD37CA"/>
    <w:rsid w:val="00DD3D55"/>
    <w:rsid w:val="00DD3DF7"/>
    <w:rsid w:val="00DD4179"/>
    <w:rsid w:val="00DD45CF"/>
    <w:rsid w:val="00DD47B8"/>
    <w:rsid w:val="00DD4AE2"/>
    <w:rsid w:val="00DD4BFA"/>
    <w:rsid w:val="00DD5064"/>
    <w:rsid w:val="00DD51F8"/>
    <w:rsid w:val="00DD5624"/>
    <w:rsid w:val="00DD5F56"/>
    <w:rsid w:val="00DD6388"/>
    <w:rsid w:val="00DD675D"/>
    <w:rsid w:val="00DD6832"/>
    <w:rsid w:val="00DD6C53"/>
    <w:rsid w:val="00DD7001"/>
    <w:rsid w:val="00DD7198"/>
    <w:rsid w:val="00DD7199"/>
    <w:rsid w:val="00DD7C44"/>
    <w:rsid w:val="00DD7CB6"/>
    <w:rsid w:val="00DE0077"/>
    <w:rsid w:val="00DE0137"/>
    <w:rsid w:val="00DE0198"/>
    <w:rsid w:val="00DE01BA"/>
    <w:rsid w:val="00DE0DCF"/>
    <w:rsid w:val="00DE137B"/>
    <w:rsid w:val="00DE13D4"/>
    <w:rsid w:val="00DE13FD"/>
    <w:rsid w:val="00DE146B"/>
    <w:rsid w:val="00DE15EC"/>
    <w:rsid w:val="00DE19D9"/>
    <w:rsid w:val="00DE1C18"/>
    <w:rsid w:val="00DE1DC6"/>
    <w:rsid w:val="00DE1F77"/>
    <w:rsid w:val="00DE21C6"/>
    <w:rsid w:val="00DE22AA"/>
    <w:rsid w:val="00DE25BB"/>
    <w:rsid w:val="00DE288F"/>
    <w:rsid w:val="00DE2D49"/>
    <w:rsid w:val="00DE2F82"/>
    <w:rsid w:val="00DE2FBF"/>
    <w:rsid w:val="00DE360C"/>
    <w:rsid w:val="00DE388A"/>
    <w:rsid w:val="00DE3E66"/>
    <w:rsid w:val="00DE3F75"/>
    <w:rsid w:val="00DE45F5"/>
    <w:rsid w:val="00DE4828"/>
    <w:rsid w:val="00DE4AAD"/>
    <w:rsid w:val="00DE4C0C"/>
    <w:rsid w:val="00DE4FC8"/>
    <w:rsid w:val="00DE53B5"/>
    <w:rsid w:val="00DE5A50"/>
    <w:rsid w:val="00DE60C5"/>
    <w:rsid w:val="00DE6507"/>
    <w:rsid w:val="00DE6F2C"/>
    <w:rsid w:val="00DE7323"/>
    <w:rsid w:val="00DE735D"/>
    <w:rsid w:val="00DE75F0"/>
    <w:rsid w:val="00DE75FF"/>
    <w:rsid w:val="00DE7650"/>
    <w:rsid w:val="00DE7775"/>
    <w:rsid w:val="00DE77CB"/>
    <w:rsid w:val="00DE7EBA"/>
    <w:rsid w:val="00DF04BD"/>
    <w:rsid w:val="00DF068D"/>
    <w:rsid w:val="00DF0D3A"/>
    <w:rsid w:val="00DF1A9A"/>
    <w:rsid w:val="00DF1C2D"/>
    <w:rsid w:val="00DF1DB6"/>
    <w:rsid w:val="00DF1F8A"/>
    <w:rsid w:val="00DF2170"/>
    <w:rsid w:val="00DF248E"/>
    <w:rsid w:val="00DF253D"/>
    <w:rsid w:val="00DF2681"/>
    <w:rsid w:val="00DF2F9D"/>
    <w:rsid w:val="00DF310B"/>
    <w:rsid w:val="00DF315D"/>
    <w:rsid w:val="00DF3222"/>
    <w:rsid w:val="00DF3577"/>
    <w:rsid w:val="00DF3C97"/>
    <w:rsid w:val="00DF3D03"/>
    <w:rsid w:val="00DF4063"/>
    <w:rsid w:val="00DF4081"/>
    <w:rsid w:val="00DF4165"/>
    <w:rsid w:val="00DF4417"/>
    <w:rsid w:val="00DF5A2D"/>
    <w:rsid w:val="00DF5C2D"/>
    <w:rsid w:val="00DF5DEB"/>
    <w:rsid w:val="00DF5E05"/>
    <w:rsid w:val="00DF5F13"/>
    <w:rsid w:val="00DF61A5"/>
    <w:rsid w:val="00DF63DD"/>
    <w:rsid w:val="00DF6B62"/>
    <w:rsid w:val="00DF7828"/>
    <w:rsid w:val="00DF78A8"/>
    <w:rsid w:val="00DF7BD0"/>
    <w:rsid w:val="00DF7BDF"/>
    <w:rsid w:val="00E00303"/>
    <w:rsid w:val="00E00489"/>
    <w:rsid w:val="00E00608"/>
    <w:rsid w:val="00E0060E"/>
    <w:rsid w:val="00E009A1"/>
    <w:rsid w:val="00E00A62"/>
    <w:rsid w:val="00E00CDE"/>
    <w:rsid w:val="00E010A0"/>
    <w:rsid w:val="00E0125E"/>
    <w:rsid w:val="00E01668"/>
    <w:rsid w:val="00E0173A"/>
    <w:rsid w:val="00E01849"/>
    <w:rsid w:val="00E01D56"/>
    <w:rsid w:val="00E01EAE"/>
    <w:rsid w:val="00E020D1"/>
    <w:rsid w:val="00E02B21"/>
    <w:rsid w:val="00E02B64"/>
    <w:rsid w:val="00E02EAD"/>
    <w:rsid w:val="00E033D3"/>
    <w:rsid w:val="00E03D3F"/>
    <w:rsid w:val="00E040A4"/>
    <w:rsid w:val="00E0437C"/>
    <w:rsid w:val="00E0452C"/>
    <w:rsid w:val="00E04D61"/>
    <w:rsid w:val="00E0504C"/>
    <w:rsid w:val="00E05074"/>
    <w:rsid w:val="00E05489"/>
    <w:rsid w:val="00E05741"/>
    <w:rsid w:val="00E0589C"/>
    <w:rsid w:val="00E0589F"/>
    <w:rsid w:val="00E05929"/>
    <w:rsid w:val="00E05F7F"/>
    <w:rsid w:val="00E06930"/>
    <w:rsid w:val="00E06971"/>
    <w:rsid w:val="00E06B43"/>
    <w:rsid w:val="00E06E32"/>
    <w:rsid w:val="00E06EC4"/>
    <w:rsid w:val="00E06F4B"/>
    <w:rsid w:val="00E070D9"/>
    <w:rsid w:val="00E07E39"/>
    <w:rsid w:val="00E07EFB"/>
    <w:rsid w:val="00E1016E"/>
    <w:rsid w:val="00E10278"/>
    <w:rsid w:val="00E104D7"/>
    <w:rsid w:val="00E105B3"/>
    <w:rsid w:val="00E10846"/>
    <w:rsid w:val="00E108F4"/>
    <w:rsid w:val="00E10A4B"/>
    <w:rsid w:val="00E10D0E"/>
    <w:rsid w:val="00E10D4E"/>
    <w:rsid w:val="00E1100C"/>
    <w:rsid w:val="00E11489"/>
    <w:rsid w:val="00E11595"/>
    <w:rsid w:val="00E11711"/>
    <w:rsid w:val="00E11E63"/>
    <w:rsid w:val="00E120E8"/>
    <w:rsid w:val="00E1249D"/>
    <w:rsid w:val="00E12696"/>
    <w:rsid w:val="00E12DEE"/>
    <w:rsid w:val="00E1310D"/>
    <w:rsid w:val="00E13359"/>
    <w:rsid w:val="00E138BF"/>
    <w:rsid w:val="00E13AB0"/>
    <w:rsid w:val="00E13BCE"/>
    <w:rsid w:val="00E13FBF"/>
    <w:rsid w:val="00E142AB"/>
    <w:rsid w:val="00E14C3F"/>
    <w:rsid w:val="00E14E94"/>
    <w:rsid w:val="00E14EFA"/>
    <w:rsid w:val="00E151B9"/>
    <w:rsid w:val="00E154DC"/>
    <w:rsid w:val="00E1560D"/>
    <w:rsid w:val="00E1566E"/>
    <w:rsid w:val="00E158C4"/>
    <w:rsid w:val="00E15B09"/>
    <w:rsid w:val="00E161E6"/>
    <w:rsid w:val="00E162D1"/>
    <w:rsid w:val="00E162F9"/>
    <w:rsid w:val="00E167C9"/>
    <w:rsid w:val="00E168F7"/>
    <w:rsid w:val="00E1698C"/>
    <w:rsid w:val="00E16CF6"/>
    <w:rsid w:val="00E16FEA"/>
    <w:rsid w:val="00E172BE"/>
    <w:rsid w:val="00E1734B"/>
    <w:rsid w:val="00E17CF7"/>
    <w:rsid w:val="00E17E3F"/>
    <w:rsid w:val="00E2032C"/>
    <w:rsid w:val="00E20377"/>
    <w:rsid w:val="00E205D6"/>
    <w:rsid w:val="00E20917"/>
    <w:rsid w:val="00E20B42"/>
    <w:rsid w:val="00E2132B"/>
    <w:rsid w:val="00E216EC"/>
    <w:rsid w:val="00E2189A"/>
    <w:rsid w:val="00E22A54"/>
    <w:rsid w:val="00E22B5A"/>
    <w:rsid w:val="00E22B68"/>
    <w:rsid w:val="00E22C99"/>
    <w:rsid w:val="00E231C9"/>
    <w:rsid w:val="00E23379"/>
    <w:rsid w:val="00E235D1"/>
    <w:rsid w:val="00E23B73"/>
    <w:rsid w:val="00E23EBF"/>
    <w:rsid w:val="00E23FD5"/>
    <w:rsid w:val="00E24669"/>
    <w:rsid w:val="00E246C7"/>
    <w:rsid w:val="00E2487F"/>
    <w:rsid w:val="00E248B2"/>
    <w:rsid w:val="00E24C48"/>
    <w:rsid w:val="00E24D50"/>
    <w:rsid w:val="00E24DF8"/>
    <w:rsid w:val="00E24F0B"/>
    <w:rsid w:val="00E258FA"/>
    <w:rsid w:val="00E25981"/>
    <w:rsid w:val="00E25BC1"/>
    <w:rsid w:val="00E26141"/>
    <w:rsid w:val="00E26525"/>
    <w:rsid w:val="00E26563"/>
    <w:rsid w:val="00E266F5"/>
    <w:rsid w:val="00E26C4C"/>
    <w:rsid w:val="00E26F02"/>
    <w:rsid w:val="00E26F90"/>
    <w:rsid w:val="00E270D3"/>
    <w:rsid w:val="00E27ACC"/>
    <w:rsid w:val="00E27FC7"/>
    <w:rsid w:val="00E30700"/>
    <w:rsid w:val="00E30A26"/>
    <w:rsid w:val="00E30BE0"/>
    <w:rsid w:val="00E30D84"/>
    <w:rsid w:val="00E30D87"/>
    <w:rsid w:val="00E30DF4"/>
    <w:rsid w:val="00E30E57"/>
    <w:rsid w:val="00E311B1"/>
    <w:rsid w:val="00E31236"/>
    <w:rsid w:val="00E31360"/>
    <w:rsid w:val="00E3155A"/>
    <w:rsid w:val="00E31D28"/>
    <w:rsid w:val="00E32192"/>
    <w:rsid w:val="00E323BB"/>
    <w:rsid w:val="00E325FF"/>
    <w:rsid w:val="00E32CB8"/>
    <w:rsid w:val="00E334C3"/>
    <w:rsid w:val="00E33C15"/>
    <w:rsid w:val="00E3419B"/>
    <w:rsid w:val="00E3440F"/>
    <w:rsid w:val="00E34F3A"/>
    <w:rsid w:val="00E35030"/>
    <w:rsid w:val="00E35541"/>
    <w:rsid w:val="00E3554B"/>
    <w:rsid w:val="00E35F99"/>
    <w:rsid w:val="00E35F9A"/>
    <w:rsid w:val="00E36165"/>
    <w:rsid w:val="00E361A8"/>
    <w:rsid w:val="00E3637F"/>
    <w:rsid w:val="00E364B6"/>
    <w:rsid w:val="00E36723"/>
    <w:rsid w:val="00E3713C"/>
    <w:rsid w:val="00E3767B"/>
    <w:rsid w:val="00E37A3D"/>
    <w:rsid w:val="00E37BF6"/>
    <w:rsid w:val="00E37E1C"/>
    <w:rsid w:val="00E37FB2"/>
    <w:rsid w:val="00E40126"/>
    <w:rsid w:val="00E40CBF"/>
    <w:rsid w:val="00E40E7D"/>
    <w:rsid w:val="00E40EE4"/>
    <w:rsid w:val="00E4128F"/>
    <w:rsid w:val="00E413C6"/>
    <w:rsid w:val="00E41C4E"/>
    <w:rsid w:val="00E41EB7"/>
    <w:rsid w:val="00E420D5"/>
    <w:rsid w:val="00E422D5"/>
    <w:rsid w:val="00E42517"/>
    <w:rsid w:val="00E42BCA"/>
    <w:rsid w:val="00E42D55"/>
    <w:rsid w:val="00E42FFE"/>
    <w:rsid w:val="00E4316E"/>
    <w:rsid w:val="00E43236"/>
    <w:rsid w:val="00E435AB"/>
    <w:rsid w:val="00E43DC4"/>
    <w:rsid w:val="00E44275"/>
    <w:rsid w:val="00E44777"/>
    <w:rsid w:val="00E447B6"/>
    <w:rsid w:val="00E44D24"/>
    <w:rsid w:val="00E45314"/>
    <w:rsid w:val="00E4535F"/>
    <w:rsid w:val="00E4570F"/>
    <w:rsid w:val="00E466BC"/>
    <w:rsid w:val="00E4686A"/>
    <w:rsid w:val="00E46B63"/>
    <w:rsid w:val="00E46FD4"/>
    <w:rsid w:val="00E47538"/>
    <w:rsid w:val="00E478B8"/>
    <w:rsid w:val="00E479FD"/>
    <w:rsid w:val="00E47EC8"/>
    <w:rsid w:val="00E47FF1"/>
    <w:rsid w:val="00E5029A"/>
    <w:rsid w:val="00E504D6"/>
    <w:rsid w:val="00E50687"/>
    <w:rsid w:val="00E50B6F"/>
    <w:rsid w:val="00E50DF1"/>
    <w:rsid w:val="00E50EBE"/>
    <w:rsid w:val="00E50F69"/>
    <w:rsid w:val="00E50FC6"/>
    <w:rsid w:val="00E511BA"/>
    <w:rsid w:val="00E517CD"/>
    <w:rsid w:val="00E51940"/>
    <w:rsid w:val="00E52185"/>
    <w:rsid w:val="00E52372"/>
    <w:rsid w:val="00E52466"/>
    <w:rsid w:val="00E52691"/>
    <w:rsid w:val="00E52786"/>
    <w:rsid w:val="00E52935"/>
    <w:rsid w:val="00E52B6D"/>
    <w:rsid w:val="00E52C21"/>
    <w:rsid w:val="00E52D43"/>
    <w:rsid w:val="00E52D5D"/>
    <w:rsid w:val="00E52E9A"/>
    <w:rsid w:val="00E52F05"/>
    <w:rsid w:val="00E53785"/>
    <w:rsid w:val="00E53DB1"/>
    <w:rsid w:val="00E540CA"/>
    <w:rsid w:val="00E54430"/>
    <w:rsid w:val="00E54B37"/>
    <w:rsid w:val="00E54DE9"/>
    <w:rsid w:val="00E552D5"/>
    <w:rsid w:val="00E5548F"/>
    <w:rsid w:val="00E55B28"/>
    <w:rsid w:val="00E55C3B"/>
    <w:rsid w:val="00E55DCB"/>
    <w:rsid w:val="00E55F00"/>
    <w:rsid w:val="00E55F55"/>
    <w:rsid w:val="00E56588"/>
    <w:rsid w:val="00E56B8B"/>
    <w:rsid w:val="00E56D4A"/>
    <w:rsid w:val="00E57119"/>
    <w:rsid w:val="00E5719E"/>
    <w:rsid w:val="00E57268"/>
    <w:rsid w:val="00E57D7B"/>
    <w:rsid w:val="00E57E49"/>
    <w:rsid w:val="00E57F4B"/>
    <w:rsid w:val="00E602E5"/>
    <w:rsid w:val="00E602F8"/>
    <w:rsid w:val="00E605CE"/>
    <w:rsid w:val="00E6085B"/>
    <w:rsid w:val="00E60FBA"/>
    <w:rsid w:val="00E60FBF"/>
    <w:rsid w:val="00E616F9"/>
    <w:rsid w:val="00E61852"/>
    <w:rsid w:val="00E61A0C"/>
    <w:rsid w:val="00E61D22"/>
    <w:rsid w:val="00E61D96"/>
    <w:rsid w:val="00E61E4B"/>
    <w:rsid w:val="00E6279B"/>
    <w:rsid w:val="00E62A3A"/>
    <w:rsid w:val="00E6342F"/>
    <w:rsid w:val="00E636E2"/>
    <w:rsid w:val="00E63DA2"/>
    <w:rsid w:val="00E642AF"/>
    <w:rsid w:val="00E644C6"/>
    <w:rsid w:val="00E64555"/>
    <w:rsid w:val="00E64595"/>
    <w:rsid w:val="00E646BB"/>
    <w:rsid w:val="00E64D24"/>
    <w:rsid w:val="00E64D53"/>
    <w:rsid w:val="00E64E69"/>
    <w:rsid w:val="00E65351"/>
    <w:rsid w:val="00E6549C"/>
    <w:rsid w:val="00E654B9"/>
    <w:rsid w:val="00E65528"/>
    <w:rsid w:val="00E6589D"/>
    <w:rsid w:val="00E65E8C"/>
    <w:rsid w:val="00E665E7"/>
    <w:rsid w:val="00E66784"/>
    <w:rsid w:val="00E667D6"/>
    <w:rsid w:val="00E66C96"/>
    <w:rsid w:val="00E66EBE"/>
    <w:rsid w:val="00E67036"/>
    <w:rsid w:val="00E6703E"/>
    <w:rsid w:val="00E67499"/>
    <w:rsid w:val="00E6778E"/>
    <w:rsid w:val="00E678DA"/>
    <w:rsid w:val="00E67C3A"/>
    <w:rsid w:val="00E67ED9"/>
    <w:rsid w:val="00E67EE7"/>
    <w:rsid w:val="00E70130"/>
    <w:rsid w:val="00E7063F"/>
    <w:rsid w:val="00E715FC"/>
    <w:rsid w:val="00E717BB"/>
    <w:rsid w:val="00E71A45"/>
    <w:rsid w:val="00E71B2D"/>
    <w:rsid w:val="00E71C21"/>
    <w:rsid w:val="00E72D84"/>
    <w:rsid w:val="00E730FC"/>
    <w:rsid w:val="00E7310A"/>
    <w:rsid w:val="00E7318D"/>
    <w:rsid w:val="00E73585"/>
    <w:rsid w:val="00E7385A"/>
    <w:rsid w:val="00E73CE6"/>
    <w:rsid w:val="00E743F0"/>
    <w:rsid w:val="00E74423"/>
    <w:rsid w:val="00E745D9"/>
    <w:rsid w:val="00E74780"/>
    <w:rsid w:val="00E7487D"/>
    <w:rsid w:val="00E74893"/>
    <w:rsid w:val="00E74919"/>
    <w:rsid w:val="00E74956"/>
    <w:rsid w:val="00E752E0"/>
    <w:rsid w:val="00E752F7"/>
    <w:rsid w:val="00E753B1"/>
    <w:rsid w:val="00E75763"/>
    <w:rsid w:val="00E75848"/>
    <w:rsid w:val="00E759D4"/>
    <w:rsid w:val="00E75C10"/>
    <w:rsid w:val="00E75D99"/>
    <w:rsid w:val="00E76A3C"/>
    <w:rsid w:val="00E76D0B"/>
    <w:rsid w:val="00E76F9B"/>
    <w:rsid w:val="00E771FC"/>
    <w:rsid w:val="00E773E5"/>
    <w:rsid w:val="00E77511"/>
    <w:rsid w:val="00E7799A"/>
    <w:rsid w:val="00E77A54"/>
    <w:rsid w:val="00E77BDD"/>
    <w:rsid w:val="00E806D3"/>
    <w:rsid w:val="00E810C6"/>
    <w:rsid w:val="00E81658"/>
    <w:rsid w:val="00E81C34"/>
    <w:rsid w:val="00E81D5A"/>
    <w:rsid w:val="00E81D83"/>
    <w:rsid w:val="00E821BB"/>
    <w:rsid w:val="00E822E9"/>
    <w:rsid w:val="00E826FE"/>
    <w:rsid w:val="00E8275E"/>
    <w:rsid w:val="00E827AF"/>
    <w:rsid w:val="00E82C7C"/>
    <w:rsid w:val="00E82DE9"/>
    <w:rsid w:val="00E83253"/>
    <w:rsid w:val="00E842C5"/>
    <w:rsid w:val="00E844AB"/>
    <w:rsid w:val="00E84C97"/>
    <w:rsid w:val="00E85005"/>
    <w:rsid w:val="00E85296"/>
    <w:rsid w:val="00E8530D"/>
    <w:rsid w:val="00E8533B"/>
    <w:rsid w:val="00E8575B"/>
    <w:rsid w:val="00E85931"/>
    <w:rsid w:val="00E8594C"/>
    <w:rsid w:val="00E85E4E"/>
    <w:rsid w:val="00E862BB"/>
    <w:rsid w:val="00E86327"/>
    <w:rsid w:val="00E86DF0"/>
    <w:rsid w:val="00E8709E"/>
    <w:rsid w:val="00E871E7"/>
    <w:rsid w:val="00E873C1"/>
    <w:rsid w:val="00E877EA"/>
    <w:rsid w:val="00E87BD2"/>
    <w:rsid w:val="00E87CDC"/>
    <w:rsid w:val="00E90003"/>
    <w:rsid w:val="00E906E0"/>
    <w:rsid w:val="00E90910"/>
    <w:rsid w:val="00E90A7D"/>
    <w:rsid w:val="00E90B33"/>
    <w:rsid w:val="00E90F53"/>
    <w:rsid w:val="00E91103"/>
    <w:rsid w:val="00E911E0"/>
    <w:rsid w:val="00E92001"/>
    <w:rsid w:val="00E92655"/>
    <w:rsid w:val="00E93407"/>
    <w:rsid w:val="00E93543"/>
    <w:rsid w:val="00E940A8"/>
    <w:rsid w:val="00E94759"/>
    <w:rsid w:val="00E947E8"/>
    <w:rsid w:val="00E94B0F"/>
    <w:rsid w:val="00E9503F"/>
    <w:rsid w:val="00E956AD"/>
    <w:rsid w:val="00E96405"/>
    <w:rsid w:val="00E966CB"/>
    <w:rsid w:val="00E96726"/>
    <w:rsid w:val="00E96818"/>
    <w:rsid w:val="00E96E68"/>
    <w:rsid w:val="00E97291"/>
    <w:rsid w:val="00E973BA"/>
    <w:rsid w:val="00E97EA1"/>
    <w:rsid w:val="00EA00EB"/>
    <w:rsid w:val="00EA0BBE"/>
    <w:rsid w:val="00EA14E5"/>
    <w:rsid w:val="00EA173B"/>
    <w:rsid w:val="00EA1934"/>
    <w:rsid w:val="00EA1FBC"/>
    <w:rsid w:val="00EA20A1"/>
    <w:rsid w:val="00EA212B"/>
    <w:rsid w:val="00EA24FB"/>
    <w:rsid w:val="00EA2D44"/>
    <w:rsid w:val="00EA306E"/>
    <w:rsid w:val="00EA3182"/>
    <w:rsid w:val="00EA32F4"/>
    <w:rsid w:val="00EA33FA"/>
    <w:rsid w:val="00EA3A1D"/>
    <w:rsid w:val="00EA3BFC"/>
    <w:rsid w:val="00EA3CD7"/>
    <w:rsid w:val="00EA3E2D"/>
    <w:rsid w:val="00EA429D"/>
    <w:rsid w:val="00EA43AF"/>
    <w:rsid w:val="00EA4676"/>
    <w:rsid w:val="00EA4954"/>
    <w:rsid w:val="00EA4C7C"/>
    <w:rsid w:val="00EA4CDE"/>
    <w:rsid w:val="00EA4D4C"/>
    <w:rsid w:val="00EA554F"/>
    <w:rsid w:val="00EA57E1"/>
    <w:rsid w:val="00EA585D"/>
    <w:rsid w:val="00EA6250"/>
    <w:rsid w:val="00EA66A4"/>
    <w:rsid w:val="00EA6819"/>
    <w:rsid w:val="00EA69E1"/>
    <w:rsid w:val="00EA69E4"/>
    <w:rsid w:val="00EA6A1E"/>
    <w:rsid w:val="00EA75BD"/>
    <w:rsid w:val="00EA760C"/>
    <w:rsid w:val="00EA7726"/>
    <w:rsid w:val="00EA79E3"/>
    <w:rsid w:val="00EA7A8B"/>
    <w:rsid w:val="00EA7AAB"/>
    <w:rsid w:val="00EA7C47"/>
    <w:rsid w:val="00EB0327"/>
    <w:rsid w:val="00EB04A1"/>
    <w:rsid w:val="00EB0738"/>
    <w:rsid w:val="00EB0C01"/>
    <w:rsid w:val="00EB0C9A"/>
    <w:rsid w:val="00EB0F0F"/>
    <w:rsid w:val="00EB1053"/>
    <w:rsid w:val="00EB12A5"/>
    <w:rsid w:val="00EB1451"/>
    <w:rsid w:val="00EB2200"/>
    <w:rsid w:val="00EB24D8"/>
    <w:rsid w:val="00EB256A"/>
    <w:rsid w:val="00EB277B"/>
    <w:rsid w:val="00EB2F20"/>
    <w:rsid w:val="00EB2F35"/>
    <w:rsid w:val="00EB31DB"/>
    <w:rsid w:val="00EB3422"/>
    <w:rsid w:val="00EB3A31"/>
    <w:rsid w:val="00EB429E"/>
    <w:rsid w:val="00EB42F1"/>
    <w:rsid w:val="00EB4EAF"/>
    <w:rsid w:val="00EB5033"/>
    <w:rsid w:val="00EB5358"/>
    <w:rsid w:val="00EB548E"/>
    <w:rsid w:val="00EB5500"/>
    <w:rsid w:val="00EB571D"/>
    <w:rsid w:val="00EB5A96"/>
    <w:rsid w:val="00EB5C41"/>
    <w:rsid w:val="00EB5F5A"/>
    <w:rsid w:val="00EB657E"/>
    <w:rsid w:val="00EB6846"/>
    <w:rsid w:val="00EB694A"/>
    <w:rsid w:val="00EB695E"/>
    <w:rsid w:val="00EB69D1"/>
    <w:rsid w:val="00EB6FE9"/>
    <w:rsid w:val="00EB7251"/>
    <w:rsid w:val="00EB725D"/>
    <w:rsid w:val="00EB72FF"/>
    <w:rsid w:val="00EB74E6"/>
    <w:rsid w:val="00EB756F"/>
    <w:rsid w:val="00EB7684"/>
    <w:rsid w:val="00EB79C8"/>
    <w:rsid w:val="00EB7D5F"/>
    <w:rsid w:val="00EB7E78"/>
    <w:rsid w:val="00EC0301"/>
    <w:rsid w:val="00EC0359"/>
    <w:rsid w:val="00EC0379"/>
    <w:rsid w:val="00EC09C6"/>
    <w:rsid w:val="00EC0D24"/>
    <w:rsid w:val="00EC0EA5"/>
    <w:rsid w:val="00EC1056"/>
    <w:rsid w:val="00EC1470"/>
    <w:rsid w:val="00EC1F95"/>
    <w:rsid w:val="00EC222E"/>
    <w:rsid w:val="00EC226B"/>
    <w:rsid w:val="00EC25CD"/>
    <w:rsid w:val="00EC2716"/>
    <w:rsid w:val="00EC2B3D"/>
    <w:rsid w:val="00EC2C27"/>
    <w:rsid w:val="00EC2DBB"/>
    <w:rsid w:val="00EC2ECF"/>
    <w:rsid w:val="00EC3107"/>
    <w:rsid w:val="00EC358E"/>
    <w:rsid w:val="00EC36EE"/>
    <w:rsid w:val="00EC3914"/>
    <w:rsid w:val="00EC3F3F"/>
    <w:rsid w:val="00EC3FD2"/>
    <w:rsid w:val="00EC4095"/>
    <w:rsid w:val="00EC43B5"/>
    <w:rsid w:val="00EC4537"/>
    <w:rsid w:val="00EC4763"/>
    <w:rsid w:val="00EC4960"/>
    <w:rsid w:val="00EC4AE3"/>
    <w:rsid w:val="00EC4B30"/>
    <w:rsid w:val="00EC522B"/>
    <w:rsid w:val="00EC54EE"/>
    <w:rsid w:val="00EC57AF"/>
    <w:rsid w:val="00EC59B2"/>
    <w:rsid w:val="00EC5A3B"/>
    <w:rsid w:val="00EC5DCD"/>
    <w:rsid w:val="00EC682E"/>
    <w:rsid w:val="00EC6BA8"/>
    <w:rsid w:val="00EC6BCB"/>
    <w:rsid w:val="00EC774E"/>
    <w:rsid w:val="00EC786C"/>
    <w:rsid w:val="00EC7ADD"/>
    <w:rsid w:val="00ED04FE"/>
    <w:rsid w:val="00ED0DD0"/>
    <w:rsid w:val="00ED0DFB"/>
    <w:rsid w:val="00ED1523"/>
    <w:rsid w:val="00ED1893"/>
    <w:rsid w:val="00ED1989"/>
    <w:rsid w:val="00ED28F2"/>
    <w:rsid w:val="00ED2AB6"/>
    <w:rsid w:val="00ED3145"/>
    <w:rsid w:val="00ED322B"/>
    <w:rsid w:val="00ED3309"/>
    <w:rsid w:val="00ED356E"/>
    <w:rsid w:val="00ED3B0D"/>
    <w:rsid w:val="00ED3BDA"/>
    <w:rsid w:val="00ED3DA4"/>
    <w:rsid w:val="00ED4064"/>
    <w:rsid w:val="00ED4B67"/>
    <w:rsid w:val="00ED4B69"/>
    <w:rsid w:val="00ED4FED"/>
    <w:rsid w:val="00ED507B"/>
    <w:rsid w:val="00ED5632"/>
    <w:rsid w:val="00ED5812"/>
    <w:rsid w:val="00ED5A3B"/>
    <w:rsid w:val="00ED5A49"/>
    <w:rsid w:val="00ED5C30"/>
    <w:rsid w:val="00ED5D67"/>
    <w:rsid w:val="00ED5E02"/>
    <w:rsid w:val="00ED5EED"/>
    <w:rsid w:val="00ED64DE"/>
    <w:rsid w:val="00ED6B1C"/>
    <w:rsid w:val="00ED6CF7"/>
    <w:rsid w:val="00ED6F33"/>
    <w:rsid w:val="00ED741E"/>
    <w:rsid w:val="00ED75E9"/>
    <w:rsid w:val="00ED7716"/>
    <w:rsid w:val="00ED7737"/>
    <w:rsid w:val="00ED7747"/>
    <w:rsid w:val="00ED7CF4"/>
    <w:rsid w:val="00ED7E74"/>
    <w:rsid w:val="00EE0495"/>
    <w:rsid w:val="00EE0523"/>
    <w:rsid w:val="00EE08E9"/>
    <w:rsid w:val="00EE0EA8"/>
    <w:rsid w:val="00EE18D7"/>
    <w:rsid w:val="00EE1B0E"/>
    <w:rsid w:val="00EE22FB"/>
    <w:rsid w:val="00EE2336"/>
    <w:rsid w:val="00EE2407"/>
    <w:rsid w:val="00EE2629"/>
    <w:rsid w:val="00EE26AE"/>
    <w:rsid w:val="00EE29C8"/>
    <w:rsid w:val="00EE2A54"/>
    <w:rsid w:val="00EE2BE6"/>
    <w:rsid w:val="00EE2FC2"/>
    <w:rsid w:val="00EE3B88"/>
    <w:rsid w:val="00EE4B75"/>
    <w:rsid w:val="00EE4BF3"/>
    <w:rsid w:val="00EE4DBD"/>
    <w:rsid w:val="00EE50BB"/>
    <w:rsid w:val="00EE57D6"/>
    <w:rsid w:val="00EE6025"/>
    <w:rsid w:val="00EE642E"/>
    <w:rsid w:val="00EE691B"/>
    <w:rsid w:val="00EE6AC6"/>
    <w:rsid w:val="00EE6E26"/>
    <w:rsid w:val="00EE6F15"/>
    <w:rsid w:val="00EE772C"/>
    <w:rsid w:val="00EE784F"/>
    <w:rsid w:val="00EE7A1D"/>
    <w:rsid w:val="00EF009C"/>
    <w:rsid w:val="00EF0255"/>
    <w:rsid w:val="00EF0360"/>
    <w:rsid w:val="00EF0500"/>
    <w:rsid w:val="00EF0B66"/>
    <w:rsid w:val="00EF0C04"/>
    <w:rsid w:val="00EF0C9A"/>
    <w:rsid w:val="00EF0DDC"/>
    <w:rsid w:val="00EF1002"/>
    <w:rsid w:val="00EF1248"/>
    <w:rsid w:val="00EF143F"/>
    <w:rsid w:val="00EF147B"/>
    <w:rsid w:val="00EF18AC"/>
    <w:rsid w:val="00EF23D8"/>
    <w:rsid w:val="00EF25B0"/>
    <w:rsid w:val="00EF2A5A"/>
    <w:rsid w:val="00EF2A87"/>
    <w:rsid w:val="00EF2DB5"/>
    <w:rsid w:val="00EF3746"/>
    <w:rsid w:val="00EF3A74"/>
    <w:rsid w:val="00EF3AE9"/>
    <w:rsid w:val="00EF3EA5"/>
    <w:rsid w:val="00EF40DC"/>
    <w:rsid w:val="00EF480A"/>
    <w:rsid w:val="00EF49FB"/>
    <w:rsid w:val="00EF4D23"/>
    <w:rsid w:val="00EF50D7"/>
    <w:rsid w:val="00EF55D6"/>
    <w:rsid w:val="00EF585B"/>
    <w:rsid w:val="00EF58F2"/>
    <w:rsid w:val="00EF59F0"/>
    <w:rsid w:val="00EF5BF1"/>
    <w:rsid w:val="00EF5F0E"/>
    <w:rsid w:val="00EF5F8E"/>
    <w:rsid w:val="00EF6209"/>
    <w:rsid w:val="00EF6419"/>
    <w:rsid w:val="00EF644D"/>
    <w:rsid w:val="00EF69B5"/>
    <w:rsid w:val="00EF6D29"/>
    <w:rsid w:val="00EF7138"/>
    <w:rsid w:val="00EF7149"/>
    <w:rsid w:val="00EF7E2B"/>
    <w:rsid w:val="00F0014B"/>
    <w:rsid w:val="00F00417"/>
    <w:rsid w:val="00F00817"/>
    <w:rsid w:val="00F00881"/>
    <w:rsid w:val="00F008C0"/>
    <w:rsid w:val="00F00917"/>
    <w:rsid w:val="00F01032"/>
    <w:rsid w:val="00F010BB"/>
    <w:rsid w:val="00F012C1"/>
    <w:rsid w:val="00F0175F"/>
    <w:rsid w:val="00F01C5B"/>
    <w:rsid w:val="00F01E44"/>
    <w:rsid w:val="00F03280"/>
    <w:rsid w:val="00F03466"/>
    <w:rsid w:val="00F0362A"/>
    <w:rsid w:val="00F0385C"/>
    <w:rsid w:val="00F03A25"/>
    <w:rsid w:val="00F03ABE"/>
    <w:rsid w:val="00F04345"/>
    <w:rsid w:val="00F047A4"/>
    <w:rsid w:val="00F04ABD"/>
    <w:rsid w:val="00F04C05"/>
    <w:rsid w:val="00F04F52"/>
    <w:rsid w:val="00F0510F"/>
    <w:rsid w:val="00F055AD"/>
    <w:rsid w:val="00F0563F"/>
    <w:rsid w:val="00F06239"/>
    <w:rsid w:val="00F064EF"/>
    <w:rsid w:val="00F06521"/>
    <w:rsid w:val="00F06558"/>
    <w:rsid w:val="00F069E1"/>
    <w:rsid w:val="00F06D2F"/>
    <w:rsid w:val="00F06E0B"/>
    <w:rsid w:val="00F06F42"/>
    <w:rsid w:val="00F07122"/>
    <w:rsid w:val="00F074C9"/>
    <w:rsid w:val="00F07C82"/>
    <w:rsid w:val="00F07F5E"/>
    <w:rsid w:val="00F1001E"/>
    <w:rsid w:val="00F100D4"/>
    <w:rsid w:val="00F1045A"/>
    <w:rsid w:val="00F106BB"/>
    <w:rsid w:val="00F11027"/>
    <w:rsid w:val="00F1106C"/>
    <w:rsid w:val="00F111BA"/>
    <w:rsid w:val="00F116DD"/>
    <w:rsid w:val="00F11D45"/>
    <w:rsid w:val="00F11D9F"/>
    <w:rsid w:val="00F11E31"/>
    <w:rsid w:val="00F128FC"/>
    <w:rsid w:val="00F12C17"/>
    <w:rsid w:val="00F13137"/>
    <w:rsid w:val="00F13AA1"/>
    <w:rsid w:val="00F13F2A"/>
    <w:rsid w:val="00F140EC"/>
    <w:rsid w:val="00F147A1"/>
    <w:rsid w:val="00F14B9D"/>
    <w:rsid w:val="00F14D10"/>
    <w:rsid w:val="00F15097"/>
    <w:rsid w:val="00F150DF"/>
    <w:rsid w:val="00F155C9"/>
    <w:rsid w:val="00F15671"/>
    <w:rsid w:val="00F15BA6"/>
    <w:rsid w:val="00F15DC7"/>
    <w:rsid w:val="00F16564"/>
    <w:rsid w:val="00F16695"/>
    <w:rsid w:val="00F16B89"/>
    <w:rsid w:val="00F16EF9"/>
    <w:rsid w:val="00F17009"/>
    <w:rsid w:val="00F17081"/>
    <w:rsid w:val="00F17BEF"/>
    <w:rsid w:val="00F202E3"/>
    <w:rsid w:val="00F20C6E"/>
    <w:rsid w:val="00F20D6C"/>
    <w:rsid w:val="00F21713"/>
    <w:rsid w:val="00F21F51"/>
    <w:rsid w:val="00F223BE"/>
    <w:rsid w:val="00F2242D"/>
    <w:rsid w:val="00F2252F"/>
    <w:rsid w:val="00F2255F"/>
    <w:rsid w:val="00F225CF"/>
    <w:rsid w:val="00F22882"/>
    <w:rsid w:val="00F22985"/>
    <w:rsid w:val="00F22AC7"/>
    <w:rsid w:val="00F22AD0"/>
    <w:rsid w:val="00F22AEF"/>
    <w:rsid w:val="00F22F7A"/>
    <w:rsid w:val="00F2322E"/>
    <w:rsid w:val="00F2343C"/>
    <w:rsid w:val="00F23803"/>
    <w:rsid w:val="00F23937"/>
    <w:rsid w:val="00F23CFC"/>
    <w:rsid w:val="00F23DD1"/>
    <w:rsid w:val="00F24012"/>
    <w:rsid w:val="00F24076"/>
    <w:rsid w:val="00F240CB"/>
    <w:rsid w:val="00F2420B"/>
    <w:rsid w:val="00F24351"/>
    <w:rsid w:val="00F247AF"/>
    <w:rsid w:val="00F2490E"/>
    <w:rsid w:val="00F2492F"/>
    <w:rsid w:val="00F24E2B"/>
    <w:rsid w:val="00F2500D"/>
    <w:rsid w:val="00F256DA"/>
    <w:rsid w:val="00F25742"/>
    <w:rsid w:val="00F2596D"/>
    <w:rsid w:val="00F25CAA"/>
    <w:rsid w:val="00F25DCD"/>
    <w:rsid w:val="00F25EE1"/>
    <w:rsid w:val="00F2601F"/>
    <w:rsid w:val="00F267C3"/>
    <w:rsid w:val="00F26AD6"/>
    <w:rsid w:val="00F27039"/>
    <w:rsid w:val="00F2711C"/>
    <w:rsid w:val="00F276BF"/>
    <w:rsid w:val="00F277E1"/>
    <w:rsid w:val="00F277E8"/>
    <w:rsid w:val="00F27B04"/>
    <w:rsid w:val="00F27E3D"/>
    <w:rsid w:val="00F30016"/>
    <w:rsid w:val="00F300E0"/>
    <w:rsid w:val="00F301D0"/>
    <w:rsid w:val="00F3063A"/>
    <w:rsid w:val="00F3069F"/>
    <w:rsid w:val="00F307AD"/>
    <w:rsid w:val="00F307DD"/>
    <w:rsid w:val="00F30B8C"/>
    <w:rsid w:val="00F30BA9"/>
    <w:rsid w:val="00F30C3F"/>
    <w:rsid w:val="00F30C60"/>
    <w:rsid w:val="00F30EFB"/>
    <w:rsid w:val="00F30F38"/>
    <w:rsid w:val="00F311D1"/>
    <w:rsid w:val="00F313DA"/>
    <w:rsid w:val="00F314B1"/>
    <w:rsid w:val="00F3158A"/>
    <w:rsid w:val="00F317C0"/>
    <w:rsid w:val="00F318DB"/>
    <w:rsid w:val="00F31992"/>
    <w:rsid w:val="00F3199C"/>
    <w:rsid w:val="00F31B67"/>
    <w:rsid w:val="00F31ED9"/>
    <w:rsid w:val="00F31F7D"/>
    <w:rsid w:val="00F32AFF"/>
    <w:rsid w:val="00F33825"/>
    <w:rsid w:val="00F3387A"/>
    <w:rsid w:val="00F33A8B"/>
    <w:rsid w:val="00F33C90"/>
    <w:rsid w:val="00F33D3B"/>
    <w:rsid w:val="00F341D4"/>
    <w:rsid w:val="00F341E0"/>
    <w:rsid w:val="00F34411"/>
    <w:rsid w:val="00F344EC"/>
    <w:rsid w:val="00F34A96"/>
    <w:rsid w:val="00F34BA1"/>
    <w:rsid w:val="00F34EBF"/>
    <w:rsid w:val="00F34F05"/>
    <w:rsid w:val="00F34F85"/>
    <w:rsid w:val="00F353B0"/>
    <w:rsid w:val="00F356D5"/>
    <w:rsid w:val="00F357D7"/>
    <w:rsid w:val="00F358EA"/>
    <w:rsid w:val="00F35A50"/>
    <w:rsid w:val="00F35BD9"/>
    <w:rsid w:val="00F361AE"/>
    <w:rsid w:val="00F36240"/>
    <w:rsid w:val="00F363EB"/>
    <w:rsid w:val="00F365DE"/>
    <w:rsid w:val="00F36764"/>
    <w:rsid w:val="00F367CF"/>
    <w:rsid w:val="00F36D37"/>
    <w:rsid w:val="00F3719A"/>
    <w:rsid w:val="00F375FF"/>
    <w:rsid w:val="00F37634"/>
    <w:rsid w:val="00F37782"/>
    <w:rsid w:val="00F379BF"/>
    <w:rsid w:val="00F37EA7"/>
    <w:rsid w:val="00F403BC"/>
    <w:rsid w:val="00F40644"/>
    <w:rsid w:val="00F40805"/>
    <w:rsid w:val="00F40C5E"/>
    <w:rsid w:val="00F40E3E"/>
    <w:rsid w:val="00F41026"/>
    <w:rsid w:val="00F4154B"/>
    <w:rsid w:val="00F4163A"/>
    <w:rsid w:val="00F416D2"/>
    <w:rsid w:val="00F41873"/>
    <w:rsid w:val="00F419C3"/>
    <w:rsid w:val="00F41D91"/>
    <w:rsid w:val="00F41E2B"/>
    <w:rsid w:val="00F4224A"/>
    <w:rsid w:val="00F423BE"/>
    <w:rsid w:val="00F424A5"/>
    <w:rsid w:val="00F425EF"/>
    <w:rsid w:val="00F428AC"/>
    <w:rsid w:val="00F4299C"/>
    <w:rsid w:val="00F42EE3"/>
    <w:rsid w:val="00F431D6"/>
    <w:rsid w:val="00F43660"/>
    <w:rsid w:val="00F43CE0"/>
    <w:rsid w:val="00F4403A"/>
    <w:rsid w:val="00F442E7"/>
    <w:rsid w:val="00F44432"/>
    <w:rsid w:val="00F44542"/>
    <w:rsid w:val="00F448DD"/>
    <w:rsid w:val="00F44C5F"/>
    <w:rsid w:val="00F44DB8"/>
    <w:rsid w:val="00F450CC"/>
    <w:rsid w:val="00F45760"/>
    <w:rsid w:val="00F45925"/>
    <w:rsid w:val="00F45A28"/>
    <w:rsid w:val="00F469E6"/>
    <w:rsid w:val="00F46BA6"/>
    <w:rsid w:val="00F46C97"/>
    <w:rsid w:val="00F46FD0"/>
    <w:rsid w:val="00F4703E"/>
    <w:rsid w:val="00F4764B"/>
    <w:rsid w:val="00F476E1"/>
    <w:rsid w:val="00F47AD5"/>
    <w:rsid w:val="00F501AB"/>
    <w:rsid w:val="00F503C6"/>
    <w:rsid w:val="00F50511"/>
    <w:rsid w:val="00F50781"/>
    <w:rsid w:val="00F50CA3"/>
    <w:rsid w:val="00F50FED"/>
    <w:rsid w:val="00F51136"/>
    <w:rsid w:val="00F517ED"/>
    <w:rsid w:val="00F51F3F"/>
    <w:rsid w:val="00F528B5"/>
    <w:rsid w:val="00F528E7"/>
    <w:rsid w:val="00F52BF0"/>
    <w:rsid w:val="00F52C8A"/>
    <w:rsid w:val="00F53615"/>
    <w:rsid w:val="00F5396C"/>
    <w:rsid w:val="00F53A91"/>
    <w:rsid w:val="00F53AAB"/>
    <w:rsid w:val="00F53E6B"/>
    <w:rsid w:val="00F54496"/>
    <w:rsid w:val="00F54783"/>
    <w:rsid w:val="00F547E9"/>
    <w:rsid w:val="00F5494E"/>
    <w:rsid w:val="00F54ABE"/>
    <w:rsid w:val="00F553D2"/>
    <w:rsid w:val="00F5564F"/>
    <w:rsid w:val="00F556AE"/>
    <w:rsid w:val="00F55804"/>
    <w:rsid w:val="00F558F8"/>
    <w:rsid w:val="00F55F01"/>
    <w:rsid w:val="00F55F1A"/>
    <w:rsid w:val="00F56310"/>
    <w:rsid w:val="00F56422"/>
    <w:rsid w:val="00F5684C"/>
    <w:rsid w:val="00F570A0"/>
    <w:rsid w:val="00F57143"/>
    <w:rsid w:val="00F57210"/>
    <w:rsid w:val="00F577FC"/>
    <w:rsid w:val="00F57FC9"/>
    <w:rsid w:val="00F602F0"/>
    <w:rsid w:val="00F6063A"/>
    <w:rsid w:val="00F6098E"/>
    <w:rsid w:val="00F60C90"/>
    <w:rsid w:val="00F619EE"/>
    <w:rsid w:val="00F61CF5"/>
    <w:rsid w:val="00F61FF9"/>
    <w:rsid w:val="00F62069"/>
    <w:rsid w:val="00F62159"/>
    <w:rsid w:val="00F62286"/>
    <w:rsid w:val="00F626F1"/>
    <w:rsid w:val="00F62764"/>
    <w:rsid w:val="00F62A7C"/>
    <w:rsid w:val="00F62B93"/>
    <w:rsid w:val="00F62EDA"/>
    <w:rsid w:val="00F6303E"/>
    <w:rsid w:val="00F633E5"/>
    <w:rsid w:val="00F63A07"/>
    <w:rsid w:val="00F63AD8"/>
    <w:rsid w:val="00F63BDB"/>
    <w:rsid w:val="00F63C89"/>
    <w:rsid w:val="00F63CE1"/>
    <w:rsid w:val="00F643CA"/>
    <w:rsid w:val="00F647EC"/>
    <w:rsid w:val="00F64851"/>
    <w:rsid w:val="00F64D57"/>
    <w:rsid w:val="00F64FAB"/>
    <w:rsid w:val="00F65329"/>
    <w:rsid w:val="00F6546A"/>
    <w:rsid w:val="00F654F2"/>
    <w:rsid w:val="00F65CEA"/>
    <w:rsid w:val="00F65F15"/>
    <w:rsid w:val="00F662D9"/>
    <w:rsid w:val="00F66443"/>
    <w:rsid w:val="00F668EF"/>
    <w:rsid w:val="00F66D69"/>
    <w:rsid w:val="00F6705A"/>
    <w:rsid w:val="00F6705F"/>
    <w:rsid w:val="00F675D4"/>
    <w:rsid w:val="00F675EA"/>
    <w:rsid w:val="00F6764D"/>
    <w:rsid w:val="00F679A0"/>
    <w:rsid w:val="00F67BEB"/>
    <w:rsid w:val="00F7074A"/>
    <w:rsid w:val="00F7113B"/>
    <w:rsid w:val="00F711A0"/>
    <w:rsid w:val="00F712BA"/>
    <w:rsid w:val="00F71687"/>
    <w:rsid w:val="00F71708"/>
    <w:rsid w:val="00F717C1"/>
    <w:rsid w:val="00F71AB3"/>
    <w:rsid w:val="00F71C5A"/>
    <w:rsid w:val="00F723BF"/>
    <w:rsid w:val="00F725D3"/>
    <w:rsid w:val="00F7281E"/>
    <w:rsid w:val="00F72C1A"/>
    <w:rsid w:val="00F72C3D"/>
    <w:rsid w:val="00F72E71"/>
    <w:rsid w:val="00F73269"/>
    <w:rsid w:val="00F735E6"/>
    <w:rsid w:val="00F737AB"/>
    <w:rsid w:val="00F7390E"/>
    <w:rsid w:val="00F739DC"/>
    <w:rsid w:val="00F741DA"/>
    <w:rsid w:val="00F74216"/>
    <w:rsid w:val="00F74781"/>
    <w:rsid w:val="00F74F0F"/>
    <w:rsid w:val="00F74F67"/>
    <w:rsid w:val="00F751A4"/>
    <w:rsid w:val="00F75731"/>
    <w:rsid w:val="00F7576D"/>
    <w:rsid w:val="00F75841"/>
    <w:rsid w:val="00F75B36"/>
    <w:rsid w:val="00F7627B"/>
    <w:rsid w:val="00F76333"/>
    <w:rsid w:val="00F763F7"/>
    <w:rsid w:val="00F77100"/>
    <w:rsid w:val="00F77A21"/>
    <w:rsid w:val="00F77C84"/>
    <w:rsid w:val="00F806E0"/>
    <w:rsid w:val="00F8090F"/>
    <w:rsid w:val="00F8139A"/>
    <w:rsid w:val="00F8159E"/>
    <w:rsid w:val="00F81785"/>
    <w:rsid w:val="00F81D3B"/>
    <w:rsid w:val="00F820C7"/>
    <w:rsid w:val="00F82A04"/>
    <w:rsid w:val="00F82AAE"/>
    <w:rsid w:val="00F834BE"/>
    <w:rsid w:val="00F83681"/>
    <w:rsid w:val="00F838A9"/>
    <w:rsid w:val="00F842A3"/>
    <w:rsid w:val="00F844C4"/>
    <w:rsid w:val="00F849E3"/>
    <w:rsid w:val="00F84B4E"/>
    <w:rsid w:val="00F84C44"/>
    <w:rsid w:val="00F84CA5"/>
    <w:rsid w:val="00F851B7"/>
    <w:rsid w:val="00F8526C"/>
    <w:rsid w:val="00F8566C"/>
    <w:rsid w:val="00F858D4"/>
    <w:rsid w:val="00F85B97"/>
    <w:rsid w:val="00F85C45"/>
    <w:rsid w:val="00F85C65"/>
    <w:rsid w:val="00F860EB"/>
    <w:rsid w:val="00F86268"/>
    <w:rsid w:val="00F868B6"/>
    <w:rsid w:val="00F86968"/>
    <w:rsid w:val="00F86B4C"/>
    <w:rsid w:val="00F86C37"/>
    <w:rsid w:val="00F86E21"/>
    <w:rsid w:val="00F86E42"/>
    <w:rsid w:val="00F86FD9"/>
    <w:rsid w:val="00F8718F"/>
    <w:rsid w:val="00F872A9"/>
    <w:rsid w:val="00F876E6"/>
    <w:rsid w:val="00F87825"/>
    <w:rsid w:val="00F87838"/>
    <w:rsid w:val="00F879E8"/>
    <w:rsid w:val="00F87FCE"/>
    <w:rsid w:val="00F9008B"/>
    <w:rsid w:val="00F900B8"/>
    <w:rsid w:val="00F903B2"/>
    <w:rsid w:val="00F906EA"/>
    <w:rsid w:val="00F90C58"/>
    <w:rsid w:val="00F914CC"/>
    <w:rsid w:val="00F91590"/>
    <w:rsid w:val="00F91669"/>
    <w:rsid w:val="00F9184F"/>
    <w:rsid w:val="00F91943"/>
    <w:rsid w:val="00F9194F"/>
    <w:rsid w:val="00F919C6"/>
    <w:rsid w:val="00F91C27"/>
    <w:rsid w:val="00F9278E"/>
    <w:rsid w:val="00F92914"/>
    <w:rsid w:val="00F92A66"/>
    <w:rsid w:val="00F92B27"/>
    <w:rsid w:val="00F92EA9"/>
    <w:rsid w:val="00F92FAF"/>
    <w:rsid w:val="00F930AA"/>
    <w:rsid w:val="00F931CF"/>
    <w:rsid w:val="00F93A31"/>
    <w:rsid w:val="00F93BA1"/>
    <w:rsid w:val="00F93D6E"/>
    <w:rsid w:val="00F9423D"/>
    <w:rsid w:val="00F9426B"/>
    <w:rsid w:val="00F94609"/>
    <w:rsid w:val="00F94F07"/>
    <w:rsid w:val="00F95182"/>
    <w:rsid w:val="00F95591"/>
    <w:rsid w:val="00F95684"/>
    <w:rsid w:val="00F957D2"/>
    <w:rsid w:val="00F95877"/>
    <w:rsid w:val="00F95ADD"/>
    <w:rsid w:val="00F95D94"/>
    <w:rsid w:val="00F9663D"/>
    <w:rsid w:val="00F96739"/>
    <w:rsid w:val="00F96F86"/>
    <w:rsid w:val="00F9751C"/>
    <w:rsid w:val="00F97711"/>
    <w:rsid w:val="00F97C37"/>
    <w:rsid w:val="00F97E93"/>
    <w:rsid w:val="00F97F9D"/>
    <w:rsid w:val="00FA0097"/>
    <w:rsid w:val="00FA0143"/>
    <w:rsid w:val="00FA02B8"/>
    <w:rsid w:val="00FA05EA"/>
    <w:rsid w:val="00FA0787"/>
    <w:rsid w:val="00FA07A6"/>
    <w:rsid w:val="00FA0832"/>
    <w:rsid w:val="00FA0980"/>
    <w:rsid w:val="00FA0EFB"/>
    <w:rsid w:val="00FA1028"/>
    <w:rsid w:val="00FA10F7"/>
    <w:rsid w:val="00FA12D5"/>
    <w:rsid w:val="00FA157E"/>
    <w:rsid w:val="00FA1607"/>
    <w:rsid w:val="00FA1610"/>
    <w:rsid w:val="00FA178F"/>
    <w:rsid w:val="00FA181F"/>
    <w:rsid w:val="00FA1C1F"/>
    <w:rsid w:val="00FA1E82"/>
    <w:rsid w:val="00FA1F2C"/>
    <w:rsid w:val="00FA20D0"/>
    <w:rsid w:val="00FA2137"/>
    <w:rsid w:val="00FA21B0"/>
    <w:rsid w:val="00FA2700"/>
    <w:rsid w:val="00FA272C"/>
    <w:rsid w:val="00FA272D"/>
    <w:rsid w:val="00FA2A27"/>
    <w:rsid w:val="00FA2C40"/>
    <w:rsid w:val="00FA338D"/>
    <w:rsid w:val="00FA34A2"/>
    <w:rsid w:val="00FA351F"/>
    <w:rsid w:val="00FA3629"/>
    <w:rsid w:val="00FA3742"/>
    <w:rsid w:val="00FA3837"/>
    <w:rsid w:val="00FA39FC"/>
    <w:rsid w:val="00FA3FD3"/>
    <w:rsid w:val="00FA4254"/>
    <w:rsid w:val="00FA44B4"/>
    <w:rsid w:val="00FA44FD"/>
    <w:rsid w:val="00FA4538"/>
    <w:rsid w:val="00FA4713"/>
    <w:rsid w:val="00FA482B"/>
    <w:rsid w:val="00FA486C"/>
    <w:rsid w:val="00FA4998"/>
    <w:rsid w:val="00FA4DC2"/>
    <w:rsid w:val="00FA55E9"/>
    <w:rsid w:val="00FA5C87"/>
    <w:rsid w:val="00FA5EA3"/>
    <w:rsid w:val="00FA6272"/>
    <w:rsid w:val="00FA6645"/>
    <w:rsid w:val="00FA67E3"/>
    <w:rsid w:val="00FA6BC7"/>
    <w:rsid w:val="00FA6E3E"/>
    <w:rsid w:val="00FA6FEC"/>
    <w:rsid w:val="00FA7157"/>
    <w:rsid w:val="00FA733B"/>
    <w:rsid w:val="00FA73A6"/>
    <w:rsid w:val="00FA7698"/>
    <w:rsid w:val="00FA7827"/>
    <w:rsid w:val="00FA78C2"/>
    <w:rsid w:val="00FA7A2D"/>
    <w:rsid w:val="00FA7B4F"/>
    <w:rsid w:val="00FA7DC2"/>
    <w:rsid w:val="00FA7F36"/>
    <w:rsid w:val="00FB00F7"/>
    <w:rsid w:val="00FB06E7"/>
    <w:rsid w:val="00FB06E9"/>
    <w:rsid w:val="00FB0822"/>
    <w:rsid w:val="00FB09AA"/>
    <w:rsid w:val="00FB0E8C"/>
    <w:rsid w:val="00FB0FE4"/>
    <w:rsid w:val="00FB108E"/>
    <w:rsid w:val="00FB1093"/>
    <w:rsid w:val="00FB13A0"/>
    <w:rsid w:val="00FB153E"/>
    <w:rsid w:val="00FB227E"/>
    <w:rsid w:val="00FB267D"/>
    <w:rsid w:val="00FB2A18"/>
    <w:rsid w:val="00FB2BF4"/>
    <w:rsid w:val="00FB2C8D"/>
    <w:rsid w:val="00FB2DC6"/>
    <w:rsid w:val="00FB3505"/>
    <w:rsid w:val="00FB38F6"/>
    <w:rsid w:val="00FB3E11"/>
    <w:rsid w:val="00FB4CC2"/>
    <w:rsid w:val="00FB4DB1"/>
    <w:rsid w:val="00FB4DB4"/>
    <w:rsid w:val="00FB4DBA"/>
    <w:rsid w:val="00FB4FDE"/>
    <w:rsid w:val="00FB50A8"/>
    <w:rsid w:val="00FB5E81"/>
    <w:rsid w:val="00FB692D"/>
    <w:rsid w:val="00FB6E39"/>
    <w:rsid w:val="00FB6E6C"/>
    <w:rsid w:val="00FB71B0"/>
    <w:rsid w:val="00FB7ABA"/>
    <w:rsid w:val="00FB7C21"/>
    <w:rsid w:val="00FB7C3F"/>
    <w:rsid w:val="00FB7C46"/>
    <w:rsid w:val="00FB7CF0"/>
    <w:rsid w:val="00FC04C8"/>
    <w:rsid w:val="00FC04E0"/>
    <w:rsid w:val="00FC08FD"/>
    <w:rsid w:val="00FC0D98"/>
    <w:rsid w:val="00FC1042"/>
    <w:rsid w:val="00FC11C6"/>
    <w:rsid w:val="00FC1473"/>
    <w:rsid w:val="00FC17D8"/>
    <w:rsid w:val="00FC1E6D"/>
    <w:rsid w:val="00FC279A"/>
    <w:rsid w:val="00FC288C"/>
    <w:rsid w:val="00FC324D"/>
    <w:rsid w:val="00FC38AF"/>
    <w:rsid w:val="00FC39A1"/>
    <w:rsid w:val="00FC3BC3"/>
    <w:rsid w:val="00FC3E47"/>
    <w:rsid w:val="00FC4015"/>
    <w:rsid w:val="00FC492F"/>
    <w:rsid w:val="00FC4B53"/>
    <w:rsid w:val="00FC4B66"/>
    <w:rsid w:val="00FC4BAE"/>
    <w:rsid w:val="00FC4BFE"/>
    <w:rsid w:val="00FC5160"/>
    <w:rsid w:val="00FC52CE"/>
    <w:rsid w:val="00FC5A36"/>
    <w:rsid w:val="00FC5B81"/>
    <w:rsid w:val="00FC6377"/>
    <w:rsid w:val="00FC6861"/>
    <w:rsid w:val="00FC69CF"/>
    <w:rsid w:val="00FC6B0B"/>
    <w:rsid w:val="00FC713B"/>
    <w:rsid w:val="00FC7862"/>
    <w:rsid w:val="00FC798F"/>
    <w:rsid w:val="00FC79D5"/>
    <w:rsid w:val="00FC7B35"/>
    <w:rsid w:val="00FC7B53"/>
    <w:rsid w:val="00FC7EDE"/>
    <w:rsid w:val="00FD0177"/>
    <w:rsid w:val="00FD0480"/>
    <w:rsid w:val="00FD051A"/>
    <w:rsid w:val="00FD08A2"/>
    <w:rsid w:val="00FD0AE7"/>
    <w:rsid w:val="00FD0B44"/>
    <w:rsid w:val="00FD0F70"/>
    <w:rsid w:val="00FD1092"/>
    <w:rsid w:val="00FD19ED"/>
    <w:rsid w:val="00FD2315"/>
    <w:rsid w:val="00FD23B0"/>
    <w:rsid w:val="00FD29A7"/>
    <w:rsid w:val="00FD2B15"/>
    <w:rsid w:val="00FD2CED"/>
    <w:rsid w:val="00FD3022"/>
    <w:rsid w:val="00FD3092"/>
    <w:rsid w:val="00FD35A1"/>
    <w:rsid w:val="00FD3AEA"/>
    <w:rsid w:val="00FD3C61"/>
    <w:rsid w:val="00FD3FAB"/>
    <w:rsid w:val="00FD40FC"/>
    <w:rsid w:val="00FD412E"/>
    <w:rsid w:val="00FD420F"/>
    <w:rsid w:val="00FD42EB"/>
    <w:rsid w:val="00FD448C"/>
    <w:rsid w:val="00FD4BFB"/>
    <w:rsid w:val="00FD4C63"/>
    <w:rsid w:val="00FD4F2F"/>
    <w:rsid w:val="00FD51F7"/>
    <w:rsid w:val="00FD523A"/>
    <w:rsid w:val="00FD5258"/>
    <w:rsid w:val="00FD53D4"/>
    <w:rsid w:val="00FD5446"/>
    <w:rsid w:val="00FD5602"/>
    <w:rsid w:val="00FD5A2A"/>
    <w:rsid w:val="00FD5AE2"/>
    <w:rsid w:val="00FD5C3A"/>
    <w:rsid w:val="00FD5F7D"/>
    <w:rsid w:val="00FD601F"/>
    <w:rsid w:val="00FD62B4"/>
    <w:rsid w:val="00FD6352"/>
    <w:rsid w:val="00FD66C4"/>
    <w:rsid w:val="00FD6719"/>
    <w:rsid w:val="00FD6769"/>
    <w:rsid w:val="00FD6D0A"/>
    <w:rsid w:val="00FD7106"/>
    <w:rsid w:val="00FD7142"/>
    <w:rsid w:val="00FD750F"/>
    <w:rsid w:val="00FD7657"/>
    <w:rsid w:val="00FD7836"/>
    <w:rsid w:val="00FE011C"/>
    <w:rsid w:val="00FE07DC"/>
    <w:rsid w:val="00FE0A3F"/>
    <w:rsid w:val="00FE0ABA"/>
    <w:rsid w:val="00FE0F7B"/>
    <w:rsid w:val="00FE1116"/>
    <w:rsid w:val="00FE188E"/>
    <w:rsid w:val="00FE1E64"/>
    <w:rsid w:val="00FE1F13"/>
    <w:rsid w:val="00FE2075"/>
    <w:rsid w:val="00FE2080"/>
    <w:rsid w:val="00FE2647"/>
    <w:rsid w:val="00FE27B9"/>
    <w:rsid w:val="00FE2E37"/>
    <w:rsid w:val="00FE3156"/>
    <w:rsid w:val="00FE315D"/>
    <w:rsid w:val="00FE3640"/>
    <w:rsid w:val="00FE3780"/>
    <w:rsid w:val="00FE3954"/>
    <w:rsid w:val="00FE3CF7"/>
    <w:rsid w:val="00FE4071"/>
    <w:rsid w:val="00FE42E3"/>
    <w:rsid w:val="00FE4BBB"/>
    <w:rsid w:val="00FE4CBD"/>
    <w:rsid w:val="00FE4DF4"/>
    <w:rsid w:val="00FE4ECD"/>
    <w:rsid w:val="00FE52A9"/>
    <w:rsid w:val="00FE52B7"/>
    <w:rsid w:val="00FE53C5"/>
    <w:rsid w:val="00FE5678"/>
    <w:rsid w:val="00FE5807"/>
    <w:rsid w:val="00FE5C39"/>
    <w:rsid w:val="00FE5C57"/>
    <w:rsid w:val="00FE5E88"/>
    <w:rsid w:val="00FE6064"/>
    <w:rsid w:val="00FE6184"/>
    <w:rsid w:val="00FE624E"/>
    <w:rsid w:val="00FE6415"/>
    <w:rsid w:val="00FE6901"/>
    <w:rsid w:val="00FE69E7"/>
    <w:rsid w:val="00FE6A84"/>
    <w:rsid w:val="00FE6BB8"/>
    <w:rsid w:val="00FE6E76"/>
    <w:rsid w:val="00FE720C"/>
    <w:rsid w:val="00FE79AD"/>
    <w:rsid w:val="00FE7ACF"/>
    <w:rsid w:val="00FF0273"/>
    <w:rsid w:val="00FF027B"/>
    <w:rsid w:val="00FF0BB2"/>
    <w:rsid w:val="00FF0FFE"/>
    <w:rsid w:val="00FF1174"/>
    <w:rsid w:val="00FF14D9"/>
    <w:rsid w:val="00FF165A"/>
    <w:rsid w:val="00FF1B72"/>
    <w:rsid w:val="00FF1C58"/>
    <w:rsid w:val="00FF1C84"/>
    <w:rsid w:val="00FF1CE1"/>
    <w:rsid w:val="00FF1CF1"/>
    <w:rsid w:val="00FF1F4C"/>
    <w:rsid w:val="00FF200B"/>
    <w:rsid w:val="00FF22F1"/>
    <w:rsid w:val="00FF2654"/>
    <w:rsid w:val="00FF35DC"/>
    <w:rsid w:val="00FF3975"/>
    <w:rsid w:val="00FF3A6A"/>
    <w:rsid w:val="00FF3C7A"/>
    <w:rsid w:val="00FF3E09"/>
    <w:rsid w:val="00FF411C"/>
    <w:rsid w:val="00FF4327"/>
    <w:rsid w:val="00FF4594"/>
    <w:rsid w:val="00FF4844"/>
    <w:rsid w:val="00FF49D7"/>
    <w:rsid w:val="00FF4B2E"/>
    <w:rsid w:val="00FF4C38"/>
    <w:rsid w:val="00FF4E4B"/>
    <w:rsid w:val="00FF4E4E"/>
    <w:rsid w:val="00FF5049"/>
    <w:rsid w:val="00FF588A"/>
    <w:rsid w:val="00FF59E9"/>
    <w:rsid w:val="00FF5D1F"/>
    <w:rsid w:val="00FF5F95"/>
    <w:rsid w:val="00FF6126"/>
    <w:rsid w:val="00FF61F5"/>
    <w:rsid w:val="00FF62AA"/>
    <w:rsid w:val="00FF64D7"/>
    <w:rsid w:val="00FF6B6C"/>
    <w:rsid w:val="00FF6CA5"/>
    <w:rsid w:val="00FF70A0"/>
    <w:rsid w:val="00FF7682"/>
    <w:rsid w:val="00FF7A00"/>
    <w:rsid w:val="01420B2A"/>
    <w:rsid w:val="018E58A4"/>
    <w:rsid w:val="01AA2C10"/>
    <w:rsid w:val="029364D7"/>
    <w:rsid w:val="02CB76A6"/>
    <w:rsid w:val="02D7201B"/>
    <w:rsid w:val="037738D8"/>
    <w:rsid w:val="03EE579D"/>
    <w:rsid w:val="04CC7C42"/>
    <w:rsid w:val="05776166"/>
    <w:rsid w:val="05A96137"/>
    <w:rsid w:val="05B463CC"/>
    <w:rsid w:val="05B53FF0"/>
    <w:rsid w:val="067D277F"/>
    <w:rsid w:val="068376C5"/>
    <w:rsid w:val="06EF05CB"/>
    <w:rsid w:val="07377167"/>
    <w:rsid w:val="075F0692"/>
    <w:rsid w:val="07E53EAE"/>
    <w:rsid w:val="08DD3BB1"/>
    <w:rsid w:val="08F16230"/>
    <w:rsid w:val="08F53B23"/>
    <w:rsid w:val="08FD6983"/>
    <w:rsid w:val="094C42CE"/>
    <w:rsid w:val="09520F57"/>
    <w:rsid w:val="095E5D5B"/>
    <w:rsid w:val="09A2275D"/>
    <w:rsid w:val="0A070656"/>
    <w:rsid w:val="0A070A40"/>
    <w:rsid w:val="0A326B00"/>
    <w:rsid w:val="0A913ED8"/>
    <w:rsid w:val="0A960BA9"/>
    <w:rsid w:val="0B010521"/>
    <w:rsid w:val="0B24171E"/>
    <w:rsid w:val="0B6902FF"/>
    <w:rsid w:val="0BB33687"/>
    <w:rsid w:val="0C014064"/>
    <w:rsid w:val="0C0B1618"/>
    <w:rsid w:val="0C6C0B64"/>
    <w:rsid w:val="0D081F34"/>
    <w:rsid w:val="0D584403"/>
    <w:rsid w:val="0DDA523F"/>
    <w:rsid w:val="0E386ACC"/>
    <w:rsid w:val="0EE44F32"/>
    <w:rsid w:val="0F333B7C"/>
    <w:rsid w:val="101C0A97"/>
    <w:rsid w:val="10484987"/>
    <w:rsid w:val="10A06571"/>
    <w:rsid w:val="10F67974"/>
    <w:rsid w:val="116353E3"/>
    <w:rsid w:val="116F1C69"/>
    <w:rsid w:val="117C7228"/>
    <w:rsid w:val="119463E5"/>
    <w:rsid w:val="124306AB"/>
    <w:rsid w:val="12CC0489"/>
    <w:rsid w:val="12D6790A"/>
    <w:rsid w:val="12F438A7"/>
    <w:rsid w:val="13977E74"/>
    <w:rsid w:val="14111FD7"/>
    <w:rsid w:val="141B7F51"/>
    <w:rsid w:val="146A2525"/>
    <w:rsid w:val="146B333A"/>
    <w:rsid w:val="146F2C7A"/>
    <w:rsid w:val="149E4992"/>
    <w:rsid w:val="15451DDD"/>
    <w:rsid w:val="15A217AD"/>
    <w:rsid w:val="15C026F1"/>
    <w:rsid w:val="160D6451"/>
    <w:rsid w:val="17064457"/>
    <w:rsid w:val="171E4694"/>
    <w:rsid w:val="177A01B0"/>
    <w:rsid w:val="17A0779F"/>
    <w:rsid w:val="18401F1E"/>
    <w:rsid w:val="1852245C"/>
    <w:rsid w:val="189439F5"/>
    <w:rsid w:val="18C643E3"/>
    <w:rsid w:val="18CA2CB1"/>
    <w:rsid w:val="19120228"/>
    <w:rsid w:val="19767D62"/>
    <w:rsid w:val="1A442DE9"/>
    <w:rsid w:val="1AB67CEF"/>
    <w:rsid w:val="1CED17AA"/>
    <w:rsid w:val="1D321E13"/>
    <w:rsid w:val="1E893B8F"/>
    <w:rsid w:val="1F462152"/>
    <w:rsid w:val="1F6B6784"/>
    <w:rsid w:val="1FB82A1C"/>
    <w:rsid w:val="20780ECB"/>
    <w:rsid w:val="20BA7B7B"/>
    <w:rsid w:val="212345AD"/>
    <w:rsid w:val="21455F84"/>
    <w:rsid w:val="224176AA"/>
    <w:rsid w:val="228C1199"/>
    <w:rsid w:val="22E151AB"/>
    <w:rsid w:val="235634BB"/>
    <w:rsid w:val="23927ED5"/>
    <w:rsid w:val="23A75A11"/>
    <w:rsid w:val="242D24F6"/>
    <w:rsid w:val="24612064"/>
    <w:rsid w:val="24801EBF"/>
    <w:rsid w:val="24977600"/>
    <w:rsid w:val="25237827"/>
    <w:rsid w:val="25334962"/>
    <w:rsid w:val="25C30C46"/>
    <w:rsid w:val="25EC2454"/>
    <w:rsid w:val="26961F9E"/>
    <w:rsid w:val="26AA0F6E"/>
    <w:rsid w:val="272F1A96"/>
    <w:rsid w:val="27AC0841"/>
    <w:rsid w:val="27B5694E"/>
    <w:rsid w:val="28425DFF"/>
    <w:rsid w:val="2848646B"/>
    <w:rsid w:val="28F17C70"/>
    <w:rsid w:val="297B0CF7"/>
    <w:rsid w:val="2A51423E"/>
    <w:rsid w:val="2B1E0D76"/>
    <w:rsid w:val="2B9F0C79"/>
    <w:rsid w:val="2C3A5674"/>
    <w:rsid w:val="2DB23294"/>
    <w:rsid w:val="2DD138B2"/>
    <w:rsid w:val="2E8778CC"/>
    <w:rsid w:val="2E9F315C"/>
    <w:rsid w:val="2EDD2DD9"/>
    <w:rsid w:val="2EED019F"/>
    <w:rsid w:val="2EFA61AC"/>
    <w:rsid w:val="2F370591"/>
    <w:rsid w:val="2F716B58"/>
    <w:rsid w:val="2F723467"/>
    <w:rsid w:val="2FD36048"/>
    <w:rsid w:val="321772A1"/>
    <w:rsid w:val="322748ED"/>
    <w:rsid w:val="32576402"/>
    <w:rsid w:val="32580D2A"/>
    <w:rsid w:val="32717916"/>
    <w:rsid w:val="32A02B99"/>
    <w:rsid w:val="338B492A"/>
    <w:rsid w:val="33D414D0"/>
    <w:rsid w:val="33F2372F"/>
    <w:rsid w:val="343B642D"/>
    <w:rsid w:val="347A6BAA"/>
    <w:rsid w:val="34B40E55"/>
    <w:rsid w:val="35225BD7"/>
    <w:rsid w:val="35340178"/>
    <w:rsid w:val="35CD358A"/>
    <w:rsid w:val="362A09EF"/>
    <w:rsid w:val="369C1105"/>
    <w:rsid w:val="36FB6ED4"/>
    <w:rsid w:val="37467D39"/>
    <w:rsid w:val="383340DB"/>
    <w:rsid w:val="385F359C"/>
    <w:rsid w:val="393B162B"/>
    <w:rsid w:val="39473469"/>
    <w:rsid w:val="39903AEB"/>
    <w:rsid w:val="39F23F02"/>
    <w:rsid w:val="39FD1880"/>
    <w:rsid w:val="3ABA0901"/>
    <w:rsid w:val="3ADD38E3"/>
    <w:rsid w:val="3AF11C2B"/>
    <w:rsid w:val="3B5354B7"/>
    <w:rsid w:val="3BA80B19"/>
    <w:rsid w:val="3C4240EC"/>
    <w:rsid w:val="3C77121E"/>
    <w:rsid w:val="3D7A4FC4"/>
    <w:rsid w:val="3DC567BC"/>
    <w:rsid w:val="3DEB09D2"/>
    <w:rsid w:val="3E935A45"/>
    <w:rsid w:val="3E997760"/>
    <w:rsid w:val="3ECD0001"/>
    <w:rsid w:val="3F3A1FEB"/>
    <w:rsid w:val="3F4A7535"/>
    <w:rsid w:val="3F7F1678"/>
    <w:rsid w:val="405F6B9A"/>
    <w:rsid w:val="40885740"/>
    <w:rsid w:val="4133382B"/>
    <w:rsid w:val="416D0BD6"/>
    <w:rsid w:val="41CB5019"/>
    <w:rsid w:val="41E20B9A"/>
    <w:rsid w:val="42185851"/>
    <w:rsid w:val="42253D73"/>
    <w:rsid w:val="42DC0426"/>
    <w:rsid w:val="431B1D50"/>
    <w:rsid w:val="43563430"/>
    <w:rsid w:val="43BF32E9"/>
    <w:rsid w:val="43C76649"/>
    <w:rsid w:val="44144794"/>
    <w:rsid w:val="44B91A5D"/>
    <w:rsid w:val="452F03D4"/>
    <w:rsid w:val="459A3BBF"/>
    <w:rsid w:val="469A6FE4"/>
    <w:rsid w:val="46EC75ED"/>
    <w:rsid w:val="47843179"/>
    <w:rsid w:val="48A16671"/>
    <w:rsid w:val="49162368"/>
    <w:rsid w:val="493F3410"/>
    <w:rsid w:val="4AAE3992"/>
    <w:rsid w:val="4AF875FC"/>
    <w:rsid w:val="4AFA44C3"/>
    <w:rsid w:val="4B204DB6"/>
    <w:rsid w:val="4B92700D"/>
    <w:rsid w:val="4BC55F37"/>
    <w:rsid w:val="4CF9420B"/>
    <w:rsid w:val="4D001CF2"/>
    <w:rsid w:val="4E6268C7"/>
    <w:rsid w:val="4E7E10D4"/>
    <w:rsid w:val="4E984750"/>
    <w:rsid w:val="4EAC5711"/>
    <w:rsid w:val="4EC10539"/>
    <w:rsid w:val="4EDA0D8F"/>
    <w:rsid w:val="4F986314"/>
    <w:rsid w:val="505C7478"/>
    <w:rsid w:val="51B2004B"/>
    <w:rsid w:val="527C2D46"/>
    <w:rsid w:val="53F97A84"/>
    <w:rsid w:val="54732FDB"/>
    <w:rsid w:val="55622629"/>
    <w:rsid w:val="557701D2"/>
    <w:rsid w:val="557F3BF8"/>
    <w:rsid w:val="55DF0EB7"/>
    <w:rsid w:val="581E2406"/>
    <w:rsid w:val="582C6177"/>
    <w:rsid w:val="59006E60"/>
    <w:rsid w:val="59441031"/>
    <w:rsid w:val="59A0270B"/>
    <w:rsid w:val="5A3A2DDD"/>
    <w:rsid w:val="5A687DD5"/>
    <w:rsid w:val="5B557525"/>
    <w:rsid w:val="5B57504B"/>
    <w:rsid w:val="5C124EDB"/>
    <w:rsid w:val="5CB52971"/>
    <w:rsid w:val="5D201747"/>
    <w:rsid w:val="5D5C46EE"/>
    <w:rsid w:val="5DA31D4F"/>
    <w:rsid w:val="5DB6074F"/>
    <w:rsid w:val="5DF76D59"/>
    <w:rsid w:val="5E097810"/>
    <w:rsid w:val="5E977391"/>
    <w:rsid w:val="5F496D39"/>
    <w:rsid w:val="5F9475D5"/>
    <w:rsid w:val="60261490"/>
    <w:rsid w:val="60447752"/>
    <w:rsid w:val="61501C31"/>
    <w:rsid w:val="61C84DC7"/>
    <w:rsid w:val="62F84246"/>
    <w:rsid w:val="6380002D"/>
    <w:rsid w:val="63A14D89"/>
    <w:rsid w:val="63E15E72"/>
    <w:rsid w:val="64441196"/>
    <w:rsid w:val="64460353"/>
    <w:rsid w:val="646978EA"/>
    <w:rsid w:val="67E86627"/>
    <w:rsid w:val="6818218E"/>
    <w:rsid w:val="68BF2482"/>
    <w:rsid w:val="68C70FC8"/>
    <w:rsid w:val="69291082"/>
    <w:rsid w:val="698A6279"/>
    <w:rsid w:val="6B241A17"/>
    <w:rsid w:val="6B28556D"/>
    <w:rsid w:val="6B4E2D3E"/>
    <w:rsid w:val="6B7A2359"/>
    <w:rsid w:val="6BDF70C3"/>
    <w:rsid w:val="6E9C0F6F"/>
    <w:rsid w:val="6F773AB6"/>
    <w:rsid w:val="6F983C7A"/>
    <w:rsid w:val="6FC13B19"/>
    <w:rsid w:val="6FD2738C"/>
    <w:rsid w:val="70835D1A"/>
    <w:rsid w:val="709D754D"/>
    <w:rsid w:val="70EF7B22"/>
    <w:rsid w:val="7103031A"/>
    <w:rsid w:val="71121F70"/>
    <w:rsid w:val="711777D5"/>
    <w:rsid w:val="71330CC9"/>
    <w:rsid w:val="71AD7318"/>
    <w:rsid w:val="71F46ED1"/>
    <w:rsid w:val="726D70E7"/>
    <w:rsid w:val="729631D4"/>
    <w:rsid w:val="72D65D2C"/>
    <w:rsid w:val="72E94CCB"/>
    <w:rsid w:val="73EF6013"/>
    <w:rsid w:val="743326A2"/>
    <w:rsid w:val="744D5EC9"/>
    <w:rsid w:val="76275962"/>
    <w:rsid w:val="76611D85"/>
    <w:rsid w:val="772C04CF"/>
    <w:rsid w:val="777F52D6"/>
    <w:rsid w:val="77CC74DE"/>
    <w:rsid w:val="785E1CB7"/>
    <w:rsid w:val="78E21FA1"/>
    <w:rsid w:val="7915384B"/>
    <w:rsid w:val="79A50AA4"/>
    <w:rsid w:val="79E65A52"/>
    <w:rsid w:val="7A3538A9"/>
    <w:rsid w:val="7A715CD2"/>
    <w:rsid w:val="7A7C4102"/>
    <w:rsid w:val="7AAE6A7B"/>
    <w:rsid w:val="7B1403CC"/>
    <w:rsid w:val="7C744EE5"/>
    <w:rsid w:val="7C7A3D6E"/>
    <w:rsid w:val="7C9C4E59"/>
    <w:rsid w:val="7CF91FAF"/>
    <w:rsid w:val="7D2E7AB8"/>
    <w:rsid w:val="7DA2550F"/>
    <w:rsid w:val="7E1700E3"/>
    <w:rsid w:val="7E402AF0"/>
    <w:rsid w:val="7E477448"/>
    <w:rsid w:val="7E6531B9"/>
    <w:rsid w:val="7E8A7E45"/>
    <w:rsid w:val="7E8F6DE5"/>
    <w:rsid w:val="7ED2669B"/>
    <w:rsid w:val="7F121B15"/>
    <w:rsid w:val="7FE473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iPriority="99"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7"/>
    <w:autoRedefine/>
    <w:qFormat/>
    <w:uiPriority w:val="9"/>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48"/>
    <w:autoRedefine/>
    <w:qFormat/>
    <w:uiPriority w:val="9"/>
    <w:pPr>
      <w:spacing w:before="120" w:after="260" w:line="416" w:lineRule="auto"/>
      <w:jc w:val="center"/>
      <w:outlineLvl w:val="2"/>
    </w:pPr>
    <w:rPr>
      <w:b/>
      <w:bCs/>
      <w:kern w:val="0"/>
      <w:sz w:val="32"/>
      <w:szCs w:val="32"/>
    </w:rPr>
  </w:style>
  <w:style w:type="paragraph" w:styleId="6">
    <w:name w:val="heading 4"/>
    <w:basedOn w:val="1"/>
    <w:next w:val="1"/>
    <w:link w:val="49"/>
    <w:autoRedefine/>
    <w:qFormat/>
    <w:uiPriority w:val="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50"/>
    <w:autoRedefine/>
    <w:qFormat/>
    <w:uiPriority w:val="0"/>
    <w:pPr>
      <w:keepNext/>
      <w:keepLines/>
      <w:spacing w:before="280" w:after="290" w:line="376" w:lineRule="auto"/>
      <w:outlineLvl w:val="4"/>
    </w:pPr>
    <w:rPr>
      <w:b/>
      <w:sz w:val="28"/>
    </w:rPr>
  </w:style>
  <w:style w:type="paragraph" w:styleId="8">
    <w:name w:val="heading 6"/>
    <w:basedOn w:val="1"/>
    <w:next w:val="9"/>
    <w:link w:val="51"/>
    <w:autoRedefine/>
    <w:qFormat/>
    <w:uiPriority w:val="9"/>
    <w:pPr>
      <w:keepNext/>
      <w:keepLines/>
      <w:spacing w:before="240" w:after="64" w:line="320" w:lineRule="auto"/>
      <w:outlineLvl w:val="5"/>
    </w:pPr>
    <w:rPr>
      <w:rFonts w:ascii="Arial" w:hAnsi="Arial" w:eastAsia="黑体"/>
      <w:b/>
      <w:sz w:val="24"/>
    </w:rPr>
  </w:style>
  <w:style w:type="paragraph" w:styleId="10">
    <w:name w:val="heading 7"/>
    <w:basedOn w:val="1"/>
    <w:next w:val="9"/>
    <w:link w:val="52"/>
    <w:autoRedefine/>
    <w:qFormat/>
    <w:uiPriority w:val="9"/>
    <w:pPr>
      <w:keepNext/>
      <w:keepLines/>
      <w:spacing w:before="240" w:after="64" w:line="320" w:lineRule="auto"/>
      <w:outlineLvl w:val="6"/>
    </w:pPr>
    <w:rPr>
      <w:b/>
      <w:sz w:val="24"/>
    </w:rPr>
  </w:style>
  <w:style w:type="paragraph" w:styleId="11">
    <w:name w:val="heading 8"/>
    <w:basedOn w:val="1"/>
    <w:next w:val="9"/>
    <w:link w:val="53"/>
    <w:autoRedefine/>
    <w:qFormat/>
    <w:uiPriority w:val="9"/>
    <w:pPr>
      <w:keepNext/>
      <w:keepLines/>
      <w:spacing w:before="240" w:after="64" w:line="320" w:lineRule="auto"/>
      <w:outlineLvl w:val="7"/>
    </w:pPr>
    <w:rPr>
      <w:rFonts w:ascii="Arial" w:hAnsi="Arial" w:eastAsia="黑体"/>
      <w:sz w:val="24"/>
    </w:rPr>
  </w:style>
  <w:style w:type="paragraph" w:styleId="12">
    <w:name w:val="heading 9"/>
    <w:basedOn w:val="1"/>
    <w:next w:val="9"/>
    <w:link w:val="54"/>
    <w:autoRedefine/>
    <w:qFormat/>
    <w:uiPriority w:val="9"/>
    <w:pPr>
      <w:keepNext/>
      <w:keepLines/>
      <w:spacing w:before="240" w:after="64" w:line="320"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8"/>
    <w:autoRedefine/>
    <w:qFormat/>
    <w:uiPriority w:val="99"/>
    <w:pPr>
      <w:spacing w:line="380" w:lineRule="exact"/>
    </w:pPr>
    <w:rPr>
      <w:kern w:val="0"/>
      <w:sz w:val="24"/>
    </w:rPr>
  </w:style>
  <w:style w:type="paragraph" w:styleId="9">
    <w:name w:val="Normal Indent"/>
    <w:basedOn w:val="1"/>
    <w:autoRedefine/>
    <w:qFormat/>
    <w:uiPriority w:val="0"/>
    <w:pPr>
      <w:ind w:firstLine="420"/>
    </w:pPr>
    <w:rPr>
      <w:szCs w:val="20"/>
    </w:rPr>
  </w:style>
  <w:style w:type="paragraph" w:styleId="13">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autoRedefine/>
    <w:qFormat/>
    <w:uiPriority w:val="35"/>
    <w:pPr>
      <w:spacing w:before="152" w:after="160"/>
    </w:pPr>
    <w:rPr>
      <w:rFonts w:ascii="Arial" w:hAnsi="Arial" w:eastAsia="黑体" w:cs="Arial"/>
      <w:sz w:val="20"/>
      <w:szCs w:val="20"/>
    </w:rPr>
  </w:style>
  <w:style w:type="paragraph" w:styleId="15">
    <w:name w:val="annotation text"/>
    <w:basedOn w:val="1"/>
    <w:link w:val="56"/>
    <w:autoRedefine/>
    <w:unhideWhenUsed/>
    <w:qFormat/>
    <w:uiPriority w:val="0"/>
    <w:pPr>
      <w:jc w:val="left"/>
    </w:pPr>
  </w:style>
  <w:style w:type="paragraph" w:styleId="16">
    <w:name w:val="Body Text 3"/>
    <w:basedOn w:val="1"/>
    <w:link w:val="57"/>
    <w:autoRedefine/>
    <w:qFormat/>
    <w:uiPriority w:val="0"/>
    <w:pPr>
      <w:spacing w:line="500" w:lineRule="exact"/>
    </w:pPr>
    <w:rPr>
      <w:b/>
      <w:bCs/>
      <w:kern w:val="0"/>
      <w:sz w:val="24"/>
    </w:rPr>
  </w:style>
  <w:style w:type="paragraph" w:styleId="17">
    <w:name w:val="Body Text Indent"/>
    <w:basedOn w:val="1"/>
    <w:link w:val="59"/>
    <w:autoRedefine/>
    <w:qFormat/>
    <w:uiPriority w:val="0"/>
    <w:pPr>
      <w:ind w:firstLine="830" w:firstLineChars="352"/>
    </w:pPr>
    <w:rPr>
      <w:rFonts w:ascii="仿宋_GB2312" w:eastAsia="仿宋_GB2312"/>
      <w:kern w:val="0"/>
      <w:sz w:val="32"/>
      <w:szCs w:val="20"/>
    </w:rPr>
  </w:style>
  <w:style w:type="paragraph" w:styleId="18">
    <w:name w:val="List Number 3"/>
    <w:basedOn w:val="1"/>
    <w:autoRedefine/>
    <w:qFormat/>
    <w:uiPriority w:val="0"/>
    <w:pPr>
      <w:tabs>
        <w:tab w:val="left" w:pos="1200"/>
      </w:tabs>
      <w:ind w:left="1200" w:hanging="360"/>
    </w:pPr>
  </w:style>
  <w:style w:type="paragraph" w:styleId="19">
    <w:name w:val="List 2"/>
    <w:basedOn w:val="1"/>
    <w:autoRedefine/>
    <w:qFormat/>
    <w:uiPriority w:val="0"/>
    <w:pPr>
      <w:ind w:left="100" w:leftChars="200" w:hanging="200" w:hangingChars="200"/>
    </w:pPr>
    <w:rPr>
      <w:sz w:val="28"/>
    </w:rPr>
  </w:style>
  <w:style w:type="paragraph" w:styleId="20">
    <w:name w:val="Block Text"/>
    <w:basedOn w:val="1"/>
    <w:qFormat/>
    <w:uiPriority w:val="99"/>
    <w:pPr>
      <w:spacing w:line="480" w:lineRule="atLeast"/>
      <w:ind w:left="-57" w:right="69"/>
    </w:pPr>
    <w:rPr>
      <w:b/>
      <w:sz w:val="24"/>
      <w:szCs w:val="20"/>
    </w:rPr>
  </w:style>
  <w:style w:type="paragraph" w:styleId="21">
    <w:name w:val="Plain Text"/>
    <w:basedOn w:val="1"/>
    <w:next w:val="1"/>
    <w:link w:val="62"/>
    <w:autoRedefine/>
    <w:qFormat/>
    <w:uiPriority w:val="0"/>
    <w:pPr>
      <w:snapToGrid w:val="0"/>
      <w:spacing w:before="120" w:after="295" w:line="360" w:lineRule="auto"/>
      <w:ind w:firstLine="800"/>
      <w:jc w:val="left"/>
    </w:pPr>
    <w:rPr>
      <w:rFonts w:ascii="宋体" w:hAnsi="Courier New"/>
      <w:kern w:val="0"/>
      <w:sz w:val="20"/>
      <w:szCs w:val="21"/>
    </w:rPr>
  </w:style>
  <w:style w:type="paragraph" w:styleId="22">
    <w:name w:val="Date"/>
    <w:basedOn w:val="1"/>
    <w:next w:val="1"/>
    <w:link w:val="64"/>
    <w:autoRedefine/>
    <w:qFormat/>
    <w:uiPriority w:val="0"/>
    <w:pPr>
      <w:ind w:left="100" w:leftChars="2500"/>
    </w:pPr>
    <w:rPr>
      <w:rFonts w:ascii="宋体" w:hAnsi="Courier New"/>
      <w:kern w:val="0"/>
      <w:sz w:val="20"/>
      <w:szCs w:val="21"/>
    </w:rPr>
  </w:style>
  <w:style w:type="paragraph" w:styleId="23">
    <w:name w:val="Body Text Indent 2"/>
    <w:basedOn w:val="1"/>
    <w:link w:val="65"/>
    <w:autoRedefine/>
    <w:qFormat/>
    <w:uiPriority w:val="0"/>
    <w:pPr>
      <w:ind w:firstLine="630"/>
    </w:pPr>
    <w:rPr>
      <w:kern w:val="0"/>
      <w:sz w:val="32"/>
      <w:szCs w:val="20"/>
    </w:rPr>
  </w:style>
  <w:style w:type="paragraph" w:styleId="24">
    <w:name w:val="endnote text"/>
    <w:basedOn w:val="1"/>
    <w:link w:val="66"/>
    <w:autoRedefine/>
    <w:unhideWhenUsed/>
    <w:qFormat/>
    <w:uiPriority w:val="99"/>
    <w:pPr>
      <w:snapToGrid w:val="0"/>
      <w:jc w:val="left"/>
    </w:pPr>
  </w:style>
  <w:style w:type="paragraph" w:styleId="25">
    <w:name w:val="Balloon Text"/>
    <w:basedOn w:val="1"/>
    <w:link w:val="67"/>
    <w:autoRedefine/>
    <w:semiHidden/>
    <w:qFormat/>
    <w:uiPriority w:val="99"/>
    <w:rPr>
      <w:kern w:val="0"/>
      <w:sz w:val="18"/>
      <w:szCs w:val="18"/>
    </w:rPr>
  </w:style>
  <w:style w:type="paragraph" w:styleId="26">
    <w:name w:val="footer"/>
    <w:basedOn w:val="1"/>
    <w:link w:val="68"/>
    <w:autoRedefine/>
    <w:unhideWhenUsed/>
    <w:qFormat/>
    <w:uiPriority w:val="0"/>
    <w:pPr>
      <w:tabs>
        <w:tab w:val="center" w:pos="4153"/>
        <w:tab w:val="right" w:pos="8306"/>
      </w:tabs>
      <w:snapToGrid w:val="0"/>
      <w:jc w:val="left"/>
    </w:pPr>
    <w:rPr>
      <w:kern w:val="0"/>
      <w:sz w:val="18"/>
      <w:szCs w:val="18"/>
    </w:rPr>
  </w:style>
  <w:style w:type="paragraph" w:styleId="27">
    <w:name w:val="header"/>
    <w:basedOn w:val="1"/>
    <w:link w:val="69"/>
    <w:autoRedefine/>
    <w:unhideWhenUsed/>
    <w:qFormat/>
    <w:uiPriority w:val="0"/>
    <w:pPr>
      <w:pBdr>
        <w:bottom w:val="single" w:color="auto" w:sz="6" w:space="1"/>
      </w:pBdr>
      <w:tabs>
        <w:tab w:val="center" w:pos="0"/>
        <w:tab w:val="left" w:pos="8306"/>
      </w:tabs>
      <w:snapToGrid w:val="0"/>
      <w:jc w:val="center"/>
    </w:pPr>
    <w:rPr>
      <w:sz w:val="18"/>
      <w:szCs w:val="18"/>
    </w:rPr>
  </w:style>
  <w:style w:type="paragraph" w:styleId="28">
    <w:name w:val="Subtitle"/>
    <w:basedOn w:val="1"/>
    <w:next w:val="1"/>
    <w:link w:val="72"/>
    <w:autoRedefine/>
    <w:qFormat/>
    <w:uiPriority w:val="11"/>
    <w:pPr>
      <w:overflowPunct w:val="0"/>
      <w:spacing w:before="240" w:after="60" w:line="312" w:lineRule="auto"/>
      <w:jc w:val="center"/>
    </w:pPr>
    <w:rPr>
      <w:rFonts w:ascii="Calibri" w:hAnsi="Calibri"/>
      <w:b/>
      <w:bCs/>
      <w:kern w:val="28"/>
      <w:sz w:val="44"/>
      <w:szCs w:val="32"/>
    </w:rPr>
  </w:style>
  <w:style w:type="paragraph" w:styleId="29">
    <w:name w:val="List"/>
    <w:basedOn w:val="1"/>
    <w:autoRedefine/>
    <w:qFormat/>
    <w:uiPriority w:val="0"/>
    <w:pPr>
      <w:ind w:left="200" w:hanging="200" w:hangingChars="200"/>
    </w:pPr>
    <w:rPr>
      <w:sz w:val="28"/>
    </w:rPr>
  </w:style>
  <w:style w:type="paragraph" w:styleId="30">
    <w:name w:val="footnote text"/>
    <w:basedOn w:val="1"/>
    <w:link w:val="73"/>
    <w:autoRedefine/>
    <w:unhideWhenUsed/>
    <w:qFormat/>
    <w:uiPriority w:val="99"/>
    <w:pPr>
      <w:snapToGrid w:val="0"/>
      <w:jc w:val="left"/>
    </w:pPr>
    <w:rPr>
      <w:sz w:val="18"/>
      <w:szCs w:val="18"/>
    </w:rPr>
  </w:style>
  <w:style w:type="paragraph" w:styleId="31">
    <w:name w:val="Body Text Indent 3"/>
    <w:basedOn w:val="1"/>
    <w:link w:val="75"/>
    <w:autoRedefine/>
    <w:qFormat/>
    <w:uiPriority w:val="0"/>
    <w:pPr>
      <w:spacing w:after="120"/>
      <w:ind w:left="420" w:leftChars="200"/>
    </w:pPr>
    <w:rPr>
      <w:kern w:val="0"/>
      <w:sz w:val="16"/>
      <w:szCs w:val="16"/>
    </w:rPr>
  </w:style>
  <w:style w:type="paragraph" w:styleId="32">
    <w:name w:val="table of figures"/>
    <w:basedOn w:val="1"/>
    <w:next w:val="1"/>
    <w:autoRedefine/>
    <w:unhideWhenUsed/>
    <w:qFormat/>
    <w:uiPriority w:val="99"/>
    <w:pPr>
      <w:overflowPunct w:val="0"/>
      <w:ind w:left="200" w:hanging="200" w:hangingChars="200"/>
    </w:pPr>
    <w:rPr>
      <w:rFonts w:ascii="宋体" w:hAnsi="Calibri"/>
      <w:sz w:val="24"/>
      <w:szCs w:val="21"/>
    </w:rPr>
  </w:style>
  <w:style w:type="paragraph" w:styleId="33">
    <w:name w:val="Body Text 2"/>
    <w:basedOn w:val="1"/>
    <w:link w:val="78"/>
    <w:autoRedefine/>
    <w:qFormat/>
    <w:uiPriority w:val="0"/>
    <w:pPr>
      <w:spacing w:after="120" w:line="480" w:lineRule="auto"/>
    </w:pPr>
    <w:rPr>
      <w:kern w:val="0"/>
      <w:sz w:val="20"/>
    </w:rPr>
  </w:style>
  <w:style w:type="paragraph" w:styleId="34">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35">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36">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37">
    <w:name w:val="annotation subject"/>
    <w:basedOn w:val="15"/>
    <w:next w:val="15"/>
    <w:link w:val="80"/>
    <w:autoRedefine/>
    <w:unhideWhenUsed/>
    <w:qFormat/>
    <w:uiPriority w:val="99"/>
    <w:rPr>
      <w:b/>
      <w:bCs/>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endnote reference"/>
    <w:autoRedefine/>
    <w:unhideWhenUsed/>
    <w:qFormat/>
    <w:uiPriority w:val="99"/>
    <w:rPr>
      <w:vertAlign w:val="superscript"/>
    </w:rPr>
  </w:style>
  <w:style w:type="character" w:styleId="42">
    <w:name w:val="page number"/>
    <w:autoRedefine/>
    <w:qFormat/>
    <w:uiPriority w:val="0"/>
  </w:style>
  <w:style w:type="character" w:styleId="43">
    <w:name w:val="Hyperlink"/>
    <w:autoRedefine/>
    <w:qFormat/>
    <w:uiPriority w:val="99"/>
    <w:rPr>
      <w:color w:val="0000FF"/>
      <w:u w:val="single"/>
    </w:rPr>
  </w:style>
  <w:style w:type="character" w:styleId="44">
    <w:name w:val="annotation reference"/>
    <w:autoRedefine/>
    <w:unhideWhenUsed/>
    <w:qFormat/>
    <w:uiPriority w:val="0"/>
    <w:rPr>
      <w:sz w:val="21"/>
      <w:szCs w:val="21"/>
    </w:rPr>
  </w:style>
  <w:style w:type="character" w:styleId="45">
    <w:name w:val="footnote reference"/>
    <w:autoRedefine/>
    <w:unhideWhenUsed/>
    <w:qFormat/>
    <w:uiPriority w:val="99"/>
    <w:rPr>
      <w:vertAlign w:val="superscript"/>
    </w:rPr>
  </w:style>
  <w:style w:type="character" w:customStyle="1" w:styleId="46">
    <w:name w:val="标题 1 Char"/>
    <w:link w:val="3"/>
    <w:autoRedefine/>
    <w:qFormat/>
    <w:uiPriority w:val="9"/>
    <w:rPr>
      <w:rFonts w:ascii="Times New Roman" w:hAnsi="Times New Roman" w:eastAsia="宋体" w:cs="Times New Roman"/>
      <w:b/>
      <w:bCs/>
      <w:kern w:val="44"/>
      <w:sz w:val="44"/>
      <w:szCs w:val="44"/>
    </w:rPr>
  </w:style>
  <w:style w:type="character" w:customStyle="1" w:styleId="47">
    <w:name w:val="标题 2 Char"/>
    <w:link w:val="4"/>
    <w:autoRedefine/>
    <w:qFormat/>
    <w:uiPriority w:val="9"/>
    <w:rPr>
      <w:rFonts w:ascii="Arial" w:hAnsi="Arial" w:eastAsia="黑体" w:cs="Times New Roman"/>
      <w:b/>
      <w:bCs/>
      <w:sz w:val="32"/>
      <w:szCs w:val="32"/>
    </w:rPr>
  </w:style>
  <w:style w:type="character" w:customStyle="1" w:styleId="48">
    <w:name w:val="标题 3 Char"/>
    <w:link w:val="5"/>
    <w:autoRedefine/>
    <w:qFormat/>
    <w:uiPriority w:val="9"/>
    <w:rPr>
      <w:b/>
      <w:bCs/>
      <w:sz w:val="32"/>
      <w:szCs w:val="32"/>
    </w:rPr>
  </w:style>
  <w:style w:type="character" w:customStyle="1" w:styleId="49">
    <w:name w:val="标题 4 Char"/>
    <w:link w:val="6"/>
    <w:autoRedefine/>
    <w:qFormat/>
    <w:uiPriority w:val="9"/>
    <w:rPr>
      <w:rFonts w:ascii="Calibri Light" w:hAnsi="Calibri Light" w:eastAsia="宋体" w:cs="Times New Roman"/>
      <w:b/>
      <w:bCs/>
      <w:kern w:val="2"/>
      <w:sz w:val="28"/>
      <w:szCs w:val="28"/>
    </w:rPr>
  </w:style>
  <w:style w:type="character" w:customStyle="1" w:styleId="50">
    <w:name w:val="标题 5 Char2"/>
    <w:link w:val="7"/>
    <w:autoRedefine/>
    <w:qFormat/>
    <w:uiPriority w:val="0"/>
    <w:rPr>
      <w:b/>
      <w:kern w:val="2"/>
      <w:sz w:val="28"/>
      <w:szCs w:val="24"/>
    </w:rPr>
  </w:style>
  <w:style w:type="character" w:customStyle="1" w:styleId="51">
    <w:name w:val="标题 6 Char"/>
    <w:link w:val="8"/>
    <w:autoRedefine/>
    <w:qFormat/>
    <w:uiPriority w:val="9"/>
    <w:rPr>
      <w:rFonts w:ascii="Arial" w:hAnsi="Arial" w:eastAsia="黑体"/>
      <w:b/>
      <w:kern w:val="2"/>
      <w:sz w:val="24"/>
      <w:szCs w:val="24"/>
    </w:rPr>
  </w:style>
  <w:style w:type="character" w:customStyle="1" w:styleId="52">
    <w:name w:val="标题 7 Char"/>
    <w:link w:val="10"/>
    <w:autoRedefine/>
    <w:qFormat/>
    <w:uiPriority w:val="9"/>
    <w:rPr>
      <w:b/>
      <w:kern w:val="2"/>
      <w:sz w:val="24"/>
      <w:szCs w:val="24"/>
    </w:rPr>
  </w:style>
  <w:style w:type="character" w:customStyle="1" w:styleId="53">
    <w:name w:val="标题 8 Char"/>
    <w:link w:val="11"/>
    <w:autoRedefine/>
    <w:qFormat/>
    <w:uiPriority w:val="9"/>
    <w:rPr>
      <w:rFonts w:ascii="Arial" w:hAnsi="Arial" w:eastAsia="黑体"/>
      <w:kern w:val="2"/>
      <w:sz w:val="24"/>
      <w:szCs w:val="24"/>
    </w:rPr>
  </w:style>
  <w:style w:type="character" w:customStyle="1" w:styleId="54">
    <w:name w:val="标题 9 Char"/>
    <w:link w:val="12"/>
    <w:autoRedefine/>
    <w:qFormat/>
    <w:uiPriority w:val="9"/>
    <w:rPr>
      <w:rFonts w:ascii="Arial" w:hAnsi="Arial" w:eastAsia="黑体"/>
      <w:kern w:val="2"/>
      <w:sz w:val="21"/>
      <w:szCs w:val="24"/>
    </w:rPr>
  </w:style>
  <w:style w:type="paragraph" w:customStyle="1" w:styleId="55">
    <w:name w:val="TOC 71"/>
    <w:basedOn w:val="1"/>
    <w:next w:val="1"/>
    <w:autoRedefine/>
    <w:unhideWhenUsed/>
    <w:qFormat/>
    <w:uiPriority w:val="39"/>
    <w:pPr>
      <w:ind w:left="2520" w:leftChars="1200"/>
    </w:pPr>
    <w:rPr>
      <w:rFonts w:ascii="Calibri" w:hAnsi="Calibri"/>
      <w:szCs w:val="22"/>
    </w:rPr>
  </w:style>
  <w:style w:type="character" w:customStyle="1" w:styleId="56">
    <w:name w:val="批注文字 Char2"/>
    <w:link w:val="15"/>
    <w:autoRedefine/>
    <w:qFormat/>
    <w:uiPriority w:val="0"/>
    <w:rPr>
      <w:rFonts w:ascii="Times New Roman" w:hAnsi="Times New Roman"/>
      <w:kern w:val="2"/>
      <w:sz w:val="21"/>
      <w:szCs w:val="24"/>
    </w:rPr>
  </w:style>
  <w:style w:type="character" w:customStyle="1" w:styleId="57">
    <w:name w:val="正文文本 3 Char"/>
    <w:link w:val="16"/>
    <w:autoRedefine/>
    <w:qFormat/>
    <w:uiPriority w:val="0"/>
    <w:rPr>
      <w:rFonts w:ascii="Times New Roman" w:hAnsi="Times New Roman" w:eastAsia="宋体" w:cs="Times New Roman"/>
      <w:b/>
      <w:bCs/>
      <w:sz w:val="24"/>
      <w:szCs w:val="24"/>
    </w:rPr>
  </w:style>
  <w:style w:type="character" w:customStyle="1" w:styleId="58">
    <w:name w:val="正文文本 Char"/>
    <w:link w:val="2"/>
    <w:autoRedefine/>
    <w:qFormat/>
    <w:uiPriority w:val="99"/>
    <w:rPr>
      <w:rFonts w:ascii="Times New Roman" w:hAnsi="Times New Roman" w:eastAsia="宋体" w:cs="Times New Roman"/>
      <w:sz w:val="24"/>
      <w:szCs w:val="24"/>
    </w:rPr>
  </w:style>
  <w:style w:type="character" w:customStyle="1" w:styleId="59">
    <w:name w:val="正文文本缩进 Char"/>
    <w:link w:val="17"/>
    <w:autoRedefine/>
    <w:qFormat/>
    <w:uiPriority w:val="0"/>
    <w:rPr>
      <w:rFonts w:ascii="仿宋_GB2312" w:hAnsi="Times New Roman" w:eastAsia="仿宋_GB2312" w:cs="Times New Roman"/>
      <w:sz w:val="32"/>
      <w:szCs w:val="20"/>
    </w:rPr>
  </w:style>
  <w:style w:type="paragraph" w:customStyle="1" w:styleId="60">
    <w:name w:val="TOC 51"/>
    <w:basedOn w:val="1"/>
    <w:next w:val="1"/>
    <w:autoRedefine/>
    <w:unhideWhenUsed/>
    <w:qFormat/>
    <w:uiPriority w:val="39"/>
    <w:pPr>
      <w:ind w:left="1680" w:leftChars="800"/>
    </w:pPr>
    <w:rPr>
      <w:rFonts w:ascii="Calibri" w:hAnsi="Calibri"/>
      <w:szCs w:val="22"/>
    </w:rPr>
  </w:style>
  <w:style w:type="paragraph" w:customStyle="1" w:styleId="61">
    <w:name w:val="TOC 31"/>
    <w:basedOn w:val="1"/>
    <w:next w:val="1"/>
    <w:autoRedefine/>
    <w:unhideWhenUsed/>
    <w:qFormat/>
    <w:uiPriority w:val="39"/>
    <w:pPr>
      <w:ind w:left="840" w:leftChars="400"/>
    </w:pPr>
    <w:rPr>
      <w:rFonts w:ascii="Calibri" w:hAnsi="Calibri"/>
      <w:szCs w:val="22"/>
    </w:rPr>
  </w:style>
  <w:style w:type="character" w:customStyle="1" w:styleId="62">
    <w:name w:val="纯文本 Char2"/>
    <w:link w:val="21"/>
    <w:autoRedefine/>
    <w:qFormat/>
    <w:uiPriority w:val="0"/>
    <w:rPr>
      <w:rFonts w:ascii="宋体" w:hAnsi="Courier New"/>
      <w:szCs w:val="21"/>
    </w:rPr>
  </w:style>
  <w:style w:type="paragraph" w:customStyle="1" w:styleId="63">
    <w:name w:val="TOC 81"/>
    <w:basedOn w:val="1"/>
    <w:next w:val="1"/>
    <w:autoRedefine/>
    <w:unhideWhenUsed/>
    <w:qFormat/>
    <w:uiPriority w:val="39"/>
    <w:pPr>
      <w:ind w:left="2940" w:leftChars="1400"/>
    </w:pPr>
    <w:rPr>
      <w:rFonts w:ascii="Calibri" w:hAnsi="Calibri"/>
      <w:szCs w:val="22"/>
    </w:rPr>
  </w:style>
  <w:style w:type="character" w:customStyle="1" w:styleId="64">
    <w:name w:val="日期 Char"/>
    <w:link w:val="22"/>
    <w:autoRedefine/>
    <w:qFormat/>
    <w:uiPriority w:val="0"/>
    <w:rPr>
      <w:rFonts w:ascii="宋体" w:hAnsi="Courier New" w:eastAsia="宋体" w:cs="Courier New"/>
      <w:szCs w:val="21"/>
    </w:rPr>
  </w:style>
  <w:style w:type="character" w:customStyle="1" w:styleId="65">
    <w:name w:val="正文文本缩进 2 Char"/>
    <w:link w:val="23"/>
    <w:autoRedefine/>
    <w:qFormat/>
    <w:uiPriority w:val="0"/>
    <w:rPr>
      <w:rFonts w:ascii="Times New Roman" w:hAnsi="Times New Roman" w:eastAsia="宋体" w:cs="Times New Roman"/>
      <w:sz w:val="32"/>
      <w:szCs w:val="20"/>
    </w:rPr>
  </w:style>
  <w:style w:type="character" w:customStyle="1" w:styleId="66">
    <w:name w:val="尾注文本 Char"/>
    <w:link w:val="24"/>
    <w:autoRedefine/>
    <w:semiHidden/>
    <w:qFormat/>
    <w:uiPriority w:val="99"/>
    <w:rPr>
      <w:rFonts w:ascii="Times New Roman" w:hAnsi="Times New Roman"/>
      <w:kern w:val="2"/>
      <w:sz w:val="21"/>
      <w:szCs w:val="24"/>
    </w:rPr>
  </w:style>
  <w:style w:type="character" w:customStyle="1" w:styleId="67">
    <w:name w:val="批注框文本 Char"/>
    <w:link w:val="25"/>
    <w:autoRedefine/>
    <w:semiHidden/>
    <w:qFormat/>
    <w:uiPriority w:val="99"/>
    <w:rPr>
      <w:rFonts w:ascii="Times New Roman" w:hAnsi="Times New Roman" w:eastAsia="宋体" w:cs="Times New Roman"/>
      <w:sz w:val="18"/>
      <w:szCs w:val="18"/>
    </w:rPr>
  </w:style>
  <w:style w:type="character" w:customStyle="1" w:styleId="68">
    <w:name w:val="页脚 Char"/>
    <w:link w:val="26"/>
    <w:autoRedefine/>
    <w:qFormat/>
    <w:uiPriority w:val="0"/>
    <w:rPr>
      <w:sz w:val="18"/>
      <w:szCs w:val="18"/>
    </w:rPr>
  </w:style>
  <w:style w:type="character" w:customStyle="1" w:styleId="69">
    <w:name w:val="页眉 Char"/>
    <w:link w:val="27"/>
    <w:autoRedefine/>
    <w:qFormat/>
    <w:uiPriority w:val="0"/>
    <w:rPr>
      <w:rFonts w:ascii="Times New Roman" w:hAnsi="Times New Roman"/>
      <w:kern w:val="2"/>
      <w:sz w:val="18"/>
      <w:szCs w:val="18"/>
    </w:rPr>
  </w:style>
  <w:style w:type="paragraph" w:customStyle="1" w:styleId="70">
    <w:name w:val="TOC 1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customStyle="1" w:styleId="71">
    <w:name w:val="TOC 41"/>
    <w:basedOn w:val="1"/>
    <w:next w:val="1"/>
    <w:autoRedefine/>
    <w:unhideWhenUsed/>
    <w:qFormat/>
    <w:uiPriority w:val="39"/>
    <w:pPr>
      <w:ind w:left="1260" w:leftChars="600"/>
    </w:pPr>
    <w:rPr>
      <w:rFonts w:ascii="Calibri" w:hAnsi="Calibri"/>
      <w:szCs w:val="22"/>
    </w:rPr>
  </w:style>
  <w:style w:type="character" w:customStyle="1" w:styleId="72">
    <w:name w:val="副标题 Char"/>
    <w:link w:val="28"/>
    <w:autoRedefine/>
    <w:qFormat/>
    <w:uiPriority w:val="11"/>
    <w:rPr>
      <w:rFonts w:ascii="Calibri" w:hAnsi="Calibri" w:cs="Times New Roman"/>
      <w:b/>
      <w:bCs/>
      <w:kern w:val="28"/>
      <w:sz w:val="44"/>
      <w:szCs w:val="32"/>
    </w:rPr>
  </w:style>
  <w:style w:type="character" w:customStyle="1" w:styleId="73">
    <w:name w:val="脚注文本 Char"/>
    <w:link w:val="30"/>
    <w:autoRedefine/>
    <w:semiHidden/>
    <w:qFormat/>
    <w:uiPriority w:val="99"/>
    <w:rPr>
      <w:rFonts w:ascii="Times New Roman" w:hAnsi="Times New Roman"/>
      <w:kern w:val="2"/>
      <w:sz w:val="18"/>
      <w:szCs w:val="18"/>
    </w:rPr>
  </w:style>
  <w:style w:type="paragraph" w:customStyle="1" w:styleId="74">
    <w:name w:val="TOC 61"/>
    <w:basedOn w:val="1"/>
    <w:next w:val="1"/>
    <w:autoRedefine/>
    <w:unhideWhenUsed/>
    <w:qFormat/>
    <w:uiPriority w:val="39"/>
    <w:pPr>
      <w:ind w:left="2100" w:leftChars="1000"/>
    </w:pPr>
    <w:rPr>
      <w:rFonts w:ascii="Calibri" w:hAnsi="Calibri"/>
      <w:szCs w:val="22"/>
    </w:rPr>
  </w:style>
  <w:style w:type="character" w:customStyle="1" w:styleId="75">
    <w:name w:val="正文文本缩进 3 Char"/>
    <w:link w:val="31"/>
    <w:autoRedefine/>
    <w:qFormat/>
    <w:uiPriority w:val="0"/>
    <w:rPr>
      <w:rFonts w:ascii="Times New Roman" w:hAnsi="Times New Roman" w:eastAsia="宋体" w:cs="Times New Roman"/>
      <w:sz w:val="16"/>
      <w:szCs w:val="16"/>
    </w:rPr>
  </w:style>
  <w:style w:type="paragraph" w:customStyle="1" w:styleId="76">
    <w:name w:val="TOC 21"/>
    <w:basedOn w:val="1"/>
    <w:next w:val="1"/>
    <w:autoRedefine/>
    <w:unhideWhenUsed/>
    <w:qFormat/>
    <w:uiPriority w:val="39"/>
    <w:pPr>
      <w:ind w:left="420" w:leftChars="200"/>
    </w:pPr>
  </w:style>
  <w:style w:type="paragraph" w:customStyle="1" w:styleId="77">
    <w:name w:val="TOC 91"/>
    <w:basedOn w:val="1"/>
    <w:next w:val="1"/>
    <w:autoRedefine/>
    <w:unhideWhenUsed/>
    <w:qFormat/>
    <w:uiPriority w:val="39"/>
    <w:pPr>
      <w:ind w:left="3360" w:leftChars="1600"/>
    </w:pPr>
    <w:rPr>
      <w:rFonts w:ascii="Calibri" w:hAnsi="Calibri"/>
      <w:szCs w:val="22"/>
    </w:rPr>
  </w:style>
  <w:style w:type="character" w:customStyle="1" w:styleId="78">
    <w:name w:val="正文文本 2 Char"/>
    <w:link w:val="33"/>
    <w:autoRedefine/>
    <w:qFormat/>
    <w:uiPriority w:val="0"/>
    <w:rPr>
      <w:rFonts w:ascii="Times New Roman" w:hAnsi="Times New Roman" w:eastAsia="宋体" w:cs="Times New Roman"/>
      <w:szCs w:val="24"/>
    </w:rPr>
  </w:style>
  <w:style w:type="character" w:customStyle="1" w:styleId="79">
    <w:name w:val="标题 Char"/>
    <w:link w:val="36"/>
    <w:autoRedefine/>
    <w:qFormat/>
    <w:uiPriority w:val="10"/>
    <w:rPr>
      <w:rFonts w:ascii="Cambria" w:hAnsi="Cambria" w:cs="Times New Roman"/>
      <w:b/>
      <w:bCs/>
      <w:kern w:val="2"/>
      <w:sz w:val="32"/>
      <w:szCs w:val="32"/>
    </w:rPr>
  </w:style>
  <w:style w:type="character" w:customStyle="1" w:styleId="80">
    <w:name w:val="批注主题 Char"/>
    <w:link w:val="37"/>
    <w:autoRedefine/>
    <w:semiHidden/>
    <w:qFormat/>
    <w:uiPriority w:val="99"/>
    <w:rPr>
      <w:rFonts w:ascii="Times New Roman" w:hAnsi="Times New Roman"/>
      <w:b/>
      <w:bCs/>
      <w:kern w:val="2"/>
      <w:sz w:val="21"/>
      <w:szCs w:val="24"/>
    </w:rPr>
  </w:style>
  <w:style w:type="character" w:customStyle="1" w:styleId="81">
    <w:name w:val="访问过的超链接1"/>
    <w:autoRedefine/>
    <w:qFormat/>
    <w:uiPriority w:val="0"/>
    <w:rPr>
      <w:color w:val="800080"/>
      <w:u w:val="single"/>
    </w:rPr>
  </w:style>
  <w:style w:type="character" w:customStyle="1" w:styleId="82">
    <w:name w:val="纯文本 字符1"/>
    <w:autoRedefine/>
    <w:qFormat/>
    <w:uiPriority w:val="0"/>
    <w:rPr>
      <w:rFonts w:ascii="宋体" w:hAnsi="Courier New"/>
    </w:rPr>
  </w:style>
  <w:style w:type="character" w:customStyle="1" w:styleId="83">
    <w:name w:val="批注文字 Char1"/>
    <w:autoRedefine/>
    <w:qFormat/>
    <w:locked/>
    <w:uiPriority w:val="0"/>
    <w:rPr>
      <w:rFonts w:ascii="Times New Roman" w:hAnsi="Times New Roman"/>
      <w:kern w:val="2"/>
      <w:sz w:val="21"/>
      <w:szCs w:val="24"/>
    </w:rPr>
  </w:style>
  <w:style w:type="character" w:customStyle="1" w:styleId="84">
    <w:name w:val="headline-content4"/>
    <w:autoRedefine/>
    <w:qFormat/>
    <w:uiPriority w:val="0"/>
  </w:style>
  <w:style w:type="character" w:customStyle="1" w:styleId="85">
    <w:name w:val="批注文字 字符"/>
    <w:autoRedefine/>
    <w:qFormat/>
    <w:uiPriority w:val="99"/>
    <w:rPr>
      <w:rFonts w:ascii="Times New Roman" w:hAnsi="Times New Roman"/>
      <w:kern w:val="2"/>
      <w:sz w:val="21"/>
      <w:szCs w:val="24"/>
    </w:rPr>
  </w:style>
  <w:style w:type="character" w:customStyle="1" w:styleId="86">
    <w:name w:val="标题 5 Char"/>
    <w:autoRedefine/>
    <w:qFormat/>
    <w:uiPriority w:val="9"/>
    <w:rPr>
      <w:b/>
      <w:kern w:val="2"/>
      <w:sz w:val="28"/>
      <w:szCs w:val="24"/>
    </w:rPr>
  </w:style>
  <w:style w:type="character" w:customStyle="1" w:styleId="87">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8">
    <w:name w:val="批注文字 Char"/>
    <w:autoRedefine/>
    <w:qFormat/>
    <w:uiPriority w:val="0"/>
    <w:rPr>
      <w:rFonts w:ascii="Times New Roman" w:hAnsi="Times New Roman"/>
      <w:kern w:val="2"/>
      <w:sz w:val="21"/>
      <w:szCs w:val="24"/>
    </w:rPr>
  </w:style>
  <w:style w:type="character" w:customStyle="1" w:styleId="89">
    <w:name w:val="标题 1 字符"/>
    <w:autoRedefine/>
    <w:qFormat/>
    <w:uiPriority w:val="9"/>
    <w:rPr>
      <w:rFonts w:ascii="Times New Roman" w:hAnsi="Times New Roman" w:eastAsia="宋体" w:cs="Times New Roman"/>
      <w:b/>
      <w:bCs/>
      <w:kern w:val="44"/>
      <w:sz w:val="44"/>
      <w:szCs w:val="44"/>
    </w:rPr>
  </w:style>
  <w:style w:type="character" w:customStyle="1" w:styleId="90">
    <w:name w:val="apple-style-span"/>
    <w:autoRedefine/>
    <w:qFormat/>
    <w:uiPriority w:val="0"/>
  </w:style>
  <w:style w:type="character" w:customStyle="1" w:styleId="91">
    <w:name w:val="正文文本缩进 字符"/>
    <w:autoRedefine/>
    <w:qFormat/>
    <w:uiPriority w:val="0"/>
    <w:rPr>
      <w:rFonts w:ascii="仿宋_GB2312" w:hAnsi="Times New Roman" w:eastAsia="仿宋_GB2312" w:cs="Times New Roman"/>
      <w:sz w:val="32"/>
      <w:szCs w:val="20"/>
    </w:rPr>
  </w:style>
  <w:style w:type="character" w:customStyle="1" w:styleId="92">
    <w:name w:val="case31"/>
    <w:autoRedefine/>
    <w:qFormat/>
    <w:uiPriority w:val="0"/>
    <w:rPr>
      <w:rFonts w:hint="default"/>
      <w:sz w:val="21"/>
      <w:szCs w:val="21"/>
    </w:rPr>
  </w:style>
  <w:style w:type="character" w:customStyle="1" w:styleId="93">
    <w:name w:val="纯文本 字符"/>
    <w:autoRedefine/>
    <w:qFormat/>
    <w:uiPriority w:val="0"/>
    <w:rPr>
      <w:rFonts w:ascii="宋体" w:hAnsi="Courier New" w:eastAsia="宋体" w:cs="Courier New"/>
      <w:szCs w:val="21"/>
    </w:rPr>
  </w:style>
  <w:style w:type="character" w:customStyle="1" w:styleId="94">
    <w:name w:val="textcontents"/>
    <w:autoRedefine/>
    <w:qFormat/>
    <w:uiPriority w:val="0"/>
  </w:style>
  <w:style w:type="character" w:customStyle="1" w:styleId="95">
    <w:name w:val="普通文字 Char Char2"/>
    <w:autoRedefine/>
    <w:qFormat/>
    <w:uiPriority w:val="0"/>
    <w:rPr>
      <w:rFonts w:ascii="宋体" w:hAnsi="Courier New" w:eastAsia="宋体"/>
      <w:kern w:val="2"/>
      <w:sz w:val="21"/>
      <w:lang w:val="en-US" w:eastAsia="zh-CN" w:bidi="ar-SA"/>
    </w:rPr>
  </w:style>
  <w:style w:type="paragraph" w:customStyle="1" w:styleId="96">
    <w:name w:val="正文段"/>
    <w:basedOn w:val="1"/>
    <w:autoRedefine/>
    <w:qFormat/>
    <w:uiPriority w:val="0"/>
    <w:pPr>
      <w:widowControl/>
      <w:snapToGrid w:val="0"/>
      <w:spacing w:afterLines="50"/>
      <w:ind w:firstLine="200" w:firstLineChars="200"/>
    </w:pPr>
    <w:rPr>
      <w:kern w:val="0"/>
      <w:sz w:val="24"/>
      <w:szCs w:val="20"/>
    </w:rPr>
  </w:style>
  <w:style w:type="paragraph" w:customStyle="1" w:styleId="97">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98">
    <w:name w:val="默认段落字体 Para Char Char Char Char Char Char Char Char Char1 Char Char Char Char"/>
    <w:basedOn w:val="1"/>
    <w:autoRedefine/>
    <w:qFormat/>
    <w:uiPriority w:val="0"/>
    <w:rPr>
      <w:rFonts w:ascii="Tahoma" w:hAnsi="Tahoma"/>
      <w:sz w:val="24"/>
      <w:szCs w:val="20"/>
    </w:rPr>
  </w:style>
  <w:style w:type="paragraph" w:customStyle="1" w:styleId="99">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0">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1">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02">
    <w:name w:val="Table Paragraph"/>
    <w:basedOn w:val="1"/>
    <w:autoRedefine/>
    <w:qFormat/>
    <w:uiPriority w:val="1"/>
    <w:pPr>
      <w:jc w:val="left"/>
    </w:pPr>
    <w:rPr>
      <w:rFonts w:ascii="Calibri" w:hAnsi="Calibri"/>
      <w:kern w:val="0"/>
      <w:sz w:val="22"/>
      <w:szCs w:val="22"/>
      <w:lang w:eastAsia="en-US"/>
    </w:rPr>
  </w:style>
  <w:style w:type="paragraph" w:customStyle="1" w:styleId="103">
    <w:name w:val="Char1"/>
    <w:basedOn w:val="1"/>
    <w:autoRedefine/>
    <w:qFormat/>
    <w:uiPriority w:val="0"/>
    <w:rPr>
      <w:szCs w:val="21"/>
    </w:rPr>
  </w:style>
  <w:style w:type="paragraph" w:customStyle="1" w:styleId="104">
    <w:name w:val="正文首行缩进两字符"/>
    <w:basedOn w:val="1"/>
    <w:autoRedefine/>
    <w:qFormat/>
    <w:uiPriority w:val="0"/>
    <w:pPr>
      <w:spacing w:line="360" w:lineRule="auto"/>
      <w:ind w:firstLine="200" w:firstLineChars="200"/>
    </w:pPr>
  </w:style>
  <w:style w:type="paragraph" w:customStyle="1" w:styleId="105">
    <w:name w:val="表格"/>
    <w:basedOn w:val="1"/>
    <w:autoRedefine/>
    <w:qFormat/>
    <w:uiPriority w:val="0"/>
    <w:pPr>
      <w:spacing w:line="400" w:lineRule="exact"/>
    </w:pPr>
    <w:rPr>
      <w:sz w:val="24"/>
    </w:rPr>
  </w:style>
  <w:style w:type="paragraph" w:customStyle="1" w:styleId="106">
    <w:name w:val="样式 首行缩进:  2 字符"/>
    <w:basedOn w:val="1"/>
    <w:autoRedefine/>
    <w:qFormat/>
    <w:uiPriority w:val="0"/>
    <w:pPr>
      <w:spacing w:line="400" w:lineRule="exact"/>
      <w:ind w:firstLine="200" w:firstLineChars="200"/>
    </w:pPr>
    <w:rPr>
      <w:rFonts w:cs="宋体"/>
      <w:sz w:val="24"/>
    </w:rPr>
  </w:style>
  <w:style w:type="paragraph" w:customStyle="1" w:styleId="107">
    <w:name w:val="纯文本1"/>
    <w:basedOn w:val="1"/>
    <w:autoRedefine/>
    <w:qFormat/>
    <w:uiPriority w:val="0"/>
    <w:rPr>
      <w:rFonts w:ascii="宋体" w:hAnsi="Courier New" w:cs="Century"/>
      <w:szCs w:val="21"/>
    </w:rPr>
  </w:style>
  <w:style w:type="paragraph" w:customStyle="1" w:styleId="108">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09">
    <w:name w:val="列表段落1"/>
    <w:basedOn w:val="1"/>
    <w:autoRedefine/>
    <w:qFormat/>
    <w:uiPriority w:val="99"/>
    <w:pPr>
      <w:ind w:firstLine="420" w:firstLineChars="200"/>
    </w:pPr>
  </w:style>
  <w:style w:type="table" w:customStyle="1" w:styleId="110">
    <w:name w:val="Table Normal"/>
    <w:autoRedefine/>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1">
    <w:name w:val="纯文本 Char1"/>
    <w:autoRedefine/>
    <w:qFormat/>
    <w:uiPriority w:val="0"/>
    <w:rPr>
      <w:rFonts w:ascii="宋体" w:hAnsi="Courier New" w:eastAsia="宋体" w:cs="Courier New"/>
      <w:szCs w:val="21"/>
    </w:rPr>
  </w:style>
  <w:style w:type="character" w:customStyle="1" w:styleId="112">
    <w:name w:val="标题 5 Char1"/>
    <w:autoRedefine/>
    <w:qFormat/>
    <w:uiPriority w:val="0"/>
    <w:rPr>
      <w:b/>
      <w:kern w:val="2"/>
      <w:sz w:val="28"/>
      <w:szCs w:val="24"/>
    </w:rPr>
  </w:style>
  <w:style w:type="character" w:customStyle="1" w:styleId="113">
    <w:name w:val="批注文字 字符2"/>
    <w:autoRedefine/>
    <w:qFormat/>
    <w:uiPriority w:val="0"/>
    <w:rPr>
      <w:rFonts w:ascii="Times New Roman" w:hAnsi="Times New Roman"/>
      <w:kern w:val="2"/>
      <w:sz w:val="21"/>
      <w:szCs w:val="24"/>
    </w:rPr>
  </w:style>
  <w:style w:type="character" w:customStyle="1" w:styleId="114">
    <w:name w:val="纯文本 Char"/>
    <w:autoRedefine/>
    <w:qFormat/>
    <w:uiPriority w:val="99"/>
    <w:rPr>
      <w:rFonts w:ascii="宋体" w:hAnsi="Courier New" w:eastAsia="宋体" w:cs="Courier New"/>
      <w:szCs w:val="21"/>
    </w:rPr>
  </w:style>
  <w:style w:type="paragraph" w:customStyle="1" w:styleId="115">
    <w:name w:val="正文2"/>
    <w:basedOn w:val="1"/>
    <w:autoRedefine/>
    <w:qFormat/>
    <w:uiPriority w:val="0"/>
    <w:pPr>
      <w:adjustRightInd w:val="0"/>
      <w:spacing w:before="156" w:line="360" w:lineRule="auto"/>
      <w:ind w:firstLine="510" w:firstLineChars="200"/>
    </w:pPr>
    <w:rPr>
      <w:sz w:val="24"/>
      <w:szCs w:val="20"/>
    </w:rPr>
  </w:style>
  <w:style w:type="paragraph" w:customStyle="1" w:styleId="116">
    <w:name w:val="文章正文"/>
    <w:basedOn w:val="1"/>
    <w:link w:val="117"/>
    <w:autoRedefine/>
    <w:qFormat/>
    <w:uiPriority w:val="0"/>
    <w:pPr>
      <w:spacing w:line="360" w:lineRule="auto"/>
      <w:ind w:firstLine="200" w:firstLineChars="200"/>
    </w:pPr>
    <w:rPr>
      <w:rFonts w:ascii="Calibri" w:hAnsi="Calibri" w:eastAsia="仿宋"/>
      <w:sz w:val="28"/>
      <w:szCs w:val="22"/>
    </w:rPr>
  </w:style>
  <w:style w:type="character" w:customStyle="1" w:styleId="117">
    <w:name w:val="文章正文 Char"/>
    <w:link w:val="116"/>
    <w:autoRedefine/>
    <w:qFormat/>
    <w:uiPriority w:val="0"/>
    <w:rPr>
      <w:rFonts w:ascii="Calibri" w:hAnsi="Calibri" w:eastAsia="仿宋"/>
      <w:kern w:val="2"/>
      <w:sz w:val="28"/>
      <w:szCs w:val="22"/>
    </w:rPr>
  </w:style>
  <w:style w:type="paragraph" w:customStyle="1" w:styleId="118">
    <w:name w:val="正文_0_0"/>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119">
    <w:name w:val="Indent Normal"/>
    <w:basedOn w:val="1"/>
    <w:autoRedefine/>
    <w:qFormat/>
    <w:uiPriority w:val="0"/>
    <w:pPr>
      <w:ind w:firstLine="150" w:firstLineChars="150"/>
    </w:pPr>
    <w:rPr>
      <w:rFonts w:ascii="Calibri" w:hAnsi="Calibri"/>
      <w:sz w:val="24"/>
    </w:rPr>
  </w:style>
  <w:style w:type="paragraph" w:customStyle="1" w:styleId="120">
    <w:name w:val="正文-首行缩进-自定义"/>
    <w:basedOn w:val="1"/>
    <w:autoRedefine/>
    <w:qFormat/>
    <w:uiPriority w:val="0"/>
    <w:pPr>
      <w:overflowPunct w:val="0"/>
      <w:spacing w:line="360" w:lineRule="auto"/>
      <w:ind w:firstLine="200" w:firstLineChars="200"/>
    </w:pPr>
    <w:rPr>
      <w:rFonts w:ascii="宋体" w:hAnsi="Calibri"/>
      <w:sz w:val="24"/>
      <w:szCs w:val="21"/>
    </w:rPr>
  </w:style>
  <w:style w:type="paragraph" w:customStyle="1" w:styleId="121">
    <w:name w:val="表格-文稿-标题"/>
    <w:autoRedefine/>
    <w:qFormat/>
    <w:uiPriority w:val="0"/>
    <w:pPr>
      <w:jc w:val="center"/>
    </w:pPr>
    <w:rPr>
      <w:rFonts w:ascii="宋体" w:hAnsi="Calibri" w:eastAsia="宋体" w:cs="Times New Roman"/>
      <w:b/>
      <w:kern w:val="2"/>
      <w:sz w:val="24"/>
      <w:szCs w:val="21"/>
      <w:lang w:val="en-US" w:eastAsia="zh-CN" w:bidi="ar-SA"/>
    </w:rPr>
  </w:style>
  <w:style w:type="paragraph" w:customStyle="1" w:styleId="122">
    <w:name w:val="表格-文稿-内容"/>
    <w:autoRedefine/>
    <w:qFormat/>
    <w:uiPriority w:val="0"/>
    <w:pPr>
      <w:jc w:val="both"/>
    </w:pPr>
    <w:rPr>
      <w:rFonts w:ascii="宋体" w:hAnsi="Calibri" w:eastAsia="宋体" w:cs="Times New Roman"/>
      <w:kern w:val="2"/>
      <w:sz w:val="24"/>
      <w:szCs w:val="21"/>
      <w:lang w:val="en-US" w:eastAsia="zh-CN" w:bidi="ar-SA"/>
    </w:rPr>
  </w:style>
  <w:style w:type="paragraph" w:customStyle="1" w:styleId="123">
    <w:name w:val="正文-首行缩进-强调-自定义"/>
    <w:basedOn w:val="120"/>
    <w:next w:val="120"/>
    <w:autoRedefine/>
    <w:qFormat/>
    <w:uiPriority w:val="0"/>
    <w:pPr>
      <w:ind w:firstLine="480"/>
    </w:pPr>
    <w:rPr>
      <w:b/>
    </w:rPr>
  </w:style>
  <w:style w:type="table" w:customStyle="1" w:styleId="124">
    <w:name w:val="无格式表格 11"/>
    <w:basedOn w:val="38"/>
    <w:autoRedefine/>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FBFB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25">
    <w:name w:val="网格型浅色1"/>
    <w:basedOn w:val="38"/>
    <w:autoRedefine/>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paragraph" w:customStyle="1" w:styleId="126">
    <w:name w:val="正文-横线-自定义"/>
    <w:basedOn w:val="1"/>
    <w:next w:val="1"/>
    <w:autoRedefine/>
    <w:qFormat/>
    <w:uiPriority w:val="0"/>
    <w:pPr>
      <w:pBdr>
        <w:bottom w:val="thinThickSmallGap" w:color="auto" w:sz="36" w:space="1"/>
      </w:pBdr>
      <w:overflowPunct w:val="0"/>
      <w:spacing w:line="360" w:lineRule="auto"/>
      <w:jc w:val="center"/>
    </w:pPr>
    <w:rPr>
      <w:rFonts w:ascii="宋体" w:hAnsi="Calibri"/>
      <w:sz w:val="24"/>
      <w:szCs w:val="21"/>
    </w:rPr>
  </w:style>
  <w:style w:type="paragraph" w:customStyle="1" w:styleId="127">
    <w:name w:val="正文-嵌入式图片-自定义"/>
    <w:basedOn w:val="126"/>
    <w:next w:val="120"/>
    <w:autoRedefine/>
    <w:qFormat/>
    <w:uiPriority w:val="0"/>
    <w:pPr>
      <w:pBdr>
        <w:bottom w:val="none" w:color="auto" w:sz="0" w:space="0"/>
      </w:pBdr>
    </w:pPr>
  </w:style>
  <w:style w:type="paragraph" w:customStyle="1" w:styleId="128">
    <w:name w:val="正文-编号列表-1、-首行缩进-自定义"/>
    <w:basedOn w:val="1"/>
    <w:next w:val="120"/>
    <w:autoRedefine/>
    <w:qFormat/>
    <w:uiPriority w:val="0"/>
    <w:pPr>
      <w:overflowPunct w:val="0"/>
      <w:spacing w:line="360" w:lineRule="auto"/>
      <w:ind w:firstLine="400"/>
    </w:pPr>
    <w:rPr>
      <w:rFonts w:ascii="宋体" w:hAnsi="Calibri"/>
      <w:sz w:val="24"/>
      <w:szCs w:val="21"/>
    </w:rPr>
  </w:style>
  <w:style w:type="paragraph" w:customStyle="1" w:styleId="129">
    <w:name w:val="正文-编号列表-（一）-首行缩进-自定义"/>
    <w:basedOn w:val="1"/>
    <w:next w:val="120"/>
    <w:autoRedefine/>
    <w:qFormat/>
    <w:uiPriority w:val="0"/>
    <w:pPr>
      <w:overflowPunct w:val="0"/>
      <w:spacing w:line="360" w:lineRule="auto"/>
      <w:ind w:firstLine="200" w:firstLineChars="200"/>
    </w:pPr>
    <w:rPr>
      <w:rFonts w:ascii="宋体" w:hAnsi="Calibri"/>
      <w:b/>
      <w:sz w:val="24"/>
      <w:szCs w:val="21"/>
    </w:rPr>
  </w:style>
  <w:style w:type="paragraph" w:customStyle="1" w:styleId="130">
    <w:name w:val="正文-编号列表-（1）-首行缩进-自定义"/>
    <w:basedOn w:val="1"/>
    <w:next w:val="120"/>
    <w:autoRedefine/>
    <w:qFormat/>
    <w:uiPriority w:val="0"/>
    <w:pPr>
      <w:overflowPunct w:val="0"/>
      <w:spacing w:line="360" w:lineRule="auto"/>
      <w:ind w:firstLine="400"/>
    </w:pPr>
    <w:rPr>
      <w:rFonts w:ascii="宋体" w:hAnsi="Calibri"/>
      <w:sz w:val="24"/>
      <w:szCs w:val="21"/>
    </w:rPr>
  </w:style>
  <w:style w:type="paragraph" w:customStyle="1" w:styleId="131">
    <w:name w:val="正文-编号列表-1）-首行缩进-自定义"/>
    <w:basedOn w:val="1"/>
    <w:next w:val="120"/>
    <w:autoRedefine/>
    <w:qFormat/>
    <w:uiPriority w:val="0"/>
    <w:pPr>
      <w:overflowPunct w:val="0"/>
      <w:spacing w:line="360" w:lineRule="auto"/>
      <w:ind w:firstLine="400"/>
    </w:pPr>
    <w:rPr>
      <w:rFonts w:ascii="宋体" w:hAnsi="Calibri"/>
      <w:sz w:val="24"/>
      <w:szCs w:val="21"/>
    </w:rPr>
  </w:style>
  <w:style w:type="paragraph" w:customStyle="1" w:styleId="132">
    <w:name w:val="正文-编号列表-1.-首行缩进-自定义"/>
    <w:basedOn w:val="1"/>
    <w:next w:val="120"/>
    <w:autoRedefine/>
    <w:qFormat/>
    <w:uiPriority w:val="0"/>
    <w:pPr>
      <w:overflowPunct w:val="0"/>
      <w:spacing w:line="360" w:lineRule="auto"/>
      <w:ind w:firstLine="400"/>
    </w:pPr>
    <w:rPr>
      <w:rFonts w:ascii="宋体" w:hAnsi="Calibri"/>
      <w:sz w:val="24"/>
      <w:szCs w:val="21"/>
    </w:rPr>
  </w:style>
  <w:style w:type="paragraph" w:customStyle="1" w:styleId="133">
    <w:name w:val="表格-清单-内容"/>
    <w:autoRedefine/>
    <w:qFormat/>
    <w:uiPriority w:val="0"/>
    <w:pPr>
      <w:autoSpaceDE w:val="0"/>
      <w:autoSpaceDN w:val="0"/>
      <w:adjustRightInd w:val="0"/>
      <w:jc w:val="both"/>
    </w:pPr>
    <w:rPr>
      <w:rFonts w:ascii="等线" w:hAnsi="Calibri" w:eastAsia="等线" w:cs="等线"/>
      <w:bCs/>
      <w:color w:val="000000"/>
      <w:lang w:val="en-US" w:eastAsia="zh-CN" w:bidi="ar-SA"/>
    </w:rPr>
  </w:style>
  <w:style w:type="paragraph" w:customStyle="1" w:styleId="134">
    <w:name w:val="表格-清单-标题"/>
    <w:autoRedefine/>
    <w:qFormat/>
    <w:uiPriority w:val="0"/>
    <w:pPr>
      <w:jc w:val="center"/>
    </w:pPr>
    <w:rPr>
      <w:rFonts w:ascii="等线" w:hAnsi="Calibri" w:eastAsia="等线" w:cs="等线"/>
      <w:b/>
      <w:bCs/>
      <w:color w:val="000000"/>
      <w:lang w:val="en-US" w:eastAsia="zh-CN" w:bidi="ar-SA"/>
    </w:rPr>
  </w:style>
  <w:style w:type="paragraph" w:customStyle="1" w:styleId="135">
    <w:name w:val="正文-编号列表-一、-首行缩进--自定义"/>
    <w:basedOn w:val="1"/>
    <w:next w:val="120"/>
    <w:autoRedefine/>
    <w:qFormat/>
    <w:uiPriority w:val="0"/>
    <w:pPr>
      <w:widowControl/>
      <w:spacing w:line="360" w:lineRule="auto"/>
      <w:ind w:firstLine="200" w:firstLineChars="200"/>
      <w:jc w:val="left"/>
    </w:pPr>
    <w:rPr>
      <w:rFonts w:ascii="宋体" w:hAnsi="宋体"/>
      <w:b/>
      <w:bCs/>
      <w:kern w:val="0"/>
      <w:sz w:val="24"/>
    </w:rPr>
  </w:style>
  <w:style w:type="table" w:customStyle="1" w:styleId="136">
    <w:name w:val="网格型1"/>
    <w:basedOn w:val="3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网格型11"/>
    <w:basedOn w:val="3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8">
    <w:name w:val="正文-编号列表-（1）-悬挂缩进-自定义"/>
    <w:basedOn w:val="1"/>
    <w:next w:val="120"/>
    <w:autoRedefine/>
    <w:qFormat/>
    <w:uiPriority w:val="0"/>
    <w:pPr>
      <w:overflowPunct w:val="0"/>
      <w:spacing w:line="360" w:lineRule="auto"/>
      <w:ind w:left="400" w:firstLine="200"/>
    </w:pPr>
    <w:rPr>
      <w:rFonts w:ascii="宋体" w:hAnsi="Calibri"/>
      <w:sz w:val="24"/>
      <w:szCs w:val="21"/>
    </w:rPr>
  </w:style>
  <w:style w:type="table" w:customStyle="1" w:styleId="139">
    <w:name w:val="网格型2"/>
    <w:basedOn w:val="3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0">
    <w:name w:val="修订1"/>
    <w:autoRedefine/>
    <w:semiHidden/>
    <w:qFormat/>
    <w:uiPriority w:val="99"/>
    <w:rPr>
      <w:rFonts w:ascii="宋体" w:hAnsi="Calibri" w:eastAsia="宋体" w:cs="Times New Roman"/>
      <w:kern w:val="2"/>
      <w:sz w:val="24"/>
      <w:szCs w:val="21"/>
      <w:lang w:val="en-US" w:eastAsia="zh-CN" w:bidi="ar-SA"/>
    </w:rPr>
  </w:style>
  <w:style w:type="table" w:customStyle="1" w:styleId="141">
    <w:name w:val="网格型21"/>
    <w:basedOn w:val="3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2">
    <w:name w:val="网格型111"/>
    <w:basedOn w:val="3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网格型211"/>
    <w:basedOn w:val="3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4">
    <w:name w:val="正文-编号列表-1）-悬挂缩进-自定义"/>
    <w:basedOn w:val="1"/>
    <w:next w:val="120"/>
    <w:autoRedefine/>
    <w:qFormat/>
    <w:uiPriority w:val="0"/>
    <w:pPr>
      <w:overflowPunct w:val="0"/>
      <w:spacing w:line="360" w:lineRule="auto"/>
      <w:ind w:left="400" w:firstLine="200"/>
    </w:pPr>
    <w:rPr>
      <w:rFonts w:ascii="宋体" w:hAnsi="Calibri"/>
      <w:sz w:val="24"/>
      <w:szCs w:val="21"/>
    </w:rPr>
  </w:style>
  <w:style w:type="paragraph" w:customStyle="1" w:styleId="145">
    <w:name w:val="副标题-黑体-三号-自定义"/>
    <w:basedOn w:val="28"/>
    <w:autoRedefine/>
    <w:qFormat/>
    <w:uiPriority w:val="0"/>
    <w:rPr>
      <w:rFonts w:ascii="Times New Roman" w:hAnsi="Times New Roman" w:eastAsia="黑体"/>
      <w:sz w:val="32"/>
    </w:rPr>
  </w:style>
  <w:style w:type="paragraph" w:customStyle="1" w:styleId="146">
    <w:name w:val="TOC 标题1"/>
    <w:basedOn w:val="3"/>
    <w:next w:val="1"/>
    <w:autoRedefine/>
    <w:unhideWhenUsed/>
    <w:qFormat/>
    <w:uiPriority w:val="39"/>
    <w:pPr>
      <w:widowControl/>
      <w:spacing w:before="240" w:after="0" w:line="259" w:lineRule="auto"/>
      <w:jc w:val="left"/>
      <w:outlineLvl w:val="9"/>
    </w:pPr>
    <w:rPr>
      <w:rFonts w:ascii="Cambria" w:hAnsi="Cambria" w:eastAsia="黑体"/>
      <w:bCs w:val="0"/>
      <w:kern w:val="0"/>
      <w:sz w:val="32"/>
      <w:szCs w:val="32"/>
    </w:rPr>
  </w:style>
  <w:style w:type="character" w:customStyle="1" w:styleId="147">
    <w:name w:val="FC正文 Char"/>
    <w:link w:val="148"/>
    <w:autoRedefine/>
    <w:qFormat/>
    <w:locked/>
    <w:uiPriority w:val="0"/>
    <w:rPr>
      <w:sz w:val="24"/>
      <w:szCs w:val="28"/>
    </w:rPr>
  </w:style>
  <w:style w:type="paragraph" w:customStyle="1" w:styleId="148">
    <w:name w:val="FC正文"/>
    <w:basedOn w:val="1"/>
    <w:link w:val="147"/>
    <w:autoRedefine/>
    <w:qFormat/>
    <w:uiPriority w:val="0"/>
    <w:pPr>
      <w:autoSpaceDE w:val="0"/>
      <w:autoSpaceDN w:val="0"/>
      <w:adjustRightInd w:val="0"/>
      <w:spacing w:line="360" w:lineRule="auto"/>
      <w:ind w:firstLine="200" w:firstLineChars="200"/>
    </w:pPr>
    <w:rPr>
      <w:kern w:val="0"/>
      <w:sz w:val="24"/>
      <w:szCs w:val="28"/>
    </w:rPr>
  </w:style>
  <w:style w:type="table" w:customStyle="1" w:styleId="149">
    <w:name w:val="网格型3"/>
    <w:basedOn w:val="3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0">
    <w:name w:val="纯文本 字符4"/>
    <w:autoRedefine/>
    <w:qFormat/>
    <w:uiPriority w:val="0"/>
    <w:rPr>
      <w:rFonts w:ascii="宋体" w:hAnsi="Courier New" w:eastAsia="宋体" w:cs="Courier New"/>
      <w:szCs w:val="21"/>
    </w:rPr>
  </w:style>
  <w:style w:type="character" w:customStyle="1" w:styleId="151">
    <w:name w:val="批注文字 字符3"/>
    <w:autoRedefine/>
    <w:qFormat/>
    <w:uiPriority w:val="0"/>
    <w:rPr>
      <w:rFonts w:ascii="Times New Roman" w:hAnsi="Times New Roman"/>
      <w:kern w:val="2"/>
      <w:sz w:val="21"/>
      <w:szCs w:val="24"/>
    </w:rPr>
  </w:style>
  <w:style w:type="character" w:customStyle="1" w:styleId="152">
    <w:name w:val="批注主题 字符"/>
    <w:autoRedefine/>
    <w:qFormat/>
    <w:uiPriority w:val="99"/>
    <w:rPr>
      <w:rFonts w:ascii="Times New Roman" w:hAnsi="Times New Roman"/>
      <w:b/>
      <w:bCs/>
      <w:kern w:val="2"/>
      <w:sz w:val="21"/>
      <w:szCs w:val="24"/>
    </w:rPr>
  </w:style>
  <w:style w:type="character" w:customStyle="1" w:styleId="153">
    <w:name w:val="批注文字 字符1"/>
    <w:autoRedefine/>
    <w:qFormat/>
    <w:uiPriority w:val="0"/>
    <w:rPr>
      <w:rFonts w:ascii="Times New Roman" w:hAnsi="Times New Roman"/>
      <w:kern w:val="2"/>
      <w:sz w:val="21"/>
      <w:szCs w:val="24"/>
    </w:rPr>
  </w:style>
  <w:style w:type="character" w:customStyle="1" w:styleId="154">
    <w:name w:val="页脚 字符"/>
    <w:autoRedefine/>
    <w:qFormat/>
    <w:uiPriority w:val="99"/>
  </w:style>
  <w:style w:type="character" w:customStyle="1" w:styleId="155">
    <w:name w:val="font31"/>
    <w:basedOn w:val="40"/>
    <w:autoRedefine/>
    <w:qFormat/>
    <w:uiPriority w:val="0"/>
    <w:rPr>
      <w:rFonts w:hint="eastAsia" w:ascii="宋体" w:hAnsi="宋体" w:eastAsia="宋体" w:cs="宋体"/>
      <w:color w:val="000000"/>
      <w:sz w:val="20"/>
      <w:szCs w:val="20"/>
      <w:u w:val="none"/>
    </w:rPr>
  </w:style>
  <w:style w:type="character" w:customStyle="1" w:styleId="156">
    <w:name w:val="纯文本 字符3"/>
    <w:autoRedefine/>
    <w:qFormat/>
    <w:uiPriority w:val="0"/>
    <w:rPr>
      <w:rFonts w:ascii="宋体" w:hAnsi="Courier New"/>
      <w:szCs w:val="21"/>
    </w:rPr>
  </w:style>
  <w:style w:type="character" w:customStyle="1" w:styleId="157">
    <w:name w:val="font21"/>
    <w:basedOn w:val="40"/>
    <w:autoRedefine/>
    <w:qFormat/>
    <w:uiPriority w:val="0"/>
    <w:rPr>
      <w:rFonts w:hint="eastAsia" w:ascii="宋体" w:hAnsi="宋体" w:eastAsia="宋体" w:cs="宋体"/>
      <w:color w:val="000000"/>
      <w:sz w:val="18"/>
      <w:szCs w:val="18"/>
      <w:u w:val="none"/>
    </w:rPr>
  </w:style>
  <w:style w:type="character" w:customStyle="1" w:styleId="158">
    <w:name w:val="font41"/>
    <w:basedOn w:val="40"/>
    <w:autoRedefine/>
    <w:qFormat/>
    <w:uiPriority w:val="0"/>
    <w:rPr>
      <w:rFonts w:hint="eastAsia" w:ascii="宋体" w:hAnsi="宋体" w:eastAsia="宋体" w:cs="宋体"/>
      <w:color w:val="000000"/>
      <w:sz w:val="18"/>
      <w:szCs w:val="18"/>
      <w:u w:val="none"/>
    </w:rPr>
  </w:style>
  <w:style w:type="character" w:customStyle="1" w:styleId="159">
    <w:name w:val="font01"/>
    <w:basedOn w:val="40"/>
    <w:autoRedefine/>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100"/>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E6D62-644C-4B7C-9B5C-8E04512E8A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5685</Words>
  <Characters>6324</Characters>
  <Lines>395</Lines>
  <Paragraphs>111</Paragraphs>
  <TotalTime>23</TotalTime>
  <ScaleCrop>false</ScaleCrop>
  <LinksUpToDate>false</LinksUpToDate>
  <CharactersWithSpaces>6369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2024-06-27T08:23:00Z</dcterms:created>
  <dc:creator>番茄花园</dc:creator>
  <cp:lastModifiedBy>易</cp:lastModifiedBy>
  <cp:lastPrinted>2023-07-27T07:32:00Z</cp:lastPrinted>
  <dcterms:modified xsi:type="dcterms:W3CDTF">2026-03-27T07:34:24Z</dcterms:modified>
  <dc:title>公开招标采购文件范本</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FC13D2ADCD2A4812A8869ED26706A8DA_13</vt:lpwstr>
  </property>
  <property fmtid="{D5CDD505-2E9C-101B-9397-08002B2CF9AE}" pid="4" name="KSOTemplateDocerSaveRecord">
    <vt:lpwstr>eyJoZGlkIjoiN2I5MjVhOTE3OTM3YzIzZmQ0MGExZGEzYjdkNDRjNzMiLCJ1c2VySWQiOiIxNzkxODM2ODg1In0=</vt:lpwstr>
  </property>
</Properties>
</file>