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AA0D6">
      <w:pPr>
        <w:spacing w:line="360" w:lineRule="auto"/>
        <w:jc w:val="center"/>
        <w:rPr>
          <w:color w:val="auto"/>
          <w:highlight w:val="none"/>
        </w:rPr>
      </w:pPr>
      <w:r>
        <w:rPr>
          <w:rFonts w:hint="eastAsia"/>
          <w:color w:val="auto"/>
          <w:highlight w:val="none"/>
        </w:rPr>
        <w:drawing>
          <wp:inline distT="0" distB="0" distL="114300" distR="114300">
            <wp:extent cx="1205230" cy="1190625"/>
            <wp:effectExtent l="0" t="0" r="13970" b="9525"/>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pic:cNvPicPr>
                  </pic:nvPicPr>
                  <pic:blipFill>
                    <a:blip r:embed="rId14"/>
                    <a:stretch>
                      <a:fillRect/>
                    </a:stretch>
                  </pic:blipFill>
                  <pic:spPr>
                    <a:xfrm>
                      <a:off x="0" y="0"/>
                      <a:ext cx="1205230" cy="1190625"/>
                    </a:xfrm>
                    <a:prstGeom prst="rect">
                      <a:avLst/>
                    </a:prstGeom>
                    <a:noFill/>
                    <a:ln>
                      <a:noFill/>
                    </a:ln>
                  </pic:spPr>
                </pic:pic>
              </a:graphicData>
            </a:graphic>
          </wp:inline>
        </w:drawing>
      </w:r>
    </w:p>
    <w:p w14:paraId="17E326C7">
      <w:pPr>
        <w:jc w:val="center"/>
        <w:rPr>
          <w:rFonts w:hint="eastAsia" w:ascii="仿宋" w:hAnsi="仿宋" w:eastAsia="仿宋" w:cs="仿宋"/>
          <w:b/>
          <w:bCs/>
          <w:color w:val="auto"/>
          <w:sz w:val="52"/>
          <w:highlight w:val="none"/>
        </w:rPr>
      </w:pPr>
      <w:r>
        <w:rPr>
          <w:rFonts w:hint="eastAsia" w:ascii="仿宋" w:hAnsi="仿宋" w:eastAsia="仿宋" w:cs="仿宋"/>
          <w:b/>
          <w:bCs/>
          <w:color w:val="auto"/>
          <w:sz w:val="52"/>
          <w:highlight w:val="none"/>
        </w:rPr>
        <w:t>广州金良工程咨询有限公司</w:t>
      </w:r>
    </w:p>
    <w:p w14:paraId="6B2BECDF">
      <w:pPr>
        <w:pStyle w:val="29"/>
        <w:spacing w:line="360" w:lineRule="auto"/>
        <w:rPr>
          <w:rFonts w:hAnsi="宋体"/>
          <w:color w:val="auto"/>
          <w:sz w:val="30"/>
          <w:szCs w:val="30"/>
          <w:highlight w:val="none"/>
        </w:rPr>
      </w:pPr>
      <w:bookmarkStart w:id="90" w:name="_GoBack"/>
      <w:bookmarkEnd w:id="90"/>
      <w:r>
        <w:rPr>
          <w:rFonts w:hint="eastAsia" w:hAnsi="宋体"/>
          <w:color w:val="auto"/>
          <w:sz w:val="32"/>
          <w:highlight w:val="none"/>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99060</wp:posOffset>
                </wp:positionV>
                <wp:extent cx="6162675" cy="635"/>
                <wp:effectExtent l="0" t="19050" r="9525" b="37465"/>
                <wp:wrapNone/>
                <wp:docPr id="4" name="直接连接符 4"/>
                <wp:cNvGraphicFramePr/>
                <a:graphic xmlns:a="http://schemas.openxmlformats.org/drawingml/2006/main">
                  <a:graphicData uri="http://schemas.microsoft.com/office/word/2010/wordprocessingShape">
                    <wps:wsp>
                      <wps:cNvCnPr/>
                      <wps:spPr>
                        <a:xfrm>
                          <a:off x="0" y="0"/>
                          <a:ext cx="6162675" cy="635"/>
                        </a:xfrm>
                        <a:prstGeom prst="line">
                          <a:avLst/>
                        </a:prstGeom>
                        <a:ln w="38100" cap="flat" cmpd="dbl">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9pt;margin-top:7.8pt;height:0.05pt;width:485.25pt;z-index:251665408;mso-width-relative:page;mso-height-relative:page;" filled="f" stroked="t" coordsize="21600,21600" o:gfxdata="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9aaq9gAAAAJAQAADwAAAAAAAAABACAAAAAiAAAAZHJzL2Rvd25yZXYueG1sUEsBAhQAFAAA&#10;AAgAh07iQOOxo/TvAQAA2wMAAA4AAAAAAAAAAQAgAAAAJwEAAGRycy9lMm9Eb2MueG1sUEsFBgAA&#10;AAAGAAYAWQEAAIgFAAAAAA==&#10;">
                <v:fill on="f" focussize="0,0"/>
                <v:stroke weight="3pt" color="#000000" linestyle="thinThin" joinstyle="round"/>
                <v:imagedata o:title=""/>
                <o:lock v:ext="edit" aspectratio="f"/>
              </v:line>
            </w:pict>
          </mc:Fallback>
        </mc:AlternateContent>
      </w:r>
    </w:p>
    <w:p w14:paraId="0A26B7AB">
      <w:pPr>
        <w:spacing w:line="1400" w:lineRule="exact"/>
        <w:rPr>
          <w:rFonts w:ascii="华文中宋" w:hAnsi="华文中宋" w:eastAsia="华文中宋"/>
          <w:b/>
          <w:color w:val="auto"/>
          <w:spacing w:val="200"/>
          <w:sz w:val="84"/>
          <w:szCs w:val="84"/>
          <w:highlight w:val="none"/>
        </w:rPr>
      </w:pPr>
    </w:p>
    <w:p w14:paraId="6A3AA1EF">
      <w:pPr>
        <w:spacing w:line="1400" w:lineRule="exact"/>
        <w:jc w:val="center"/>
        <w:rPr>
          <w:rFonts w:hint="eastAsia" w:ascii="仿宋" w:hAnsi="仿宋" w:eastAsia="仿宋" w:cs="仿宋"/>
          <w:b/>
          <w:color w:val="auto"/>
          <w:spacing w:val="200"/>
          <w:sz w:val="84"/>
          <w:szCs w:val="84"/>
          <w:highlight w:val="none"/>
        </w:rPr>
      </w:pPr>
      <w:r>
        <w:rPr>
          <w:rFonts w:hint="eastAsia" w:ascii="仿宋" w:hAnsi="仿宋" w:eastAsia="仿宋" w:cs="仿宋"/>
          <w:b/>
          <w:color w:val="auto"/>
          <w:sz w:val="84"/>
          <w:szCs w:val="84"/>
          <w:highlight w:val="none"/>
        </w:rPr>
        <w:t>竞 争 性 磋 商 文 件</w:t>
      </w:r>
    </w:p>
    <w:p w14:paraId="640E24B0">
      <w:pPr>
        <w:spacing w:line="360" w:lineRule="auto"/>
        <w:rPr>
          <w:rFonts w:hint="eastAsia" w:ascii="仿宋" w:hAnsi="仿宋" w:eastAsia="仿宋" w:cs="仿宋"/>
          <w:b/>
          <w:color w:val="auto"/>
          <w:sz w:val="32"/>
          <w:szCs w:val="32"/>
          <w:highlight w:val="none"/>
        </w:rPr>
      </w:pPr>
    </w:p>
    <w:p w14:paraId="72F6D00E">
      <w:pPr>
        <w:spacing w:line="360" w:lineRule="auto"/>
        <w:rPr>
          <w:rFonts w:hint="eastAsia" w:ascii="仿宋" w:hAnsi="仿宋" w:eastAsia="仿宋" w:cs="仿宋"/>
          <w:b/>
          <w:color w:val="auto"/>
          <w:sz w:val="32"/>
          <w:szCs w:val="32"/>
          <w:highlight w:val="none"/>
        </w:rPr>
      </w:pPr>
    </w:p>
    <w:p w14:paraId="2DE0AAE6">
      <w:pPr>
        <w:rPr>
          <w:rFonts w:hint="eastAsia" w:ascii="仿宋" w:hAnsi="仿宋" w:eastAsia="仿宋" w:cs="仿宋"/>
          <w:color w:val="auto"/>
          <w:highlight w:val="none"/>
        </w:rPr>
      </w:pPr>
    </w:p>
    <w:p w14:paraId="4F15F891">
      <w:pPr>
        <w:rPr>
          <w:rFonts w:hint="eastAsia" w:ascii="仿宋" w:hAnsi="仿宋" w:eastAsia="仿宋" w:cs="仿宋"/>
          <w:color w:val="auto"/>
          <w:highlight w:val="none"/>
        </w:rPr>
      </w:pPr>
    </w:p>
    <w:p w14:paraId="10D34EC9">
      <w:pPr>
        <w:rPr>
          <w:rFonts w:hint="eastAsia" w:ascii="仿宋" w:hAnsi="仿宋" w:eastAsia="仿宋" w:cs="仿宋"/>
          <w:color w:val="auto"/>
          <w:highlight w:val="none"/>
        </w:rPr>
      </w:pPr>
    </w:p>
    <w:p w14:paraId="53321F3F">
      <w:pPr>
        <w:rPr>
          <w:rFonts w:hint="eastAsia" w:ascii="仿宋" w:hAnsi="仿宋" w:eastAsia="仿宋" w:cs="仿宋"/>
          <w:color w:val="auto"/>
          <w:highlight w:val="none"/>
        </w:rPr>
      </w:pPr>
    </w:p>
    <w:p w14:paraId="28562BB2">
      <w:pPr>
        <w:rPr>
          <w:rFonts w:hint="eastAsia" w:ascii="仿宋" w:hAnsi="仿宋" w:eastAsia="仿宋" w:cs="仿宋"/>
          <w:color w:val="auto"/>
          <w:highlight w:val="none"/>
        </w:rPr>
      </w:pPr>
    </w:p>
    <w:p w14:paraId="567CE1C2">
      <w:pPr>
        <w:rPr>
          <w:rFonts w:hint="eastAsia" w:ascii="仿宋" w:hAnsi="仿宋" w:eastAsia="仿宋" w:cs="仿宋"/>
          <w:color w:val="auto"/>
          <w:highlight w:val="none"/>
        </w:rPr>
      </w:pPr>
    </w:p>
    <w:p w14:paraId="026D3793">
      <w:pPr>
        <w:spacing w:line="480" w:lineRule="auto"/>
        <w:ind w:left="2244" w:leftChars="304" w:hanging="1606" w:hangingChars="500"/>
        <w:jc w:val="left"/>
        <w:rPr>
          <w:rFonts w:hint="eastAsia" w:ascii="仿宋" w:hAnsi="仿宋" w:eastAsia="仿宋" w:cs="仿宋"/>
          <w:b/>
          <w:color w:val="auto"/>
          <w:sz w:val="32"/>
          <w:szCs w:val="32"/>
          <w:highlight w:val="none"/>
        </w:rPr>
      </w:pPr>
    </w:p>
    <w:p w14:paraId="10365C0C">
      <w:pPr>
        <w:spacing w:line="480" w:lineRule="auto"/>
        <w:ind w:left="2244" w:leftChars="304" w:hanging="1606" w:hangingChars="500"/>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柳州市柳南区人民法院无纸化加工服务采购（第二批）</w:t>
      </w:r>
    </w:p>
    <w:p w14:paraId="56C5A489">
      <w:pPr>
        <w:spacing w:line="480" w:lineRule="auto"/>
        <w:ind w:firstLine="643"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eastAsia="zh-CN"/>
        </w:rPr>
        <w:t>LZZC2026-C3-990126-GZJL</w:t>
      </w:r>
    </w:p>
    <w:p w14:paraId="320DF270">
      <w:pPr>
        <w:pStyle w:val="29"/>
        <w:spacing w:line="480" w:lineRule="auto"/>
        <w:rPr>
          <w:rFonts w:hint="eastAsia" w:ascii="仿宋" w:hAnsi="仿宋" w:eastAsia="仿宋" w:cs="仿宋"/>
          <w:color w:val="auto"/>
          <w:sz w:val="32"/>
          <w:szCs w:val="32"/>
          <w:highlight w:val="none"/>
        </w:rPr>
      </w:pPr>
      <w:r>
        <w:rPr>
          <w:rFonts w:hint="eastAsia" w:ascii="仿宋" w:hAnsi="仿宋" w:eastAsia="仿宋" w:cs="仿宋"/>
          <w:b/>
          <w:color w:val="auto"/>
          <w:sz w:val="28"/>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88900</wp:posOffset>
                </wp:positionV>
                <wp:extent cx="60579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60579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7pt;height:0.05pt;width:477pt;z-index:251666432;mso-width-relative:page;mso-height-relative:page;" filled="f" stroked="t" coordsize="21600,21600" o:gfxdata="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grXlXS&#10;AAAABgEAAA8AAAAAAAAAAQAgAAAAIgAAAGRycy9kb3ducmV2LnhtbFBLAQIUABQAAAAIAIdO4kBv&#10;AcGX7QEAANsDAAAOAAAAAAAAAAEAIAAAACEBAABkcnMvZTJvRG9jLnhtbFBLBQYAAAAABgAGAFkB&#10;AACABQAAAAA=&#10;">
                <v:fill on="f" focussize="0,0"/>
                <v:stroke weight="1.5pt" color="#000000" joinstyle="round"/>
                <v:imagedata o:title=""/>
                <o:lock v:ext="edit" aspectratio="f"/>
              </v:line>
            </w:pict>
          </mc:Fallback>
        </mc:AlternateContent>
      </w:r>
    </w:p>
    <w:p w14:paraId="2A298F54">
      <w:pPr>
        <w:pStyle w:val="29"/>
        <w:spacing w:line="360" w:lineRule="auto"/>
        <w:ind w:firstLine="1928" w:firstLineChars="6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highlight w:val="none"/>
        </w:rPr>
        <w:t>采</w:t>
      </w:r>
      <w:r>
        <w:rPr>
          <w:rFonts w:hint="eastAsia" w:ascii="仿宋" w:hAnsi="仿宋" w:eastAsia="仿宋" w:cs="仿宋"/>
          <w:b/>
          <w:color w:val="auto"/>
          <w:sz w:val="32"/>
          <w:szCs w:val="32"/>
          <w:highlight w:val="none"/>
        </w:rPr>
        <w:t>购单位：</w:t>
      </w:r>
      <w:r>
        <w:rPr>
          <w:rFonts w:hint="eastAsia" w:ascii="仿宋" w:hAnsi="仿宋" w:eastAsia="仿宋" w:cs="仿宋"/>
          <w:b/>
          <w:color w:val="auto"/>
          <w:sz w:val="32"/>
          <w:szCs w:val="32"/>
          <w:highlight w:val="none"/>
          <w:lang w:eastAsia="zh-CN"/>
        </w:rPr>
        <w:t>柳州市柳南区人民法院</w:t>
      </w:r>
    </w:p>
    <w:p w14:paraId="28C70B70">
      <w:pPr>
        <w:pStyle w:val="29"/>
        <w:spacing w:line="360" w:lineRule="auto"/>
        <w:ind w:firstLine="1928" w:firstLineChars="600"/>
        <w:rPr>
          <w:rFonts w:hint="eastAsia" w:ascii="仿宋" w:hAnsi="仿宋" w:eastAsia="仿宋" w:cs="仿宋"/>
          <w:color w:val="auto"/>
          <w:highlight w:val="none"/>
        </w:rPr>
      </w:pPr>
      <w:r>
        <w:rPr>
          <w:rFonts w:hint="eastAsia" w:ascii="仿宋" w:hAnsi="仿宋" w:eastAsia="仿宋" w:cs="仿宋"/>
          <w:b/>
          <w:color w:val="auto"/>
          <w:sz w:val="32"/>
          <w:szCs w:val="32"/>
          <w:highlight w:val="none"/>
        </w:rPr>
        <w:t>采购代理机构：广州金良工程咨询有限公司</w:t>
      </w:r>
    </w:p>
    <w:p w14:paraId="4AEE0B5E">
      <w:pPr>
        <w:spacing w:line="360" w:lineRule="auto"/>
        <w:jc w:val="center"/>
        <w:rPr>
          <w:rFonts w:hint="eastAsia" w:ascii="仿宋" w:hAnsi="仿宋" w:eastAsia="仿宋" w:cs="仿宋"/>
          <w:b/>
          <w:color w:val="auto"/>
          <w:sz w:val="40"/>
          <w:szCs w:val="40"/>
          <w:highlight w:val="none"/>
        </w:rPr>
      </w:pPr>
      <w:r>
        <w:rPr>
          <w:rFonts w:hint="eastAsia" w:ascii="仿宋" w:hAnsi="仿宋" w:eastAsia="仿宋" w:cs="仿宋"/>
          <w:b/>
          <w:color w:val="auto"/>
          <w:sz w:val="28"/>
          <w:highlight w:val="none"/>
          <w:lang w:val="en-US" w:eastAsia="zh-CN"/>
        </w:rPr>
        <w:t>2026</w:t>
      </w:r>
      <w:r>
        <w:rPr>
          <w:rFonts w:hint="eastAsia" w:ascii="仿宋" w:hAnsi="仿宋" w:eastAsia="仿宋" w:cs="仿宋"/>
          <w:b/>
          <w:color w:val="auto"/>
          <w:sz w:val="28"/>
          <w:highlight w:val="none"/>
        </w:rPr>
        <w:t>年</w:t>
      </w:r>
      <w:r>
        <w:rPr>
          <w:rFonts w:hint="eastAsia" w:ascii="仿宋" w:hAnsi="仿宋" w:eastAsia="仿宋" w:cs="仿宋"/>
          <w:b/>
          <w:color w:val="auto"/>
          <w:sz w:val="28"/>
          <w:highlight w:val="none"/>
          <w:lang w:val="en-US" w:eastAsia="zh-CN"/>
        </w:rPr>
        <w:t>4</w:t>
      </w:r>
      <w:r>
        <w:rPr>
          <w:rFonts w:hint="eastAsia" w:ascii="仿宋" w:hAnsi="仿宋" w:eastAsia="仿宋" w:cs="仿宋"/>
          <w:b/>
          <w:color w:val="auto"/>
          <w:sz w:val="28"/>
          <w:highlight w:val="none"/>
        </w:rPr>
        <w:t>月</w:t>
      </w:r>
    </w:p>
    <w:p w14:paraId="7870B560">
      <w:pPr>
        <w:pStyle w:val="9"/>
        <w:numPr>
          <w:ilvl w:val="5"/>
          <w:numId w:val="0"/>
        </w:numPr>
        <w:spacing w:line="360" w:lineRule="auto"/>
        <w:rPr>
          <w:rFonts w:hint="eastAsia" w:ascii="仿宋" w:hAnsi="仿宋" w:eastAsia="仿宋" w:cs="仿宋"/>
          <w:color w:val="auto"/>
          <w:highlight w:val="none"/>
        </w:rPr>
        <w:sectPr>
          <w:headerReference r:id="rId3" w:type="default"/>
          <w:footerReference r:id="rId4" w:type="even"/>
          <w:pgSz w:w="11906" w:h="16838"/>
          <w:pgMar w:top="1440" w:right="1080" w:bottom="1440" w:left="1080" w:header="851" w:footer="992" w:gutter="0"/>
          <w:pgNumType w:start="0"/>
          <w:cols w:space="720" w:num="1"/>
          <w:docGrid w:type="lines" w:linePitch="312" w:charSpace="0"/>
        </w:sectPr>
      </w:pPr>
    </w:p>
    <w:p w14:paraId="0BE19EF9">
      <w:pPr>
        <w:spacing w:line="360" w:lineRule="auto"/>
        <w:jc w:val="center"/>
        <w:rPr>
          <w:rFonts w:ascii="宋体" w:hAnsi="宋体"/>
          <w:b/>
          <w:color w:val="auto"/>
          <w:sz w:val="52"/>
          <w:szCs w:val="52"/>
          <w:highlight w:val="none"/>
        </w:rPr>
      </w:pPr>
    </w:p>
    <w:p w14:paraId="6A026BED">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目  录</w:t>
      </w:r>
    </w:p>
    <w:p w14:paraId="061D362A">
      <w:pPr>
        <w:spacing w:line="360" w:lineRule="auto"/>
        <w:jc w:val="center"/>
        <w:rPr>
          <w:rFonts w:ascii="仿宋_GB2312" w:hAnsi="仿宋_GB2312" w:eastAsia="仿宋_GB2312" w:cs="仿宋_GB2312"/>
          <w:b/>
          <w:color w:val="auto"/>
          <w:sz w:val="32"/>
          <w:szCs w:val="32"/>
          <w:highlight w:val="none"/>
        </w:rPr>
      </w:pPr>
    </w:p>
    <w:p w14:paraId="2C2DD2F5">
      <w:pPr>
        <w:pStyle w:val="36"/>
        <w:tabs>
          <w:tab w:val="right" w:leader="dot" w:pos="9026"/>
        </w:tabs>
        <w:spacing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"1-1" \h \z \u </w:instrText>
      </w:r>
      <w:r>
        <w:rPr>
          <w:rFonts w:hint="eastAsia" w:ascii="仿宋_GB2312" w:hAnsi="仿宋_GB2312" w:eastAsia="仿宋_GB2312" w:cs="仿宋_GB2312"/>
          <w:color w:val="auto"/>
          <w:sz w:val="32"/>
          <w:szCs w:val="32"/>
          <w:highlight w:val="none"/>
        </w:rPr>
        <w:fldChar w:fldCharType="separate"/>
      </w:r>
      <w:r>
        <w:rPr>
          <w:color w:val="auto"/>
          <w:highlight w:val="none"/>
        </w:rPr>
        <w:fldChar w:fldCharType="begin"/>
      </w:r>
      <w:r>
        <w:rPr>
          <w:color w:val="auto"/>
          <w:highlight w:val="none"/>
        </w:rPr>
        <w:instrText xml:space="preserve"> HYPERLINK \l "_Toc17699" </w:instrText>
      </w:r>
      <w:r>
        <w:rPr>
          <w:color w:val="auto"/>
          <w:highlight w:val="none"/>
        </w:rPr>
        <w:fldChar w:fldCharType="separate"/>
      </w:r>
      <w:r>
        <w:rPr>
          <w:rFonts w:hint="eastAsia" w:ascii="仿宋_GB2312" w:hAnsi="仿宋_GB2312" w:eastAsia="仿宋_GB2312" w:cs="仿宋_GB2312"/>
          <w:color w:val="auto"/>
          <w:sz w:val="32"/>
          <w:szCs w:val="32"/>
          <w:highlight w:val="none"/>
        </w:rPr>
        <w:t>第一章 竞争性磋商公告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_Toc17699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8A2E822">
      <w:pPr>
        <w:pStyle w:val="36"/>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"_Toc14858" </w:instrText>
      </w:r>
      <w:r>
        <w:rPr>
          <w:color w:val="auto"/>
          <w:highlight w:val="none"/>
        </w:rPr>
        <w:fldChar w:fldCharType="separate"/>
      </w:r>
      <w:r>
        <w:rPr>
          <w:rFonts w:hint="eastAsia" w:ascii="仿宋_GB2312" w:hAnsi="仿宋_GB2312" w:eastAsia="仿宋_GB2312" w:cs="仿宋_GB2312"/>
          <w:color w:val="auto"/>
          <w:kern w:val="44"/>
          <w:sz w:val="32"/>
          <w:szCs w:val="32"/>
          <w:highlight w:val="none"/>
        </w:rPr>
        <w:t>第二章 供应商须知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_Toc14858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354D90D">
      <w:pPr>
        <w:pStyle w:val="36"/>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"_Toc9233" </w:instrText>
      </w:r>
      <w:r>
        <w:rPr>
          <w:color w:val="auto"/>
          <w:highlight w:val="none"/>
        </w:rPr>
        <w:fldChar w:fldCharType="separate"/>
      </w:r>
      <w:r>
        <w:rPr>
          <w:rFonts w:hint="eastAsia" w:ascii="仿宋_GB2312" w:hAnsi="仿宋_GB2312" w:eastAsia="仿宋_GB2312" w:cs="仿宋_GB2312"/>
          <w:color w:val="auto"/>
          <w:sz w:val="32"/>
          <w:szCs w:val="32"/>
          <w:highlight w:val="none"/>
        </w:rPr>
        <w:t>第三章 采购需求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_Toc9233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475071C1">
      <w:pPr>
        <w:pStyle w:val="36"/>
        <w:tabs>
          <w:tab w:val="right" w:leader="dot" w:pos="9026"/>
        </w:tabs>
        <w:spacing w:line="360" w:lineRule="auto"/>
        <w:rPr>
          <w:rFonts w:hint="eastAsia" w:ascii="仿宋_GB2312" w:hAnsi="仿宋_GB2312" w:eastAsia="仿宋_GB2312" w:cs="仿宋_GB2312"/>
          <w:color w:val="auto"/>
          <w:sz w:val="32"/>
          <w:szCs w:val="32"/>
          <w:highlight w:val="none"/>
          <w:lang w:val="en-US" w:eastAsia="zh-CN"/>
        </w:rPr>
      </w:pPr>
      <w:r>
        <w:rPr>
          <w:color w:val="auto"/>
          <w:highlight w:val="none"/>
        </w:rPr>
        <w:fldChar w:fldCharType="begin"/>
      </w:r>
      <w:r>
        <w:rPr>
          <w:color w:val="auto"/>
          <w:highlight w:val="none"/>
        </w:rPr>
        <w:instrText xml:space="preserve"> HYPERLINK \l "_Toc14325" </w:instrText>
      </w:r>
      <w:r>
        <w:rPr>
          <w:color w:val="auto"/>
          <w:highlight w:val="none"/>
        </w:rPr>
        <w:fldChar w:fldCharType="separate"/>
      </w:r>
      <w:r>
        <w:rPr>
          <w:rFonts w:hint="eastAsia" w:ascii="仿宋_GB2312" w:hAnsi="仿宋_GB2312" w:eastAsia="仿宋_GB2312" w:cs="仿宋_GB2312"/>
          <w:color w:val="auto"/>
          <w:sz w:val="32"/>
          <w:szCs w:val="32"/>
          <w:highlight w:val="none"/>
        </w:rPr>
        <w:t>第四章 响应文件格式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8</w:t>
      </w:r>
    </w:p>
    <w:p w14:paraId="1F6FD4F7">
      <w:pPr>
        <w:pStyle w:val="36"/>
        <w:tabs>
          <w:tab w:val="right" w:leader="dot" w:pos="9026"/>
        </w:tabs>
        <w:spacing w:line="360" w:lineRule="auto"/>
        <w:rPr>
          <w:rFonts w:hint="eastAsia" w:ascii="仿宋_GB2312" w:hAnsi="仿宋_GB2312" w:eastAsia="仿宋_GB2312" w:cs="仿宋_GB2312"/>
          <w:color w:val="auto"/>
          <w:sz w:val="32"/>
          <w:szCs w:val="32"/>
          <w:highlight w:val="none"/>
          <w:lang w:eastAsia="zh-CN"/>
        </w:rPr>
      </w:pPr>
      <w:r>
        <w:rPr>
          <w:color w:val="auto"/>
          <w:highlight w:val="none"/>
        </w:rPr>
        <w:fldChar w:fldCharType="begin"/>
      </w:r>
      <w:r>
        <w:rPr>
          <w:color w:val="auto"/>
          <w:highlight w:val="none"/>
        </w:rPr>
        <w:instrText xml:space="preserve"> HYPERLINK \l "_Toc16847" </w:instrText>
      </w:r>
      <w:r>
        <w:rPr>
          <w:color w:val="auto"/>
          <w:highlight w:val="none"/>
        </w:rPr>
        <w:fldChar w:fldCharType="separate"/>
      </w:r>
      <w:r>
        <w:rPr>
          <w:rFonts w:hint="eastAsia" w:ascii="仿宋_GB2312" w:hAnsi="仿宋_GB2312" w:eastAsia="仿宋_GB2312" w:cs="仿宋_GB2312"/>
          <w:color w:val="auto"/>
          <w:sz w:val="32"/>
          <w:szCs w:val="32"/>
          <w:highlight w:val="none"/>
        </w:rPr>
        <w:t>第五章 合同主要条款及验收书格式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58</w:t>
      </w:r>
    </w:p>
    <w:p w14:paraId="24144881">
      <w:pPr>
        <w:pStyle w:val="36"/>
        <w:tabs>
          <w:tab w:val="right" w:leader="dot" w:pos="9026"/>
        </w:tabs>
        <w:spacing w:line="360" w:lineRule="auto"/>
        <w:rPr>
          <w:rFonts w:hint="default" w:ascii="仿宋_GB2312" w:hAnsi="仿宋_GB2312" w:eastAsia="仿宋_GB2312" w:cs="仿宋_GB2312"/>
          <w:color w:val="auto"/>
          <w:sz w:val="32"/>
          <w:szCs w:val="32"/>
          <w:highlight w:val="none"/>
          <w:lang w:val="en-US" w:eastAsia="zh-CN"/>
        </w:rPr>
      </w:pPr>
      <w:r>
        <w:rPr>
          <w:color w:val="auto"/>
          <w:highlight w:val="none"/>
        </w:rPr>
        <w:fldChar w:fldCharType="begin"/>
      </w:r>
      <w:r>
        <w:rPr>
          <w:color w:val="auto"/>
          <w:highlight w:val="none"/>
        </w:rPr>
        <w:instrText xml:space="preserve"> HYPERLINK \l "_Toc24922" </w:instrText>
      </w:r>
      <w:r>
        <w:rPr>
          <w:color w:val="auto"/>
          <w:highlight w:val="none"/>
        </w:rPr>
        <w:fldChar w:fldCharType="separate"/>
      </w:r>
      <w:r>
        <w:rPr>
          <w:rFonts w:hint="eastAsia" w:ascii="仿宋_GB2312" w:hAnsi="仿宋_GB2312" w:eastAsia="仿宋_GB2312" w:cs="仿宋_GB2312"/>
          <w:color w:val="auto"/>
          <w:sz w:val="32"/>
          <w:szCs w:val="32"/>
          <w:highlight w:val="none"/>
        </w:rPr>
        <w:t>第六章 评标方法及评标标准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64</w:t>
      </w:r>
    </w:p>
    <w:p w14:paraId="3CB9DB44">
      <w:pPr>
        <w:pStyle w:val="36"/>
        <w:tabs>
          <w:tab w:val="right" w:leader="dot" w:pos="9016"/>
        </w:tabs>
        <w:spacing w:line="360" w:lineRule="auto"/>
        <w:rPr>
          <w:rFonts w:ascii="仿宋_GB2312" w:hAnsi="仿宋_GB2312" w:eastAsia="仿宋_GB2312" w:cs="仿宋_GB2312"/>
          <w:color w:val="auto"/>
          <w:sz w:val="32"/>
          <w:szCs w:val="32"/>
          <w:highlight w:val="none"/>
        </w:rPr>
        <w:sectPr>
          <w:headerReference r:id="rId5" w:type="default"/>
          <w:footerReference r:id="rId6"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highlight w:val="none"/>
        </w:rPr>
        <w:fldChar w:fldCharType="end"/>
      </w:r>
    </w:p>
    <w:p w14:paraId="1AD2DDCB">
      <w:pPr>
        <w:pStyle w:val="36"/>
        <w:tabs>
          <w:tab w:val="right" w:leader="dot" w:pos="9016"/>
        </w:tabs>
        <w:spacing w:line="360" w:lineRule="auto"/>
        <w:jc w:val="center"/>
        <w:outlineLvl w:val="0"/>
        <w:rPr>
          <w:rFonts w:ascii="黑体" w:hAnsi="黑体" w:eastAsia="黑体" w:cs="黑体"/>
          <w:color w:val="auto"/>
          <w:sz w:val="28"/>
          <w:szCs w:val="28"/>
          <w:highlight w:val="none"/>
        </w:rPr>
      </w:pPr>
      <w:bookmarkStart w:id="0" w:name="_Toc24429"/>
      <w:bookmarkStart w:id="1" w:name="_Toc17699"/>
      <w:bookmarkStart w:id="2" w:name="_Toc21602"/>
      <w:bookmarkStart w:id="3" w:name="_Toc1458"/>
      <w:r>
        <w:rPr>
          <w:rFonts w:hint="eastAsia" w:ascii="宋体" w:hAnsi="宋体"/>
          <w:color w:val="auto"/>
          <w:sz w:val="32"/>
          <w:szCs w:val="32"/>
          <w:highlight w:val="none"/>
        </w:rPr>
        <w:t>第一章 竞争性磋商公告</w:t>
      </w:r>
      <w:bookmarkEnd w:id="0"/>
      <w:bookmarkEnd w:id="1"/>
      <w:bookmarkEnd w:id="2"/>
      <w:bookmarkEnd w:id="3"/>
      <w:bookmarkStart w:id="4" w:name="_Toc28359002"/>
      <w:bookmarkStart w:id="5" w:name="_Toc28359079"/>
      <w:bookmarkStart w:id="6" w:name="_Toc35393790"/>
      <w:bookmarkStart w:id="7" w:name="_Toc35393621"/>
      <w:bookmarkStart w:id="8" w:name="_Hlk24379207"/>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1"/>
      </w:tblGrid>
      <w:tr w14:paraId="7101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5074DB6">
            <w:pPr>
              <w:pStyle w:val="4"/>
              <w:spacing w:line="360" w:lineRule="auto"/>
              <w:ind w:firstLine="482"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项目概况</w:t>
            </w:r>
          </w:p>
          <w:p w14:paraId="42886F61">
            <w:pPr>
              <w:pStyle w:val="4"/>
              <w:spacing w:line="360" w:lineRule="auto"/>
              <w:ind w:firstLine="480" w:firstLineChars="200"/>
              <w:jc w:val="left"/>
              <w:rPr>
                <w:rFonts w:ascii="黑体" w:hAnsi="黑体" w:eastAsia="黑体" w:cs="黑体"/>
                <w:bCs/>
                <w:color w:val="auto"/>
                <w:sz w:val="24"/>
                <w:szCs w:val="24"/>
                <w:highlight w:val="none"/>
              </w:rPr>
            </w:pPr>
            <w:r>
              <w:rPr>
                <w:rFonts w:hint="eastAsia" w:ascii="仿宋_GB2312" w:hAnsi="仿宋_GB2312" w:eastAsia="仿宋_GB2312" w:cs="仿宋_GB2312"/>
                <w:b w:val="0"/>
                <w:color w:val="auto"/>
                <w:sz w:val="24"/>
                <w:szCs w:val="24"/>
                <w:highlight w:val="none"/>
                <w:lang w:eastAsia="zh-CN"/>
              </w:rPr>
              <w:t>柳州市柳南区人民法院无纸化加工服务采购（第二批）</w:t>
            </w:r>
            <w:r>
              <w:rPr>
                <w:rFonts w:hint="eastAsia" w:ascii="仿宋_GB2312" w:hAnsi="仿宋_GB2312" w:eastAsia="仿宋_GB2312" w:cs="仿宋_GB2312"/>
                <w:b w:val="0"/>
                <w:color w:val="auto"/>
                <w:sz w:val="24"/>
                <w:szCs w:val="24"/>
                <w:highlight w:val="none"/>
              </w:rPr>
              <w:t>采购项目</w:t>
            </w:r>
            <w:r>
              <w:rPr>
                <w:rFonts w:hint="eastAsia" w:ascii="仿宋_GB2312" w:hAnsi="仿宋_GB2312" w:eastAsia="仿宋_GB2312" w:cs="仿宋_GB2312"/>
                <w:b w:val="0"/>
                <w:color w:val="auto"/>
                <w:sz w:val="24"/>
                <w:szCs w:val="24"/>
                <w:highlight w:val="none"/>
              </w:rPr>
              <w:t>采购项目的潜在供应商应在</w:t>
            </w:r>
            <w:r>
              <w:rPr>
                <w:rFonts w:hint="eastAsia" w:ascii="仿宋_GB2312" w:hAnsi="仿宋_GB2312" w:eastAsia="仿宋_GB2312" w:cs="仿宋_GB2312"/>
                <w:b w:val="0"/>
                <w:color w:val="auto"/>
                <w:sz w:val="24"/>
                <w:szCs w:val="24"/>
                <w:highlight w:val="none"/>
                <w:lang w:eastAsia="zh-CN"/>
              </w:rPr>
              <w:t>广西政府采购云平台(https://www.gcy.zfcg.gxzf.gov.cn/)</w:t>
            </w:r>
            <w:r>
              <w:rPr>
                <w:rFonts w:hint="eastAsia" w:ascii="仿宋_GB2312" w:hAnsi="仿宋_GB2312" w:eastAsia="仿宋_GB2312" w:cs="仿宋_GB2312"/>
                <w:b w:val="0"/>
                <w:color w:val="auto"/>
                <w:sz w:val="24"/>
                <w:szCs w:val="24"/>
                <w:highlight w:val="none"/>
              </w:rPr>
              <w:t>获取采购文件，并于</w:t>
            </w:r>
            <w:r>
              <w:rPr>
                <w:rFonts w:hint="eastAsia" w:ascii="仿宋_GB2312" w:hAnsi="仿宋_GB2312" w:eastAsia="仿宋_GB2312" w:cs="仿宋_GB2312"/>
                <w:b w:val="0"/>
                <w:color w:val="auto"/>
                <w:sz w:val="24"/>
                <w:szCs w:val="24"/>
                <w:highlight w:val="none"/>
              </w:rPr>
              <w:t>202</w:t>
            </w:r>
            <w:r>
              <w:rPr>
                <w:rFonts w:hint="eastAsia" w:ascii="仿宋_GB2312" w:hAnsi="仿宋_GB2312" w:eastAsia="仿宋_GB2312" w:cs="仿宋_GB2312"/>
                <w:b w:val="0"/>
                <w:color w:val="auto"/>
                <w:sz w:val="24"/>
                <w:szCs w:val="24"/>
                <w:highlight w:val="none"/>
                <w:lang w:val="en-US" w:eastAsia="zh-CN"/>
              </w:rPr>
              <w:t>6</w:t>
            </w:r>
            <w:r>
              <w:rPr>
                <w:rFonts w:hint="eastAsia" w:ascii="仿宋_GB2312" w:hAnsi="仿宋_GB2312" w:eastAsia="仿宋_GB2312" w:cs="仿宋_GB2312"/>
                <w:b w:val="0"/>
                <w:color w:val="auto"/>
                <w:sz w:val="24"/>
                <w:szCs w:val="24"/>
                <w:highlight w:val="none"/>
              </w:rPr>
              <w:t>年</w:t>
            </w:r>
            <w:r>
              <w:rPr>
                <w:rFonts w:hint="eastAsia" w:ascii="仿宋_GB2312" w:hAnsi="仿宋_GB2312" w:eastAsia="仿宋_GB2312" w:cs="仿宋_GB2312"/>
                <w:b w:val="0"/>
                <w:color w:val="auto"/>
                <w:sz w:val="24"/>
                <w:szCs w:val="24"/>
                <w:highlight w:val="none"/>
                <w:lang w:val="en-US" w:eastAsia="zh-CN"/>
              </w:rPr>
              <w:t>5</w:t>
            </w:r>
            <w:r>
              <w:rPr>
                <w:rFonts w:hint="eastAsia" w:ascii="仿宋_GB2312" w:hAnsi="仿宋_GB2312" w:eastAsia="仿宋_GB2312" w:cs="仿宋_GB2312"/>
                <w:b w:val="0"/>
                <w:color w:val="auto"/>
                <w:sz w:val="24"/>
                <w:szCs w:val="24"/>
                <w:highlight w:val="none"/>
              </w:rPr>
              <w:t>月</w:t>
            </w:r>
            <w:r>
              <w:rPr>
                <w:rFonts w:hint="eastAsia" w:ascii="仿宋_GB2312" w:hAnsi="仿宋_GB2312" w:eastAsia="仿宋_GB2312" w:cs="仿宋_GB2312"/>
                <w:b w:val="0"/>
                <w:color w:val="auto"/>
                <w:sz w:val="24"/>
                <w:szCs w:val="24"/>
                <w:highlight w:val="none"/>
                <w:lang w:val="en-US" w:eastAsia="zh-CN"/>
              </w:rPr>
              <w:t>9</w:t>
            </w:r>
            <w:r>
              <w:rPr>
                <w:rFonts w:hint="eastAsia" w:ascii="仿宋_GB2312" w:hAnsi="仿宋_GB2312" w:eastAsia="仿宋_GB2312" w:cs="仿宋_GB2312"/>
                <w:b w:val="0"/>
                <w:color w:val="auto"/>
                <w:sz w:val="24"/>
                <w:szCs w:val="24"/>
                <w:highlight w:val="none"/>
              </w:rPr>
              <w:t>日</w:t>
            </w:r>
            <w:r>
              <w:rPr>
                <w:rFonts w:hint="eastAsia" w:ascii="仿宋_GB2312" w:hAnsi="仿宋_GB2312" w:eastAsia="仿宋_GB2312" w:cs="仿宋_GB2312"/>
                <w:b w:val="0"/>
                <w:color w:val="auto"/>
                <w:sz w:val="24"/>
                <w:szCs w:val="24"/>
                <w:highlight w:val="none"/>
              </w:rPr>
              <w:t>09：</w:t>
            </w:r>
            <w:r>
              <w:rPr>
                <w:rFonts w:hint="eastAsia" w:ascii="仿宋_GB2312" w:hAnsi="仿宋_GB2312" w:eastAsia="仿宋_GB2312" w:cs="仿宋_GB2312"/>
                <w:b w:val="0"/>
                <w:color w:val="auto"/>
                <w:sz w:val="24"/>
                <w:szCs w:val="24"/>
                <w:highlight w:val="none"/>
                <w:lang w:val="en-US" w:eastAsia="zh-CN"/>
              </w:rPr>
              <w:t>2</w:t>
            </w:r>
            <w:r>
              <w:rPr>
                <w:rFonts w:hint="eastAsia" w:ascii="仿宋_GB2312" w:hAnsi="仿宋_GB2312" w:eastAsia="仿宋_GB2312" w:cs="仿宋_GB2312"/>
                <w:b w:val="0"/>
                <w:color w:val="auto"/>
                <w:sz w:val="24"/>
                <w:szCs w:val="24"/>
                <w:highlight w:val="none"/>
              </w:rPr>
              <w:t>0（北京时间）前提交响应文件。</w:t>
            </w:r>
          </w:p>
        </w:tc>
      </w:tr>
    </w:tbl>
    <w:p w14:paraId="70A0FEE1">
      <w:pPr>
        <w:spacing w:line="420" w:lineRule="exact"/>
        <w:ind w:firstLine="482" w:firstLineChars="200"/>
        <w:rPr>
          <w:rFonts w:ascii="黑体" w:hAnsi="黑体" w:eastAsia="黑体" w:cs="黑体"/>
          <w:b/>
          <w:bCs/>
          <w:color w:val="auto"/>
          <w:sz w:val="24"/>
          <w:szCs w:val="24"/>
          <w:highlight w:val="none"/>
        </w:rPr>
      </w:pPr>
    </w:p>
    <w:p w14:paraId="7C5A9755">
      <w:pPr>
        <w:spacing w:line="420" w:lineRule="exact"/>
        <w:ind w:firstLine="482" w:firstLineChars="200"/>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一、项目基本情况</w:t>
      </w:r>
      <w:bookmarkEnd w:id="4"/>
      <w:bookmarkEnd w:id="5"/>
      <w:bookmarkEnd w:id="6"/>
      <w:bookmarkEnd w:id="7"/>
    </w:p>
    <w:bookmarkEnd w:id="8"/>
    <w:p w14:paraId="5C8DB55B">
      <w:pPr>
        <w:spacing w:line="440" w:lineRule="exact"/>
        <w:ind w:firstLine="480" w:firstLineChars="200"/>
        <w:rPr>
          <w:rFonts w:hint="eastAsia" w:ascii="仿宋_GB2312" w:hAnsi="仿宋_GB2312" w:eastAsia="仿宋_GB2312" w:cs="仿宋_GB2312"/>
          <w:color w:val="auto"/>
          <w:sz w:val="24"/>
          <w:szCs w:val="24"/>
          <w:highlight w:val="none"/>
          <w:lang w:eastAsia="zh-CN"/>
        </w:rPr>
      </w:pPr>
      <w:bookmarkStart w:id="9" w:name="_Toc35393791"/>
      <w:bookmarkStart w:id="10" w:name="_Toc35393622"/>
      <w:bookmarkStart w:id="11" w:name="_Toc28359080"/>
      <w:bookmarkStart w:id="12" w:name="_Toc28359003"/>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lang w:eastAsia="zh-CN"/>
        </w:rPr>
        <w:t>LZZC2026-C3-990126-GZJL</w:t>
      </w:r>
    </w:p>
    <w:p w14:paraId="38225C00">
      <w:pPr>
        <w:spacing w:line="44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b w:val="0"/>
          <w:color w:val="auto"/>
          <w:sz w:val="24"/>
          <w:szCs w:val="24"/>
          <w:highlight w:val="none"/>
          <w:lang w:eastAsia="zh-CN"/>
        </w:rPr>
        <w:t>柳州市柳南区人民法院无纸化加工服务采购（第二批）</w:t>
      </w:r>
    </w:p>
    <w:p w14:paraId="0A6CBBE0">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采购方式：竞争性磋商</w:t>
      </w:r>
    </w:p>
    <w:p w14:paraId="4F6CD345">
      <w:pPr>
        <w:spacing w:line="44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预算总金额（元）：</w:t>
      </w:r>
      <w:r>
        <w:rPr>
          <w:rFonts w:hint="eastAsia" w:ascii="仿宋_GB2312" w:hAnsi="仿宋_GB2312" w:eastAsia="仿宋_GB2312" w:cs="仿宋_GB2312"/>
          <w:color w:val="auto"/>
          <w:sz w:val="24"/>
          <w:szCs w:val="24"/>
          <w:highlight w:val="none"/>
          <w:lang w:val="en-US" w:eastAsia="zh-CN"/>
        </w:rPr>
        <w:t>1460</w:t>
      </w:r>
      <w:r>
        <w:rPr>
          <w:rFonts w:hint="eastAsia" w:ascii="仿宋_GB2312" w:hAnsi="仿宋_GB2312" w:eastAsia="仿宋_GB2312" w:cs="仿宋_GB2312"/>
          <w:color w:val="auto"/>
          <w:sz w:val="24"/>
          <w:szCs w:val="24"/>
          <w:highlight w:val="none"/>
        </w:rPr>
        <w:t>00</w:t>
      </w:r>
      <w:r>
        <w:rPr>
          <w:rFonts w:hint="eastAsia" w:ascii="仿宋_GB2312" w:hAnsi="仿宋_GB2312" w:eastAsia="仿宋_GB2312" w:cs="仿宋_GB2312"/>
          <w:color w:val="auto"/>
          <w:sz w:val="24"/>
          <w:szCs w:val="24"/>
          <w:highlight w:val="none"/>
          <w:lang w:val="en-US" w:eastAsia="zh-CN"/>
        </w:rPr>
        <w:t>0</w:t>
      </w:r>
    </w:p>
    <w:p w14:paraId="3A37F4B0">
      <w:pPr>
        <w:spacing w:line="44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采购需求</w:t>
      </w:r>
      <w:r>
        <w:rPr>
          <w:rFonts w:hint="eastAsia" w:ascii="仿宋_GB2312" w:hAnsi="仿宋_GB2312" w:eastAsia="仿宋_GB2312" w:cs="仿宋_GB2312"/>
          <w:color w:val="auto"/>
          <w:sz w:val="24"/>
          <w:szCs w:val="24"/>
          <w:highlight w:val="none"/>
          <w:lang w:eastAsia="zh-CN"/>
        </w:rPr>
        <w:t>：</w:t>
      </w:r>
    </w:p>
    <w:p w14:paraId="0D5AD3B9">
      <w:pPr>
        <w:pStyle w:val="46"/>
        <w:spacing w:before="75" w:beforeAutospacing="0" w:after="75" w:afterAutospacing="0" w:line="440" w:lineRule="exact"/>
        <w:rPr>
          <w:rFonts w:hint="eastAsia" w:ascii="仿宋" w:hAnsi="仿宋" w:eastAsia="仿宋" w:cs="仿宋"/>
          <w:color w:val="auto"/>
          <w:sz w:val="24"/>
          <w:szCs w:val="24"/>
          <w:highlight w:val="none"/>
          <w:lang w:eastAsia="zh-CN"/>
        </w:rPr>
      </w:pPr>
      <w:r>
        <w:rPr>
          <w:rFonts w:ascii="仿宋" w:hAnsi="仿宋" w:eastAsia="仿宋" w:cs="仿宋"/>
          <w:color w:val="auto"/>
          <w:sz w:val="24"/>
          <w:szCs w:val="24"/>
          <w:highlight w:val="none"/>
        </w:rPr>
        <w:t>标项名称:</w:t>
      </w:r>
      <w:r>
        <w:rPr>
          <w:rFonts w:hint="eastAsia" w:ascii="仿宋_GB2312" w:hAnsi="仿宋_GB2312" w:eastAsia="仿宋_GB2312" w:cs="仿宋_GB2312"/>
          <w:b w:val="0"/>
          <w:color w:val="auto"/>
          <w:sz w:val="24"/>
          <w:szCs w:val="24"/>
          <w:highlight w:val="none"/>
          <w:lang w:eastAsia="zh-CN"/>
        </w:rPr>
        <w:t>柳州市柳南区人民法院无纸化加工服务采购（第二批）</w:t>
      </w:r>
    </w:p>
    <w:p w14:paraId="1098D3C2">
      <w:pPr>
        <w:pStyle w:val="46"/>
        <w:spacing w:before="75" w:beforeAutospacing="0" w:after="75" w:afterAutospacing="0" w:line="440" w:lineRule="exact"/>
        <w:rPr>
          <w:rFonts w:hint="default" w:ascii="仿宋" w:hAnsi="仿宋" w:eastAsia="仿宋" w:cs="仿宋"/>
          <w:color w:val="auto"/>
          <w:sz w:val="24"/>
          <w:szCs w:val="24"/>
          <w:highlight w:val="none"/>
          <w:lang w:val="en-US"/>
        </w:rPr>
      </w:pPr>
      <w:r>
        <w:rPr>
          <w:rFonts w:ascii="仿宋" w:hAnsi="仿宋" w:eastAsia="仿宋" w:cs="仿宋"/>
          <w:color w:val="auto"/>
          <w:sz w:val="24"/>
          <w:szCs w:val="24"/>
          <w:highlight w:val="none"/>
        </w:rPr>
        <w:t>数量:</w:t>
      </w:r>
      <w:r>
        <w:rPr>
          <w:rFonts w:hint="eastAsia" w:ascii="仿宋_GB2312" w:eastAsia="仿宋_GB2312"/>
          <w:b w:val="0"/>
          <w:bCs w:val="0"/>
          <w:color w:val="auto"/>
          <w:sz w:val="24"/>
          <w:szCs w:val="24"/>
          <w:highlight w:val="none"/>
          <w:lang w:val="en-US" w:eastAsia="zh-CN"/>
        </w:rPr>
        <w:t>不限</w:t>
      </w:r>
      <w:r>
        <w:rPr>
          <w:rFonts w:ascii="仿宋" w:hAnsi="仿宋" w:eastAsia="仿宋" w:cs="仿宋"/>
          <w:color w:val="auto"/>
          <w:sz w:val="24"/>
          <w:szCs w:val="24"/>
          <w:highlight w:val="none"/>
        </w:rPr>
        <w:br w:type="textWrapping"/>
      </w:r>
      <w:r>
        <w:rPr>
          <w:rFonts w:ascii="仿宋" w:hAnsi="仿宋" w:eastAsia="仿宋" w:cs="仿宋"/>
          <w:color w:val="auto"/>
          <w:sz w:val="24"/>
          <w:szCs w:val="24"/>
          <w:highlight w:val="none"/>
        </w:rPr>
        <w:t>预算金额（元）:</w:t>
      </w:r>
      <w:r>
        <w:rPr>
          <w:rFonts w:hint="eastAsia" w:ascii="仿宋_GB2312" w:hAnsi="仿宋_GB2312" w:eastAsia="仿宋_GB2312" w:cs="仿宋_GB2312"/>
          <w:color w:val="auto"/>
          <w:sz w:val="24"/>
          <w:szCs w:val="24"/>
          <w:highlight w:val="none"/>
          <w:lang w:val="en-US" w:eastAsia="zh-CN"/>
        </w:rPr>
        <w:t>1460</w:t>
      </w:r>
      <w:r>
        <w:rPr>
          <w:rFonts w:hint="eastAsia" w:ascii="仿宋_GB2312" w:hAnsi="仿宋_GB2312" w:eastAsia="仿宋_GB2312" w:cs="仿宋_GB2312"/>
          <w:color w:val="auto"/>
          <w:sz w:val="24"/>
          <w:szCs w:val="24"/>
          <w:highlight w:val="none"/>
        </w:rPr>
        <w:t>00</w:t>
      </w:r>
      <w:r>
        <w:rPr>
          <w:rFonts w:hint="eastAsia" w:ascii="仿宋_GB2312" w:hAnsi="仿宋_GB2312" w:eastAsia="仿宋_GB2312" w:cs="仿宋_GB2312"/>
          <w:color w:val="auto"/>
          <w:sz w:val="24"/>
          <w:szCs w:val="24"/>
          <w:highlight w:val="none"/>
          <w:lang w:val="en-US" w:eastAsia="zh-CN"/>
        </w:rPr>
        <w:t>0</w:t>
      </w:r>
    </w:p>
    <w:p w14:paraId="2415FF76">
      <w:pPr>
        <w:pStyle w:val="46"/>
        <w:spacing w:before="75" w:beforeAutospacing="0" w:after="75" w:afterAutospacing="0" w:line="440" w:lineRule="exact"/>
        <w:rPr>
          <w:rFonts w:hint="default" w:eastAsia="仿宋"/>
          <w:color w:val="auto"/>
          <w:sz w:val="24"/>
          <w:szCs w:val="24"/>
          <w:highlight w:val="none"/>
        </w:rPr>
      </w:pPr>
      <w:r>
        <w:rPr>
          <w:rFonts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柳州市柳南区人民法院无纸化加工服务采购（第二批）</w:t>
      </w:r>
      <w:r>
        <w:rPr>
          <w:rFonts w:hint="eastAsia" w:ascii="仿宋" w:hAnsi="仿宋" w:eastAsia="仿宋" w:cs="仿宋"/>
          <w:color w:val="auto"/>
          <w:sz w:val="24"/>
          <w:szCs w:val="24"/>
          <w:highlight w:val="none"/>
          <w:lang w:val="en-US" w:eastAsia="zh-CN"/>
        </w:rPr>
        <w:t>1项</w:t>
      </w:r>
      <w:r>
        <w:rPr>
          <w:rFonts w:hint="eastAsia" w:ascii="仿宋_GB2312" w:eastAsia="仿宋_GB2312"/>
          <w:color w:val="auto"/>
          <w:sz w:val="24"/>
          <w:szCs w:val="24"/>
          <w:highlight w:val="none"/>
        </w:rPr>
        <w:t>（具体内容详见</w:t>
      </w:r>
      <w:r>
        <w:rPr>
          <w:rFonts w:hint="eastAsia" w:ascii="仿宋_GB2312" w:eastAsia="仿宋_GB2312"/>
          <w:color w:val="auto"/>
          <w:sz w:val="24"/>
          <w:szCs w:val="24"/>
          <w:highlight w:val="none"/>
          <w:lang w:val="en-US" w:eastAsia="zh-CN"/>
        </w:rPr>
        <w:t>竞争性磋商文件</w:t>
      </w:r>
      <w:r>
        <w:rPr>
          <w:rFonts w:hint="eastAsia" w:ascii="仿宋_GB2312" w:eastAsia="仿宋_GB2312"/>
          <w:color w:val="auto"/>
          <w:sz w:val="24"/>
          <w:szCs w:val="24"/>
          <w:highlight w:val="none"/>
        </w:rPr>
        <w:t>第三章《采购需求》）</w:t>
      </w:r>
      <w:r>
        <w:rPr>
          <w:rFonts w:hint="eastAsia" w:ascii="仿宋_GB2312" w:eastAsia="仿宋_GB2312"/>
          <w:b w:val="0"/>
          <w:bCs w:val="0"/>
          <w:color w:val="auto"/>
          <w:sz w:val="24"/>
          <w:szCs w:val="24"/>
          <w:highlight w:val="none"/>
        </w:rPr>
        <w:t>。</w:t>
      </w:r>
    </w:p>
    <w:p w14:paraId="033346D1">
      <w:pPr>
        <w:pStyle w:val="46"/>
        <w:spacing w:before="75" w:beforeAutospacing="0" w:after="75" w:afterAutospacing="0" w:line="440" w:lineRule="exact"/>
        <w:rPr>
          <w:rFonts w:hint="default" w:eastAsia="仿宋"/>
          <w:color w:val="auto"/>
          <w:sz w:val="24"/>
          <w:szCs w:val="24"/>
          <w:highlight w:val="none"/>
        </w:rPr>
      </w:pPr>
      <w:r>
        <w:rPr>
          <w:rFonts w:ascii="仿宋" w:hAnsi="仿宋" w:eastAsia="仿宋" w:cs="仿宋"/>
          <w:color w:val="auto"/>
          <w:sz w:val="24"/>
          <w:szCs w:val="24"/>
          <w:highlight w:val="none"/>
        </w:rPr>
        <w:t>最高限价（如有）：</w:t>
      </w:r>
      <w:r>
        <w:rPr>
          <w:rFonts w:hint="eastAsia" w:ascii="仿宋_GB2312" w:hAnsi="仿宋_GB2312" w:eastAsia="仿宋_GB2312" w:cs="仿宋_GB2312"/>
          <w:color w:val="auto"/>
          <w:sz w:val="24"/>
          <w:szCs w:val="24"/>
          <w:highlight w:val="none"/>
          <w:lang w:val="en-US" w:eastAsia="zh-CN"/>
        </w:rPr>
        <w:t>1460</w:t>
      </w:r>
      <w:r>
        <w:rPr>
          <w:rFonts w:hint="eastAsia" w:ascii="仿宋_GB2312" w:hAnsi="仿宋_GB2312" w:eastAsia="仿宋_GB2312" w:cs="仿宋_GB2312"/>
          <w:color w:val="auto"/>
          <w:sz w:val="24"/>
          <w:szCs w:val="24"/>
          <w:highlight w:val="none"/>
        </w:rPr>
        <w:t>00</w:t>
      </w:r>
      <w:r>
        <w:rPr>
          <w:rFonts w:hint="eastAsia" w:ascii="仿宋_GB2312" w:hAnsi="仿宋_GB2312" w:eastAsia="仿宋_GB2312" w:cs="仿宋_GB2312"/>
          <w:color w:val="auto"/>
          <w:sz w:val="24"/>
          <w:szCs w:val="24"/>
          <w:highlight w:val="none"/>
          <w:lang w:val="en-US" w:eastAsia="zh-CN"/>
        </w:rPr>
        <w:t>0</w:t>
      </w:r>
    </w:p>
    <w:p w14:paraId="35705EE0">
      <w:pPr>
        <w:pStyle w:val="46"/>
        <w:spacing w:before="75" w:beforeAutospacing="0" w:after="75" w:afterAutospacing="0" w:line="440" w:lineRule="exact"/>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2026年6月9日至2027年6月8日</w:t>
      </w:r>
      <w:r>
        <w:rPr>
          <w:rFonts w:hint="eastAsia" w:ascii="仿宋" w:hAnsi="仿宋" w:eastAsia="仿宋" w:cs="仿宋"/>
          <w:b w:val="0"/>
          <w:bCs w:val="0"/>
          <w:color w:val="auto"/>
          <w:sz w:val="24"/>
          <w:szCs w:val="24"/>
          <w:highlight w:val="none"/>
          <w:lang w:val="en-US" w:eastAsia="zh-CN"/>
        </w:rPr>
        <w:t>。</w:t>
      </w:r>
    </w:p>
    <w:p w14:paraId="452714F1">
      <w:pPr>
        <w:pStyle w:val="46"/>
        <w:spacing w:before="75" w:beforeAutospacing="0" w:after="75" w:afterAutospacing="0" w:line="440" w:lineRule="exact"/>
        <w:rPr>
          <w:rFonts w:hint="default" w:eastAsia="仿宋"/>
          <w:color w:val="auto"/>
          <w:sz w:val="24"/>
          <w:szCs w:val="24"/>
          <w:highlight w:val="none"/>
        </w:rPr>
      </w:pPr>
      <w:r>
        <w:rPr>
          <w:rFonts w:ascii="仿宋" w:hAnsi="仿宋" w:eastAsia="仿宋" w:cs="仿宋"/>
          <w:color w:val="auto"/>
          <w:sz w:val="24"/>
          <w:szCs w:val="24"/>
          <w:highlight w:val="none"/>
        </w:rPr>
        <w:t>本标项（</w:t>
      </w:r>
      <w:r>
        <w:rPr>
          <w:rFonts w:hint="eastAsia" w:ascii="仿宋" w:hAnsi="仿宋" w:eastAsia="仿宋" w:cs="仿宋"/>
          <w:color w:val="auto"/>
          <w:sz w:val="24"/>
          <w:szCs w:val="24"/>
          <w:highlight w:val="none"/>
          <w:lang w:val="en-US" w:eastAsia="zh-CN"/>
        </w:rPr>
        <w:t>否</w:t>
      </w:r>
      <w:r>
        <w:rPr>
          <w:rFonts w:ascii="仿宋" w:hAnsi="仿宋" w:eastAsia="仿宋" w:cs="仿宋"/>
          <w:color w:val="auto"/>
          <w:sz w:val="24"/>
          <w:szCs w:val="24"/>
          <w:highlight w:val="none"/>
        </w:rPr>
        <w:t>）接受联合体投标</w:t>
      </w:r>
      <w:r>
        <w:rPr>
          <w:rFonts w:ascii="仿宋" w:hAnsi="仿宋" w:eastAsia="仿宋" w:cs="仿宋"/>
          <w:color w:val="auto"/>
          <w:sz w:val="24"/>
          <w:szCs w:val="24"/>
          <w:highlight w:val="none"/>
        </w:rPr>
        <w:br w:type="textWrapping"/>
      </w:r>
      <w:r>
        <w:rPr>
          <w:rFonts w:ascii="仿宋" w:hAnsi="仿宋" w:eastAsia="仿宋" w:cs="仿宋"/>
          <w:color w:val="auto"/>
          <w:sz w:val="24"/>
          <w:szCs w:val="24"/>
          <w:highlight w:val="none"/>
        </w:rPr>
        <w:t>备注：本项目为线上电子招标项目，采用远程异地评标，有意向参与本项目的供应商应当做好参与全流程电子招投标交易的充分准备。</w:t>
      </w:r>
    </w:p>
    <w:bookmarkEnd w:id="9"/>
    <w:bookmarkEnd w:id="10"/>
    <w:bookmarkEnd w:id="11"/>
    <w:bookmarkEnd w:id="12"/>
    <w:p w14:paraId="463448E1">
      <w:pPr>
        <w:pStyle w:val="4"/>
        <w:spacing w:line="440" w:lineRule="exact"/>
        <w:ind w:firstLine="482" w:firstLineChars="200"/>
        <w:jc w:val="both"/>
        <w:rPr>
          <w:rFonts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二、申请人的资格要求：</w:t>
      </w:r>
    </w:p>
    <w:p w14:paraId="413D482A">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1.满足《中华人民共和国政府采购法》第二十二条规定；</w:t>
      </w:r>
    </w:p>
    <w:p w14:paraId="7A62F5FF">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2.落实政府采购政策需满足的资格要求：</w:t>
      </w:r>
      <w:r>
        <w:rPr>
          <w:rFonts w:hint="eastAsia" w:ascii="仿宋_GB2312" w:hAnsi="仿宋_GB2312" w:eastAsia="仿宋_GB2312" w:cs="仿宋_GB2312"/>
          <w:color w:val="auto"/>
          <w:sz w:val="24"/>
          <w:szCs w:val="24"/>
          <w:highlight w:val="none"/>
          <w:lang w:val="en-US" w:eastAsia="zh-CN"/>
        </w:rPr>
        <w:t>分标1：</w:t>
      </w:r>
      <w:r>
        <w:rPr>
          <w:rFonts w:hint="eastAsia" w:ascii="仿宋_GB2312" w:hAnsi="仿宋_GB2312" w:eastAsia="仿宋_GB2312" w:cs="仿宋_GB2312"/>
          <w:color w:val="auto"/>
          <w:sz w:val="24"/>
          <w:szCs w:val="24"/>
          <w:highlight w:val="none"/>
          <w:lang w:val="en-US" w:eastAsia="zh-CN"/>
        </w:rPr>
        <w:t>本项目属于专门面向中小企业采购的项目，监狱企业、残疾人福利单位视同小型、微型企业；中小企业须符合本项目采购标的所属行业对应的中小企业划分标准；</w:t>
      </w:r>
    </w:p>
    <w:p w14:paraId="0D5299B4">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3.本项目的特定资格要求：【分标1】</w:t>
      </w:r>
      <w:r>
        <w:rPr>
          <w:rFonts w:hint="eastAsia" w:ascii="仿宋_GB2312" w:hAnsi="仿宋_GB2312" w:eastAsia="仿宋_GB2312" w:cs="仿宋_GB2312"/>
          <w:color w:val="auto"/>
          <w:sz w:val="24"/>
          <w:szCs w:val="24"/>
          <w:highlight w:val="none"/>
        </w:rPr>
        <w:t>供应商具有有效的国家秘密载体印制资质（资质类别：涉密档案数字化加工）乙级或以上资质证书。</w:t>
      </w:r>
    </w:p>
    <w:p w14:paraId="0E57EEEB">
      <w:pPr>
        <w:pStyle w:val="4"/>
        <w:spacing w:line="440" w:lineRule="exact"/>
        <w:ind w:firstLine="482" w:firstLineChars="200"/>
        <w:jc w:val="both"/>
        <w:rPr>
          <w:rFonts w:ascii="黑体" w:hAnsi="黑体" w:eastAsia="黑体" w:cs="黑体"/>
          <w:bCs/>
          <w:color w:val="auto"/>
          <w:sz w:val="24"/>
          <w:szCs w:val="24"/>
          <w:highlight w:val="none"/>
        </w:rPr>
      </w:pPr>
      <w:bookmarkStart w:id="13" w:name="_Toc35393792"/>
      <w:bookmarkStart w:id="14" w:name="_Toc35393623"/>
      <w:r>
        <w:rPr>
          <w:rFonts w:hint="eastAsia" w:ascii="黑体" w:hAnsi="黑体" w:eastAsia="黑体" w:cs="黑体"/>
          <w:bCs/>
          <w:color w:val="auto"/>
          <w:sz w:val="24"/>
          <w:szCs w:val="24"/>
          <w:highlight w:val="none"/>
        </w:rPr>
        <w:t>三、获取采购文件</w:t>
      </w:r>
      <w:bookmarkEnd w:id="13"/>
      <w:bookmarkEnd w:id="14"/>
    </w:p>
    <w:p w14:paraId="77006BF6">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6</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4</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22</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至</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6</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4</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29</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，每天上午08:00至12:00，下午12:00至1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0（北京时间，法定节假日除外）</w:t>
      </w:r>
    </w:p>
    <w:p w14:paraId="74D73E2D">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地点（网址）：广西政府采购云平台(https://www.gcy.zfcg.gxzf.gov.cn/)</w:t>
      </w:r>
    </w:p>
    <w:p w14:paraId="76B4D7E7">
      <w:pPr>
        <w:spacing w:line="44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方式：线上获取。登录广西政府采购云平台(https://www.gcy.zfcg.gxzf.gov.cn/)，在“工作台”—“项目采购”—“获取采购文件”选择本项目，点击“申请获取采购文件”进行申请提交后，在已申请栏中选择下载本项目采购文件。 </w:t>
      </w:r>
    </w:p>
    <w:p w14:paraId="32DF8B0E">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33CB93E8">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售价（元）：0</w:t>
      </w:r>
    </w:p>
    <w:p w14:paraId="2E83074A">
      <w:pPr>
        <w:spacing w:line="440" w:lineRule="exact"/>
        <w:ind w:firstLine="482" w:firstLineChars="200"/>
        <w:rPr>
          <w:rFonts w:ascii="黑体" w:hAnsi="黑体" w:eastAsia="黑体" w:cs="黑体"/>
          <w:b/>
          <w:bCs/>
          <w:color w:val="auto"/>
          <w:sz w:val="24"/>
          <w:szCs w:val="24"/>
          <w:highlight w:val="none"/>
        </w:rPr>
      </w:pPr>
      <w:bookmarkStart w:id="15" w:name="_Toc28359005"/>
      <w:bookmarkStart w:id="16" w:name="_Toc28359082"/>
      <w:bookmarkStart w:id="17" w:name="_Toc35393793"/>
      <w:bookmarkStart w:id="18" w:name="_Toc35393624"/>
      <w:r>
        <w:rPr>
          <w:rFonts w:hint="eastAsia" w:ascii="黑体" w:hAnsi="黑体" w:eastAsia="黑体" w:cs="黑体"/>
          <w:b/>
          <w:bCs/>
          <w:color w:val="auto"/>
          <w:sz w:val="24"/>
          <w:szCs w:val="24"/>
          <w:highlight w:val="none"/>
        </w:rPr>
        <w:t>四、</w:t>
      </w:r>
      <w:bookmarkEnd w:id="15"/>
      <w:bookmarkEnd w:id="16"/>
      <w:bookmarkEnd w:id="17"/>
      <w:bookmarkEnd w:id="18"/>
      <w:r>
        <w:rPr>
          <w:rFonts w:hint="eastAsia" w:ascii="黑体" w:hAnsi="黑体" w:eastAsia="黑体" w:cs="黑体"/>
          <w:b/>
          <w:bCs/>
          <w:color w:val="auto"/>
          <w:sz w:val="24"/>
          <w:szCs w:val="24"/>
          <w:highlight w:val="none"/>
        </w:rPr>
        <w:t>响应文件提交</w:t>
      </w:r>
    </w:p>
    <w:p w14:paraId="660847D7">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截止时间：</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6</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9</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09:</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0（北京时间）</w:t>
      </w:r>
    </w:p>
    <w:p w14:paraId="600229B0">
      <w:pPr>
        <w:spacing w:line="440" w:lineRule="exact"/>
        <w:ind w:firstLine="480" w:firstLineChars="200"/>
        <w:rPr>
          <w:rFonts w:ascii="仿宋" w:hAnsi="仿宋" w:eastAsia="仿宋" w:cs="仿宋"/>
          <w:color w:val="auto"/>
          <w:sz w:val="24"/>
          <w:szCs w:val="24"/>
          <w:highlight w:val="none"/>
        </w:rPr>
      </w:pPr>
      <w:r>
        <w:rPr>
          <w:rFonts w:hint="eastAsia" w:ascii="仿宋_GB2312" w:hAnsi="仿宋_GB2312" w:eastAsia="仿宋_GB2312" w:cs="仿宋_GB2312"/>
          <w:color w:val="auto"/>
          <w:sz w:val="24"/>
          <w:szCs w:val="24"/>
          <w:highlight w:val="none"/>
        </w:rPr>
        <w:t>地点（网址）：广西政府采购云平台(https://www.gcy.zfcg.gxzf.gov.cn/)（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未按规定编制并加密的电子响应文件，将被广西政府采购云平台拒收）。</w:t>
      </w:r>
    </w:p>
    <w:p w14:paraId="579BBC60">
      <w:pPr>
        <w:spacing w:line="440" w:lineRule="exact"/>
        <w:ind w:firstLine="482" w:firstLineChars="200"/>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五、响应文件开启</w:t>
      </w:r>
    </w:p>
    <w:p w14:paraId="7B0CBB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开启时间：</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6</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9</w:t>
      </w:r>
      <w:r>
        <w:rPr>
          <w:rFonts w:hint="eastAsia" w:ascii="仿宋_GB2312" w:hAnsi="仿宋_GB2312" w:eastAsia="仿宋_GB2312" w:cs="仿宋_GB2312"/>
          <w:b w:val="0"/>
          <w:color w:val="auto"/>
          <w:sz w:val="24"/>
          <w:szCs w:val="24"/>
          <w:highlight w:val="none"/>
        </w:rPr>
        <w:t>日</w:t>
      </w:r>
      <w:r>
        <w:rPr>
          <w:rFonts w:hint="eastAsia" w:ascii="仿宋_GB2312" w:hAnsi="仿宋_GB2312" w:eastAsia="仿宋_GB2312" w:cs="仿宋_GB2312"/>
          <w:color w:val="auto"/>
          <w:sz w:val="24"/>
          <w:szCs w:val="24"/>
          <w:highlight w:val="none"/>
        </w:rPr>
        <w:t>09:</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0（北京时间）</w:t>
      </w:r>
    </w:p>
    <w:p w14:paraId="41A7A6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开标地点：广西政府采购云平台(https://www.gcy.zfcg.gxzf.gov.cn/)</w:t>
      </w:r>
    </w:p>
    <w:p w14:paraId="32BD23F5">
      <w:pPr>
        <w:pStyle w:val="4"/>
        <w:spacing w:line="440" w:lineRule="exact"/>
        <w:ind w:firstLine="482" w:firstLineChars="200"/>
        <w:jc w:val="both"/>
        <w:rPr>
          <w:rFonts w:ascii="黑体" w:hAnsi="黑体" w:eastAsia="黑体" w:cs="黑体"/>
          <w:bCs/>
          <w:color w:val="auto"/>
          <w:sz w:val="24"/>
          <w:szCs w:val="24"/>
          <w:highlight w:val="none"/>
        </w:rPr>
      </w:pPr>
      <w:bookmarkStart w:id="19" w:name="_Toc28359084"/>
      <w:bookmarkStart w:id="20" w:name="_Toc35393625"/>
      <w:bookmarkStart w:id="21" w:name="_Toc35393794"/>
      <w:bookmarkStart w:id="22" w:name="_Toc28359007"/>
      <w:r>
        <w:rPr>
          <w:rFonts w:hint="eastAsia" w:ascii="黑体" w:hAnsi="黑体" w:eastAsia="黑体" w:cs="黑体"/>
          <w:bCs/>
          <w:color w:val="auto"/>
          <w:sz w:val="24"/>
          <w:szCs w:val="24"/>
          <w:highlight w:val="none"/>
        </w:rPr>
        <w:t>六、公告期限</w:t>
      </w:r>
      <w:bookmarkEnd w:id="19"/>
      <w:bookmarkEnd w:id="20"/>
      <w:bookmarkEnd w:id="21"/>
      <w:bookmarkEnd w:id="22"/>
    </w:p>
    <w:p w14:paraId="386D747D">
      <w:pPr>
        <w:spacing w:line="440" w:lineRule="exact"/>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自本公告发布之日起</w:t>
      </w: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个工作日。</w:t>
      </w:r>
    </w:p>
    <w:p w14:paraId="74E090A7">
      <w:pPr>
        <w:pStyle w:val="4"/>
        <w:spacing w:line="420" w:lineRule="exact"/>
        <w:ind w:firstLine="482" w:firstLineChars="200"/>
        <w:jc w:val="both"/>
        <w:rPr>
          <w:rFonts w:ascii="仿宋_GB2312" w:hAnsi="仿宋_GB2312" w:eastAsia="仿宋_GB2312" w:cs="仿宋_GB2312"/>
          <w:bCs/>
          <w:color w:val="auto"/>
          <w:sz w:val="24"/>
          <w:szCs w:val="24"/>
          <w:highlight w:val="none"/>
        </w:rPr>
      </w:pPr>
      <w:bookmarkStart w:id="23" w:name="_Toc35393626"/>
      <w:bookmarkStart w:id="24" w:name="_Toc35393795"/>
      <w:r>
        <w:rPr>
          <w:rFonts w:hint="eastAsia" w:ascii="黑体" w:hAnsi="黑体" w:eastAsia="黑体" w:cs="黑体"/>
          <w:bCs/>
          <w:color w:val="auto"/>
          <w:sz w:val="24"/>
          <w:szCs w:val="24"/>
          <w:highlight w:val="none"/>
        </w:rPr>
        <w:t>七、其他补充事宜</w:t>
      </w:r>
      <w:bookmarkEnd w:id="23"/>
      <w:bookmarkEnd w:id="24"/>
    </w:p>
    <w:p w14:paraId="3FD2AC2B">
      <w:pPr>
        <w:spacing w:line="400" w:lineRule="exact"/>
        <w:ind w:right="-470" w:rightChars="-224"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磋商保证金：本项目无需提交磋商保证金。</w:t>
      </w:r>
    </w:p>
    <w:p w14:paraId="1296285B">
      <w:pPr>
        <w:pStyle w:val="162"/>
        <w:spacing w:line="420" w:lineRule="exact"/>
        <w:ind w:firstLine="560"/>
        <w:rPr>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（2）</w:t>
      </w:r>
      <w:r>
        <w:rPr>
          <w:rFonts w:ascii="仿宋_GB2312" w:hAnsi="仿宋_GB2312" w:eastAsia="仿宋_GB2312" w:cs="仿宋_GB2312"/>
          <w:color w:val="auto"/>
          <w:sz w:val="24"/>
          <w:szCs w:val="24"/>
          <w:highlight w:val="none"/>
        </w:rPr>
        <w:t>本项目需要落实的政府采购政策：</w:t>
      </w:r>
      <w:r>
        <w:rPr>
          <w:rFonts w:hint="eastAsia" w:ascii="仿宋_GB2312" w:hAnsi="仿宋_GB2312" w:eastAsia="仿宋_GB2312" w:cs="仿宋_GB2312"/>
          <w:color w:val="auto"/>
          <w:sz w:val="24"/>
          <w:szCs w:val="24"/>
          <w:highlight w:val="none"/>
          <w:lang w:val="en-US" w:eastAsia="zh-CN"/>
        </w:rPr>
        <w:t>落实促进中小企业发展政策、支持监狱企业发展政策、促进残疾人就业政府采购政策。</w:t>
      </w:r>
      <w:r>
        <w:rPr>
          <w:rFonts w:ascii="仿宋_GB2312" w:hAnsi="仿宋_GB2312" w:eastAsia="仿宋_GB2312" w:cs="仿宋_GB2312"/>
          <w:color w:val="auto"/>
          <w:sz w:val="24"/>
          <w:szCs w:val="24"/>
          <w:highlight w:val="none"/>
        </w:rPr>
        <w:t>如需进一步了解详细内容，详见</w:t>
      </w:r>
      <w:r>
        <w:rPr>
          <w:rFonts w:hint="eastAsia" w:ascii="仿宋_GB2312" w:hAnsi="仿宋_GB2312" w:eastAsia="仿宋_GB2312" w:cs="仿宋_GB2312"/>
          <w:color w:val="auto"/>
          <w:sz w:val="24"/>
          <w:szCs w:val="24"/>
          <w:highlight w:val="none"/>
        </w:rPr>
        <w:t>竞争性磋商</w:t>
      </w:r>
      <w:r>
        <w:rPr>
          <w:rFonts w:ascii="仿宋_GB2312" w:hAnsi="仿宋_GB2312" w:eastAsia="仿宋_GB2312" w:cs="仿宋_GB2312"/>
          <w:color w:val="auto"/>
          <w:sz w:val="24"/>
          <w:szCs w:val="24"/>
          <w:highlight w:val="none"/>
        </w:rPr>
        <w:t>文件第</w:t>
      </w:r>
      <w:r>
        <w:rPr>
          <w:rFonts w:hint="eastAsia" w:ascii="仿宋_GB2312" w:hAnsi="仿宋_GB2312" w:eastAsia="仿宋_GB2312" w:cs="仿宋_GB2312"/>
          <w:color w:val="auto"/>
          <w:sz w:val="24"/>
          <w:szCs w:val="24"/>
          <w:highlight w:val="none"/>
        </w:rPr>
        <w:t>三</w:t>
      </w:r>
      <w:r>
        <w:rPr>
          <w:rFonts w:ascii="仿宋_GB2312" w:hAnsi="仿宋_GB2312" w:eastAsia="仿宋_GB2312" w:cs="仿宋_GB2312"/>
          <w:color w:val="auto"/>
          <w:sz w:val="24"/>
          <w:szCs w:val="24"/>
          <w:highlight w:val="none"/>
        </w:rPr>
        <w:t>章《采购需求》及第</w:t>
      </w:r>
      <w:r>
        <w:rPr>
          <w:rFonts w:hint="eastAsia" w:ascii="仿宋_GB2312" w:hAnsi="仿宋_GB2312" w:eastAsia="仿宋_GB2312" w:cs="仿宋_GB2312"/>
          <w:color w:val="auto"/>
          <w:sz w:val="24"/>
          <w:szCs w:val="24"/>
          <w:highlight w:val="none"/>
        </w:rPr>
        <w:t>六</w:t>
      </w:r>
      <w:r>
        <w:rPr>
          <w:rFonts w:ascii="仿宋_GB2312" w:hAnsi="仿宋_GB2312" w:eastAsia="仿宋_GB2312" w:cs="仿宋_GB2312"/>
          <w:color w:val="auto"/>
          <w:sz w:val="24"/>
          <w:szCs w:val="24"/>
          <w:highlight w:val="none"/>
        </w:rPr>
        <w:t>章《评标方法及评标标准》。</w:t>
      </w:r>
    </w:p>
    <w:p w14:paraId="60230881">
      <w:pPr>
        <w:numPr>
          <w:ilvl w:val="0"/>
          <w:numId w:val="0"/>
        </w:numPr>
        <w:spacing w:line="42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en-US" w:eastAsia="zh-CN"/>
        </w:rPr>
        <w:t>供应商有以下情形之一的不得参加政府采购活动：1.对在“信用中国”网站(www.creditchina.gov.cn)、中国政府采购网(www.ccgp.gov.cn)等渠道列入失信被执行人、重大税收违法案件当事人名单、政府采购严重违法失信行为记录名单的供应商，不得参与政府采购活动。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E2644BA">
      <w:pPr>
        <w:pStyle w:val="162"/>
        <w:spacing w:line="420" w:lineRule="exact"/>
        <w:ind w:firstLine="562"/>
        <w:rPr>
          <w:rFonts w:hint="default"/>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发布媒体：中国政府采购网（www.ccgp.gov.cn）</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广西壮族自治区政府采购网（zfcg.gxzf.gov.cn）、柳州市政府采购网（zfcg.lzscz.liuzhou.gov.cn）</w:t>
      </w:r>
      <w:r>
        <w:rPr>
          <w:rFonts w:hint="eastAsia" w:ascii="仿宋_GB2312" w:hAnsi="仿宋_GB2312" w:eastAsia="仿宋_GB2312" w:cs="仿宋_GB2312"/>
          <w:color w:val="auto"/>
          <w:sz w:val="24"/>
          <w:szCs w:val="24"/>
          <w:highlight w:val="none"/>
        </w:rPr>
        <w:t>。</w:t>
      </w:r>
    </w:p>
    <w:p w14:paraId="1B92B043">
      <w:pPr>
        <w:numPr>
          <w:ilvl w:val="0"/>
          <w:numId w:val="0"/>
        </w:numPr>
        <w:spacing w:line="42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eastAsia="zh-CN"/>
        </w:rPr>
        <w:t>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0BC0922F">
      <w:pPr>
        <w:numPr>
          <w:ilvl w:val="0"/>
          <w:numId w:val="0"/>
        </w:numPr>
        <w:spacing w:line="42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rPr>
        <w:t>供应商参与电子投标特别说明</w:t>
      </w:r>
    </w:p>
    <w:p w14:paraId="3CF961BD">
      <w:pPr>
        <w:numPr>
          <w:ilvl w:val="0"/>
          <w:numId w:val="0"/>
        </w:numPr>
        <w:spacing w:line="420" w:lineRule="exact"/>
        <w:ind w:firstLine="480" w:firstLineChars="200"/>
        <w:rPr>
          <w:rFonts w:hint="eastAsia" w:ascii="仿宋_GB2312" w:hAnsi="Times New Roman" w:eastAsia="仿宋_GB2312" w:cs="Times New Roman"/>
          <w:b w:val="0"/>
          <w:bCs w:val="0"/>
          <w:color w:val="auto"/>
          <w:sz w:val="24"/>
          <w:szCs w:val="24"/>
          <w:highlight w:val="none"/>
          <w:lang w:val="en-US" w:eastAsia="zh-CN"/>
        </w:rPr>
      </w:pPr>
      <w:r>
        <w:rPr>
          <w:rFonts w:hint="eastAsia" w:ascii="仿宋_GB2312" w:hAnsi="Times New Roman" w:eastAsia="仿宋_GB2312" w:cs="Times New Roman"/>
          <w:b w:val="0"/>
          <w:bCs w:val="0"/>
          <w:color w:val="auto"/>
          <w:sz w:val="24"/>
          <w:szCs w:val="24"/>
          <w:highlight w:val="none"/>
          <w:lang w:val="en-US" w:eastAsia="zh-CN"/>
        </w:rPr>
        <w:t>1.本项目为全流程电子化采购项目，通过“广西政府采购云”平台（https://www.gcy.zfcg.gxzf.gov.cn/）实行在线电子竞标，供应商应先安装“广西政府采购云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 供应商在“广西政府采购云”平台提交电子响应文件时，请填写参加远程采购活动经办人联系方式。供应 商登录“广西政府采购云”平台，依次进入“服务中心-项目采购-操作流程-电子招投标-政府采购项目电子交易管理操作指南-供应商”查看电子竞标具体操作流程。</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 xml:space="preserve">  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客服热线：95763）。</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 xml:space="preserve">  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注：</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1）为确保网上操作合法、有效和安全，请供应商确保在电子竞标过程中能够对相关数据电文进行加密和使用电子签章，妥善保管CA数字证书并使用有效的CA数字证书参与整个采购活动。</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3）供应商需要在具备有摄像头及语音功能且互联网网络状况良好的电脑登录“广西政府采购云”平台远程开标大厅参与本次磋商，否则后果自负。</w:t>
      </w:r>
    </w:p>
    <w:p w14:paraId="6D28F8C6">
      <w:pPr>
        <w:numPr>
          <w:ilvl w:val="0"/>
          <w:numId w:val="0"/>
        </w:numPr>
        <w:spacing w:line="420" w:lineRule="exact"/>
        <w:rPr>
          <w:rFonts w:hint="eastAsia" w:ascii="仿宋_GB2312" w:hAnsi="Times New Roman" w:eastAsia="仿宋_GB2312" w:cs="Times New Roman"/>
          <w:b w:val="0"/>
          <w:bCs w:val="0"/>
          <w:color w:val="auto"/>
          <w:sz w:val="24"/>
          <w:szCs w:val="24"/>
          <w:highlight w:val="none"/>
          <w:lang w:val="en-US" w:eastAsia="zh-CN"/>
        </w:rPr>
      </w:pPr>
      <w:r>
        <w:rPr>
          <w:rFonts w:hint="eastAsia" w:ascii="仿宋_GB2312" w:hAnsi="Times New Roman" w:eastAsia="仿宋_GB2312" w:cs="Times New Roman"/>
          <w:b w:val="0"/>
          <w:bCs w:val="0"/>
          <w:color w:val="auto"/>
          <w:sz w:val="24"/>
          <w:szCs w:val="24"/>
          <w:highlight w:val="none"/>
          <w:lang w:val="en-US" w:eastAsia="zh-CN"/>
        </w:rPr>
        <w:t>4）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4F09774C">
      <w:pPr>
        <w:pStyle w:val="162"/>
        <w:spacing w:line="420" w:lineRule="exact"/>
        <w:ind w:left="0" w:leftChars="0" w:firstLine="0" w:firstLineChars="0"/>
        <w:rPr>
          <w:rFonts w:hint="eastAsia" w:ascii="仿宋_GB2312" w:hAnsi="Times New Roman" w:eastAsia="仿宋_GB2312" w:cs="Times New Roman"/>
          <w:b w:val="0"/>
          <w:bCs w:val="0"/>
          <w:color w:val="auto"/>
          <w:sz w:val="24"/>
          <w:szCs w:val="24"/>
          <w:highlight w:val="none"/>
          <w:lang w:val="en-US" w:eastAsia="zh-CN"/>
        </w:rPr>
      </w:pPr>
      <w:r>
        <w:rPr>
          <w:rFonts w:hint="eastAsia" w:ascii="仿宋_GB2312" w:hAnsi="Times New Roman" w:eastAsia="仿宋_GB2312" w:cs="Times New Roman"/>
          <w:b w:val="0"/>
          <w:bCs w:val="0"/>
          <w:color w:val="auto"/>
          <w:sz w:val="24"/>
          <w:szCs w:val="24"/>
          <w:highlight w:val="none"/>
          <w:lang w:val="en-US" w:eastAsia="zh-CN"/>
        </w:rPr>
        <w:t>5）因未注册广西政府采购云平台、未办理CA证书、CA证书故障、操作不当等原因造成无法投标或投标失败等后果由供应商自行承担；</w:t>
      </w:r>
      <w:bookmarkStart w:id="25" w:name="_Toc28359008"/>
      <w:bookmarkStart w:id="26" w:name="_Toc28359085"/>
      <w:bookmarkStart w:id="27" w:name="_Toc35393627"/>
      <w:bookmarkStart w:id="28" w:name="_Toc35393796"/>
    </w:p>
    <w:p w14:paraId="738ECB44">
      <w:pPr>
        <w:pStyle w:val="162"/>
        <w:spacing w:line="420" w:lineRule="exact"/>
        <w:ind w:left="0" w:leftChars="0" w:firstLine="0" w:firstLineChars="0"/>
        <w:rPr>
          <w:rFonts w:hint="eastAsia" w:ascii="仿宋_GB2312" w:hAnsi="Times New Roman" w:eastAsia="仿宋_GB2312" w:cs="Times New Roman"/>
          <w:b w:val="0"/>
          <w:bCs w:val="0"/>
          <w:color w:val="auto"/>
          <w:sz w:val="24"/>
          <w:szCs w:val="24"/>
          <w:highlight w:val="none"/>
          <w:lang w:val="en-US" w:eastAsia="zh-CN"/>
        </w:rPr>
      </w:pPr>
      <w:r>
        <w:rPr>
          <w:rFonts w:hint="eastAsia" w:ascii="仿宋_GB2312" w:hAnsi="Times New Roman" w:eastAsia="仿宋_GB2312" w:cs="Times New Roman"/>
          <w:b w:val="0"/>
          <w:bCs w:val="0"/>
          <w:color w:val="auto"/>
          <w:sz w:val="24"/>
          <w:szCs w:val="24"/>
          <w:highlight w:val="none"/>
          <w:lang w:val="en-US" w:eastAsia="zh-CN"/>
        </w:rPr>
        <w:t>6）供应商在使用广西政府采购云平台参与投标过程中遇到涉及平台使用的任何问题，可致电广西政府采购云平台技术支持热线咨询，联系方式：95763。</w:t>
      </w:r>
    </w:p>
    <w:p w14:paraId="50131415">
      <w:pPr>
        <w:pStyle w:val="162"/>
        <w:spacing w:line="420" w:lineRule="exact"/>
        <w:ind w:firstLine="562"/>
        <w:rPr>
          <w:rFonts w:ascii="黑体" w:hAnsi="黑体" w:eastAsia="黑体" w:cs="黑体"/>
          <w:b/>
          <w:bCs w:val="0"/>
          <w:color w:val="auto"/>
          <w:sz w:val="24"/>
          <w:szCs w:val="24"/>
          <w:highlight w:val="none"/>
        </w:rPr>
      </w:pPr>
      <w:r>
        <w:rPr>
          <w:rFonts w:hint="eastAsia" w:ascii="黑体" w:hAnsi="黑体" w:eastAsia="黑体" w:cs="黑体"/>
          <w:b/>
          <w:bCs w:val="0"/>
          <w:color w:val="auto"/>
          <w:sz w:val="24"/>
          <w:szCs w:val="24"/>
          <w:highlight w:val="none"/>
        </w:rPr>
        <w:t>八、对本次招标提出询问，请按以下方式联系</w:t>
      </w:r>
      <w:bookmarkEnd w:id="25"/>
      <w:bookmarkEnd w:id="26"/>
      <w:bookmarkEnd w:id="27"/>
      <w:bookmarkEnd w:id="28"/>
    </w:p>
    <w:p w14:paraId="619F2A79">
      <w:pPr>
        <w:tabs>
          <w:tab w:val="left" w:pos="851"/>
        </w:tabs>
        <w:spacing w:line="42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1.采购人信息</w:t>
      </w:r>
    </w:p>
    <w:p w14:paraId="19C48EE0">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名 称：柳州市柳南区人民法院</w:t>
      </w:r>
    </w:p>
    <w:p w14:paraId="37DEB4FE">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地址：柳州市柳南区航生路20号</w:t>
      </w:r>
    </w:p>
    <w:p w14:paraId="07E95CBE">
      <w:pPr>
        <w:tabs>
          <w:tab w:val="left" w:pos="851"/>
        </w:tabs>
        <w:spacing w:line="420" w:lineRule="exact"/>
        <w:ind w:firstLine="480" w:firstLineChars="200"/>
        <w:rPr>
          <w:rFonts w:hint="default" w:ascii="仿宋_GB2312" w:eastAsia="仿宋_GB2312"/>
          <w:color w:val="auto"/>
          <w:sz w:val="24"/>
          <w:szCs w:val="24"/>
          <w:highlight w:val="none"/>
          <w:lang w:val="en-US" w:eastAsia="zh-CN"/>
        </w:rPr>
      </w:pPr>
      <w:bookmarkStart w:id="29" w:name="_Toc28359009"/>
      <w:bookmarkStart w:id="30" w:name="_Toc28359086"/>
      <w:r>
        <w:rPr>
          <w:rFonts w:hint="eastAsia" w:ascii="仿宋_GB2312" w:eastAsia="仿宋_GB2312"/>
          <w:color w:val="auto"/>
          <w:sz w:val="24"/>
          <w:szCs w:val="24"/>
          <w:highlight w:val="none"/>
          <w:lang w:val="en-US" w:eastAsia="zh-CN"/>
        </w:rPr>
        <w:t>项目联系人：温工</w:t>
      </w:r>
    </w:p>
    <w:p w14:paraId="28C8AC1D">
      <w:pPr>
        <w:tabs>
          <w:tab w:val="left" w:pos="851"/>
        </w:tabs>
        <w:spacing w:line="420" w:lineRule="exact"/>
        <w:ind w:firstLine="480" w:firstLineChars="200"/>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项目联系方式：0772-3607626</w:t>
      </w:r>
    </w:p>
    <w:p w14:paraId="1D032979">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2.采购代理机构信息</w:t>
      </w:r>
      <w:bookmarkEnd w:id="29"/>
      <w:bookmarkEnd w:id="30"/>
    </w:p>
    <w:p w14:paraId="38796CD9">
      <w:pPr>
        <w:tabs>
          <w:tab w:val="left" w:pos="851"/>
        </w:tabs>
        <w:spacing w:line="42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名 称：</w:t>
      </w:r>
      <w:r>
        <w:rPr>
          <w:rFonts w:hint="eastAsia" w:ascii="仿宋_GB2312" w:eastAsia="仿宋_GB2312"/>
          <w:color w:val="auto"/>
          <w:sz w:val="24"/>
          <w:szCs w:val="24"/>
          <w:highlight w:val="none"/>
          <w:lang w:val="en-US" w:eastAsia="zh-CN"/>
        </w:rPr>
        <w:t>广州金良工程咨询有限公司</w:t>
      </w:r>
    </w:p>
    <w:p w14:paraId="7E472681">
      <w:pPr>
        <w:tabs>
          <w:tab w:val="left" w:pos="851"/>
        </w:tabs>
        <w:spacing w:line="420" w:lineRule="exact"/>
        <w:ind w:firstLine="480" w:firstLineChars="200"/>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rPr>
        <w:t>地</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址：</w:t>
      </w:r>
      <w:r>
        <w:rPr>
          <w:rFonts w:hint="eastAsia" w:ascii="仿宋_GB2312" w:eastAsia="仿宋_GB2312"/>
          <w:color w:val="auto"/>
          <w:sz w:val="24"/>
          <w:szCs w:val="24"/>
          <w:highlight w:val="none"/>
          <w:lang w:eastAsia="zh-CN"/>
        </w:rPr>
        <w:t>柳州市鱼峰区柳东路220号工业博物馆3号楼5层508号</w:t>
      </w:r>
    </w:p>
    <w:p w14:paraId="36F57ADC">
      <w:pPr>
        <w:tabs>
          <w:tab w:val="left" w:pos="851"/>
        </w:tabs>
        <w:spacing w:line="420" w:lineRule="exact"/>
        <w:ind w:firstLine="480" w:firstLineChars="200"/>
        <w:rPr>
          <w:rFonts w:hint="default" w:ascii="仿宋_GB2312" w:eastAsia="仿宋_GB2312"/>
          <w:color w:val="auto"/>
          <w:sz w:val="24"/>
          <w:szCs w:val="24"/>
          <w:highlight w:val="none"/>
          <w:lang w:val="en-US"/>
        </w:rPr>
      </w:pPr>
      <w:r>
        <w:rPr>
          <w:rFonts w:hint="eastAsia" w:ascii="仿宋_GB2312" w:eastAsia="仿宋_GB2312"/>
          <w:color w:val="auto"/>
          <w:sz w:val="24"/>
          <w:szCs w:val="24"/>
          <w:highlight w:val="none"/>
        </w:rPr>
        <w:t>项目联系人：</w:t>
      </w:r>
      <w:r>
        <w:rPr>
          <w:rFonts w:hint="eastAsia" w:ascii="仿宋_GB2312" w:eastAsia="仿宋_GB2312"/>
          <w:color w:val="auto"/>
          <w:sz w:val="24"/>
          <w:szCs w:val="24"/>
          <w:highlight w:val="none"/>
          <w:lang w:val="en-US" w:eastAsia="zh-CN"/>
        </w:rPr>
        <w:t>余静 谢舜尧</w:t>
      </w:r>
    </w:p>
    <w:p w14:paraId="364C61E1">
      <w:pPr>
        <w:tabs>
          <w:tab w:val="left" w:pos="851"/>
        </w:tabs>
        <w:spacing w:line="420" w:lineRule="exact"/>
        <w:ind w:firstLine="480" w:firstLineChars="200"/>
        <w:rPr>
          <w:rFonts w:hint="default" w:ascii="仿宋_GB2312" w:eastAsia="仿宋_GB2312"/>
          <w:color w:val="auto"/>
          <w:sz w:val="24"/>
          <w:szCs w:val="24"/>
          <w:highlight w:val="none"/>
          <w:lang w:val="en-US"/>
        </w:rPr>
      </w:pPr>
      <w:r>
        <w:rPr>
          <w:rFonts w:hint="eastAsia" w:ascii="仿宋_GB2312" w:eastAsia="仿宋_GB2312"/>
          <w:color w:val="auto"/>
          <w:sz w:val="24"/>
          <w:szCs w:val="24"/>
          <w:highlight w:val="none"/>
          <w:lang w:val="en-US" w:eastAsia="zh-CN"/>
        </w:rPr>
        <w:t>项目</w:t>
      </w:r>
      <w:r>
        <w:rPr>
          <w:rFonts w:hint="eastAsia" w:ascii="仿宋_GB2312" w:eastAsia="仿宋_GB2312"/>
          <w:color w:val="auto"/>
          <w:sz w:val="24"/>
          <w:szCs w:val="24"/>
          <w:highlight w:val="none"/>
        </w:rPr>
        <w:t>联系方式：</w:t>
      </w:r>
      <w:bookmarkStart w:id="31" w:name="_Toc28359010"/>
      <w:bookmarkStart w:id="32" w:name="_Toc28359087"/>
      <w:r>
        <w:rPr>
          <w:rFonts w:hint="eastAsia" w:ascii="仿宋_GB2312" w:eastAsia="仿宋_GB2312"/>
          <w:color w:val="auto"/>
          <w:sz w:val="24"/>
          <w:szCs w:val="24"/>
          <w:highlight w:val="none"/>
          <w:lang w:val="en-US" w:eastAsia="zh-CN"/>
        </w:rPr>
        <w:t>0772-2811999/18907723788</w:t>
      </w:r>
    </w:p>
    <w:bookmarkEnd w:id="31"/>
    <w:bookmarkEnd w:id="32"/>
    <w:p w14:paraId="67FE812D">
      <w:pPr>
        <w:tabs>
          <w:tab w:val="left" w:pos="851"/>
        </w:tabs>
        <w:spacing w:line="420" w:lineRule="exact"/>
        <w:ind w:firstLine="560" w:firstLineChars="200"/>
        <w:rPr>
          <w:rFonts w:ascii="仿宋_GB2312" w:eastAsia="仿宋_GB2312"/>
          <w:color w:val="auto"/>
          <w:sz w:val="28"/>
          <w:szCs w:val="28"/>
          <w:highlight w:val="none"/>
        </w:rPr>
      </w:pPr>
    </w:p>
    <w:p w14:paraId="0ACCA5A9">
      <w:pPr>
        <w:tabs>
          <w:tab w:val="left" w:pos="9660"/>
          <w:tab w:val="left" w:pos="9870"/>
        </w:tabs>
        <w:spacing w:line="420" w:lineRule="exact"/>
        <w:ind w:right="80"/>
        <w:jc w:val="center"/>
        <w:outlineLvl w:val="0"/>
        <w:rPr>
          <w:color w:val="auto"/>
          <w:sz w:val="32"/>
          <w:szCs w:val="32"/>
          <w:highlight w:val="none"/>
        </w:rPr>
      </w:pPr>
      <w:r>
        <w:rPr>
          <w:rFonts w:hint="eastAsia" w:ascii="仿宋_GB2312" w:hAnsi="仿宋_GB2312" w:eastAsia="仿宋_GB2312" w:cs="仿宋_GB2312"/>
          <w:color w:val="auto"/>
          <w:sz w:val="28"/>
          <w:szCs w:val="28"/>
          <w:highlight w:val="none"/>
        </w:rPr>
        <w:br w:type="page"/>
      </w:r>
      <w:bookmarkStart w:id="33" w:name="_Toc15341"/>
      <w:bookmarkStart w:id="34" w:name="_Toc2902"/>
      <w:bookmarkStart w:id="35" w:name="_Toc28100"/>
      <w:bookmarkStart w:id="36" w:name="_Toc14858"/>
      <w:bookmarkStart w:id="37" w:name="_Toc23713"/>
      <w:r>
        <w:rPr>
          <w:rFonts w:hint="eastAsia" w:ascii="宋体" w:hAnsi="宋体"/>
          <w:b/>
          <w:bCs/>
          <w:color w:val="auto"/>
          <w:kern w:val="44"/>
          <w:sz w:val="32"/>
          <w:szCs w:val="32"/>
          <w:highlight w:val="none"/>
        </w:rPr>
        <w:t>第二章 供应商须知</w:t>
      </w:r>
      <w:bookmarkEnd w:id="33"/>
      <w:bookmarkEnd w:id="34"/>
      <w:bookmarkEnd w:id="35"/>
      <w:bookmarkEnd w:id="36"/>
      <w:bookmarkEnd w:id="37"/>
    </w:p>
    <w:p w14:paraId="3A8FD3A0">
      <w:pPr>
        <w:spacing w:line="540" w:lineRule="exact"/>
        <w:jc w:val="center"/>
        <w:rPr>
          <w:b/>
          <w:color w:val="auto"/>
          <w:sz w:val="32"/>
          <w:szCs w:val="32"/>
          <w:highlight w:val="none"/>
        </w:rPr>
      </w:pPr>
      <w:r>
        <w:rPr>
          <w:rFonts w:hint="eastAsia" w:ascii="仿宋_GB2312" w:eastAsia="仿宋_GB2312"/>
          <w:b/>
          <w:color w:val="auto"/>
          <w:sz w:val="28"/>
          <w:szCs w:val="28"/>
          <w:highlight w:val="none"/>
        </w:rPr>
        <w:t>前附表</w:t>
      </w:r>
    </w:p>
    <w:tbl>
      <w:tblPr>
        <w:tblStyle w:val="51"/>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5134D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5469998F">
            <w:pPr>
              <w:spacing w:line="440" w:lineRule="exact"/>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序号</w:t>
            </w:r>
          </w:p>
        </w:tc>
        <w:tc>
          <w:tcPr>
            <w:tcW w:w="8232" w:type="dxa"/>
          </w:tcPr>
          <w:p w14:paraId="5E6B47DA">
            <w:pPr>
              <w:spacing w:line="440" w:lineRule="exact"/>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内    容</w:t>
            </w:r>
          </w:p>
        </w:tc>
      </w:tr>
      <w:tr w14:paraId="3FAA4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EB69E0B">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8232" w:type="dxa"/>
            <w:vAlign w:val="center"/>
          </w:tcPr>
          <w:p w14:paraId="786DE82B">
            <w:pPr>
              <w:spacing w:line="440" w:lineRule="exact"/>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项目名称：</w:t>
            </w:r>
            <w:r>
              <w:rPr>
                <w:rFonts w:hint="eastAsia" w:ascii="仿宋_GB2312" w:eastAsia="仿宋_GB2312"/>
                <w:color w:val="auto"/>
                <w:sz w:val="24"/>
                <w:szCs w:val="24"/>
                <w:highlight w:val="none"/>
                <w:lang w:eastAsia="zh-CN"/>
              </w:rPr>
              <w:t>柳州市柳南区人民法院无纸化加工服务采购（第二批）</w:t>
            </w:r>
          </w:p>
          <w:p w14:paraId="6A913F03">
            <w:pPr>
              <w:spacing w:line="440" w:lineRule="exact"/>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项目编号：</w:t>
            </w:r>
            <w:r>
              <w:rPr>
                <w:rFonts w:hint="eastAsia" w:ascii="仿宋_GB2312" w:hAnsi="宋体" w:eastAsia="仿宋_GB2312"/>
                <w:color w:val="auto"/>
                <w:sz w:val="24"/>
                <w:highlight w:val="none"/>
                <w:lang w:eastAsia="zh-CN"/>
              </w:rPr>
              <w:t>LZZC2026-C3-990126-GZJL</w:t>
            </w:r>
          </w:p>
        </w:tc>
      </w:tr>
      <w:tr w14:paraId="1FBB5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817" w:type="dxa"/>
            <w:vAlign w:val="center"/>
          </w:tcPr>
          <w:p w14:paraId="40E14A48">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8232" w:type="dxa"/>
            <w:vAlign w:val="center"/>
          </w:tcPr>
          <w:p w14:paraId="79A86AEE">
            <w:pPr>
              <w:spacing w:line="440" w:lineRule="exac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采购资金来源：一般公共预算资金</w:t>
            </w:r>
          </w:p>
          <w:p w14:paraId="234D491B">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预算金额（人民币）：</w:t>
            </w:r>
            <w:r>
              <w:rPr>
                <w:rFonts w:hint="eastAsia" w:ascii="仿宋_GB2312" w:hAnsi="宋体" w:eastAsia="仿宋_GB2312"/>
                <w:color w:val="auto"/>
                <w:sz w:val="24"/>
                <w:highlight w:val="none"/>
                <w:lang w:val="en-US" w:eastAsia="zh-CN"/>
              </w:rPr>
              <w:t>壹佰肆拾陆万元整</w:t>
            </w:r>
            <w:r>
              <w:rPr>
                <w:rFonts w:hint="eastAsia" w:ascii="仿宋_GB2312" w:hAnsi="宋体" w:eastAsia="仿宋_GB2312"/>
                <w:color w:val="auto"/>
                <w:sz w:val="24"/>
                <w:highlight w:val="none"/>
              </w:rPr>
              <w:t>（</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1460</w:t>
            </w:r>
            <w:r>
              <w:rPr>
                <w:rFonts w:hint="eastAsia" w:ascii="仿宋_GB2312" w:eastAsia="仿宋_GB2312"/>
                <w:color w:val="auto"/>
                <w:sz w:val="24"/>
                <w:highlight w:val="none"/>
              </w:rPr>
              <w:t>00</w:t>
            </w:r>
            <w:r>
              <w:rPr>
                <w:rFonts w:hint="eastAsia" w:ascii="仿宋_GB2312" w:eastAsia="仿宋_GB2312"/>
                <w:color w:val="auto"/>
                <w:sz w:val="24"/>
                <w:highlight w:val="none"/>
                <w:lang w:val="en-US" w:eastAsia="zh-CN"/>
              </w:rPr>
              <w:t>0.00</w:t>
            </w:r>
            <w:r>
              <w:rPr>
                <w:rFonts w:hint="eastAsia" w:ascii="仿宋_GB2312" w:hAnsi="宋体" w:eastAsia="仿宋_GB2312"/>
                <w:color w:val="auto"/>
                <w:sz w:val="24"/>
                <w:highlight w:val="none"/>
              </w:rPr>
              <w:t>）</w:t>
            </w:r>
          </w:p>
          <w:p w14:paraId="38423413">
            <w:pPr>
              <w:pStyle w:val="49"/>
              <w:ind w:firstLine="0" w:firstLineChars="0"/>
              <w:rPr>
                <w:color w:val="auto"/>
                <w:highlight w:val="none"/>
              </w:rPr>
            </w:pPr>
            <w:r>
              <w:rPr>
                <w:rFonts w:hint="eastAsia" w:ascii="仿宋_GB2312" w:hAnsi="宋体" w:eastAsia="仿宋_GB2312"/>
                <w:color w:val="auto"/>
                <w:highlight w:val="none"/>
              </w:rPr>
              <w:t>最高限价（人民币）：</w:t>
            </w:r>
            <w:r>
              <w:rPr>
                <w:rFonts w:hint="eastAsia" w:ascii="仿宋_GB2312" w:hAnsi="宋体" w:eastAsia="仿宋_GB2312"/>
                <w:color w:val="auto"/>
                <w:sz w:val="24"/>
                <w:highlight w:val="none"/>
                <w:lang w:val="en-US" w:eastAsia="zh-CN"/>
              </w:rPr>
              <w:t>壹佰肆拾陆万元整</w:t>
            </w:r>
            <w:r>
              <w:rPr>
                <w:rFonts w:hint="eastAsia" w:ascii="仿宋_GB2312" w:hAnsi="宋体" w:eastAsia="仿宋_GB2312"/>
                <w:color w:val="auto"/>
                <w:sz w:val="24"/>
                <w:highlight w:val="none"/>
              </w:rPr>
              <w:t>（</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1460</w:t>
            </w:r>
            <w:r>
              <w:rPr>
                <w:rFonts w:hint="eastAsia" w:ascii="仿宋_GB2312" w:eastAsia="仿宋_GB2312"/>
                <w:color w:val="auto"/>
                <w:sz w:val="24"/>
                <w:highlight w:val="none"/>
              </w:rPr>
              <w:t>00</w:t>
            </w:r>
            <w:r>
              <w:rPr>
                <w:rFonts w:hint="eastAsia" w:ascii="仿宋_GB2312" w:eastAsia="仿宋_GB2312"/>
                <w:color w:val="auto"/>
                <w:sz w:val="24"/>
                <w:highlight w:val="none"/>
                <w:lang w:val="en-US" w:eastAsia="zh-CN"/>
              </w:rPr>
              <w:t>0.00</w:t>
            </w:r>
            <w:r>
              <w:rPr>
                <w:rFonts w:hint="eastAsia" w:ascii="仿宋_GB2312" w:hAnsi="宋体" w:eastAsia="仿宋_GB2312"/>
                <w:color w:val="auto"/>
                <w:sz w:val="24"/>
                <w:highlight w:val="none"/>
              </w:rPr>
              <w:t>）</w:t>
            </w:r>
          </w:p>
        </w:tc>
      </w:tr>
      <w:tr w14:paraId="611F3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C71E1BB">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3</w:t>
            </w:r>
          </w:p>
        </w:tc>
        <w:tc>
          <w:tcPr>
            <w:tcW w:w="8232" w:type="dxa"/>
            <w:vAlign w:val="center"/>
          </w:tcPr>
          <w:p w14:paraId="39ABB141">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响应报价及费用：</w:t>
            </w:r>
          </w:p>
          <w:p w14:paraId="6A02A264">
            <w:pPr>
              <w:spacing w:line="440" w:lineRule="exact"/>
              <w:rPr>
                <w:rFonts w:ascii="仿宋_GB2312" w:hAnsi="宋体" w:eastAsia="仿宋_GB2312"/>
                <w:color w:val="auto"/>
                <w:sz w:val="24"/>
                <w:highlight w:val="none"/>
              </w:rPr>
            </w:pPr>
            <w:r>
              <w:rPr>
                <w:rFonts w:hint="eastAsia" w:ascii="仿宋_GB2312" w:eastAsia="仿宋_GB2312"/>
                <w:color w:val="auto"/>
                <w:sz w:val="24"/>
                <w:highlight w:val="none"/>
              </w:rPr>
              <w:t>1.本项目应以人民币报价；</w:t>
            </w:r>
          </w:p>
          <w:p w14:paraId="5DDC6A13">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2.对于本文件中未列明，而投标人认为必需的费用也需列入总报价。在合同实施时，采购人将不予支付中标人没有列入的项目费用，并认为此项目的费用已包括在总报价中；</w:t>
            </w:r>
          </w:p>
          <w:p w14:paraId="2DA353F9">
            <w:pPr>
              <w:spacing w:line="440" w:lineRule="exact"/>
              <w:rPr>
                <w:rFonts w:ascii="仿宋_GB2312" w:hAnsi="宋体" w:eastAsia="仿宋_GB2312"/>
                <w:color w:val="auto"/>
                <w:sz w:val="24"/>
                <w:highlight w:val="none"/>
              </w:rPr>
            </w:pPr>
            <w:r>
              <w:rPr>
                <w:rFonts w:hint="eastAsia" w:ascii="仿宋_GB2312" w:eastAsia="仿宋_GB2312"/>
                <w:color w:val="auto"/>
                <w:sz w:val="24"/>
                <w:highlight w:val="none"/>
              </w:rPr>
              <w:t>3.不论磋商结果如何，供应商均应自行承担所有与磋商有关的全部费用。</w:t>
            </w:r>
          </w:p>
        </w:tc>
      </w:tr>
      <w:tr w14:paraId="4A999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DFC4A31">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4</w:t>
            </w:r>
          </w:p>
        </w:tc>
        <w:tc>
          <w:tcPr>
            <w:tcW w:w="8232" w:type="dxa"/>
            <w:vAlign w:val="center"/>
          </w:tcPr>
          <w:p w14:paraId="705B0C0C">
            <w:pPr>
              <w:spacing w:line="420" w:lineRule="exact"/>
              <w:jc w:val="left"/>
              <w:rPr>
                <w:rFonts w:hint="eastAsia" w:eastAsia="仿宋_GB2312"/>
                <w:color w:val="auto"/>
                <w:highlight w:val="none"/>
                <w:lang w:eastAsia="zh-CN"/>
              </w:rPr>
            </w:pPr>
            <w:r>
              <w:rPr>
                <w:rFonts w:hint="eastAsia" w:ascii="仿宋_GB2312" w:eastAsia="仿宋_GB2312"/>
                <w:color w:val="auto"/>
                <w:sz w:val="24"/>
                <w:highlight w:val="none"/>
              </w:rPr>
              <w:t>磋商保证金为：</w:t>
            </w:r>
            <w:r>
              <w:rPr>
                <w:rFonts w:hint="eastAsia" w:ascii="仿宋_GB2312" w:hAnsi="宋体" w:eastAsia="仿宋_GB2312"/>
                <w:color w:val="auto"/>
                <w:sz w:val="24"/>
                <w:highlight w:val="none"/>
              </w:rPr>
              <w:t>本项目无需提交磋商保证金。</w:t>
            </w:r>
          </w:p>
        </w:tc>
      </w:tr>
      <w:tr w14:paraId="43ABC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5D37AB">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5</w:t>
            </w:r>
          </w:p>
        </w:tc>
        <w:tc>
          <w:tcPr>
            <w:tcW w:w="8232" w:type="dxa"/>
            <w:vAlign w:val="center"/>
          </w:tcPr>
          <w:p w14:paraId="67790105">
            <w:pPr>
              <w:spacing w:line="440" w:lineRule="exact"/>
              <w:rPr>
                <w:rFonts w:hint="eastAsia" w:ascii="仿宋_GB2312" w:hAnsi="宋体" w:eastAsia="仿宋_GB2312" w:cs="Times New Roman"/>
                <w:b/>
                <w:bCs/>
                <w:color w:val="auto"/>
                <w:sz w:val="24"/>
                <w:highlight w:val="none"/>
                <w:lang w:eastAsia="zh-CN"/>
              </w:rPr>
            </w:pPr>
            <w:r>
              <w:rPr>
                <w:rFonts w:hint="eastAsia" w:ascii="仿宋_GB2312" w:hAnsi="宋体" w:eastAsia="仿宋_GB2312" w:cs="Times New Roman"/>
                <w:b/>
                <w:bCs/>
                <w:color w:val="auto"/>
                <w:sz w:val="24"/>
                <w:highlight w:val="none"/>
                <w:lang w:val="en-US" w:eastAsia="zh-CN"/>
              </w:rPr>
              <w:t>本项目属于专门面向中小企业采购的项目，监狱企业、残疾人福利单位视同小型、微型企业：</w:t>
            </w:r>
          </w:p>
          <w:p w14:paraId="2FECC9C5">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1.</w:t>
            </w:r>
            <w:r>
              <w:rPr>
                <w:rFonts w:hint="eastAsia" w:ascii="仿宋_GB2312" w:hAnsi="宋体" w:eastAsia="仿宋_GB2312" w:cs="Times New Roman"/>
                <w:color w:val="auto"/>
                <w:sz w:val="24"/>
                <w:highlight w:val="none"/>
                <w:lang w:val="en-US" w:eastAsia="zh-CN"/>
              </w:rPr>
              <w:t>中小</w:t>
            </w:r>
            <w:r>
              <w:rPr>
                <w:rFonts w:hint="eastAsia" w:ascii="仿宋_GB2312" w:hAnsi="宋体" w:eastAsia="仿宋_GB2312" w:cs="Times New Roman"/>
                <w:color w:val="auto"/>
                <w:sz w:val="24"/>
                <w:highlight w:val="none"/>
              </w:rPr>
              <w:t>企业以供应商填写的《中小企业声明函》为判定标准（格式见竞争性磋商文件第四章）；</w:t>
            </w:r>
          </w:p>
          <w:p w14:paraId="55913F68">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2.残疾人福利性单位以供应商提供的《残疾人福利性单位声明函》为判定标准（格式见竞争性磋商文件第四章）；</w:t>
            </w:r>
          </w:p>
          <w:p w14:paraId="417C1B8C">
            <w:pPr>
              <w:spacing w:line="440" w:lineRule="exac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3.监狱企业以供应商提供由省级以上监狱管理局、戒毒管理局（含新疆生产建设兵团）出具的属于监狱企业的证明文件为判定标准。</w:t>
            </w:r>
          </w:p>
        </w:tc>
      </w:tr>
      <w:tr w14:paraId="0E836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EC81597">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6</w:t>
            </w:r>
          </w:p>
        </w:tc>
        <w:tc>
          <w:tcPr>
            <w:tcW w:w="8232" w:type="dxa"/>
            <w:vAlign w:val="center"/>
          </w:tcPr>
          <w:p w14:paraId="6011CEFD">
            <w:pPr>
              <w:spacing w:line="440" w:lineRule="exact"/>
              <w:rPr>
                <w:rFonts w:hint="default" w:ascii="仿宋_GB2312" w:hAnsi="宋体" w:eastAsia="宋体" w:cs="Times New Roman"/>
                <w:color w:val="auto"/>
                <w:sz w:val="24"/>
                <w:highlight w:val="none"/>
                <w:lang w:val="en-US" w:eastAsia="zh-CN"/>
              </w:rPr>
            </w:pPr>
            <w:r>
              <w:rPr>
                <w:rFonts w:hint="eastAsia" w:ascii="仿宋_GB2312" w:hAnsi="宋体" w:eastAsia="仿宋_GB2312" w:cs="Times New Roman"/>
                <w:color w:val="auto"/>
                <w:sz w:val="24"/>
                <w:highlight w:val="none"/>
                <w:lang w:eastAsia="zh-CN"/>
              </w:rPr>
              <w:t>是否接受联合体投标：</w:t>
            </w:r>
            <w:r>
              <w:rPr>
                <w:rFonts w:hint="eastAsia" w:ascii="仿宋_GB2312" w:hAnsi="宋体" w:eastAsia="仿宋_GB2312" w:cs="Times New Roman"/>
                <w:color w:val="auto"/>
                <w:sz w:val="24"/>
                <w:highlight w:val="none"/>
                <w:lang w:val="en-US" w:eastAsia="zh-CN"/>
              </w:rPr>
              <w:t>否</w:t>
            </w:r>
          </w:p>
        </w:tc>
      </w:tr>
      <w:tr w14:paraId="0B024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ABE814">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7</w:t>
            </w:r>
          </w:p>
        </w:tc>
        <w:tc>
          <w:tcPr>
            <w:tcW w:w="8232" w:type="dxa"/>
            <w:vAlign w:val="center"/>
          </w:tcPr>
          <w:p w14:paraId="11B8C31C">
            <w:pPr>
              <w:spacing w:line="440" w:lineRule="exact"/>
              <w:rPr>
                <w:rFonts w:hint="eastAsia" w:ascii="仿宋_GB2312" w:hAnsi="宋体" w:eastAsia="仿宋_GB2312" w:cs="Times New Roman"/>
                <w:b/>
                <w:bCs/>
                <w:color w:val="auto"/>
                <w:sz w:val="24"/>
                <w:highlight w:val="none"/>
              </w:rPr>
            </w:pPr>
            <w:r>
              <w:rPr>
                <w:rFonts w:hint="eastAsia" w:ascii="仿宋_GB2312" w:hAnsi="宋体" w:eastAsia="仿宋_GB2312" w:cs="Times New Roman"/>
                <w:b/>
                <w:bCs/>
                <w:color w:val="auto"/>
                <w:sz w:val="24"/>
                <w:highlight w:val="none"/>
              </w:rPr>
              <w:t>电子响应文件（必须提供）：</w:t>
            </w:r>
          </w:p>
          <w:p w14:paraId="561FD66C">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1.供应商应按照本项目竞争性磋商文件和</w:t>
            </w:r>
            <w:r>
              <w:rPr>
                <w:rFonts w:hint="eastAsia" w:ascii="仿宋_GB2312" w:hAnsi="宋体" w:eastAsia="仿宋_GB2312" w:cs="Times New Roman"/>
                <w:color w:val="auto"/>
                <w:sz w:val="24"/>
                <w:highlight w:val="none"/>
                <w:lang w:eastAsia="zh-CN"/>
              </w:rPr>
              <w:t>广西政府采购云平台</w:t>
            </w:r>
            <w:r>
              <w:rPr>
                <w:rFonts w:hint="eastAsia" w:ascii="仿宋_GB2312" w:hAnsi="宋体" w:eastAsia="仿宋_GB2312" w:cs="Times New Roman"/>
                <w:color w:val="auto"/>
                <w:sz w:val="24"/>
                <w:highlight w:val="none"/>
              </w:rPr>
              <w:t>的要求，通过“</w:t>
            </w:r>
            <w:r>
              <w:rPr>
                <w:rFonts w:hint="eastAsia" w:ascii="仿宋_GB2312" w:hAnsi="宋体" w:eastAsia="仿宋_GB2312" w:cs="Times New Roman"/>
                <w:color w:val="auto"/>
                <w:sz w:val="24"/>
                <w:highlight w:val="none"/>
                <w:lang w:eastAsia="zh-CN"/>
              </w:rPr>
              <w:t>广西政府采购云平台客户端</w:t>
            </w:r>
            <w:r>
              <w:rPr>
                <w:rFonts w:hint="eastAsia" w:ascii="仿宋_GB2312" w:hAnsi="宋体" w:eastAsia="仿宋_GB2312" w:cs="Times New Roman"/>
                <w:color w:val="auto"/>
                <w:sz w:val="24"/>
                <w:highlight w:val="none"/>
              </w:rPr>
              <w:t>”编制、加密电子响应文件，并于提交响应文件截止时间前在</w:t>
            </w:r>
            <w:r>
              <w:rPr>
                <w:rFonts w:hint="eastAsia" w:ascii="仿宋_GB2312" w:hAnsi="宋体" w:eastAsia="仿宋_GB2312" w:cs="Times New Roman"/>
                <w:color w:val="auto"/>
                <w:sz w:val="24"/>
                <w:highlight w:val="none"/>
                <w:lang w:eastAsia="zh-CN"/>
              </w:rPr>
              <w:t>广西政府采购云平台</w:t>
            </w:r>
            <w:r>
              <w:rPr>
                <w:rFonts w:hint="eastAsia" w:ascii="仿宋_GB2312" w:hAnsi="宋体" w:eastAsia="仿宋_GB2312" w:cs="Times New Roman"/>
                <w:color w:val="auto"/>
                <w:sz w:val="24"/>
                <w:highlight w:val="none"/>
              </w:rPr>
              <w:t>上提交加密的电子响应文件。</w:t>
            </w:r>
          </w:p>
          <w:p w14:paraId="17FA0D78">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2.未按规定传输提交电子响应文件的将被</w:t>
            </w:r>
            <w:r>
              <w:rPr>
                <w:rFonts w:hint="eastAsia" w:ascii="仿宋_GB2312" w:hAnsi="宋体" w:eastAsia="仿宋_GB2312" w:cs="Times New Roman"/>
                <w:color w:val="auto"/>
                <w:sz w:val="24"/>
                <w:highlight w:val="none"/>
                <w:lang w:eastAsia="zh-CN"/>
              </w:rPr>
              <w:t>广西政府采购云平台</w:t>
            </w:r>
            <w:r>
              <w:rPr>
                <w:rFonts w:hint="eastAsia" w:ascii="仿宋_GB2312" w:hAnsi="宋体" w:eastAsia="仿宋_GB2312" w:cs="Times New Roman"/>
                <w:color w:val="auto"/>
                <w:sz w:val="24"/>
                <w:highlight w:val="none"/>
              </w:rPr>
              <w:t>拒绝。</w:t>
            </w:r>
          </w:p>
          <w:p w14:paraId="5F1A51F6">
            <w:pPr>
              <w:spacing w:line="440" w:lineRule="exac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3.电子响应文件成功提交后，供应商可自行打印响应文件接收回执。</w:t>
            </w:r>
          </w:p>
        </w:tc>
      </w:tr>
      <w:tr w14:paraId="557C9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17" w:type="dxa"/>
            <w:vAlign w:val="center"/>
          </w:tcPr>
          <w:p w14:paraId="504C0315">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8</w:t>
            </w:r>
          </w:p>
        </w:tc>
        <w:tc>
          <w:tcPr>
            <w:tcW w:w="8232" w:type="dxa"/>
            <w:vAlign w:val="center"/>
          </w:tcPr>
          <w:p w14:paraId="1CCBA0C4">
            <w:pPr>
              <w:spacing w:line="440" w:lineRule="exact"/>
              <w:ind w:left="24" w:hanging="24" w:hangingChars="1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响应文件递交截止时间：详见竞争性磋商公告</w:t>
            </w:r>
          </w:p>
        </w:tc>
      </w:tr>
      <w:tr w14:paraId="10D47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3189F75">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9</w:t>
            </w:r>
          </w:p>
        </w:tc>
        <w:tc>
          <w:tcPr>
            <w:tcW w:w="8232" w:type="dxa"/>
            <w:vAlign w:val="center"/>
          </w:tcPr>
          <w:p w14:paraId="216D9823">
            <w:pPr>
              <w:spacing w:line="420" w:lineRule="exact"/>
              <w:rPr>
                <w:rFonts w:ascii="仿宋_GB2312" w:eastAsia="仿宋_GB2312"/>
                <w:color w:val="auto"/>
                <w:sz w:val="24"/>
                <w:highlight w:val="none"/>
              </w:rPr>
            </w:pPr>
            <w:r>
              <w:rPr>
                <w:rFonts w:hint="eastAsia" w:ascii="仿宋_GB2312" w:eastAsia="仿宋_GB2312"/>
                <w:color w:val="auto"/>
                <w:sz w:val="24"/>
                <w:highlight w:val="none"/>
              </w:rPr>
              <w:t>磋商时间：首次电子响应文件递交截止时间后，具体时间由采购代理机构另行通知；</w:t>
            </w:r>
          </w:p>
          <w:p w14:paraId="71BA798A">
            <w:pPr>
              <w:spacing w:line="420" w:lineRule="exact"/>
              <w:jc w:val="left"/>
              <w:rPr>
                <w:rFonts w:ascii="仿宋_GB2312" w:hAnsi="宋体" w:eastAsia="仿宋_GB2312"/>
                <w:color w:val="auto"/>
                <w:sz w:val="24"/>
                <w:highlight w:val="none"/>
              </w:rPr>
            </w:pPr>
            <w:r>
              <w:rPr>
                <w:rFonts w:hint="eastAsia" w:ascii="仿宋_GB2312" w:eastAsia="仿宋_GB2312"/>
                <w:color w:val="auto"/>
                <w:sz w:val="24"/>
                <w:highlight w:val="none"/>
              </w:rPr>
              <w:t>磋商地点：通过</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实行在线磋商</w:t>
            </w:r>
            <w:r>
              <w:rPr>
                <w:rFonts w:hint="eastAsia" w:ascii="仿宋_GB2312" w:hAnsi="宋体" w:eastAsia="仿宋_GB2312"/>
                <w:color w:val="auto"/>
                <w:sz w:val="24"/>
                <w:highlight w:val="none"/>
              </w:rPr>
              <w:t>。</w:t>
            </w:r>
          </w:p>
        </w:tc>
      </w:tr>
      <w:tr w14:paraId="12C83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3843EA7">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10</w:t>
            </w:r>
          </w:p>
        </w:tc>
        <w:tc>
          <w:tcPr>
            <w:tcW w:w="8232" w:type="dxa"/>
            <w:vAlign w:val="center"/>
          </w:tcPr>
          <w:p w14:paraId="76256081">
            <w:pPr>
              <w:spacing w:line="420" w:lineRule="exact"/>
              <w:jc w:val="left"/>
              <w:rPr>
                <w:rFonts w:ascii="仿宋_GB2312" w:eastAsia="仿宋_GB2312"/>
                <w:color w:val="auto"/>
                <w:sz w:val="24"/>
                <w:highlight w:val="none"/>
              </w:rPr>
            </w:pPr>
            <w:r>
              <w:rPr>
                <w:rFonts w:hint="eastAsia" w:ascii="仿宋_GB2312" w:eastAsia="仿宋_GB2312"/>
                <w:color w:val="auto"/>
                <w:sz w:val="24"/>
                <w:highlight w:val="none"/>
              </w:rPr>
              <w:t>电子响应文件解密时间：</w:t>
            </w:r>
          </w:p>
          <w:p w14:paraId="536D653A">
            <w:pPr>
              <w:spacing w:line="420" w:lineRule="exact"/>
              <w:jc w:val="left"/>
              <w:rPr>
                <w:rFonts w:ascii="仿宋_GB2312" w:eastAsia="仿宋_GB2312"/>
                <w:color w:val="auto"/>
                <w:sz w:val="24"/>
                <w:highlight w:val="none"/>
              </w:rPr>
            </w:pPr>
            <w:r>
              <w:rPr>
                <w:rFonts w:hint="eastAsia" w:ascii="仿宋_GB2312" w:hAnsi="宋体" w:eastAsia="仿宋_GB2312"/>
                <w:color w:val="auto"/>
                <w:sz w:val="24"/>
                <w:highlight w:val="none"/>
              </w:rPr>
              <w:t>采购代理机构开启解密标书后30分钟内，供应商必须在此时间段内登录</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，用“项目采购-开标评标”功能完成电子响应文件的解密。若供应商在规定时间内未按时解密的，视为响应无效。</w:t>
            </w:r>
          </w:p>
        </w:tc>
      </w:tr>
      <w:tr w14:paraId="78430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5537E9">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11</w:t>
            </w:r>
          </w:p>
        </w:tc>
        <w:tc>
          <w:tcPr>
            <w:tcW w:w="8232" w:type="dxa"/>
            <w:vAlign w:val="center"/>
          </w:tcPr>
          <w:p w14:paraId="69603DE0">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评标方法：综合评分法（详见第六章）</w:t>
            </w:r>
          </w:p>
        </w:tc>
      </w:tr>
      <w:tr w14:paraId="6C98F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534A35E">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2</w:t>
            </w:r>
          </w:p>
        </w:tc>
        <w:tc>
          <w:tcPr>
            <w:tcW w:w="8232" w:type="dxa"/>
            <w:vAlign w:val="center"/>
          </w:tcPr>
          <w:p w14:paraId="5F136208">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发布媒体：</w:t>
            </w:r>
            <w:r>
              <w:rPr>
                <w:rFonts w:hint="eastAsia" w:ascii="仿宋_GB2312" w:hAnsi="仿宋_GB2312" w:eastAsia="仿宋_GB2312" w:cs="仿宋_GB2312"/>
                <w:b w:val="0"/>
                <w:bCs w:val="0"/>
                <w:color w:val="auto"/>
                <w:sz w:val="24"/>
                <w:szCs w:val="24"/>
                <w:highlight w:val="none"/>
              </w:rPr>
              <w:t>中国政府采购网</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宋体" w:eastAsia="仿宋_GB2312"/>
                <w:color w:val="auto"/>
                <w:sz w:val="24"/>
                <w:highlight w:val="none"/>
              </w:rPr>
              <w:t>广西壮族自治区政府采购网、柳州市政府采购网。</w:t>
            </w:r>
          </w:p>
        </w:tc>
      </w:tr>
      <w:tr w14:paraId="6CEB1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E7E0CC3">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3</w:t>
            </w:r>
          </w:p>
        </w:tc>
        <w:tc>
          <w:tcPr>
            <w:tcW w:w="8232" w:type="dxa"/>
            <w:vAlign w:val="center"/>
          </w:tcPr>
          <w:p w14:paraId="3DC1741F">
            <w:pPr>
              <w:spacing w:line="44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一、信用信息使用规则：</w:t>
            </w:r>
          </w:p>
          <w:p w14:paraId="0C1E32FB">
            <w:pPr>
              <w:spacing w:line="440" w:lineRule="exact"/>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6B933E42">
            <w:pPr>
              <w:spacing w:line="44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二、甄别方式：</w:t>
            </w:r>
          </w:p>
          <w:p w14:paraId="4597551B">
            <w:pPr>
              <w:spacing w:line="440" w:lineRule="exact"/>
              <w:rPr>
                <w:rFonts w:ascii="仿宋_GB2312" w:hAnsi="宋体" w:eastAsia="仿宋_GB2312"/>
                <w:b w:val="0"/>
                <w:bCs w:val="0"/>
                <w:color w:val="auto"/>
                <w:sz w:val="24"/>
                <w:highlight w:val="none"/>
              </w:rPr>
            </w:pPr>
            <w:r>
              <w:rPr>
                <w:rFonts w:hint="eastAsia" w:ascii="仿宋_GB2312" w:hAnsi="宋体" w:eastAsia="仿宋_GB2312"/>
                <w:b w:val="0"/>
                <w:bCs w:val="0"/>
                <w:color w:val="auto"/>
                <w:sz w:val="24"/>
                <w:highlight w:val="none"/>
              </w:rPr>
              <w:t>1.</w:t>
            </w:r>
            <w:r>
              <w:rPr>
                <w:rFonts w:hint="eastAsia" w:ascii="仿宋_GB2312" w:eastAsia="仿宋_GB2312"/>
                <w:b w:val="0"/>
                <w:bCs w:val="0"/>
                <w:color w:val="auto"/>
                <w:sz w:val="24"/>
                <w:highlight w:val="none"/>
              </w:rPr>
              <w:t>在本项目资格性审查时，采购人将对供应商信用进行查询，并按照以上信用信息使用规则处理；</w:t>
            </w:r>
          </w:p>
          <w:p w14:paraId="136099F0">
            <w:pPr>
              <w:spacing w:line="440" w:lineRule="exact"/>
              <w:rPr>
                <w:rFonts w:ascii="仿宋_GB2312" w:hAnsi="宋体" w:eastAsia="仿宋_GB2312"/>
                <w:b w:val="0"/>
                <w:bCs w:val="0"/>
                <w:color w:val="auto"/>
                <w:sz w:val="24"/>
                <w:highlight w:val="none"/>
              </w:rPr>
            </w:pPr>
            <w:r>
              <w:rPr>
                <w:rFonts w:hint="eastAsia" w:ascii="仿宋_GB2312" w:hAnsi="宋体" w:eastAsia="仿宋_GB2312"/>
                <w:b w:val="0"/>
                <w:bCs w:val="0"/>
                <w:color w:val="auto"/>
                <w:sz w:val="24"/>
                <w:highlight w:val="none"/>
              </w:rPr>
              <w:t>2.在成交通知书发出前，采购人或者采购代理机构将对成交供应商信用进行查询，并按照以上信用信息使用规则处理；</w:t>
            </w:r>
          </w:p>
          <w:p w14:paraId="7ED8F199">
            <w:pPr>
              <w:spacing w:line="440" w:lineRule="exact"/>
              <w:rPr>
                <w:rFonts w:ascii="仿宋_GB2312" w:hAnsi="宋体" w:eastAsia="仿宋_GB2312"/>
                <w:color w:val="auto"/>
                <w:sz w:val="24"/>
                <w:highlight w:val="none"/>
              </w:rPr>
            </w:pPr>
            <w:r>
              <w:rPr>
                <w:rFonts w:hint="eastAsia" w:ascii="仿宋_GB2312" w:hAnsi="宋体" w:eastAsia="仿宋_GB2312"/>
                <w:b w:val="0"/>
                <w:bCs w:val="0"/>
                <w:color w:val="auto"/>
                <w:sz w:val="24"/>
                <w:highlight w:val="none"/>
              </w:rPr>
              <w:t>3.</w:t>
            </w:r>
            <w:r>
              <w:rPr>
                <w:rFonts w:hint="eastAsia" w:ascii="仿宋_GB2312" w:eastAsia="仿宋_GB2312"/>
                <w:b w:val="0"/>
                <w:bCs w:val="0"/>
                <w:color w:val="auto"/>
                <w:sz w:val="24"/>
                <w:highlight w:val="none"/>
              </w:rPr>
              <w:t>根据财政部</w:t>
            </w:r>
            <w:bookmarkStart w:id="38" w:name="sendNo"/>
            <w:r>
              <w:rPr>
                <w:rFonts w:hint="eastAsia" w:ascii="仿宋_GB2312" w:eastAsia="仿宋_GB2312"/>
                <w:b w:val="0"/>
                <w:bCs w:val="0"/>
                <w:color w:val="auto"/>
                <w:sz w:val="24"/>
                <w:highlight w:val="none"/>
              </w:rPr>
              <w:t>《财政部关于〈中华人民共和国政府采购法实施条例〉第十九条第一款“较大数额罚款”具体适用问题的意见》（财库〔202</w:t>
            </w:r>
            <w:bookmarkEnd w:id="38"/>
            <w:r>
              <w:rPr>
                <w:rFonts w:hint="eastAsia" w:ascii="仿宋_GB2312" w:eastAsia="仿宋_GB2312"/>
                <w:b w:val="0"/>
                <w:bCs w:val="0"/>
                <w:color w:val="auto"/>
                <w:sz w:val="24"/>
                <w:highlight w:val="none"/>
              </w:rPr>
              <w:t>2〕3号），“较大数额罚款”认定为200万元以上的罚款，法律、行政法规以及国务院有关部门明确规定相关领域“较大数额罚款”标准高于200万元的，从其规定。</w:t>
            </w:r>
          </w:p>
        </w:tc>
      </w:tr>
      <w:tr w14:paraId="5E5B3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8F1C21D">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4</w:t>
            </w:r>
          </w:p>
        </w:tc>
        <w:tc>
          <w:tcPr>
            <w:tcW w:w="8232" w:type="dxa"/>
            <w:vAlign w:val="center"/>
          </w:tcPr>
          <w:p w14:paraId="4774353E">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成交公告及成交通知书：采购代理机构在采购人依法确认成交供应商后两个工作日内发布成交公告和成交通知书。</w:t>
            </w:r>
          </w:p>
        </w:tc>
      </w:tr>
      <w:tr w14:paraId="6746B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2AA72AA">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5</w:t>
            </w:r>
          </w:p>
        </w:tc>
        <w:tc>
          <w:tcPr>
            <w:tcW w:w="8232" w:type="dxa"/>
            <w:vAlign w:val="center"/>
          </w:tcPr>
          <w:p w14:paraId="431F8A2D">
            <w:pPr>
              <w:spacing w:line="440" w:lineRule="exact"/>
              <w:rPr>
                <w:rFonts w:ascii="仿宋_GB2312" w:hAnsi="宋体" w:eastAsia="仿宋_GB2312"/>
                <w:color w:val="auto"/>
                <w:sz w:val="24"/>
                <w:highlight w:val="none"/>
              </w:rPr>
            </w:pPr>
            <w:r>
              <w:rPr>
                <w:rFonts w:hint="eastAsia" w:ascii="仿宋_GB2312" w:hAnsi="宋体" w:eastAsia="仿宋_GB2312"/>
                <w:b w:val="0"/>
                <w:bCs w:val="0"/>
                <w:color w:val="auto"/>
                <w:sz w:val="24"/>
                <w:highlight w:val="none"/>
              </w:rPr>
              <w:t>签订合同时间：成交通知书发出后</w:t>
            </w:r>
            <w:r>
              <w:rPr>
                <w:rFonts w:hint="eastAsia" w:ascii="仿宋_GB2312" w:hAnsi="宋体" w:eastAsia="仿宋_GB2312"/>
                <w:b w:val="0"/>
                <w:bCs w:val="0"/>
                <w:color w:val="auto"/>
                <w:sz w:val="24"/>
                <w:highlight w:val="none"/>
                <w:u w:val="single"/>
              </w:rPr>
              <w:t>25</w:t>
            </w:r>
            <w:r>
              <w:rPr>
                <w:rFonts w:hint="eastAsia" w:ascii="仿宋_GB2312" w:hAnsi="宋体" w:eastAsia="仿宋_GB2312"/>
                <w:b w:val="0"/>
                <w:bCs w:val="0"/>
                <w:color w:val="auto"/>
                <w:sz w:val="24"/>
                <w:highlight w:val="none"/>
              </w:rPr>
              <w:t>日内。</w:t>
            </w:r>
          </w:p>
        </w:tc>
      </w:tr>
      <w:tr w14:paraId="22EDC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472246">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6</w:t>
            </w:r>
          </w:p>
        </w:tc>
        <w:tc>
          <w:tcPr>
            <w:tcW w:w="8232" w:type="dxa"/>
            <w:vAlign w:val="center"/>
          </w:tcPr>
          <w:p w14:paraId="5D9E9BAF">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响应文件有效期：首次响应文件提交截止日期后</w:t>
            </w:r>
            <w:r>
              <w:rPr>
                <w:rFonts w:hint="eastAsia" w:ascii="仿宋_GB2312" w:hAnsi="宋体" w:eastAsia="仿宋_GB2312"/>
                <w:color w:val="auto"/>
                <w:sz w:val="24"/>
                <w:highlight w:val="none"/>
                <w:u w:val="single"/>
              </w:rPr>
              <w:t>60天</w:t>
            </w:r>
            <w:r>
              <w:rPr>
                <w:rFonts w:hint="eastAsia" w:ascii="仿宋_GB2312" w:hAnsi="宋体" w:eastAsia="仿宋_GB2312"/>
                <w:color w:val="auto"/>
                <w:sz w:val="24"/>
                <w:highlight w:val="none"/>
              </w:rPr>
              <w:t>。</w:t>
            </w:r>
          </w:p>
        </w:tc>
      </w:tr>
      <w:tr w14:paraId="0F8DB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650ACB">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7</w:t>
            </w:r>
          </w:p>
        </w:tc>
        <w:tc>
          <w:tcPr>
            <w:tcW w:w="8232" w:type="dxa"/>
            <w:vAlign w:val="center"/>
          </w:tcPr>
          <w:p w14:paraId="356498AC">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解释：本竞争性磋商文件的解释权属于采购代理机构。</w:t>
            </w:r>
          </w:p>
        </w:tc>
      </w:tr>
      <w:tr w14:paraId="31D90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0658F8C">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18</w:t>
            </w:r>
          </w:p>
        </w:tc>
        <w:tc>
          <w:tcPr>
            <w:tcW w:w="8232" w:type="dxa"/>
            <w:vAlign w:val="center"/>
          </w:tcPr>
          <w:p w14:paraId="3367BBFD">
            <w:pPr>
              <w:snapToGrid w:val="0"/>
              <w:spacing w:line="440" w:lineRule="exact"/>
              <w:rPr>
                <w:rFonts w:ascii="仿宋_GB2312" w:hAnsi="宋体" w:eastAsia="仿宋_GB2312" w:cs="宋体"/>
                <w:b/>
                <w:color w:val="auto"/>
                <w:sz w:val="24"/>
                <w:highlight w:val="none"/>
              </w:rPr>
            </w:pPr>
            <w:r>
              <w:rPr>
                <w:rFonts w:hint="eastAsia" w:ascii="仿宋_GB2312" w:hAnsi="宋体" w:eastAsia="仿宋_GB2312"/>
                <w:color w:val="auto"/>
                <w:sz w:val="24"/>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5333F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C560446">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19</w:t>
            </w:r>
          </w:p>
        </w:tc>
        <w:tc>
          <w:tcPr>
            <w:tcW w:w="8232" w:type="dxa"/>
            <w:vAlign w:val="center"/>
          </w:tcPr>
          <w:p w14:paraId="3A94E8BD">
            <w:pPr>
              <w:snapToGrid w:val="0"/>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1.本竞争性磋商文件中描述供应商的“公章”是指供应商的CA电子签章。</w:t>
            </w:r>
          </w:p>
          <w:p w14:paraId="2E34DB18">
            <w:pPr>
              <w:snapToGrid w:val="0"/>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2.本竞争性磋商文件所涉及的法定代表人或授权委托代理人签字或盖章的内容，如果供应商没有法定代表人或授权委托代理人电子签章，涉及到法定代表人或授权委托代理人签字或盖章的内容，供应商可以线下签字或盖章后扫描上传。</w:t>
            </w:r>
          </w:p>
        </w:tc>
      </w:tr>
      <w:tr w14:paraId="04C06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DD1E8C">
            <w:pPr>
              <w:spacing w:line="440" w:lineRule="exact"/>
              <w:jc w:val="center"/>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20</w:t>
            </w:r>
          </w:p>
        </w:tc>
        <w:tc>
          <w:tcPr>
            <w:tcW w:w="8232" w:type="dxa"/>
            <w:vAlign w:val="center"/>
          </w:tcPr>
          <w:p w14:paraId="696739D9">
            <w:pPr>
              <w:snapToGrid w:val="0"/>
              <w:spacing w:line="440" w:lineRule="exact"/>
              <w:rPr>
                <w:rFonts w:hint="eastAsia" w:ascii="仿宋_GB2312" w:eastAsia="仿宋_GB2312"/>
                <w:color w:val="auto"/>
                <w:sz w:val="24"/>
                <w:highlight w:val="none"/>
                <w:lang w:val="en-US" w:eastAsia="zh-CN"/>
              </w:rPr>
            </w:pPr>
            <w:r>
              <w:rPr>
                <w:rFonts w:hint="eastAsia" w:ascii="仿宋_GB2312" w:eastAsia="仿宋_GB2312"/>
                <w:b/>
                <w:bCs/>
                <w:color w:val="auto"/>
                <w:sz w:val="24"/>
                <w:highlight w:val="none"/>
                <w:lang w:val="en-US" w:eastAsia="zh-CN"/>
              </w:rPr>
              <w:t>招标</w:t>
            </w:r>
            <w:r>
              <w:rPr>
                <w:rFonts w:hint="eastAsia" w:ascii="仿宋_GB2312" w:eastAsia="仿宋_GB2312"/>
                <w:b/>
                <w:bCs/>
                <w:color w:val="auto"/>
                <w:sz w:val="24"/>
                <w:highlight w:val="none"/>
              </w:rPr>
              <w:t>代理服务费：</w:t>
            </w:r>
            <w:r>
              <w:rPr>
                <w:rFonts w:hint="eastAsia" w:ascii="仿宋_GB2312" w:eastAsia="仿宋_GB2312"/>
                <w:b/>
                <w:bCs/>
                <w:color w:val="auto"/>
                <w:sz w:val="24"/>
                <w:highlight w:val="none"/>
                <w:lang w:val="en-US" w:eastAsia="zh-CN"/>
              </w:rPr>
              <w:t>招标代理服务费由成交人供应商支付。</w:t>
            </w:r>
          </w:p>
          <w:p w14:paraId="140AD268">
            <w:pPr>
              <w:snapToGrid w:val="0"/>
              <w:spacing w:line="440" w:lineRule="exact"/>
              <w:ind w:firstLine="480" w:firstLineChars="200"/>
              <w:rPr>
                <w:rFonts w:ascii="仿宋_GB2312" w:hAnsi="宋体" w:eastAsia="仿宋_GB2312"/>
                <w:color w:val="auto"/>
                <w:sz w:val="24"/>
                <w:highlight w:val="none"/>
              </w:rPr>
            </w:pPr>
            <w:r>
              <w:rPr>
                <w:rFonts w:hint="eastAsia" w:ascii="仿宋_GB2312" w:eastAsia="仿宋_GB2312"/>
                <w:color w:val="auto"/>
                <w:sz w:val="24"/>
                <w:highlight w:val="none"/>
              </w:rPr>
              <w:t>代理服务费</w:t>
            </w:r>
            <w:r>
              <w:rPr>
                <w:rFonts w:hint="eastAsia" w:ascii="仿宋_GB2312" w:eastAsia="仿宋_GB2312"/>
                <w:color w:val="auto"/>
                <w:sz w:val="24"/>
                <w:highlight w:val="none"/>
                <w:lang w:val="en-US" w:eastAsia="zh-CN"/>
              </w:rPr>
              <w:t>参照国家发展计划委员会文件计价格（2002）1980号“国家计委关于印发《招标代理服务收费管理暂行办法》的通知”规定的（服务类）标准向成交人供应商收取。</w:t>
            </w:r>
          </w:p>
        </w:tc>
      </w:tr>
    </w:tbl>
    <w:p w14:paraId="61006F50">
      <w:pPr>
        <w:spacing w:line="480" w:lineRule="auto"/>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w:t>
      </w:r>
    </w:p>
    <w:p w14:paraId="3C6D1CD8">
      <w:pPr>
        <w:pStyle w:val="29"/>
        <w:snapToGrid w:val="0"/>
        <w:spacing w:line="420" w:lineRule="exact"/>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一、总  则</w:t>
      </w:r>
    </w:p>
    <w:p w14:paraId="3C5E5D44">
      <w:pPr>
        <w:snapToGrid w:val="0"/>
        <w:spacing w:line="420" w:lineRule="exact"/>
        <w:jc w:val="left"/>
        <w:outlineLvl w:val="1"/>
        <w:rPr>
          <w:rFonts w:ascii="仿宋_GB2312" w:hAnsi="宋体" w:eastAsia="仿宋_GB2312"/>
          <w:b/>
          <w:color w:val="auto"/>
          <w:sz w:val="24"/>
          <w:highlight w:val="none"/>
        </w:rPr>
      </w:pPr>
      <w:bookmarkStart w:id="39" w:name="_Toc254970527"/>
      <w:bookmarkStart w:id="40" w:name="_Toc254970668"/>
      <w:r>
        <w:rPr>
          <w:rFonts w:hint="eastAsia" w:ascii="仿宋_GB2312" w:hAnsi="宋体" w:eastAsia="仿宋_GB2312"/>
          <w:b/>
          <w:color w:val="auto"/>
          <w:sz w:val="24"/>
          <w:highlight w:val="none"/>
        </w:rPr>
        <w:t>1.适用范围</w:t>
      </w:r>
      <w:bookmarkEnd w:id="39"/>
      <w:bookmarkEnd w:id="40"/>
    </w:p>
    <w:p w14:paraId="178CD7ED">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1.1本竞争性磋商文件仅适用于本磋商文件中所叙述的服务类政府采购项目。</w:t>
      </w:r>
    </w:p>
    <w:p w14:paraId="79918563">
      <w:pPr>
        <w:snapToGrid w:val="0"/>
        <w:spacing w:line="420" w:lineRule="exact"/>
        <w:jc w:val="left"/>
        <w:outlineLvl w:val="1"/>
        <w:rPr>
          <w:rFonts w:ascii="仿宋_GB2312" w:hAnsi="宋体" w:eastAsia="仿宋_GB2312"/>
          <w:b/>
          <w:color w:val="auto"/>
          <w:sz w:val="24"/>
          <w:highlight w:val="none"/>
        </w:rPr>
      </w:pPr>
      <w:bookmarkStart w:id="41" w:name="_Toc254970669"/>
      <w:bookmarkStart w:id="42" w:name="_Toc254970528"/>
      <w:r>
        <w:rPr>
          <w:rFonts w:hint="eastAsia" w:ascii="仿宋_GB2312" w:hAnsi="宋体" w:eastAsia="仿宋_GB2312"/>
          <w:b/>
          <w:color w:val="auto"/>
          <w:sz w:val="24"/>
          <w:highlight w:val="none"/>
        </w:rPr>
        <w:t>2.定义</w:t>
      </w:r>
      <w:bookmarkEnd w:id="41"/>
      <w:bookmarkEnd w:id="42"/>
    </w:p>
    <w:p w14:paraId="6AAA6DA1">
      <w:pPr>
        <w:snapToGrid w:val="0"/>
        <w:spacing w:line="420" w:lineRule="exact"/>
        <w:ind w:firstLine="240" w:firstLineChars="100"/>
        <w:jc w:val="left"/>
        <w:outlineLvl w:val="1"/>
        <w:rPr>
          <w:rFonts w:ascii="仿宋_GB2312" w:hAnsi="宋体" w:eastAsia="仿宋_GB2312"/>
          <w:b/>
          <w:color w:val="auto"/>
          <w:sz w:val="24"/>
          <w:highlight w:val="none"/>
        </w:rPr>
      </w:pPr>
      <w:r>
        <w:rPr>
          <w:rFonts w:hint="eastAsia" w:ascii="仿宋_GB2312" w:hAnsi="宋体" w:eastAsia="仿宋_GB2312" w:cs="Courier New"/>
          <w:bCs/>
          <w:color w:val="auto"/>
          <w:sz w:val="24"/>
          <w:highlight w:val="none"/>
        </w:rPr>
        <w:t>2.1</w:t>
      </w:r>
      <w:r>
        <w:rPr>
          <w:rFonts w:hint="eastAsia" w:ascii="仿宋_GB2312" w:hAnsi="宋体" w:eastAsia="仿宋_GB2312"/>
          <w:color w:val="auto"/>
          <w:sz w:val="24"/>
          <w:highlight w:val="none"/>
        </w:rPr>
        <w:t>“采购人”是指</w:t>
      </w:r>
      <w:r>
        <w:rPr>
          <w:rFonts w:hint="eastAsia" w:ascii="仿宋_GB2312" w:hAnsi="宋体" w:eastAsia="仿宋_GB2312"/>
          <w:color w:val="auto"/>
          <w:sz w:val="24"/>
          <w:highlight w:val="none"/>
          <w:u w:val="single"/>
          <w:lang w:eastAsia="zh-CN"/>
        </w:rPr>
        <w:t>柳州市柳南区人民法院</w:t>
      </w:r>
      <w:r>
        <w:rPr>
          <w:rFonts w:hint="eastAsia" w:ascii="仿宋_GB2312" w:hAnsi="宋体" w:eastAsia="仿宋_GB2312"/>
          <w:color w:val="auto"/>
          <w:sz w:val="24"/>
          <w:highlight w:val="none"/>
        </w:rPr>
        <w:t>；“采购代理机构”</w:t>
      </w:r>
      <w:r>
        <w:rPr>
          <w:rFonts w:hint="eastAsia" w:ascii="仿宋_GB2312" w:hAnsi="宋体" w:eastAsia="仿宋_GB2312" w:cs="Courier New"/>
          <w:bCs/>
          <w:color w:val="auto"/>
          <w:sz w:val="24"/>
          <w:highlight w:val="none"/>
        </w:rPr>
        <w:t>是</w:t>
      </w:r>
      <w:r>
        <w:rPr>
          <w:rFonts w:hint="eastAsia" w:ascii="仿宋_GB2312" w:hAnsi="宋体" w:eastAsia="仿宋_GB2312"/>
          <w:color w:val="auto"/>
          <w:sz w:val="24"/>
          <w:highlight w:val="none"/>
        </w:rPr>
        <w:t>指</w:t>
      </w:r>
      <w:r>
        <w:rPr>
          <w:rFonts w:hint="eastAsia" w:ascii="仿宋_GB2312" w:hAnsi="宋体" w:eastAsia="仿宋_GB2312"/>
          <w:color w:val="auto"/>
          <w:sz w:val="24"/>
          <w:highlight w:val="none"/>
          <w:u w:val="single"/>
        </w:rPr>
        <w:t>广州金良工程咨询有限公司</w:t>
      </w:r>
      <w:r>
        <w:rPr>
          <w:rFonts w:hint="eastAsia" w:ascii="仿宋_GB2312" w:hAnsi="宋体" w:eastAsia="仿宋_GB2312"/>
          <w:color w:val="auto"/>
          <w:sz w:val="24"/>
          <w:highlight w:val="none"/>
        </w:rPr>
        <w:t>。</w:t>
      </w:r>
    </w:p>
    <w:p w14:paraId="7191156A">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2.2</w:t>
      </w:r>
      <w:r>
        <w:rPr>
          <w:rFonts w:hint="eastAsia" w:ascii="仿宋_GB2312" w:hAnsi="宋体" w:eastAsia="仿宋_GB2312"/>
          <w:color w:val="auto"/>
          <w:sz w:val="24"/>
          <w:highlight w:val="none"/>
        </w:rPr>
        <w:t>“供应商”</w:t>
      </w:r>
      <w:r>
        <w:rPr>
          <w:rFonts w:hint="eastAsia" w:ascii="仿宋_GB2312" w:hAnsi="宋体" w:eastAsia="仿宋_GB2312" w:cs="Courier New"/>
          <w:bCs/>
          <w:color w:val="auto"/>
          <w:sz w:val="24"/>
          <w:highlight w:val="none"/>
        </w:rPr>
        <w:t>系</w:t>
      </w:r>
      <w:r>
        <w:rPr>
          <w:rFonts w:hint="eastAsia" w:ascii="仿宋_GB2312" w:hAnsi="宋体" w:eastAsia="仿宋_GB2312"/>
          <w:color w:val="auto"/>
          <w:sz w:val="24"/>
          <w:highlight w:val="none"/>
        </w:rPr>
        <w:t>指响应本磋商文件要求，参加磋商的法人或其他组织或自然人。如果该供应商在本次磋商中成交，即成为“成交供应商”。</w:t>
      </w:r>
    </w:p>
    <w:p w14:paraId="290FB9A9">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2.3“货物”系指各种形态和种类的物品，包括原材料、燃料、设备、产品等</w:t>
      </w:r>
      <w:r>
        <w:rPr>
          <w:rFonts w:hint="eastAsia" w:ascii="仿宋_GB2312" w:hAnsi="宋体" w:eastAsia="仿宋_GB2312"/>
          <w:color w:val="auto"/>
          <w:sz w:val="24"/>
          <w:highlight w:val="none"/>
        </w:rPr>
        <w:t>。</w:t>
      </w:r>
    </w:p>
    <w:p w14:paraId="7D800176">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2.4</w:t>
      </w:r>
      <w:r>
        <w:rPr>
          <w:rFonts w:hint="eastAsia" w:ascii="仿宋_GB2312" w:hAnsi="宋体" w:eastAsia="仿宋_GB2312"/>
          <w:color w:val="auto"/>
          <w:sz w:val="24"/>
          <w:highlight w:val="none"/>
        </w:rPr>
        <w:t>“服务”</w:t>
      </w:r>
      <w:r>
        <w:rPr>
          <w:rFonts w:hint="eastAsia" w:ascii="仿宋_GB2312" w:hAnsi="宋体" w:eastAsia="仿宋_GB2312" w:cs="Courier New"/>
          <w:bCs/>
          <w:color w:val="auto"/>
          <w:sz w:val="24"/>
          <w:highlight w:val="none"/>
        </w:rPr>
        <w:t>系</w:t>
      </w:r>
      <w:r>
        <w:rPr>
          <w:rFonts w:hint="eastAsia" w:ascii="仿宋_GB2312" w:hAnsi="宋体" w:eastAsia="仿宋_GB2312"/>
          <w:color w:val="auto"/>
          <w:sz w:val="24"/>
          <w:highlight w:val="none"/>
        </w:rPr>
        <w:t>指除货物和工程以外的其他政府采购对象。</w:t>
      </w:r>
    </w:p>
    <w:p w14:paraId="271B372A">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2.5“项目”系指供应商按竞争性磋商文件规定向采购人提供的产品和服务。</w:t>
      </w:r>
    </w:p>
    <w:p w14:paraId="6D3D17A0">
      <w:pPr>
        <w:snapToGrid w:val="0"/>
        <w:spacing w:line="420" w:lineRule="exact"/>
        <w:ind w:firstLine="240" w:firstLineChars="100"/>
        <w:jc w:val="left"/>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2.6“签字”系指表示同意、认可、承担责任或义务的行为。</w:t>
      </w:r>
      <w:bookmarkStart w:id="43" w:name="_Toc254970529"/>
      <w:bookmarkStart w:id="44" w:name="_Toc254970670"/>
    </w:p>
    <w:p w14:paraId="6EEFD3B3">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2.7“电子响应文件”系指完整的响应文件，内容包括资格文件、报价要求文件、商务技术文件。</w:t>
      </w:r>
    </w:p>
    <w:p w14:paraId="28A86AE1">
      <w:pPr>
        <w:snapToGrid w:val="0"/>
        <w:spacing w:line="44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 xml:space="preserve">2.8 </w:t>
      </w:r>
      <w:r>
        <w:rPr>
          <w:rFonts w:hint="eastAsia" w:ascii="仿宋_GB2312" w:hAnsi="宋体" w:eastAsia="仿宋_GB2312"/>
          <w:bCs/>
          <w:color w:val="auto"/>
          <w:sz w:val="24"/>
          <w:szCs w:val="21"/>
          <w:highlight w:val="none"/>
        </w:rPr>
        <w:t>“</w:t>
      </w:r>
      <w:r>
        <w:rPr>
          <w:rFonts w:hint="eastAsia" w:ascii="宋体" w:hAnsi="宋体" w:cs="宋体"/>
          <w:b/>
          <w:color w:val="auto"/>
          <w:kern w:val="0"/>
          <w:szCs w:val="21"/>
          <w:highlight w:val="none"/>
        </w:rPr>
        <w:t>▲</w:t>
      </w:r>
      <w:r>
        <w:rPr>
          <w:rFonts w:hint="eastAsia" w:ascii="仿宋_GB2312" w:hAnsi="宋体" w:eastAsia="仿宋_GB2312"/>
          <w:bCs/>
          <w:color w:val="auto"/>
          <w:sz w:val="24"/>
          <w:szCs w:val="21"/>
          <w:highlight w:val="none"/>
        </w:rPr>
        <w:t>”系指本次采购项目“第三章 采购需求”中的实质性要求。</w:t>
      </w:r>
    </w:p>
    <w:p w14:paraId="00CFC72D">
      <w:pPr>
        <w:snapToGrid w:val="0"/>
        <w:spacing w:line="440" w:lineRule="exact"/>
        <w:ind w:firstLine="240" w:firstLineChars="100"/>
        <w:jc w:val="left"/>
        <w:rPr>
          <w:rFonts w:ascii="仿宋_GB2312" w:hAnsi="宋体" w:eastAsia="仿宋_GB2312"/>
          <w:bCs/>
          <w:color w:val="auto"/>
          <w:sz w:val="24"/>
          <w:highlight w:val="none"/>
        </w:rPr>
      </w:pPr>
      <w:r>
        <w:rPr>
          <w:rFonts w:hint="eastAsia" w:ascii="仿宋_GB2312" w:hAnsi="宋体" w:eastAsia="仿宋_GB2312" w:cs="Courier New"/>
          <w:bCs/>
          <w:color w:val="auto"/>
          <w:sz w:val="24"/>
          <w:highlight w:val="none"/>
        </w:rPr>
        <w:t>2.9竞争性磋商文件</w:t>
      </w:r>
      <w:r>
        <w:rPr>
          <w:rFonts w:hint="eastAsia" w:ascii="仿宋_GB2312" w:hAnsi="宋体" w:eastAsia="仿宋_GB2312"/>
          <w:bCs/>
          <w:color w:val="auto"/>
          <w:sz w:val="24"/>
          <w:highlight w:val="none"/>
        </w:rPr>
        <w:t>中所称的“以上”、“以下”、“内”、“以内”、“届满”，包括本数；所称的“不满”、“不足”、“以外”，不包括本数。</w:t>
      </w:r>
    </w:p>
    <w:p w14:paraId="3501B768">
      <w:pPr>
        <w:snapToGrid w:val="0"/>
        <w:spacing w:line="440" w:lineRule="exact"/>
        <w:ind w:firstLine="240" w:firstLineChars="100"/>
        <w:jc w:val="left"/>
        <w:rPr>
          <w:color w:val="auto"/>
          <w:highlight w:val="none"/>
        </w:rPr>
      </w:pPr>
      <w:r>
        <w:rPr>
          <w:rFonts w:hint="eastAsia" w:ascii="仿宋_GB2312" w:hAnsi="宋体" w:eastAsia="仿宋_GB2312"/>
          <w:bCs/>
          <w:color w:val="auto"/>
          <w:sz w:val="24"/>
          <w:szCs w:val="21"/>
          <w:highlight w:val="none"/>
        </w:rPr>
        <w:t>2.10“法定代表人”系指供应商的法定代表人、负责人或自然人。</w:t>
      </w:r>
    </w:p>
    <w:p w14:paraId="578B1F90">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3.采购方式</w:t>
      </w:r>
      <w:bookmarkEnd w:id="43"/>
      <w:bookmarkEnd w:id="44"/>
    </w:p>
    <w:p w14:paraId="57C78631">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3.1竞争性磋商方式。</w:t>
      </w:r>
    </w:p>
    <w:p w14:paraId="6FE4E85D">
      <w:pPr>
        <w:snapToGrid w:val="0"/>
        <w:spacing w:line="420" w:lineRule="exact"/>
        <w:jc w:val="left"/>
        <w:outlineLvl w:val="1"/>
        <w:rPr>
          <w:rFonts w:ascii="仿宋_GB2312" w:hAnsi="宋体" w:eastAsia="仿宋_GB2312"/>
          <w:b/>
          <w:color w:val="auto"/>
          <w:sz w:val="24"/>
          <w:highlight w:val="none"/>
        </w:rPr>
      </w:pPr>
      <w:bookmarkStart w:id="45" w:name="_Toc254970530"/>
      <w:bookmarkStart w:id="46" w:name="_Toc254970671"/>
      <w:r>
        <w:rPr>
          <w:rFonts w:hint="eastAsia" w:ascii="仿宋_GB2312" w:hAnsi="宋体" w:eastAsia="仿宋_GB2312"/>
          <w:b/>
          <w:color w:val="auto"/>
          <w:sz w:val="24"/>
          <w:highlight w:val="none"/>
        </w:rPr>
        <w:t>4.磋商委托</w:t>
      </w:r>
      <w:bookmarkEnd w:id="45"/>
      <w:bookmarkEnd w:id="46"/>
    </w:p>
    <w:p w14:paraId="4A16F9AC">
      <w:pPr>
        <w:pStyle w:val="21"/>
        <w:snapToGrid w:val="0"/>
        <w:spacing w:line="420" w:lineRule="exact"/>
        <w:ind w:left="0" w:leftChars="0"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4.1如供应商代表不是法定代表人，须有法定代表人出具的授权委托书（格式见第四章响应文件格式）。</w:t>
      </w:r>
    </w:p>
    <w:p w14:paraId="72FE1888">
      <w:pPr>
        <w:snapToGrid w:val="0"/>
        <w:spacing w:line="420" w:lineRule="exact"/>
        <w:jc w:val="left"/>
        <w:outlineLvl w:val="1"/>
        <w:rPr>
          <w:rFonts w:ascii="仿宋_GB2312" w:hAnsi="宋体" w:eastAsia="仿宋_GB2312"/>
          <w:b/>
          <w:color w:val="auto"/>
          <w:sz w:val="24"/>
          <w:highlight w:val="none"/>
        </w:rPr>
      </w:pPr>
      <w:bookmarkStart w:id="47" w:name="_Toc254970531"/>
      <w:bookmarkStart w:id="48" w:name="_Toc254970672"/>
      <w:r>
        <w:rPr>
          <w:rFonts w:hint="eastAsia" w:ascii="仿宋_GB2312" w:hAnsi="宋体" w:eastAsia="仿宋_GB2312"/>
          <w:b/>
          <w:color w:val="auto"/>
          <w:sz w:val="24"/>
          <w:highlight w:val="none"/>
        </w:rPr>
        <w:t>5.磋商费用</w:t>
      </w:r>
      <w:bookmarkEnd w:id="47"/>
      <w:bookmarkEnd w:id="48"/>
    </w:p>
    <w:p w14:paraId="08585BF1">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5.1供应商均应自行承担所有与磋商有关的全部费用（竞争性磋商文件有相关规定的除外）。</w:t>
      </w:r>
    </w:p>
    <w:p w14:paraId="20181A0C">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6.联合体磋商</w:t>
      </w:r>
    </w:p>
    <w:p w14:paraId="60129A4D">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6.1本项目</w:t>
      </w:r>
      <w:r>
        <w:rPr>
          <w:rFonts w:hint="eastAsia" w:ascii="仿宋_GB2312" w:hAnsi="宋体" w:eastAsia="仿宋_GB2312"/>
          <w:color w:val="auto"/>
          <w:sz w:val="24"/>
          <w:highlight w:val="none"/>
          <w:u w:val="single"/>
          <w:lang w:val="en-US" w:eastAsia="zh-CN"/>
        </w:rPr>
        <w:t>不</w:t>
      </w:r>
      <w:r>
        <w:rPr>
          <w:rFonts w:hint="eastAsia" w:ascii="仿宋_GB2312" w:hAnsi="宋体" w:eastAsia="仿宋_GB2312"/>
          <w:color w:val="auto"/>
          <w:sz w:val="24"/>
          <w:highlight w:val="none"/>
          <w:u w:val="single"/>
        </w:rPr>
        <w:t>接受</w:t>
      </w:r>
      <w:r>
        <w:rPr>
          <w:rFonts w:hint="eastAsia" w:ascii="仿宋_GB2312" w:hAnsi="宋体" w:eastAsia="仿宋_GB2312"/>
          <w:color w:val="auto"/>
          <w:sz w:val="24"/>
          <w:highlight w:val="none"/>
        </w:rPr>
        <w:t>联合体磋商。</w:t>
      </w:r>
    </w:p>
    <w:p w14:paraId="32E61DA8">
      <w:pPr>
        <w:snapToGrid w:val="0"/>
        <w:spacing w:line="420" w:lineRule="exact"/>
        <w:rPr>
          <w:rFonts w:ascii="仿宋_GB2312" w:hAnsi="宋体" w:eastAsia="仿宋_GB2312" w:cs="宋体"/>
          <w:b/>
          <w:color w:val="auto"/>
          <w:kern w:val="0"/>
          <w:sz w:val="24"/>
          <w:highlight w:val="none"/>
        </w:rPr>
      </w:pPr>
      <w:r>
        <w:rPr>
          <w:rFonts w:hint="eastAsia" w:ascii="仿宋_GB2312" w:hAnsi="宋体" w:eastAsia="仿宋_GB2312"/>
          <w:b/>
          <w:color w:val="auto"/>
          <w:sz w:val="24"/>
          <w:highlight w:val="none"/>
        </w:rPr>
        <w:t>7.</w:t>
      </w:r>
      <w:r>
        <w:rPr>
          <w:rFonts w:hint="eastAsia" w:ascii="仿宋_GB2312" w:hAnsi="宋体" w:eastAsia="仿宋_GB2312" w:cs="宋体"/>
          <w:b/>
          <w:color w:val="auto"/>
          <w:kern w:val="0"/>
          <w:sz w:val="24"/>
          <w:highlight w:val="none"/>
        </w:rPr>
        <w:t xml:space="preserve">转包与分包             </w:t>
      </w:r>
    </w:p>
    <w:p w14:paraId="48EA1A31">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Courier New"/>
          <w:bCs/>
          <w:color w:val="auto"/>
          <w:sz w:val="24"/>
          <w:highlight w:val="none"/>
        </w:rPr>
        <w:t>7.1</w:t>
      </w:r>
      <w:r>
        <w:rPr>
          <w:rFonts w:hint="eastAsia" w:ascii="仿宋_GB2312" w:hAnsi="宋体" w:eastAsia="仿宋_GB2312" w:cs="宋体"/>
          <w:color w:val="auto"/>
          <w:kern w:val="0"/>
          <w:sz w:val="24"/>
          <w:highlight w:val="none"/>
        </w:rPr>
        <w:t>本项目不允许转包。</w:t>
      </w:r>
    </w:p>
    <w:p w14:paraId="5B7C225B">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Courier New"/>
          <w:bCs/>
          <w:color w:val="auto"/>
          <w:sz w:val="24"/>
          <w:highlight w:val="none"/>
        </w:rPr>
        <w:t>7.2</w:t>
      </w:r>
      <w:r>
        <w:rPr>
          <w:rFonts w:hint="eastAsia" w:ascii="仿宋_GB2312" w:hAnsi="宋体" w:eastAsia="仿宋_GB2312" w:cs="宋体"/>
          <w:color w:val="auto"/>
          <w:kern w:val="0"/>
          <w:sz w:val="24"/>
          <w:highlight w:val="none"/>
        </w:rPr>
        <w:t>本项目不可以分包。</w:t>
      </w:r>
    </w:p>
    <w:p w14:paraId="70262A39">
      <w:pPr>
        <w:pStyle w:val="29"/>
        <w:snapToGrid w:val="0"/>
        <w:spacing w:line="400" w:lineRule="exact"/>
        <w:ind w:firstLine="240" w:firstLineChars="1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7.2.1享受扶持政策获得政府采购合同的，小微企业不得将合同分包给大中型企业，中型企业不得将合同分包给大型企业。</w:t>
      </w:r>
    </w:p>
    <w:p w14:paraId="23F2DC2C">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7.3本项目不允许挂靠。</w:t>
      </w:r>
    </w:p>
    <w:p w14:paraId="10A027B7">
      <w:pPr>
        <w:snapToGrid w:val="0"/>
        <w:spacing w:line="420" w:lineRule="exact"/>
        <w:jc w:val="left"/>
        <w:outlineLvl w:val="1"/>
        <w:rPr>
          <w:rFonts w:ascii="仿宋_GB2312" w:hAnsi="宋体" w:eastAsia="仿宋_GB2312"/>
          <w:b/>
          <w:color w:val="auto"/>
          <w:sz w:val="24"/>
          <w:highlight w:val="none"/>
        </w:rPr>
      </w:pPr>
      <w:bookmarkStart w:id="49" w:name="_Toc254970532"/>
      <w:bookmarkStart w:id="50" w:name="_Toc254970673"/>
      <w:r>
        <w:rPr>
          <w:rFonts w:hint="eastAsia" w:ascii="仿宋_GB2312" w:hAnsi="宋体" w:eastAsia="仿宋_GB2312"/>
          <w:b/>
          <w:color w:val="auto"/>
          <w:sz w:val="24"/>
          <w:highlight w:val="none"/>
        </w:rPr>
        <w:t>8.特别说明</w:t>
      </w:r>
      <w:bookmarkEnd w:id="49"/>
      <w:bookmarkEnd w:id="50"/>
    </w:p>
    <w:p w14:paraId="30FEFAE5">
      <w:pPr>
        <w:widowControl/>
        <w:spacing w:line="420" w:lineRule="exact"/>
        <w:ind w:firstLine="240" w:firstLineChars="100"/>
        <w:jc w:val="left"/>
        <w:rPr>
          <w:rFonts w:ascii="仿宋_GB2312" w:hAnsi="宋体" w:eastAsia="仿宋_GB2312" w:cs="Courier New"/>
          <w:bCs/>
          <w:color w:val="auto"/>
          <w:sz w:val="24"/>
          <w:highlight w:val="none"/>
        </w:rPr>
      </w:pPr>
      <w:bookmarkStart w:id="51" w:name="_Toc254970533"/>
      <w:bookmarkStart w:id="52" w:name="_Toc254970674"/>
      <w:r>
        <w:rPr>
          <w:rFonts w:hint="eastAsia" w:ascii="仿宋_GB2312" w:hAnsi="宋体" w:eastAsia="仿宋_GB2312" w:cs="Courier New"/>
          <w:bCs/>
          <w:color w:val="auto"/>
          <w:sz w:val="24"/>
          <w:highlight w:val="none"/>
        </w:rPr>
        <w:t>8.1供应商响应所使用的资格、信誉、荣誉、业绩与企业认证必须为供应商所拥有。供应商响应的采购项目负责人必须为供应商员工（或必须本供应商或其控股公司员工）。</w:t>
      </w:r>
    </w:p>
    <w:p w14:paraId="12F11FB4">
      <w:pPr>
        <w:pStyle w:val="29"/>
        <w:snapToGrid w:val="0"/>
        <w:spacing w:line="420" w:lineRule="exact"/>
        <w:ind w:left="2" w:leftChars="1" w:firstLine="240" w:firstLineChars="1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8.2供应商应仔细阅读竞争性磋商文件的所有内容，按照竞争性磋商文件的要求提交响应文件，并对所提供的全部资料的真实性承担法律责任。</w:t>
      </w:r>
    </w:p>
    <w:p w14:paraId="58723AAD">
      <w:pPr>
        <w:pStyle w:val="29"/>
        <w:snapToGrid w:val="0"/>
        <w:spacing w:line="420" w:lineRule="exact"/>
        <w:ind w:firstLine="240" w:firstLineChars="100"/>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8.3关联供应商不得参加同一合同项下政府采购活动，否则响应文件将被视为无效：</w:t>
      </w:r>
    </w:p>
    <w:p w14:paraId="54945EA1">
      <w:pPr>
        <w:pStyle w:val="29"/>
        <w:snapToGrid w:val="0"/>
        <w:spacing w:line="420" w:lineRule="exact"/>
        <w:ind w:firstLine="470" w:firstLineChars="196"/>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8.3.1 单位负责人为同一人或者存在直接控股、管理关系的不同的供应商，不得参加同一合同项下的政府采购活动。</w:t>
      </w:r>
    </w:p>
    <w:p w14:paraId="1D1BC095">
      <w:pPr>
        <w:pStyle w:val="29"/>
        <w:snapToGrid w:val="0"/>
        <w:spacing w:line="420" w:lineRule="exact"/>
        <w:ind w:firstLine="240" w:firstLineChars="100"/>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8.4除单一来源采购项目外，为采购项目提供整体设计、规范编制或者项目管理、监理、检测等服务的供应商，不得再参加该采购项目的其他采购活动。</w:t>
      </w:r>
    </w:p>
    <w:bookmarkEnd w:id="51"/>
    <w:bookmarkEnd w:id="52"/>
    <w:p w14:paraId="682DB465">
      <w:pPr>
        <w:pStyle w:val="29"/>
        <w:snapToGrid w:val="0"/>
        <w:spacing w:line="420" w:lineRule="exact"/>
        <w:rPr>
          <w:rFonts w:ascii="仿宋_GB2312" w:hAnsi="宋体" w:eastAsia="仿宋_GB2312"/>
          <w:b/>
          <w:color w:val="auto"/>
          <w:sz w:val="24"/>
          <w:szCs w:val="24"/>
          <w:highlight w:val="none"/>
        </w:rPr>
      </w:pPr>
      <w:bookmarkStart w:id="53" w:name="_Toc254970534"/>
      <w:bookmarkStart w:id="54" w:name="_Toc254970675"/>
      <w:r>
        <w:rPr>
          <w:rFonts w:hint="eastAsia" w:ascii="仿宋_GB2312" w:hAnsi="宋体" w:eastAsia="仿宋_GB2312"/>
          <w:b/>
          <w:color w:val="auto"/>
          <w:sz w:val="24"/>
          <w:szCs w:val="24"/>
          <w:highlight w:val="none"/>
        </w:rPr>
        <w:t>二、竞争性磋商文件</w:t>
      </w:r>
      <w:bookmarkEnd w:id="53"/>
      <w:bookmarkEnd w:id="54"/>
    </w:p>
    <w:p w14:paraId="3B2342BA">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cs="Courier New"/>
          <w:b/>
          <w:color w:val="auto"/>
          <w:sz w:val="24"/>
          <w:highlight w:val="none"/>
        </w:rPr>
        <w:t>9.竞争性磋商文件的构成</w:t>
      </w:r>
    </w:p>
    <w:p w14:paraId="2B1B9B48">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（1）</w:t>
      </w:r>
      <w:r>
        <w:rPr>
          <w:rFonts w:hint="eastAsia" w:ascii="仿宋_GB2312" w:hAnsi="宋体" w:eastAsia="仿宋_GB2312"/>
          <w:color w:val="auto"/>
          <w:sz w:val="24"/>
          <w:highlight w:val="none"/>
        </w:rPr>
        <w:t>竞争性磋商公告；</w:t>
      </w:r>
    </w:p>
    <w:p w14:paraId="46E322AD">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w:t>
      </w:r>
      <w:r>
        <w:rPr>
          <w:rFonts w:hint="eastAsia" w:ascii="仿宋_GB2312" w:hAnsi="宋体" w:eastAsia="仿宋_GB2312"/>
          <w:color w:val="auto"/>
          <w:sz w:val="24"/>
          <w:highlight w:val="none"/>
        </w:rPr>
        <w:t>供应商须知；</w:t>
      </w:r>
    </w:p>
    <w:p w14:paraId="6FD6DFF0">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（3）采购需求；</w:t>
      </w:r>
    </w:p>
    <w:p w14:paraId="45342C42">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（4）响应文件格式；</w:t>
      </w:r>
    </w:p>
    <w:p w14:paraId="44C143FE">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（5）合同主要条款及验收书格式；</w:t>
      </w:r>
    </w:p>
    <w:p w14:paraId="0707B0DB">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（6）评标方法及评标标准。</w:t>
      </w:r>
    </w:p>
    <w:p w14:paraId="4960B29A">
      <w:pPr>
        <w:snapToGrid w:val="0"/>
        <w:spacing w:line="420" w:lineRule="exact"/>
        <w:jc w:val="left"/>
        <w:rPr>
          <w:rFonts w:ascii="仿宋_GB2312" w:hAnsi="宋体" w:eastAsia="仿宋_GB2312" w:cs="Courier New"/>
          <w:b/>
          <w:color w:val="auto"/>
          <w:sz w:val="24"/>
          <w:highlight w:val="none"/>
        </w:rPr>
      </w:pPr>
      <w:r>
        <w:rPr>
          <w:rFonts w:hint="eastAsia" w:ascii="仿宋_GB2312" w:hAnsi="宋体" w:eastAsia="仿宋_GB2312" w:cs="Courier New"/>
          <w:b/>
          <w:color w:val="auto"/>
          <w:sz w:val="24"/>
          <w:highlight w:val="none"/>
        </w:rPr>
        <w:t>10.供应商的风险</w:t>
      </w:r>
    </w:p>
    <w:p w14:paraId="58F4B3DA">
      <w:pPr>
        <w:snapToGrid w:val="0"/>
        <w:spacing w:line="420" w:lineRule="exact"/>
        <w:ind w:firstLine="360" w:firstLineChars="15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10.1供应商没有按照竞争性磋商文件要求提供全部资料，或者供应商没有对竞争性磋商文件在各方面作出实质性响应是供应商的风险，并可能导致其响应被拒绝。</w:t>
      </w:r>
    </w:p>
    <w:p w14:paraId="02DE271A">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cs="Courier New"/>
          <w:b/>
          <w:color w:val="auto"/>
          <w:sz w:val="24"/>
          <w:highlight w:val="none"/>
        </w:rPr>
        <w:t>11.竞争性磋商文件的澄清与修改</w:t>
      </w:r>
      <w:r>
        <w:rPr>
          <w:rFonts w:hint="eastAsia" w:ascii="仿宋_GB2312" w:hAnsi="宋体" w:eastAsia="仿宋_GB2312"/>
          <w:b/>
          <w:color w:val="auto"/>
          <w:sz w:val="24"/>
          <w:highlight w:val="none"/>
        </w:rPr>
        <w:t xml:space="preserve"> </w:t>
      </w:r>
    </w:p>
    <w:p w14:paraId="689B3570">
      <w:pPr>
        <w:pStyle w:val="29"/>
        <w:snapToGrid w:val="0"/>
        <w:spacing w:line="420" w:lineRule="exact"/>
        <w:ind w:firstLine="360" w:firstLineChars="15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61E603F0">
      <w:pPr>
        <w:snapToGrid w:val="0"/>
        <w:spacing w:line="420" w:lineRule="exact"/>
        <w:jc w:val="left"/>
        <w:rPr>
          <w:rFonts w:ascii="仿宋_GB2312" w:hAnsi="宋体" w:eastAsia="仿宋_GB2312" w:cs="Courier New"/>
          <w:b/>
          <w:color w:val="auto"/>
          <w:sz w:val="24"/>
          <w:highlight w:val="none"/>
        </w:rPr>
      </w:pPr>
      <w:bookmarkStart w:id="55" w:name="_Toc254970535"/>
      <w:bookmarkStart w:id="56" w:name="_Toc254970676"/>
      <w:r>
        <w:rPr>
          <w:rFonts w:hint="eastAsia" w:ascii="仿宋_GB2312" w:hAnsi="宋体" w:eastAsia="仿宋_GB2312" w:cs="Courier New"/>
          <w:b/>
          <w:color w:val="auto"/>
          <w:sz w:val="24"/>
          <w:highlight w:val="none"/>
        </w:rPr>
        <w:t>三、竞争性磋商电子响应文件的编制</w:t>
      </w:r>
      <w:bookmarkEnd w:id="55"/>
      <w:bookmarkEnd w:id="56"/>
    </w:p>
    <w:p w14:paraId="2AA91802">
      <w:pPr>
        <w:snapToGrid w:val="0"/>
        <w:spacing w:line="420" w:lineRule="exact"/>
        <w:ind w:firstLine="240" w:firstLineChars="100"/>
        <w:jc w:val="left"/>
        <w:rPr>
          <w:rFonts w:ascii="仿宋_GB2312" w:hAnsi="宋体" w:eastAsia="仿宋_GB2312"/>
          <w:color w:val="auto"/>
          <w:sz w:val="24"/>
          <w:highlight w:val="none"/>
        </w:rPr>
      </w:pPr>
      <w:bookmarkStart w:id="57" w:name="_Toc254970677"/>
      <w:bookmarkStart w:id="58" w:name="_Toc254970536"/>
      <w:r>
        <w:rPr>
          <w:rFonts w:hint="eastAsia" w:ascii="仿宋_GB2312" w:hAnsi="宋体" w:eastAsia="仿宋_GB2312"/>
          <w:color w:val="auto"/>
          <w:sz w:val="24"/>
          <w:highlight w:val="none"/>
        </w:rPr>
        <w:t>12.竞争性磋商响应文件编制基本要求</w:t>
      </w:r>
    </w:p>
    <w:p w14:paraId="30DD68F0">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12.1磋商供应商提交的竞争性磋商电子响应文件以及磋商供应商与本公司和采购人就有关磋商的所有来往函电均应使用中文。磋商供应商提交的支持文件和印刷的文献可以使用别的语言，但其相应内容必须附有中文翻译文本，在解释竞争性磋商响应文件时以翻译文本为主。</w:t>
      </w:r>
    </w:p>
    <w:p w14:paraId="7FEF55FC">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12.2磋商供应商应认真阅读、并充分理解本文件的全部内容（包括所有的澄清、更改、补充、答疑等内容），承诺并履行本文件中各项条款规定及要求。</w:t>
      </w:r>
    </w:p>
    <w:p w14:paraId="528D5AAE">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12.3竞争性磋商响应文件必须按本文件的全部内容，包括所有的澄清、更改、补充、答疑等内容及附件进行编制。</w:t>
      </w:r>
    </w:p>
    <w:p w14:paraId="308617EB">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12.4如因磋商供应商只填写和提供了本文件要求的部分内容和附件，而给磋商小组评审造成困难，其可能导致的结果和责任由磋商供应商自行承担。</w:t>
      </w:r>
    </w:p>
    <w:bookmarkEnd w:id="57"/>
    <w:bookmarkEnd w:id="58"/>
    <w:p w14:paraId="26AEA8F5">
      <w:pPr>
        <w:snapToGrid w:val="0"/>
        <w:spacing w:line="46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12.5电子竞争性磋商响应文件的组成：由资格文件、报价要求文件、商务技术文件三个部分组成。</w:t>
      </w:r>
    </w:p>
    <w:p w14:paraId="61CEC3C5">
      <w:pPr>
        <w:snapToGrid w:val="0"/>
        <w:spacing w:line="420" w:lineRule="exact"/>
        <w:ind w:firstLine="713" w:firstLineChars="296"/>
        <w:jc w:val="left"/>
        <w:rPr>
          <w:rFonts w:ascii="仿宋_GB2312" w:eastAsia="仿宋_GB2312"/>
          <w:b/>
          <w:bCs/>
          <w:color w:val="auto"/>
          <w:sz w:val="24"/>
          <w:highlight w:val="none"/>
        </w:rPr>
      </w:pPr>
      <w:r>
        <w:rPr>
          <w:rFonts w:hint="eastAsia" w:ascii="仿宋_GB2312" w:hAnsi="宋体" w:eastAsia="仿宋_GB2312"/>
          <w:b/>
          <w:color w:val="auto"/>
          <w:sz w:val="24"/>
          <w:highlight w:val="none"/>
        </w:rPr>
        <w:t>12.5.1</w:t>
      </w:r>
      <w:r>
        <w:rPr>
          <w:rFonts w:hint="eastAsia" w:ascii="仿宋_GB2312" w:eastAsia="仿宋_GB2312"/>
          <w:b/>
          <w:bCs/>
          <w:color w:val="auto"/>
          <w:sz w:val="24"/>
          <w:highlight w:val="none"/>
        </w:rPr>
        <w:t>资格文件</w:t>
      </w:r>
    </w:p>
    <w:p w14:paraId="32A14034">
      <w:pPr>
        <w:snapToGrid w:val="0"/>
        <w:spacing w:line="360" w:lineRule="auto"/>
        <w:ind w:firstLine="472" w:firstLineChars="196"/>
        <w:jc w:val="left"/>
        <w:rPr>
          <w:rFonts w:ascii="仿宋_GB2312" w:hAnsi="宋体" w:eastAsia="仿宋_GB2312"/>
          <w:b/>
          <w:color w:val="auto"/>
          <w:sz w:val="24"/>
          <w:highlight w:val="none"/>
        </w:rPr>
      </w:pPr>
      <w:r>
        <w:rPr>
          <w:rFonts w:hint="eastAsia" w:ascii="仿宋_GB2312" w:hAnsi="宋体" w:eastAsia="仿宋_GB2312"/>
          <w:b/>
          <w:bCs/>
          <w:color w:val="auto"/>
          <w:sz w:val="24"/>
          <w:highlight w:val="none"/>
        </w:rPr>
        <w:t>注：</w:t>
      </w:r>
      <w:r>
        <w:rPr>
          <w:rFonts w:hint="eastAsia" w:ascii="仿宋_GB2312" w:hAnsi="宋体" w:eastAsia="仿宋_GB2312"/>
          <w:b/>
          <w:color w:val="auto"/>
          <w:sz w:val="24"/>
          <w:highlight w:val="none"/>
        </w:rPr>
        <w:t>以下各项有必须提供字眼的，要加盖供应商</w:t>
      </w:r>
      <w:r>
        <w:rPr>
          <w:rFonts w:hint="eastAsia" w:ascii="仿宋_GB2312" w:hAnsi="宋体" w:eastAsia="仿宋_GB2312"/>
          <w:b/>
          <w:bCs/>
          <w:color w:val="auto"/>
          <w:sz w:val="24"/>
          <w:highlight w:val="none"/>
        </w:rPr>
        <w:t>CA电子签章</w:t>
      </w:r>
      <w:r>
        <w:rPr>
          <w:rFonts w:hint="eastAsia" w:ascii="仿宋_GB2312" w:hAnsi="宋体" w:eastAsia="仿宋_GB2312"/>
          <w:b/>
          <w:color w:val="auto"/>
          <w:sz w:val="24"/>
          <w:highlight w:val="none"/>
        </w:rPr>
        <w:t>，</w:t>
      </w:r>
      <w:r>
        <w:rPr>
          <w:rFonts w:hint="eastAsia" w:ascii="仿宋_GB2312" w:eastAsia="仿宋_GB2312"/>
          <w:b/>
          <w:bCs/>
          <w:color w:val="auto"/>
          <w:sz w:val="24"/>
          <w:highlight w:val="none"/>
        </w:rPr>
        <w:t>按照第四章格式要求签字</w:t>
      </w:r>
      <w:r>
        <w:rPr>
          <w:rFonts w:hint="eastAsia" w:ascii="仿宋_GB2312" w:hAnsi="宋体" w:eastAsia="仿宋_GB2312"/>
          <w:b/>
          <w:color w:val="auto"/>
          <w:sz w:val="24"/>
          <w:highlight w:val="none"/>
        </w:rPr>
        <w:t>，其余各项如有请提供，同时要加盖供应商CA电子签章，否则其响应无效。</w:t>
      </w:r>
    </w:p>
    <w:p w14:paraId="757998FC">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（1）法定代表人身份证明书（</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格式见第四章）；</w:t>
      </w:r>
    </w:p>
    <w:p w14:paraId="53FEAD46">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（2）法定代表人授权委托书（</w:t>
      </w:r>
      <w:r>
        <w:rPr>
          <w:rFonts w:hint="eastAsia" w:ascii="仿宋_GB2312" w:hAnsi="宋体" w:eastAsia="仿宋_GB2312"/>
          <w:b/>
          <w:bCs/>
          <w:color w:val="auto"/>
          <w:sz w:val="24"/>
          <w:highlight w:val="none"/>
        </w:rPr>
        <w:t>委托代理时必须提供，</w:t>
      </w:r>
      <w:r>
        <w:rPr>
          <w:rFonts w:hint="eastAsia" w:ascii="仿宋_GB2312" w:hAnsi="宋体" w:eastAsia="仿宋_GB2312"/>
          <w:color w:val="auto"/>
          <w:sz w:val="24"/>
          <w:highlight w:val="none"/>
        </w:rPr>
        <w:t xml:space="preserve">格式见第四章）； </w:t>
      </w:r>
    </w:p>
    <w:p w14:paraId="7F9595EC">
      <w:pPr>
        <w:tabs>
          <w:tab w:val="left" w:pos="3870"/>
          <w:tab w:val="left" w:pos="4085"/>
        </w:tabs>
        <w:snapToGrid w:val="0"/>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（3）供应商资格声明函（</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格式见第四章）；</w:t>
      </w:r>
    </w:p>
    <w:p w14:paraId="37FE1C4A">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（4）供应商有主体资格证明（如营业执照、事业单位法人证书、执业许可证、自然人身份证等）（</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p>
    <w:p w14:paraId="5A6E6FD5">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（5）投标人直接控股、管理关系信息表</w:t>
      </w:r>
      <w:r>
        <w:rPr>
          <w:rFonts w:hint="eastAsia" w:ascii="仿宋_GB2312" w:eastAsia="仿宋_GB2312"/>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，格式见第四章）；</w:t>
      </w:r>
    </w:p>
    <w:p w14:paraId="53E79D8A">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lang w:eastAsia="zh-CN"/>
        </w:rPr>
        <w:t>）</w:t>
      </w:r>
      <w:r>
        <w:rPr>
          <w:rFonts w:hint="eastAsia" w:ascii="仿宋_GB2312" w:hAnsi="仿宋_GB2312" w:eastAsia="仿宋_GB2312" w:cs="仿宋_GB2312"/>
          <w:color w:val="auto"/>
          <w:sz w:val="24"/>
          <w:szCs w:val="24"/>
          <w:highlight w:val="none"/>
        </w:rPr>
        <w:t>本项目的特定资格要求</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rPr>
        <w:t>供应商具有有效的国家秘密载体印制资质（资质类别：涉密档案数字化加工）乙级或以上资质证书</w:t>
      </w:r>
      <w:r>
        <w:rPr>
          <w:rFonts w:hint="eastAsia" w:ascii="仿宋_GB2312" w:hAnsi="仿宋_GB2312" w:eastAsia="仿宋_GB2312" w:cs="仿宋_GB2312"/>
          <w:b/>
          <w:bCs/>
          <w:color w:val="auto"/>
          <w:sz w:val="24"/>
          <w:szCs w:val="24"/>
          <w:highlight w:val="none"/>
          <w:lang w:val="en-US" w:eastAsia="zh-CN"/>
        </w:rPr>
        <w:t>复印件</w:t>
      </w:r>
      <w:r>
        <w:rPr>
          <w:rFonts w:hint="eastAsia" w:ascii="仿宋_GB2312" w:hAnsi="仿宋_GB2312" w:eastAsia="仿宋_GB2312" w:cs="仿宋_GB2312"/>
          <w:b/>
          <w:bCs/>
          <w:color w:val="auto"/>
          <w:sz w:val="24"/>
          <w:szCs w:val="24"/>
          <w:highlight w:val="none"/>
          <w:lang w:eastAsia="zh-CN"/>
        </w:rPr>
        <w:t>；</w:t>
      </w:r>
      <w:r>
        <w:rPr>
          <w:rFonts w:hint="eastAsia" w:ascii="仿宋_GB2312" w:eastAsia="仿宋_GB2312"/>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p>
    <w:p w14:paraId="6C1AB7F9">
      <w:pPr>
        <w:tabs>
          <w:tab w:val="left" w:pos="3870"/>
          <w:tab w:val="left" w:pos="4085"/>
        </w:tabs>
        <w:snapToGrid w:val="0"/>
        <w:spacing w:line="360" w:lineRule="auto"/>
        <w:ind w:firstLine="480" w:firstLineChars="200"/>
        <w:jc w:val="left"/>
        <w:rPr>
          <w:rFonts w:hint="eastAsia"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rPr>
        <w:t>（</w:t>
      </w:r>
      <w:r>
        <w:rPr>
          <w:rFonts w:hint="eastAsia" w:ascii="仿宋_GB2312" w:eastAsia="仿宋_GB2312"/>
          <w:b w:val="0"/>
          <w:bCs w:val="0"/>
          <w:color w:val="auto"/>
          <w:sz w:val="24"/>
          <w:highlight w:val="none"/>
          <w:lang w:val="en-US" w:eastAsia="zh-CN"/>
        </w:rPr>
        <w:t>7）本项目属于专门面向</w:t>
      </w:r>
      <w:r>
        <w:rPr>
          <w:rFonts w:hint="eastAsia" w:ascii="仿宋_GB2312" w:eastAsia="仿宋_GB2312"/>
          <w:b/>
          <w:bCs/>
          <w:color w:val="auto"/>
          <w:sz w:val="24"/>
          <w:highlight w:val="none"/>
          <w:lang w:val="en-US" w:eastAsia="zh-CN"/>
        </w:rPr>
        <w:t>中小企业</w:t>
      </w:r>
      <w:r>
        <w:rPr>
          <w:rFonts w:hint="eastAsia" w:ascii="仿宋_GB2312" w:eastAsia="仿宋_GB2312"/>
          <w:b w:val="0"/>
          <w:bCs w:val="0"/>
          <w:color w:val="auto"/>
          <w:sz w:val="24"/>
          <w:highlight w:val="none"/>
          <w:lang w:val="en-US" w:eastAsia="zh-CN"/>
        </w:rPr>
        <w:t>采购的项目，供应商</w:t>
      </w:r>
      <w:r>
        <w:rPr>
          <w:rFonts w:hint="eastAsia" w:ascii="仿宋_GB2312" w:eastAsia="仿宋_GB2312"/>
          <w:b/>
          <w:bCs/>
          <w:color w:val="auto"/>
          <w:sz w:val="24"/>
          <w:highlight w:val="none"/>
          <w:lang w:val="en-US" w:eastAsia="zh-CN"/>
        </w:rPr>
        <w:t>必须提供</w:t>
      </w:r>
      <w:r>
        <w:rPr>
          <w:rFonts w:hint="eastAsia" w:ascii="仿宋_GB2312" w:eastAsia="仿宋_GB2312"/>
          <w:b w:val="0"/>
          <w:bCs w:val="0"/>
          <w:color w:val="auto"/>
          <w:sz w:val="24"/>
          <w:highlight w:val="none"/>
          <w:lang w:val="en-US" w:eastAsia="zh-CN"/>
        </w:rPr>
        <w:t>以下</w:t>
      </w:r>
      <w:r>
        <w:rPr>
          <w:rFonts w:hint="eastAsia" w:ascii="仿宋_GB2312" w:eastAsia="仿宋_GB2312"/>
          <w:b/>
          <w:bCs/>
          <w:color w:val="auto"/>
          <w:sz w:val="24"/>
          <w:highlight w:val="none"/>
          <w:lang w:val="en-US" w:eastAsia="zh-CN"/>
        </w:rPr>
        <w:t>中小</w:t>
      </w:r>
      <w:r>
        <w:rPr>
          <w:rFonts w:hint="eastAsia" w:ascii="仿宋_GB2312" w:eastAsia="仿宋_GB2312"/>
          <w:b w:val="0"/>
          <w:bCs w:val="0"/>
          <w:color w:val="auto"/>
          <w:sz w:val="24"/>
          <w:highlight w:val="none"/>
          <w:lang w:val="en-US" w:eastAsia="zh-CN"/>
        </w:rPr>
        <w:t>企业证明材料之一：</w:t>
      </w:r>
    </w:p>
    <w:p w14:paraId="7F2230F4">
      <w:pPr>
        <w:tabs>
          <w:tab w:val="left" w:pos="3870"/>
          <w:tab w:val="left" w:pos="4085"/>
        </w:tabs>
        <w:snapToGrid w:val="0"/>
        <w:spacing w:line="360" w:lineRule="auto"/>
        <w:ind w:firstLine="720" w:firstLineChars="3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①中小企业声明函（服务由</w:t>
      </w:r>
      <w:r>
        <w:rPr>
          <w:rFonts w:hint="eastAsia" w:ascii="仿宋_GB2312" w:eastAsia="仿宋_GB2312"/>
          <w:b/>
          <w:bCs/>
          <w:color w:val="auto"/>
          <w:sz w:val="24"/>
          <w:highlight w:val="none"/>
          <w:lang w:val="en-US" w:eastAsia="zh-CN"/>
        </w:rPr>
        <w:t>中小企业</w:t>
      </w:r>
      <w:r>
        <w:rPr>
          <w:rFonts w:hint="eastAsia" w:ascii="仿宋_GB2312" w:eastAsia="仿宋_GB2312"/>
          <w:color w:val="auto"/>
          <w:sz w:val="24"/>
          <w:highlight w:val="none"/>
          <w:lang w:val="en-US" w:eastAsia="zh-CN"/>
        </w:rPr>
        <w:t>承接的必须提供，格式见第四章）；</w:t>
      </w:r>
    </w:p>
    <w:p w14:paraId="7492A4DD">
      <w:pPr>
        <w:tabs>
          <w:tab w:val="left" w:pos="3870"/>
          <w:tab w:val="left" w:pos="4085"/>
        </w:tabs>
        <w:snapToGrid w:val="0"/>
        <w:spacing w:line="360" w:lineRule="auto"/>
        <w:ind w:firstLine="720" w:firstLineChars="3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②残疾人福利性单位声明函（服务由残疾人福利性单位承接的必须提供，格式见第四章）；</w:t>
      </w:r>
    </w:p>
    <w:p w14:paraId="18439C42">
      <w:pPr>
        <w:tabs>
          <w:tab w:val="left" w:pos="3870"/>
          <w:tab w:val="left" w:pos="4085"/>
        </w:tabs>
        <w:snapToGrid w:val="0"/>
        <w:spacing w:line="360" w:lineRule="auto"/>
        <w:ind w:firstLine="720" w:firstLineChars="3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③监狱企业由省级以上监狱管理局、戒毒管理局（含新疆生产建设兵团）出具的属于监狱企业的证明文件（服务由监狱企业承接的必须提供）。</w:t>
      </w:r>
    </w:p>
    <w:p w14:paraId="5F50CB1A">
      <w:pPr>
        <w:numPr>
          <w:ilvl w:val="0"/>
          <w:numId w:val="0"/>
        </w:num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 xml:space="preserve">（8）除磋商文件规定必须提供以外，供应商认为需要提供的其他证明材料（如有）。 </w:t>
      </w:r>
    </w:p>
    <w:p w14:paraId="0B1D9E87">
      <w:pPr>
        <w:numPr>
          <w:ilvl w:val="0"/>
          <w:numId w:val="0"/>
        </w:numPr>
        <w:tabs>
          <w:tab w:val="left" w:pos="3870"/>
          <w:tab w:val="left" w:pos="4085"/>
        </w:tabs>
        <w:snapToGrid w:val="0"/>
        <w:spacing w:line="360" w:lineRule="auto"/>
        <w:ind w:firstLine="482" w:firstLineChars="200"/>
        <w:jc w:val="left"/>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注：分公司参加投标的，应当取得总公司授权，否则按无效投标处理。</w:t>
      </w:r>
    </w:p>
    <w:p w14:paraId="6DD47ED6">
      <w:pPr>
        <w:snapToGrid w:val="0"/>
        <w:spacing w:line="420" w:lineRule="exact"/>
        <w:ind w:firstLine="713" w:firstLineChars="296"/>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12.5.2</w:t>
      </w:r>
      <w:r>
        <w:rPr>
          <w:rFonts w:hint="eastAsia" w:ascii="仿宋_GB2312" w:hAnsi="宋体" w:eastAsia="仿宋_GB2312"/>
          <w:b/>
          <w:bCs/>
          <w:color w:val="auto"/>
          <w:sz w:val="24"/>
          <w:highlight w:val="none"/>
        </w:rPr>
        <w:t>报价要求文件</w:t>
      </w:r>
    </w:p>
    <w:p w14:paraId="3AF82FDD">
      <w:pPr>
        <w:tabs>
          <w:tab w:val="left" w:pos="3870"/>
          <w:tab w:val="left" w:pos="4085"/>
        </w:tabs>
        <w:snapToGrid w:val="0"/>
        <w:spacing w:line="360" w:lineRule="auto"/>
        <w:ind w:firstLine="723" w:firstLineChars="300"/>
        <w:jc w:val="left"/>
        <w:rPr>
          <w:rFonts w:hint="eastAsia" w:ascii="仿宋_GB2312" w:hAnsi="Times New Roman" w:eastAsia="仿宋_GB2312" w:cs="Times New Roman"/>
          <w:color w:val="auto"/>
          <w:sz w:val="24"/>
          <w:highlight w:val="none"/>
          <w:lang w:val="en-US" w:eastAsia="zh-CN"/>
        </w:rPr>
      </w:pPr>
      <w:r>
        <w:rPr>
          <w:rFonts w:hint="eastAsia" w:ascii="仿宋_GB2312" w:hAnsi="宋体" w:eastAsia="仿宋_GB2312"/>
          <w:b/>
          <w:bCs/>
          <w:color w:val="auto"/>
          <w:sz w:val="24"/>
          <w:highlight w:val="none"/>
        </w:rPr>
        <w:t>注</w:t>
      </w:r>
      <w:r>
        <w:rPr>
          <w:rFonts w:hint="eastAsia" w:ascii="仿宋_GB2312" w:hAnsi="宋体" w:eastAsia="仿宋_GB2312"/>
          <w:b/>
          <w:color w:val="auto"/>
          <w:sz w:val="24"/>
          <w:highlight w:val="none"/>
        </w:rPr>
        <w:t>：以下（1）项必须提供，按照第四章格式要求签字，其余各项如有请提供，</w:t>
      </w:r>
      <w:r>
        <w:rPr>
          <w:rFonts w:hint="eastAsia" w:ascii="仿宋_GB2312" w:eastAsia="仿宋_GB2312"/>
          <w:b/>
          <w:bCs/>
          <w:color w:val="auto"/>
          <w:sz w:val="24"/>
          <w:highlight w:val="none"/>
        </w:rPr>
        <w:t>同时要</w:t>
      </w:r>
      <w:r>
        <w:rPr>
          <w:rFonts w:hint="eastAsia" w:ascii="仿宋_GB2312" w:hAnsi="Times New Roman" w:eastAsia="仿宋_GB2312" w:cs="Times New Roman"/>
          <w:b/>
          <w:bCs/>
          <w:color w:val="auto"/>
          <w:sz w:val="24"/>
          <w:highlight w:val="none"/>
          <w:lang w:val="en-US" w:eastAsia="zh-CN"/>
        </w:rPr>
        <w:t>加盖供应商CA电子签章，否则其响应无效。</w:t>
      </w:r>
    </w:p>
    <w:p w14:paraId="3DE87499">
      <w:pPr>
        <w:tabs>
          <w:tab w:val="left" w:pos="3870"/>
          <w:tab w:val="left" w:pos="4085"/>
        </w:tabs>
        <w:snapToGrid w:val="0"/>
        <w:spacing w:line="360" w:lineRule="auto"/>
        <w:ind w:firstLine="720" w:firstLineChars="3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（1）报价表（</w:t>
      </w:r>
      <w:r>
        <w:rPr>
          <w:rFonts w:hint="eastAsia" w:ascii="仿宋_GB2312" w:hAnsi="Times New Roman" w:eastAsia="仿宋_GB2312" w:cs="Times New Roman"/>
          <w:b/>
          <w:bCs/>
          <w:color w:val="auto"/>
          <w:sz w:val="24"/>
          <w:highlight w:val="none"/>
          <w:lang w:val="en-US" w:eastAsia="zh-CN"/>
        </w:rPr>
        <w:t>必须提供</w:t>
      </w:r>
      <w:r>
        <w:rPr>
          <w:rFonts w:hint="eastAsia" w:ascii="仿宋_GB2312" w:hAnsi="Times New Roman" w:eastAsia="仿宋_GB2312" w:cs="Times New Roman"/>
          <w:color w:val="auto"/>
          <w:sz w:val="24"/>
          <w:highlight w:val="none"/>
          <w:lang w:val="en-US" w:eastAsia="zh-CN"/>
        </w:rPr>
        <w:t>，格式见第四章）；</w:t>
      </w:r>
    </w:p>
    <w:p w14:paraId="4493965D">
      <w:pPr>
        <w:tabs>
          <w:tab w:val="left" w:pos="3870"/>
          <w:tab w:val="left" w:pos="4085"/>
        </w:tabs>
        <w:snapToGrid w:val="0"/>
        <w:spacing w:line="360" w:lineRule="auto"/>
        <w:ind w:firstLine="720" w:firstLineChars="3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（2）供应商针对报价需要说明的其他文件和说明（格式自拟）。</w:t>
      </w:r>
    </w:p>
    <w:p w14:paraId="0153B80A">
      <w:pPr>
        <w:snapToGrid w:val="0"/>
        <w:spacing w:line="420" w:lineRule="exact"/>
        <w:ind w:firstLine="593" w:firstLineChars="246"/>
        <w:jc w:val="left"/>
        <w:rPr>
          <w:rFonts w:ascii="仿宋_GB2312" w:eastAsia="仿宋_GB2312"/>
          <w:b/>
          <w:bCs/>
          <w:color w:val="auto"/>
          <w:sz w:val="24"/>
          <w:highlight w:val="none"/>
        </w:rPr>
      </w:pPr>
      <w:r>
        <w:rPr>
          <w:rFonts w:hint="eastAsia" w:ascii="仿宋_GB2312" w:hAnsi="宋体" w:eastAsia="仿宋_GB2312"/>
          <w:b/>
          <w:color w:val="auto"/>
          <w:sz w:val="24"/>
          <w:highlight w:val="none"/>
        </w:rPr>
        <w:t>12.5.3商务技术</w:t>
      </w:r>
      <w:r>
        <w:rPr>
          <w:rFonts w:hint="eastAsia" w:ascii="仿宋_GB2312" w:hAnsi="宋体" w:eastAsia="仿宋_GB2312" w:cs="Courier New"/>
          <w:b/>
          <w:color w:val="auto"/>
          <w:sz w:val="24"/>
          <w:highlight w:val="none"/>
        </w:rPr>
        <w:t>文件</w:t>
      </w:r>
    </w:p>
    <w:p w14:paraId="6895917C">
      <w:pPr>
        <w:snapToGrid w:val="0"/>
        <w:spacing w:line="420" w:lineRule="exact"/>
        <w:ind w:firstLine="593" w:firstLineChars="246"/>
        <w:jc w:val="left"/>
        <w:rPr>
          <w:rFonts w:ascii="仿宋_GB2312" w:hAnsi="宋体" w:eastAsia="仿宋_GB2312"/>
          <w:b/>
          <w:color w:val="auto"/>
          <w:sz w:val="24"/>
          <w:highlight w:val="none"/>
        </w:rPr>
      </w:pPr>
      <w:r>
        <w:rPr>
          <w:rFonts w:hint="eastAsia" w:ascii="仿宋_GB2312" w:eastAsia="仿宋_GB2312"/>
          <w:b/>
          <w:bCs/>
          <w:color w:val="auto"/>
          <w:sz w:val="24"/>
          <w:highlight w:val="none"/>
        </w:rPr>
        <w:t>注：以下</w:t>
      </w:r>
      <w:r>
        <w:rPr>
          <w:rFonts w:hint="eastAsia" w:ascii="仿宋_GB2312" w:hAnsi="宋体" w:eastAsia="仿宋_GB2312"/>
          <w:b/>
          <w:color w:val="auto"/>
          <w:sz w:val="24"/>
          <w:highlight w:val="none"/>
        </w:rPr>
        <w:t>第（1）至（</w:t>
      </w:r>
      <w:r>
        <w:rPr>
          <w:rFonts w:hint="eastAsia" w:ascii="仿宋_GB2312" w:hAnsi="宋体" w:eastAsia="仿宋_GB2312"/>
          <w:b/>
          <w:color w:val="auto"/>
          <w:sz w:val="24"/>
          <w:highlight w:val="none"/>
          <w:lang w:val="en-US" w:eastAsia="zh-CN"/>
        </w:rPr>
        <w:t>3</w:t>
      </w:r>
      <w:r>
        <w:rPr>
          <w:rFonts w:hint="eastAsia" w:ascii="仿宋_GB2312" w:hAnsi="宋体" w:eastAsia="仿宋_GB2312"/>
          <w:b/>
          <w:color w:val="auto"/>
          <w:sz w:val="24"/>
          <w:highlight w:val="none"/>
        </w:rPr>
        <w:t>）项必须提供并加盖供应商</w:t>
      </w:r>
      <w:r>
        <w:rPr>
          <w:rFonts w:hint="eastAsia" w:ascii="仿宋_GB2312" w:hAnsi="宋体" w:eastAsia="仿宋_GB2312"/>
          <w:b/>
          <w:bCs/>
          <w:color w:val="auto"/>
          <w:sz w:val="24"/>
          <w:highlight w:val="none"/>
        </w:rPr>
        <w:t>CA电子签章，</w:t>
      </w:r>
      <w:r>
        <w:rPr>
          <w:rFonts w:hint="eastAsia" w:ascii="仿宋_GB2312" w:eastAsia="仿宋_GB2312"/>
          <w:b/>
          <w:bCs/>
          <w:color w:val="auto"/>
          <w:sz w:val="24"/>
          <w:highlight w:val="none"/>
        </w:rPr>
        <w:t>按照第四章格式要求签字</w:t>
      </w:r>
      <w:r>
        <w:rPr>
          <w:rFonts w:hint="eastAsia" w:ascii="仿宋_GB2312" w:hAnsi="宋体" w:eastAsia="仿宋_GB2312"/>
          <w:b/>
          <w:color w:val="auto"/>
          <w:sz w:val="24"/>
          <w:highlight w:val="none"/>
        </w:rPr>
        <w:t>，</w:t>
      </w:r>
      <w:r>
        <w:rPr>
          <w:rFonts w:hint="eastAsia" w:ascii="仿宋_GB2312" w:eastAsia="仿宋_GB2312"/>
          <w:b/>
          <w:bCs/>
          <w:color w:val="auto"/>
          <w:sz w:val="24"/>
          <w:highlight w:val="none"/>
        </w:rPr>
        <w:t>否则其响应无效；</w:t>
      </w:r>
      <w:r>
        <w:rPr>
          <w:rFonts w:hint="eastAsia" w:ascii="仿宋_GB2312" w:hAnsi="宋体" w:eastAsia="仿宋_GB2312"/>
          <w:b/>
          <w:color w:val="auto"/>
          <w:sz w:val="24"/>
          <w:highlight w:val="none"/>
        </w:rPr>
        <w:t>其余</w:t>
      </w:r>
      <w:r>
        <w:rPr>
          <w:rFonts w:hint="eastAsia" w:ascii="仿宋_GB2312" w:hAnsi="宋体" w:eastAsia="仿宋_GB2312"/>
          <w:b/>
          <w:bCs/>
          <w:color w:val="auto"/>
          <w:sz w:val="24"/>
          <w:highlight w:val="none"/>
        </w:rPr>
        <w:t>各项如有请提供，同时加盖供应商CA电子签章，否则该材料被视为无效</w:t>
      </w:r>
      <w:r>
        <w:rPr>
          <w:rFonts w:hint="eastAsia" w:ascii="仿宋_GB2312" w:hAnsi="宋体" w:eastAsia="仿宋_GB2312"/>
          <w:b/>
          <w:color w:val="auto"/>
          <w:sz w:val="24"/>
          <w:highlight w:val="none"/>
        </w:rPr>
        <w:t>。</w:t>
      </w:r>
    </w:p>
    <w:p w14:paraId="0F45809E">
      <w:pPr>
        <w:snapToGrid w:val="0"/>
        <w:spacing w:line="360" w:lineRule="auto"/>
        <w:ind w:firstLine="470" w:firstLineChars="196"/>
        <w:jc w:val="left"/>
        <w:rPr>
          <w:rFonts w:ascii="仿宋_GB2312" w:hAnsi="宋体" w:eastAsia="仿宋_GB2312"/>
          <w:color w:val="auto"/>
          <w:sz w:val="24"/>
          <w:highlight w:val="none"/>
        </w:rPr>
      </w:pPr>
      <w:bookmarkStart w:id="59" w:name="_Toc254970537"/>
      <w:bookmarkStart w:id="60" w:name="_Toc254970678"/>
      <w:r>
        <w:rPr>
          <w:rFonts w:hint="eastAsia" w:ascii="仿宋_GB2312" w:hAnsi="宋体" w:eastAsia="仿宋_GB2312"/>
          <w:color w:val="auto"/>
          <w:sz w:val="24"/>
          <w:highlight w:val="none"/>
        </w:rPr>
        <w:t>（1）磋商书（</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格式见第四章）；</w:t>
      </w:r>
    </w:p>
    <w:p w14:paraId="0AB9CA98">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（2）项目要求及</w:t>
      </w:r>
      <w:r>
        <w:rPr>
          <w:rFonts w:hint="eastAsia" w:ascii="仿宋_GB2312" w:hAnsi="宋体" w:eastAsia="仿宋_GB2312"/>
          <w:color w:val="auto"/>
          <w:sz w:val="24"/>
          <w:highlight w:val="none"/>
          <w:lang w:val="en-US" w:eastAsia="zh-CN"/>
        </w:rPr>
        <w:t>商务要求</w:t>
      </w:r>
      <w:r>
        <w:rPr>
          <w:rFonts w:hint="eastAsia" w:ascii="仿宋_GB2312" w:hAnsi="宋体" w:eastAsia="仿宋_GB2312"/>
          <w:color w:val="auto"/>
          <w:sz w:val="24"/>
          <w:highlight w:val="none"/>
        </w:rPr>
        <w:t>响应表（</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格式见第四章）；</w:t>
      </w:r>
    </w:p>
    <w:p w14:paraId="4480F478">
      <w:pPr>
        <w:tabs>
          <w:tab w:val="left" w:pos="3870"/>
          <w:tab w:val="left" w:pos="4085"/>
        </w:tabs>
        <w:snapToGrid w:val="0"/>
        <w:spacing w:line="360" w:lineRule="auto"/>
        <w:ind w:firstLine="480" w:firstLineChars="200"/>
        <w:jc w:val="left"/>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（3）</w:t>
      </w:r>
      <w:r>
        <w:rPr>
          <w:rFonts w:hint="eastAsia" w:ascii="仿宋_GB2312" w:hAnsi="宋体" w:eastAsia="仿宋_GB2312"/>
          <w:color w:val="auto"/>
          <w:sz w:val="24"/>
          <w:highlight w:val="none"/>
          <w:lang w:val="en-US" w:eastAsia="zh-CN"/>
        </w:rPr>
        <w:t>拟投入本项目人员一览表</w:t>
      </w:r>
      <w:r>
        <w:rPr>
          <w:rFonts w:hint="eastAsia" w:ascii="仿宋_GB2312" w:hAnsi="宋体" w:eastAsia="仿宋_GB2312"/>
          <w:color w:val="auto"/>
          <w:sz w:val="24"/>
          <w:highlight w:val="none"/>
        </w:rPr>
        <w:t>（</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格式见第四章）</w:t>
      </w:r>
      <w:r>
        <w:rPr>
          <w:rFonts w:hint="eastAsia" w:ascii="仿宋_GB2312" w:hAnsi="宋体" w:eastAsia="仿宋_GB2312"/>
          <w:color w:val="auto"/>
          <w:sz w:val="24"/>
          <w:highlight w:val="none"/>
          <w:lang w:eastAsia="zh-CN"/>
        </w:rPr>
        <w:t>；</w:t>
      </w:r>
    </w:p>
    <w:p w14:paraId="20BF56AB">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（4）</w:t>
      </w:r>
      <w:r>
        <w:rPr>
          <w:rFonts w:hint="eastAsia" w:ascii="仿宋_GB2312" w:hAnsi="宋体" w:eastAsia="仿宋_GB2312" w:cs="Times New Roman"/>
          <w:color w:val="auto"/>
          <w:sz w:val="24"/>
          <w:highlight w:val="none"/>
          <w:lang w:val="en-US" w:eastAsia="zh-CN"/>
        </w:rPr>
        <w:t>项目实施方案</w:t>
      </w:r>
      <w:r>
        <w:rPr>
          <w:rFonts w:hint="eastAsia" w:ascii="仿宋_GB2312" w:hAnsi="宋体" w:eastAsia="仿宋_GB2312" w:cs="Times New Roman"/>
          <w:color w:val="auto"/>
          <w:sz w:val="24"/>
          <w:highlight w:val="none"/>
        </w:rPr>
        <w:t>（格式见第四章）；</w:t>
      </w:r>
    </w:p>
    <w:p w14:paraId="1EC8044B">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5</w:t>
      </w: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售后服务方案</w:t>
      </w:r>
      <w:r>
        <w:rPr>
          <w:rFonts w:hint="eastAsia" w:ascii="仿宋_GB2312" w:hAnsi="宋体" w:eastAsia="仿宋_GB2312" w:cs="Times New Roman"/>
          <w:color w:val="auto"/>
          <w:sz w:val="24"/>
          <w:highlight w:val="none"/>
        </w:rPr>
        <w:t>（格式</w:t>
      </w:r>
      <w:r>
        <w:rPr>
          <w:rFonts w:hint="eastAsia" w:ascii="仿宋_GB2312" w:hAnsi="宋体" w:eastAsia="仿宋_GB2312"/>
          <w:color w:val="auto"/>
          <w:sz w:val="24"/>
          <w:highlight w:val="none"/>
        </w:rPr>
        <w:t>见第四章）；</w:t>
      </w:r>
    </w:p>
    <w:p w14:paraId="78EE75EB">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rPr>
      </w:pP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6</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类似项目业绩</w:t>
      </w:r>
      <w:r>
        <w:rPr>
          <w:rFonts w:hint="eastAsia" w:ascii="仿宋_GB2312" w:hAnsi="宋体" w:eastAsia="仿宋_GB2312"/>
          <w:color w:val="auto"/>
          <w:sz w:val="24"/>
          <w:highlight w:val="none"/>
        </w:rPr>
        <w:t>一览表</w:t>
      </w:r>
      <w:r>
        <w:rPr>
          <w:rFonts w:hint="eastAsia" w:ascii="仿宋_GB2312" w:hAnsi="宋体" w:eastAsia="仿宋_GB2312"/>
          <w:color w:val="auto"/>
          <w:sz w:val="24"/>
          <w:highlight w:val="none"/>
          <w:lang w:val="en-US" w:eastAsia="zh-CN"/>
        </w:rPr>
        <w:t>（如有）</w:t>
      </w:r>
      <w:r>
        <w:rPr>
          <w:rFonts w:hint="eastAsia" w:ascii="仿宋_GB2312" w:hAnsi="宋体" w:eastAsia="仿宋_GB2312"/>
          <w:color w:val="auto"/>
          <w:sz w:val="24"/>
          <w:highlight w:val="none"/>
        </w:rPr>
        <w:t>；</w:t>
      </w:r>
    </w:p>
    <w:p w14:paraId="3E322946">
      <w:pPr>
        <w:snapToGrid w:val="0"/>
        <w:spacing w:line="360" w:lineRule="auto"/>
        <w:ind w:firstLine="470" w:firstLineChars="196"/>
        <w:jc w:val="left"/>
        <w:rPr>
          <w:rFonts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7</w:t>
      </w:r>
      <w:r>
        <w:rPr>
          <w:rFonts w:hint="eastAsia" w:ascii="仿宋_GB2312" w:eastAsia="仿宋_GB2312"/>
          <w:color w:val="auto"/>
          <w:sz w:val="24"/>
          <w:highlight w:val="none"/>
        </w:rPr>
        <w:t>）对本项目的合理化建议和改进措施（如有，格式自拟）；</w:t>
      </w:r>
    </w:p>
    <w:p w14:paraId="7FDF7258">
      <w:pPr>
        <w:snapToGrid w:val="0"/>
        <w:spacing w:line="360" w:lineRule="auto"/>
        <w:ind w:firstLine="470" w:firstLineChars="196"/>
        <w:jc w:val="left"/>
        <w:rPr>
          <w:rFonts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）供应商认为需要提供的有关资料（如有，格式自拟）。</w:t>
      </w:r>
    </w:p>
    <w:p w14:paraId="1AFEECA8">
      <w:pPr>
        <w:spacing w:line="360" w:lineRule="auto"/>
        <w:ind w:firstLine="241" w:firstLineChars="100"/>
        <w:rPr>
          <w:rFonts w:ascii="仿宋_GB2312" w:eastAsia="仿宋_GB2312"/>
          <w:b/>
          <w:bCs/>
          <w:color w:val="auto"/>
          <w:sz w:val="24"/>
          <w:highlight w:val="none"/>
        </w:rPr>
      </w:pPr>
      <w:r>
        <w:rPr>
          <w:rFonts w:hint="eastAsia" w:ascii="仿宋_GB2312" w:eastAsia="仿宋_GB2312"/>
          <w:b/>
          <w:bCs/>
          <w:color w:val="auto"/>
          <w:sz w:val="24"/>
          <w:highlight w:val="none"/>
        </w:rPr>
        <w:t>13.电子响应文件的编制、加密要求</w:t>
      </w:r>
    </w:p>
    <w:p w14:paraId="590887EB">
      <w:pPr>
        <w:spacing w:line="460" w:lineRule="exact"/>
        <w:ind w:firstLine="480"/>
        <w:rPr>
          <w:rFonts w:ascii="仿宋_GB2312" w:eastAsia="仿宋_GB2312"/>
          <w:b/>
          <w:bCs/>
          <w:color w:val="auto"/>
          <w:sz w:val="24"/>
          <w:highlight w:val="none"/>
        </w:rPr>
      </w:pPr>
      <w:r>
        <w:rPr>
          <w:rFonts w:hint="eastAsia" w:ascii="仿宋_GB2312" w:eastAsia="仿宋_GB2312"/>
          <w:b/>
          <w:bCs/>
          <w:color w:val="auto"/>
          <w:sz w:val="24"/>
          <w:highlight w:val="none"/>
        </w:rPr>
        <w:t>13.1电子响应文件的编制要求</w:t>
      </w:r>
    </w:p>
    <w:p w14:paraId="33BD5260">
      <w:pPr>
        <w:spacing w:line="46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13.1.1供应商应按本竞争性磋商文件中规定的格式、顺序和</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color w:val="auto"/>
          <w:sz w:val="24"/>
          <w:highlight w:val="none"/>
        </w:rPr>
        <w:t>未设置或设置关联点错误导致</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响应文件被误读、漏读或者查找不到相关内容，</w:t>
      </w:r>
      <w:r>
        <w:rPr>
          <w:rFonts w:hint="eastAsia" w:ascii="仿宋_GB2312" w:eastAsia="仿宋_GB2312"/>
          <w:color w:val="auto"/>
          <w:sz w:val="24"/>
          <w:highlight w:val="none"/>
        </w:rPr>
        <w:t>导致磋商小组在评审时做出对供应商不利的评审，所引起的后果由供应商自行承担。</w:t>
      </w:r>
    </w:p>
    <w:p w14:paraId="3325D5A0">
      <w:pPr>
        <w:spacing w:line="460" w:lineRule="exact"/>
        <w:ind w:firstLine="723" w:firstLineChars="300"/>
        <w:rPr>
          <w:rFonts w:ascii="仿宋_GB2312" w:eastAsia="仿宋_GB2312"/>
          <w:b/>
          <w:bCs/>
          <w:color w:val="auto"/>
          <w:sz w:val="24"/>
          <w:highlight w:val="none"/>
        </w:rPr>
      </w:pPr>
      <w:r>
        <w:rPr>
          <w:rFonts w:hint="eastAsia" w:ascii="仿宋_GB2312" w:eastAsia="仿宋_GB2312"/>
          <w:b/>
          <w:bCs/>
          <w:color w:val="auto"/>
          <w:sz w:val="24"/>
          <w:highlight w:val="none"/>
        </w:rPr>
        <w:t>13.1.2竞争性磋商文件中规定须由供应商在规定处盖章的，供应商应加盖CA电子签章，否则视为无效响应。</w:t>
      </w:r>
    </w:p>
    <w:p w14:paraId="52F53DB2">
      <w:pPr>
        <w:spacing w:line="460" w:lineRule="exact"/>
        <w:ind w:firstLine="723" w:firstLineChars="300"/>
        <w:rPr>
          <w:rFonts w:ascii="仿宋_GB2312" w:eastAsia="仿宋_GB2312"/>
          <w:b/>
          <w:color w:val="auto"/>
          <w:sz w:val="24"/>
          <w:highlight w:val="none"/>
        </w:rPr>
      </w:pPr>
      <w:r>
        <w:rPr>
          <w:rFonts w:hint="eastAsia" w:ascii="仿宋_GB2312" w:eastAsia="仿宋_GB2312"/>
          <w:b/>
          <w:bCs/>
          <w:color w:val="auto"/>
          <w:sz w:val="24"/>
          <w:highlight w:val="none"/>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highlight w:val="none"/>
        </w:rPr>
        <w:t>否则视为无效响应。</w:t>
      </w:r>
    </w:p>
    <w:p w14:paraId="0CF86C43">
      <w:pPr>
        <w:spacing w:line="46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13.1.4电子响应文件不得涂改，若有修改错漏处，须加盖供应商CA电子签章或者法定代表人或授权委托代理人签字。电子响应文件因扫描不清晰或乱码或表达不清所引起的后果由供应商负责。</w:t>
      </w:r>
    </w:p>
    <w:p w14:paraId="3B271152">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13.1.5</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响应文件所提供的相关材料的尺寸和清晰度应该能够在电脑上被阅读、识别和判断。</w:t>
      </w:r>
    </w:p>
    <w:p w14:paraId="618C21E5">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13.1.6</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响应文件内容无法阅读、识别和判断的，视为未提供。</w:t>
      </w:r>
    </w:p>
    <w:p w14:paraId="084E9AE1">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13.1.7</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响应文件的容量大小须符合</w:t>
      </w:r>
      <w:r>
        <w:rPr>
          <w:rFonts w:hint="eastAsia" w:ascii="仿宋_GB2312" w:hAnsi="宋体" w:eastAsia="仿宋_GB2312"/>
          <w:color w:val="auto"/>
          <w:sz w:val="24"/>
          <w:highlight w:val="none"/>
          <w:lang w:eastAsia="zh-CN"/>
        </w:rPr>
        <w:t>广西政府采购云平台客户端</w:t>
      </w:r>
      <w:r>
        <w:rPr>
          <w:rFonts w:hint="eastAsia" w:ascii="仿宋_GB2312" w:hAnsi="宋体" w:eastAsia="仿宋_GB2312"/>
          <w:color w:val="auto"/>
          <w:sz w:val="24"/>
          <w:highlight w:val="none"/>
        </w:rPr>
        <w:t>规定。</w:t>
      </w:r>
    </w:p>
    <w:p w14:paraId="726CE751">
      <w:pPr>
        <w:spacing w:line="460" w:lineRule="exact"/>
        <w:ind w:firstLine="480"/>
        <w:rPr>
          <w:rFonts w:ascii="仿宋_GB2312" w:eastAsia="仿宋_GB2312"/>
          <w:b/>
          <w:bCs/>
          <w:color w:val="auto"/>
          <w:sz w:val="24"/>
          <w:highlight w:val="none"/>
        </w:rPr>
      </w:pPr>
      <w:r>
        <w:rPr>
          <w:rFonts w:hint="eastAsia" w:ascii="仿宋_GB2312" w:eastAsia="仿宋_GB2312"/>
          <w:b/>
          <w:bCs/>
          <w:color w:val="auto"/>
          <w:sz w:val="24"/>
          <w:highlight w:val="none"/>
        </w:rPr>
        <w:t>13.2电子响应文件的加密要求</w:t>
      </w:r>
    </w:p>
    <w:p w14:paraId="171944E6">
      <w:pPr>
        <w:snapToGrid w:val="0"/>
        <w:spacing w:line="460" w:lineRule="exact"/>
        <w:ind w:firstLine="480" w:firstLineChars="200"/>
        <w:jc w:val="left"/>
        <w:rPr>
          <w:rFonts w:ascii="仿宋_GB2312" w:hAnsi="宋体" w:eastAsia="仿宋_GB2312"/>
          <w:b/>
          <w:color w:val="auto"/>
          <w:sz w:val="24"/>
          <w:highlight w:val="none"/>
        </w:rPr>
      </w:pP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响应文件应按</w:t>
      </w:r>
      <w:r>
        <w:rPr>
          <w:rFonts w:hint="eastAsia" w:ascii="仿宋_GB2312" w:hAnsi="宋体" w:eastAsia="仿宋_GB2312"/>
          <w:color w:val="auto"/>
          <w:sz w:val="24"/>
          <w:highlight w:val="none"/>
          <w:lang w:eastAsia="zh-CN"/>
        </w:rPr>
        <w:t>广西政府采购云平台客户端</w:t>
      </w:r>
      <w:r>
        <w:rPr>
          <w:rFonts w:hint="eastAsia" w:ascii="仿宋_GB2312" w:hAnsi="宋体" w:eastAsia="仿宋_GB2312"/>
          <w:color w:val="auto"/>
          <w:sz w:val="24"/>
          <w:highlight w:val="none"/>
        </w:rPr>
        <w:t>软件有关规定加密，否则</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将拒收。</w:t>
      </w:r>
    </w:p>
    <w:p w14:paraId="07F35E44">
      <w:pPr>
        <w:spacing w:line="420" w:lineRule="exact"/>
        <w:ind w:left="420" w:hanging="420"/>
        <w:rPr>
          <w:rFonts w:ascii="仿宋_GB2312" w:hAnsi="宋体" w:eastAsia="仿宋_GB2312"/>
          <w:b/>
          <w:color w:val="auto"/>
          <w:sz w:val="24"/>
          <w:highlight w:val="none"/>
        </w:rPr>
      </w:pPr>
      <w:r>
        <w:rPr>
          <w:rFonts w:hint="eastAsia" w:ascii="仿宋_GB2312" w:hAnsi="宋体" w:eastAsia="仿宋_GB2312"/>
          <w:b/>
          <w:color w:val="auto"/>
          <w:sz w:val="24"/>
          <w:highlight w:val="none"/>
        </w:rPr>
        <w:t>四、响应报价要求</w:t>
      </w:r>
    </w:p>
    <w:p w14:paraId="481EFB93">
      <w:pPr>
        <w:tabs>
          <w:tab w:val="left" w:pos="3870"/>
          <w:tab w:val="left" w:pos="4085"/>
        </w:tabs>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14.供应商须就第三章《采购需求》中所有服务内容作完整唯一报价。</w:t>
      </w:r>
    </w:p>
    <w:p w14:paraId="78648405">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14.1对于本文件中未列明，而供应商认为必需的费用也需列入总报价。在合同实施时，采购人将不予支付成交供应商没有列入的项目费用，并认为此项目的费用已包括在总报价中。</w:t>
      </w:r>
    </w:p>
    <w:p w14:paraId="2C6B2225">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14.2成交供应商负责本项目所需服务的全部工作。</w:t>
      </w:r>
    </w:p>
    <w:p w14:paraId="63F30E86">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14.3供应商在磋商过程中报价出现以下情形时，磋商小组应通过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发起询标函，供应商在规定时间前通过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进行确认，供应商的确认应当加盖供应商CA电子签章。</w:t>
      </w:r>
      <w:r>
        <w:rPr>
          <w:rFonts w:hint="eastAsia" w:ascii="仿宋_GB2312" w:hAnsi="宋体" w:eastAsia="仿宋_GB2312"/>
          <w:color w:val="auto"/>
          <w:sz w:val="24"/>
          <w:highlight w:val="none"/>
        </w:rPr>
        <w:t>修正后的内容经供应商确认后产生约束力，供应商不确认的，其响应无效。</w:t>
      </w:r>
    </w:p>
    <w:p w14:paraId="0903459D">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14.3.1供应商应在报价表及报价明细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3B2E8BEF">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14.3.2供应商在线制作响应文件时填写的报价金额与解密后“电子加密响应文件”中《报价要求文件》填写的金额不一致的，以解密后“电子加密响应文件”中《报价要求文件》填写的金额为准。</w:t>
      </w:r>
    </w:p>
    <w:p w14:paraId="04F9D12B">
      <w:pPr>
        <w:tabs>
          <w:tab w:val="left" w:pos="3870"/>
          <w:tab w:val="left" w:pos="4085"/>
        </w:tabs>
        <w:snapToGrid w:val="0"/>
        <w:spacing w:line="420" w:lineRule="exact"/>
        <w:ind w:firstLine="480" w:firstLineChars="200"/>
        <w:rPr>
          <w:color w:val="auto"/>
          <w:highlight w:val="none"/>
        </w:rPr>
      </w:pPr>
      <w:r>
        <w:rPr>
          <w:rFonts w:hint="eastAsia" w:ascii="仿宋_GB2312" w:hAnsi="宋体" w:eastAsia="仿宋_GB2312"/>
          <w:color w:val="auto"/>
          <w:sz w:val="24"/>
          <w:highlight w:val="none"/>
        </w:rPr>
        <w:t>14.3.3供应商在最后报价时，在线填写的最后报价总金额与通过</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提交的加盖供应商CA电子签章的最后报价表填写的总金额不一致时，以加盖供应商CA电子签章的最后报价表填写金额为准。若在最后报价阶段出现14.3.1规定的价格修正情形，应按14.3.1规定进行相应修正。</w:t>
      </w:r>
    </w:p>
    <w:p w14:paraId="33E268C3">
      <w:pPr>
        <w:tabs>
          <w:tab w:val="left" w:pos="3870"/>
          <w:tab w:val="left" w:pos="4085"/>
        </w:tabs>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五、响应文件有效期</w:t>
      </w:r>
    </w:p>
    <w:p w14:paraId="1626BE6D">
      <w:pPr>
        <w:tabs>
          <w:tab w:val="left" w:pos="3870"/>
          <w:tab w:val="left" w:pos="4085"/>
        </w:tabs>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15.有效期的说明</w:t>
      </w:r>
    </w:p>
    <w:p w14:paraId="4996B4A6">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15.1报价截止之日起60天内响应文件保持有效。有效期不足的响应文件将被拒绝。</w:t>
      </w:r>
    </w:p>
    <w:p w14:paraId="1ED76C08">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15.2在特殊情况下，采购人可与供应商协商延长响应文件的有效期，这种要求和答复均以书面形式进行。</w:t>
      </w:r>
    </w:p>
    <w:p w14:paraId="73E0402D">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15.3供应商可拒绝接受延长有效期要求。同意延长有效期的供应商不能修改响应文件其它内容。 </w:t>
      </w:r>
    </w:p>
    <w:p w14:paraId="765CD3DA">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15.4供应商的响应文件在响应文件有效期内保持有效；如成交，响应文件至合同履行完毕止均应保持有效。</w:t>
      </w:r>
    </w:p>
    <w:p w14:paraId="37F38074">
      <w:pPr>
        <w:spacing w:line="420" w:lineRule="exact"/>
        <w:ind w:left="420" w:hanging="420"/>
        <w:rPr>
          <w:rFonts w:ascii="仿宋_GB2312" w:hAnsi="宋体" w:eastAsia="仿宋_GB2312"/>
          <w:b/>
          <w:color w:val="auto"/>
          <w:sz w:val="24"/>
          <w:highlight w:val="none"/>
        </w:rPr>
      </w:pPr>
      <w:r>
        <w:rPr>
          <w:rFonts w:hint="eastAsia" w:ascii="仿宋_GB2312" w:hAnsi="宋体" w:eastAsia="仿宋_GB2312"/>
          <w:b/>
          <w:color w:val="auto"/>
          <w:sz w:val="24"/>
          <w:highlight w:val="none"/>
        </w:rPr>
        <w:t>六、磋商保证金</w:t>
      </w:r>
    </w:p>
    <w:p w14:paraId="749B57B0">
      <w:pPr>
        <w:spacing w:line="420" w:lineRule="exact"/>
        <w:ind w:firstLine="240" w:firstLineChars="1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16.保证金的说明</w:t>
      </w:r>
    </w:p>
    <w:p w14:paraId="32E93F75">
      <w:pPr>
        <w:spacing w:line="440" w:lineRule="exact"/>
        <w:ind w:right="-13" w:rightChars="-6"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16.1</w:t>
      </w:r>
      <w:r>
        <w:rPr>
          <w:rFonts w:hint="eastAsia" w:ascii="仿宋_GB2312" w:hAnsi="宋体" w:eastAsia="仿宋_GB2312" w:cs="Courier New"/>
          <w:color w:val="auto"/>
          <w:sz w:val="24"/>
          <w:highlight w:val="none"/>
        </w:rPr>
        <w:t>本项目无需提交磋商保证金。</w:t>
      </w:r>
    </w:p>
    <w:p w14:paraId="09FD173A">
      <w:pPr>
        <w:spacing w:line="460" w:lineRule="exact"/>
        <w:rPr>
          <w:rFonts w:ascii="仿宋_GB2312" w:hAnsi="宋体" w:eastAsia="仿宋_GB2312" w:cs="Courier New"/>
          <w:b/>
          <w:color w:val="auto"/>
          <w:sz w:val="24"/>
          <w:highlight w:val="none"/>
        </w:rPr>
      </w:pPr>
      <w:r>
        <w:rPr>
          <w:rFonts w:hint="eastAsia" w:ascii="仿宋_GB2312" w:hAnsi="宋体" w:eastAsia="仿宋_GB2312"/>
          <w:b/>
          <w:color w:val="auto"/>
          <w:sz w:val="24"/>
          <w:highlight w:val="none"/>
        </w:rPr>
        <w:t>七、电子</w:t>
      </w:r>
      <w:r>
        <w:rPr>
          <w:rFonts w:hint="eastAsia" w:ascii="仿宋_GB2312" w:hAnsi="宋体" w:eastAsia="仿宋_GB2312" w:cs="Courier New"/>
          <w:b/>
          <w:color w:val="auto"/>
          <w:sz w:val="24"/>
          <w:highlight w:val="none"/>
        </w:rPr>
        <w:t>响应文件的提交</w:t>
      </w:r>
    </w:p>
    <w:p w14:paraId="5E7379AD">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17.电子响应文件的提交</w:t>
      </w:r>
    </w:p>
    <w:p w14:paraId="3DC1ACF5">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17.1本项目实行“网上投标、电子评标”，供应商应于提交响应文件截止时间前在</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上提交已经加密的电子响应文件。</w:t>
      </w:r>
    </w:p>
    <w:p w14:paraId="5CC24301">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17.2未按规定上传的电子响应文件将被拒绝，由此造成电子响应文件解密失败或被误投的风险由供应商自行承担。</w:t>
      </w:r>
    </w:p>
    <w:p w14:paraId="0FE78744">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17.3 供应商应当在提交截止时间前完成电子响应文件的提交，提交截止时间前并可以补充、修改或者撤回电子响应文件。补充或者修改电子响应文件的，应当先行撤回原文件，补充、修改、加密后重新传输提交。提交截止时间前未完成传输的，视为放弃磋商。提交截止时间后上传的文件，将被</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拒收。</w:t>
      </w:r>
    </w:p>
    <w:p w14:paraId="7BA64744">
      <w:pPr>
        <w:tabs>
          <w:tab w:val="left" w:pos="3870"/>
          <w:tab w:val="left" w:pos="4085"/>
        </w:tabs>
        <w:snapToGrid w:val="0"/>
        <w:spacing w:line="460" w:lineRule="exact"/>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八、解密</w:t>
      </w:r>
    </w:p>
    <w:p w14:paraId="3643C782">
      <w:pPr>
        <w:tabs>
          <w:tab w:val="left" w:pos="3870"/>
          <w:tab w:val="left" w:pos="4085"/>
        </w:tabs>
        <w:snapToGrid w:val="0"/>
        <w:spacing w:line="460" w:lineRule="exact"/>
        <w:ind w:firstLine="481"/>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18.解密</w:t>
      </w:r>
    </w:p>
    <w:p w14:paraId="739547A4">
      <w:pPr>
        <w:tabs>
          <w:tab w:val="left" w:pos="3870"/>
          <w:tab w:val="left" w:pos="4085"/>
        </w:tabs>
        <w:snapToGrid w:val="0"/>
        <w:spacing w:line="460" w:lineRule="exact"/>
        <w:ind w:firstLine="720" w:firstLineChars="300"/>
        <w:jc w:val="left"/>
        <w:rPr>
          <w:rFonts w:ascii="仿宋_GB2312" w:hAnsi="宋体" w:eastAsia="仿宋_GB2312"/>
          <w:b/>
          <w:bCs/>
          <w:color w:val="auto"/>
          <w:sz w:val="24"/>
          <w:highlight w:val="none"/>
        </w:rPr>
      </w:pPr>
      <w:r>
        <w:rPr>
          <w:rFonts w:hint="eastAsia" w:ascii="仿宋_GB2312" w:hAnsi="宋体" w:eastAsia="仿宋_GB2312"/>
          <w:color w:val="auto"/>
          <w:sz w:val="24"/>
          <w:highlight w:val="none"/>
        </w:rPr>
        <w:t>18.1电子响应文件提交截止时间后，磋商开始。</w:t>
      </w:r>
    </w:p>
    <w:p w14:paraId="1273521A">
      <w:pPr>
        <w:tabs>
          <w:tab w:val="left" w:pos="3870"/>
          <w:tab w:val="left" w:pos="4085"/>
        </w:tabs>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18.2磋商开始时，</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自动提取所有供应商的响应文件，供应商须在采购代理机构开启解密标书后30分钟内对上传</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的响应文件进行解密。</w:t>
      </w:r>
    </w:p>
    <w:p w14:paraId="39EFE689">
      <w:pPr>
        <w:tabs>
          <w:tab w:val="left" w:pos="3870"/>
          <w:tab w:val="left" w:pos="4085"/>
        </w:tabs>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非</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技术原因造成的供应商超过解密时限未完成解密的，或响应文件无法解密或解密失败，视为供应商放弃磋商，响应无效。</w:t>
      </w:r>
    </w:p>
    <w:p w14:paraId="39E86570">
      <w:pPr>
        <w:spacing w:line="460" w:lineRule="exact"/>
        <w:rPr>
          <w:rFonts w:ascii="仿宋_GB2312" w:eastAsia="仿宋_GB2312"/>
          <w:b/>
          <w:bCs/>
          <w:color w:val="auto"/>
          <w:sz w:val="24"/>
          <w:highlight w:val="none"/>
        </w:rPr>
      </w:pPr>
      <w:r>
        <w:rPr>
          <w:rFonts w:hint="eastAsia" w:ascii="仿宋_GB2312" w:hAnsi="宋体" w:eastAsia="仿宋_GB2312"/>
          <w:b/>
          <w:color w:val="auto"/>
          <w:sz w:val="24"/>
          <w:highlight w:val="none"/>
        </w:rPr>
        <w:t>九、</w:t>
      </w:r>
      <w:r>
        <w:rPr>
          <w:rFonts w:hint="eastAsia" w:ascii="仿宋_GB2312" w:eastAsia="仿宋_GB2312"/>
          <w:b/>
          <w:bCs/>
          <w:color w:val="auto"/>
          <w:sz w:val="24"/>
          <w:highlight w:val="none"/>
        </w:rPr>
        <w:t>资格性审查</w:t>
      </w:r>
    </w:p>
    <w:p w14:paraId="1E133F82">
      <w:pPr>
        <w:spacing w:line="460" w:lineRule="exact"/>
        <w:rPr>
          <w:rFonts w:ascii="仿宋_GB2312" w:eastAsia="仿宋_GB2312"/>
          <w:color w:val="auto"/>
          <w:sz w:val="24"/>
          <w:highlight w:val="none"/>
        </w:rPr>
      </w:pPr>
      <w:r>
        <w:rPr>
          <w:rFonts w:hint="eastAsia" w:ascii="仿宋_GB2312" w:eastAsia="仿宋_GB2312"/>
          <w:b/>
          <w:bCs/>
          <w:color w:val="auto"/>
          <w:sz w:val="24"/>
          <w:highlight w:val="none"/>
        </w:rPr>
        <w:t xml:space="preserve"> </w:t>
      </w:r>
      <w:r>
        <w:rPr>
          <w:rFonts w:hint="eastAsia" w:ascii="仿宋_GB2312" w:eastAsia="仿宋_GB2312"/>
          <w:color w:val="auto"/>
          <w:sz w:val="24"/>
          <w:highlight w:val="none"/>
        </w:rPr>
        <w:t>19.资格性审查</w:t>
      </w:r>
    </w:p>
    <w:p w14:paraId="70C47549">
      <w:pPr>
        <w:spacing w:line="46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 xml:space="preserve">  19.1采购人依法对供应商的资格进行审查。</w:t>
      </w:r>
    </w:p>
    <w:p w14:paraId="023757CC">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19.2通过资格审查的合格供应商不足3家的，不得进入符合性审查环节，应当重新开展采购活动（</w:t>
      </w:r>
      <w:r>
        <w:rPr>
          <w:rFonts w:ascii="仿宋_GB2312" w:eastAsia="仿宋_GB2312"/>
          <w:bCs/>
          <w:color w:val="auto"/>
          <w:sz w:val="24"/>
          <w:highlight w:val="none"/>
        </w:rPr>
        <w:t>本章第</w:t>
      </w:r>
      <w:r>
        <w:rPr>
          <w:rFonts w:hint="eastAsia" w:ascii="仿宋_GB2312" w:eastAsia="仿宋_GB2312"/>
          <w:bCs/>
          <w:color w:val="auto"/>
          <w:sz w:val="24"/>
          <w:highlight w:val="none"/>
        </w:rPr>
        <w:t>25.2.9</w:t>
      </w:r>
      <w:r>
        <w:rPr>
          <w:rFonts w:ascii="仿宋_GB2312" w:eastAsia="仿宋_GB2312"/>
          <w:bCs/>
          <w:color w:val="auto"/>
          <w:sz w:val="24"/>
          <w:highlight w:val="none"/>
        </w:rPr>
        <w:t>条的情形</w:t>
      </w:r>
      <w:r>
        <w:rPr>
          <w:rFonts w:hint="eastAsia" w:ascii="仿宋_GB2312" w:eastAsia="仿宋_GB2312"/>
          <w:bCs/>
          <w:color w:val="auto"/>
          <w:sz w:val="24"/>
          <w:highlight w:val="none"/>
        </w:rPr>
        <w:t>除</w:t>
      </w:r>
      <w:r>
        <w:rPr>
          <w:rFonts w:ascii="仿宋_GB2312" w:eastAsia="仿宋_GB2312"/>
          <w:bCs/>
          <w:color w:val="auto"/>
          <w:sz w:val="24"/>
          <w:highlight w:val="none"/>
        </w:rPr>
        <w:t>外</w:t>
      </w:r>
      <w:r>
        <w:rPr>
          <w:rFonts w:hint="eastAsia" w:ascii="仿宋_GB2312" w:eastAsia="仿宋_GB2312"/>
          <w:color w:val="auto"/>
          <w:sz w:val="24"/>
          <w:highlight w:val="none"/>
        </w:rPr>
        <w:t>）。</w:t>
      </w:r>
    </w:p>
    <w:p w14:paraId="23BDDDA7">
      <w:pPr>
        <w:spacing w:line="420" w:lineRule="exact"/>
        <w:rPr>
          <w:rFonts w:ascii="仿宋_GB2312" w:eastAsia="仿宋_GB2312"/>
          <w:color w:val="auto"/>
          <w:sz w:val="24"/>
          <w:highlight w:val="none"/>
        </w:rPr>
      </w:pPr>
      <w:r>
        <w:rPr>
          <w:rFonts w:hint="eastAsia" w:ascii="仿宋_GB2312" w:hAnsi="宋体" w:eastAsia="仿宋_GB2312"/>
          <w:b/>
          <w:color w:val="auto"/>
          <w:sz w:val="24"/>
          <w:highlight w:val="none"/>
        </w:rPr>
        <w:t>十、符合性审查</w:t>
      </w:r>
    </w:p>
    <w:p w14:paraId="2F28D7A4">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20.磋商小组的组成</w:t>
      </w:r>
    </w:p>
    <w:p w14:paraId="1893DF5B">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采购代理机构根据磋商项目的特点依法组建“磋商小组”,“磋商小组”由采购人代表和评审专家共3人或3人以上单数组成，其中评审专家的人数不得少于磋商小组成员总数的2/3。</w:t>
      </w:r>
    </w:p>
    <w:p w14:paraId="3E39E44A">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21.符合性审查</w:t>
      </w:r>
    </w:p>
    <w:p w14:paraId="08083D84">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磋商小组应当对符合资格的供应商的响应文件进行竞标报价、商务、技术等实质性要求符合性审查，以确定其是否满足磋商文件的实质性要求。</w:t>
      </w:r>
    </w:p>
    <w:p w14:paraId="463422BE">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22.澄清</w:t>
      </w:r>
    </w:p>
    <w:p w14:paraId="00082E94">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22.1</w:t>
      </w:r>
      <w:r>
        <w:rPr>
          <w:rFonts w:hint="eastAsia" w:ascii="仿宋_GB2312" w:eastAsia="仿宋_GB2312"/>
          <w:color w:val="auto"/>
          <w:sz w:val="24"/>
          <w:highlight w:val="none"/>
        </w:rPr>
        <w:t>磋商</w:t>
      </w:r>
      <w:r>
        <w:rPr>
          <w:rFonts w:hint="eastAsia" w:ascii="仿宋_GB2312" w:eastAsia="仿宋_GB2312"/>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B3F24CA">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22.2磋商小组要求供应商澄清、说明或者更正响应文件应当通过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发起电子询标函。供应商在截止时间前通过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进行澄清、说明或更正。供应商的澄清、说明</w:t>
      </w:r>
      <w:r>
        <w:rPr>
          <w:rFonts w:hint="eastAsia" w:ascii="仿宋_GB2312" w:eastAsia="仿宋_GB2312"/>
          <w:b w:val="0"/>
          <w:bCs/>
          <w:color w:val="auto"/>
          <w:sz w:val="24"/>
          <w:highlight w:val="none"/>
        </w:rPr>
        <w:t>或者更正应当加盖供应商CA电子签章。截</w:t>
      </w:r>
      <w:r>
        <w:rPr>
          <w:rFonts w:hint="eastAsia" w:ascii="仿宋_GB2312" w:eastAsia="仿宋_GB2312"/>
          <w:bCs/>
          <w:color w:val="auto"/>
          <w:sz w:val="24"/>
          <w:highlight w:val="none"/>
        </w:rPr>
        <w:t>止时间前不澄清、补正或经澄清、补正后仍不符合竞争性磋商文件要求的，应认定其响应无效。</w:t>
      </w:r>
    </w:p>
    <w:p w14:paraId="6D58B638">
      <w:pPr>
        <w:spacing w:line="420" w:lineRule="exact"/>
        <w:rPr>
          <w:rFonts w:ascii="仿宋_GB2312" w:eastAsia="仿宋_GB2312"/>
          <w:b/>
          <w:bCs/>
          <w:color w:val="auto"/>
          <w:sz w:val="24"/>
          <w:highlight w:val="none"/>
        </w:rPr>
      </w:pPr>
      <w:r>
        <w:rPr>
          <w:rFonts w:hint="eastAsia" w:ascii="仿宋_GB2312" w:eastAsia="仿宋_GB2312"/>
          <w:b/>
          <w:bCs/>
          <w:color w:val="auto"/>
          <w:sz w:val="24"/>
          <w:highlight w:val="none"/>
        </w:rPr>
        <w:t>十一、无效响应的情形</w:t>
      </w:r>
    </w:p>
    <w:p w14:paraId="3A4AA462">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23.供应商有下列情形之一的，资格审查不通过，</w:t>
      </w:r>
      <w:r>
        <w:rPr>
          <w:rFonts w:hint="eastAsia" w:ascii="仿宋_GB2312" w:eastAsia="仿宋_GB2312"/>
          <w:color w:val="auto"/>
          <w:sz w:val="24"/>
          <w:highlight w:val="none"/>
        </w:rPr>
        <w:t>将会按照无效响应处理，并告知有关供应商</w:t>
      </w:r>
      <w:r>
        <w:rPr>
          <w:rFonts w:hint="eastAsia" w:ascii="仿宋_GB2312" w:eastAsia="仿宋_GB2312"/>
          <w:bCs/>
          <w:color w:val="auto"/>
          <w:sz w:val="24"/>
          <w:highlight w:val="none"/>
        </w:rPr>
        <w:t>：</w:t>
      </w:r>
    </w:p>
    <w:p w14:paraId="46926BEE">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bCs/>
          <w:color w:val="auto"/>
          <w:sz w:val="24"/>
          <w:highlight w:val="none"/>
        </w:rPr>
        <w:t>23.1</w:t>
      </w:r>
      <w:r>
        <w:rPr>
          <w:rFonts w:hint="eastAsia" w:ascii="仿宋_GB2312" w:eastAsia="仿宋_GB2312"/>
          <w:color w:val="auto"/>
          <w:sz w:val="24"/>
          <w:highlight w:val="none"/>
        </w:rPr>
        <w:t>资格证明文件不全的，或者不符合磋商文件标明的资格要求的；</w:t>
      </w:r>
    </w:p>
    <w:p w14:paraId="7DBF4F31">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23.2资格证明文件未按规定要求签署、加盖供应商CA电子签章的；</w:t>
      </w:r>
    </w:p>
    <w:p w14:paraId="237F9121">
      <w:pPr>
        <w:widowControl/>
        <w:spacing w:line="420" w:lineRule="exact"/>
        <w:ind w:firstLine="480" w:firstLineChars="20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23.3无法定代表人或其授权委托代理人签字，或未提供法定代表人授权委托书、</w:t>
      </w:r>
      <w:r>
        <w:rPr>
          <w:rFonts w:hint="eastAsia" w:ascii="仿宋_GB2312" w:eastAsia="仿宋_GB2312"/>
          <w:color w:val="auto"/>
          <w:sz w:val="24"/>
          <w:highlight w:val="none"/>
        </w:rPr>
        <w:t>磋商</w:t>
      </w:r>
      <w:r>
        <w:rPr>
          <w:rFonts w:hint="eastAsia" w:ascii="仿宋_GB2312" w:eastAsia="仿宋_GB2312" w:cs="Courier New"/>
          <w:color w:val="auto"/>
          <w:sz w:val="24"/>
          <w:highlight w:val="none"/>
        </w:rPr>
        <w:t>书或者填写项目不齐全的；</w:t>
      </w:r>
    </w:p>
    <w:p w14:paraId="67FBE1DC">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23.4委托代理人与法定代表人授权委托书中的代理人不符的；</w:t>
      </w:r>
    </w:p>
    <w:p w14:paraId="2850617A">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24.磋商小组根据确认后的磋商文件对供应商的响应文件进行审查。对有下列情况之一响应文件，将会按照无效响应处理，并告知有关供应商。</w:t>
      </w:r>
    </w:p>
    <w:p w14:paraId="04AE383C">
      <w:pPr>
        <w:spacing w:line="420" w:lineRule="exact"/>
        <w:ind w:firstLine="472" w:firstLineChars="197"/>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.1关联供应商不得参加同一合同项下的政府采购活动。</w:t>
      </w:r>
    </w:p>
    <w:p w14:paraId="753C70D9">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.1.1单位负责人为同一人或者存在直接控股、管理关系的不同的供应商，不得参加同一合同项下的政府采购活动；</w:t>
      </w:r>
    </w:p>
    <w:p w14:paraId="4ACF0878">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.2磋商小组根据确认后的磋商文件对供应商的响应文件进行符合性审查。对有下列情况之一的响应文件，将会按照无效响应处理。</w:t>
      </w:r>
    </w:p>
    <w:p w14:paraId="07039D95">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.2.</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响应文件未按磋商文件规定要求加密、签署、加盖供应商CA电子签章的；</w:t>
      </w:r>
    </w:p>
    <w:p w14:paraId="733CCBDC">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对磋商文件实质性要求不能完全响应或者内容虚假的；</w:t>
      </w:r>
    </w:p>
    <w:p w14:paraId="3A2F2528">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未采用人民币报价或者未按照磋商文件标明的币种报价的；</w:t>
      </w:r>
    </w:p>
    <w:p w14:paraId="639498EC">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报价超过磋商文件中规定的</w:t>
      </w:r>
      <w:r>
        <w:rPr>
          <w:rFonts w:hint="eastAsia" w:ascii="仿宋_GB2312" w:eastAsia="仿宋_GB2312"/>
          <w:color w:val="auto"/>
          <w:sz w:val="24"/>
          <w:highlight w:val="none"/>
          <w:lang w:val="en-US" w:eastAsia="zh-CN"/>
        </w:rPr>
        <w:t>最高限价</w:t>
      </w:r>
      <w:r>
        <w:rPr>
          <w:rFonts w:hint="eastAsia" w:ascii="仿宋_GB2312" w:eastAsia="仿宋_GB2312"/>
          <w:color w:val="auto"/>
          <w:sz w:val="24"/>
          <w:highlight w:val="none"/>
        </w:rPr>
        <w:t>的；</w:t>
      </w:r>
    </w:p>
    <w:p w14:paraId="392AAB3C">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供应商在线制作电子响应文件时填写的报价金额与解密后“电子加密响应文件”中《报价要求文件》填写的金额不一致或供应商在最后报价时，在线填写的最后报价总金额与加盖CA电子签章的最后报价表总金额不一致</w:t>
      </w:r>
      <w:r>
        <w:rPr>
          <w:rFonts w:hint="eastAsia" w:ascii="仿宋_GB2312" w:hAnsi="宋体" w:eastAsia="仿宋_GB2312"/>
          <w:color w:val="auto"/>
          <w:sz w:val="24"/>
          <w:highlight w:val="none"/>
        </w:rPr>
        <w:t>时，</w:t>
      </w:r>
      <w:r>
        <w:rPr>
          <w:rFonts w:hint="eastAsia" w:ascii="仿宋_GB2312" w:eastAsia="仿宋_GB2312"/>
          <w:color w:val="auto"/>
          <w:sz w:val="24"/>
          <w:highlight w:val="none"/>
        </w:rPr>
        <w:t>拒绝按竞争性磋商文件要求确认的；</w:t>
      </w:r>
    </w:p>
    <w:p w14:paraId="61A6A892">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响应文件的实质性内容未使用中文表述、意思表述不明确、前后矛盾或者使用计量单位不符合磋商文件要求的（经磋商小组认定并允许进行澄清的情形除外）；</w:t>
      </w:r>
    </w:p>
    <w:p w14:paraId="73130722">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7</w:t>
      </w:r>
      <w:r>
        <w:rPr>
          <w:rFonts w:hint="eastAsia" w:ascii="仿宋_GB2312" w:eastAsia="仿宋_GB2312"/>
          <w:color w:val="auto"/>
          <w:sz w:val="24"/>
          <w:highlight w:val="none"/>
        </w:rPr>
        <w:t>响应文件附有采购人不能接受的条件的；</w:t>
      </w:r>
    </w:p>
    <w:p w14:paraId="4818CE9B">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供应商对采购需求中标记 “</w:t>
      </w:r>
      <w:r>
        <w:rPr>
          <w:rFonts w:hint="eastAsia" w:ascii="宋体" w:hAnsi="宋体" w:cs="宋体"/>
          <w:b/>
          <w:color w:val="auto"/>
          <w:kern w:val="0"/>
          <w:szCs w:val="21"/>
          <w:highlight w:val="none"/>
        </w:rPr>
        <w:t>▲</w:t>
      </w:r>
      <w:r>
        <w:rPr>
          <w:rFonts w:hint="eastAsia" w:ascii="仿宋_GB2312" w:eastAsia="仿宋_GB2312"/>
          <w:color w:val="auto"/>
          <w:sz w:val="24"/>
          <w:highlight w:val="none"/>
        </w:rPr>
        <w:t>”符号的实质性响应内容发生负偏离一项以上的；</w:t>
      </w:r>
    </w:p>
    <w:p w14:paraId="6E14100C">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9</w:t>
      </w:r>
      <w:r>
        <w:rPr>
          <w:rFonts w:hint="eastAsia" w:ascii="仿宋_GB2312" w:eastAsia="仿宋_GB2312"/>
          <w:color w:val="auto"/>
          <w:sz w:val="24"/>
          <w:highlight w:val="none"/>
        </w:rPr>
        <w:t>不符合法律、法规相关规定的。</w:t>
      </w:r>
    </w:p>
    <w:p w14:paraId="7AF79E40">
      <w:pPr>
        <w:snapToGrid w:val="0"/>
        <w:spacing w:line="420" w:lineRule="exact"/>
        <w:ind w:firstLine="470" w:firstLineChars="196"/>
        <w:rPr>
          <w:rFonts w:ascii="仿宋_GB2312" w:eastAsia="仿宋_GB2312"/>
          <w:bCs/>
          <w:color w:val="auto"/>
          <w:sz w:val="24"/>
          <w:highlight w:val="none"/>
        </w:rPr>
      </w:pPr>
      <w:r>
        <w:rPr>
          <w:rFonts w:hint="eastAsia" w:ascii="仿宋_GB2312" w:eastAsia="仿宋_GB2312"/>
          <w:color w:val="auto"/>
          <w:sz w:val="24"/>
          <w:highlight w:val="none"/>
        </w:rPr>
        <w:t>24.3</w:t>
      </w:r>
      <w:r>
        <w:rPr>
          <w:rFonts w:hint="eastAsia" w:ascii="仿宋_GB2312" w:eastAsia="仿宋_GB2312"/>
          <w:bCs/>
          <w:color w:val="auto"/>
          <w:sz w:val="24"/>
          <w:highlight w:val="none"/>
        </w:rPr>
        <w:t>在评审时有下列情形之一的视为供应商相互串通投标，响应文件将被视为无效：</w:t>
      </w:r>
    </w:p>
    <w:p w14:paraId="16317320">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24.3.1不同供应商的响应文件由同一单位或者个人编制；或不同供应商获取文件的IP地址一致的；</w:t>
      </w:r>
    </w:p>
    <w:p w14:paraId="180DC1F9">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24.3.2不同供应商委托同一单位或者个人办理投标事宜；</w:t>
      </w:r>
    </w:p>
    <w:p w14:paraId="099DB669">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24.3.3不同的供应商的响应文件载明的项目管理成员或者联系人员为同一个人；</w:t>
      </w:r>
    </w:p>
    <w:p w14:paraId="7E4BDCCA">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24.3.4不同供应商的响应文件异常一致或投标报价呈规律性差异；</w:t>
      </w:r>
    </w:p>
    <w:p w14:paraId="6C2230E6">
      <w:pPr>
        <w:snapToGrid w:val="0"/>
        <w:spacing w:line="420" w:lineRule="exact"/>
        <w:ind w:firstLine="710" w:firstLineChars="296"/>
        <w:rPr>
          <w:rFonts w:ascii="仿宋_GB2312" w:eastAsia="仿宋_GB2312"/>
          <w:color w:val="auto"/>
          <w:sz w:val="24"/>
          <w:highlight w:val="none"/>
        </w:rPr>
      </w:pPr>
      <w:r>
        <w:rPr>
          <w:rFonts w:hint="eastAsia" w:ascii="仿宋_GB2312" w:eastAsia="仿宋_GB2312"/>
          <w:bCs/>
          <w:color w:val="auto"/>
          <w:sz w:val="24"/>
          <w:highlight w:val="none"/>
        </w:rPr>
        <w:t>24.3.5不同供应商的响应文件相互混装。</w:t>
      </w:r>
    </w:p>
    <w:p w14:paraId="7B642608">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24.4 被拒绝的响应文件为无效响应。</w:t>
      </w:r>
    </w:p>
    <w:p w14:paraId="63231A7A">
      <w:pPr>
        <w:spacing w:line="420" w:lineRule="exact"/>
        <w:rPr>
          <w:rFonts w:ascii="仿宋_GB2312" w:eastAsia="仿宋_GB2312"/>
          <w:b/>
          <w:color w:val="auto"/>
          <w:sz w:val="24"/>
          <w:highlight w:val="none"/>
        </w:rPr>
      </w:pPr>
      <w:r>
        <w:rPr>
          <w:rFonts w:hint="eastAsia" w:ascii="仿宋_GB2312" w:eastAsia="仿宋_GB2312"/>
          <w:b/>
          <w:color w:val="auto"/>
          <w:sz w:val="24"/>
          <w:highlight w:val="none"/>
        </w:rPr>
        <w:t>十二、磋商的步骤</w:t>
      </w:r>
    </w:p>
    <w:p w14:paraId="1342E023">
      <w:pPr>
        <w:spacing w:line="420" w:lineRule="exact"/>
        <w:ind w:firstLine="241" w:firstLineChars="100"/>
        <w:rPr>
          <w:rFonts w:ascii="仿宋_GB2312" w:eastAsia="仿宋_GB2312"/>
          <w:b/>
          <w:color w:val="auto"/>
          <w:sz w:val="24"/>
          <w:highlight w:val="none"/>
        </w:rPr>
      </w:pPr>
      <w:r>
        <w:rPr>
          <w:rFonts w:hint="eastAsia" w:ascii="仿宋_GB2312" w:eastAsia="仿宋_GB2312"/>
          <w:b/>
          <w:color w:val="auto"/>
          <w:sz w:val="24"/>
          <w:highlight w:val="none"/>
        </w:rPr>
        <w:t>25.磋商的步骤说明</w:t>
      </w:r>
    </w:p>
    <w:p w14:paraId="442BE571">
      <w:pPr>
        <w:spacing w:line="420" w:lineRule="exact"/>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25.1磋商时间：首次电子响应文件递交截止时间后，具体时间由采购代理机构另行通知</w:t>
      </w:r>
      <w:r>
        <w:rPr>
          <w:rFonts w:hint="eastAsia" w:ascii="仿宋_GB2312" w:eastAsia="仿宋_GB2312"/>
          <w:color w:val="auto"/>
          <w:sz w:val="24"/>
          <w:highlight w:val="none"/>
          <w:lang w:eastAsia="zh-CN"/>
        </w:rPr>
        <w:t>。</w:t>
      </w:r>
    </w:p>
    <w:p w14:paraId="2D1605FB">
      <w:pPr>
        <w:spacing w:line="420" w:lineRule="exact"/>
        <w:ind w:firstLine="360" w:firstLineChars="150"/>
        <w:rPr>
          <w:rFonts w:hint="eastAsia" w:ascii="仿宋_GB2312" w:eastAsia="仿宋_GB2312"/>
          <w:color w:val="auto"/>
          <w:sz w:val="24"/>
          <w:highlight w:val="none"/>
          <w:lang w:eastAsia="zh-CN"/>
        </w:rPr>
      </w:pPr>
      <w:r>
        <w:rPr>
          <w:rFonts w:hint="eastAsia" w:ascii="仿宋_GB2312" w:eastAsia="仿宋_GB2312"/>
          <w:color w:val="auto"/>
          <w:sz w:val="24"/>
          <w:highlight w:val="none"/>
        </w:rPr>
        <w:t>磋商地点：通过</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实行在线磋商</w:t>
      </w:r>
      <w:r>
        <w:rPr>
          <w:rFonts w:hint="eastAsia" w:ascii="仿宋_GB2312" w:eastAsia="仿宋_GB2312"/>
          <w:color w:val="auto"/>
          <w:sz w:val="24"/>
          <w:highlight w:val="none"/>
          <w:lang w:eastAsia="zh-CN"/>
        </w:rPr>
        <w:t>。</w:t>
      </w:r>
    </w:p>
    <w:p w14:paraId="5FCF19D3">
      <w:pPr>
        <w:spacing w:line="42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25.2磋商</w:t>
      </w:r>
    </w:p>
    <w:p w14:paraId="1F303128">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25.2.1 磋商小组集中与单一供应商分别进行电子磋商，并给予所有参加磋商的供应商平等的磋商机会。</w:t>
      </w:r>
    </w:p>
    <w:p w14:paraId="4896481E">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607CCB1B">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25.2.3对竞争性磋商文件做出的实质性变动是竞争性磋商文件的有效组成部分，磋商小组应当及时通过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以书面形式同时通知所有参加磋商的供应商。</w:t>
      </w:r>
    </w:p>
    <w:p w14:paraId="04B29417">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25.2.4供应商应当按照磋商文件的变动情况和磋商小组的要求重新提交电子响应文件，并由其法定代表人或授权代表签字或者加盖供应商CA电子签章。由授权代表签字的，应当附法定代表人授权书。电子响应文件应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上传，逾时未上传的，视同放弃磋商，其响应文件作无效处理。重新上传的电子响应文件与首次响应文件同具法律效力。</w:t>
      </w:r>
    </w:p>
    <w:p w14:paraId="5AFADA55">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25.2.5磋商小组集中就重新提交的响应文件或磋商小组提出的磋商意见再次与单一供应商分别进行电子磋商。（具体磋商次数由磋商小组根据磋商情况确定）。</w:t>
      </w:r>
    </w:p>
    <w:p w14:paraId="7EACF950">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25.2.6符合磋商资格的供应商必须在接到磋商通知后规定时间内参加磋商，未在规定时间内参加磋商的视同放弃参加磋商权利，其响应文件按无效响应处理。</w:t>
      </w:r>
    </w:p>
    <w:p w14:paraId="535B0E0D">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25.2.7磋商应在严格保密的情况下进行，磋商的任何一方不得透露与磋商有关的其他供应商的技术资料、价格和其他信息。采购代理机构对磋商过程和重要磋商内容进行记录，磋商双方在记录上确认。</w:t>
      </w:r>
    </w:p>
    <w:p w14:paraId="70D34972">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25.2.8磋商后，供应商根据磋商小组统一整理的书面磋商记录要求做出书面承诺，并加盖供应商CA电子签章后按规定提交，以上操作均通过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完成。</w:t>
      </w:r>
    </w:p>
    <w:p w14:paraId="39E6FC77">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25.2.9</w:t>
      </w:r>
      <w:r>
        <w:rPr>
          <w:rFonts w:ascii="仿宋_GB2312" w:eastAsia="仿宋_GB2312"/>
          <w:bCs/>
          <w:color w:val="auto"/>
          <w:sz w:val="24"/>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69FF98D">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25.2.10磋商小组</w:t>
      </w:r>
      <w:r>
        <w:rPr>
          <w:rFonts w:ascii="仿宋_GB2312" w:eastAsia="仿宋_GB2312"/>
          <w:bCs/>
          <w:color w:val="auto"/>
          <w:sz w:val="24"/>
          <w:highlight w:val="none"/>
        </w:rPr>
        <w:t>对磋商过程提交的响应文件进行有效性、完整性和响应程度审查，通过审查的合格供应商不足3家的，除本章第</w:t>
      </w:r>
      <w:r>
        <w:rPr>
          <w:rFonts w:hint="eastAsia" w:ascii="仿宋_GB2312" w:eastAsia="仿宋_GB2312"/>
          <w:bCs/>
          <w:color w:val="auto"/>
          <w:sz w:val="24"/>
          <w:highlight w:val="none"/>
        </w:rPr>
        <w:t>25.2.9</w:t>
      </w:r>
      <w:r>
        <w:rPr>
          <w:rFonts w:ascii="仿宋_GB2312" w:eastAsia="仿宋_GB2312"/>
          <w:bCs/>
          <w:color w:val="auto"/>
          <w:sz w:val="24"/>
          <w:highlight w:val="none"/>
        </w:rPr>
        <w:t>条的情形外，采购人或者采购代理机构应当重新开展采购活动。</w:t>
      </w:r>
    </w:p>
    <w:p w14:paraId="110E190F">
      <w:pPr>
        <w:spacing w:line="420" w:lineRule="exact"/>
        <w:ind w:firstLine="472" w:firstLineChars="196"/>
        <w:rPr>
          <w:rFonts w:ascii="仿宋_GB2312" w:eastAsia="仿宋_GB2312"/>
          <w:b/>
          <w:bCs/>
          <w:color w:val="auto"/>
          <w:sz w:val="24"/>
          <w:highlight w:val="none"/>
        </w:rPr>
      </w:pPr>
      <w:r>
        <w:rPr>
          <w:rFonts w:hint="eastAsia" w:ascii="仿宋_GB2312" w:eastAsia="仿宋_GB2312"/>
          <w:b/>
          <w:bCs/>
          <w:color w:val="auto"/>
          <w:sz w:val="24"/>
          <w:highlight w:val="none"/>
        </w:rPr>
        <w:t>25.3最后报价</w:t>
      </w:r>
    </w:p>
    <w:p w14:paraId="613E88C0">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25.3.1磋商小组一致确定供应商的响应文件详细列明采购标的的技术、服务要求且符合竞争性磋商文件要求的，磋商结束后，磋商小组要求所有继续参加磋商的供应商在规定时间内通过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线上提交最后报价。</w:t>
      </w:r>
    </w:p>
    <w:p w14:paraId="339D0769">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线上提交最后报价。</w:t>
      </w:r>
    </w:p>
    <w:p w14:paraId="38EDE8F8">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25.3.3最后报价应由供应商加盖供应商CA电子签章后在规定时间内通过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w:t>
      </w:r>
    </w:p>
    <w:p w14:paraId="6D3F0810">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25.3.4供应商的最后报价是供应商响应文件的有效组成部分，提交最后报价的供应商不得少于3家，否则应当重新采购符合。</w:t>
      </w:r>
    </w:p>
    <w:p w14:paraId="18C4563E">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符合《政府采购竞争性磋商采购方式管理暂行办法》（财库〔2014〕214号）第三条第四项“市场竞争不充分的科研项目，以及需要扶持的科技成果转化项目”和本章第25.2.9条情形的，提交最后报价的供应商可以为2家。</w:t>
      </w:r>
    </w:p>
    <w:p w14:paraId="0BD06AAC">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25.3.5已提交响应文件的供应商，在提交最后报价之前，可以根据磋商情况退出磋商，退出磋商的供应商的响应文件按无效响应处理。</w:t>
      </w:r>
    </w:p>
    <w:p w14:paraId="7C6CCB1F">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25.3.6供应商未在规定时间内通过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线上提交最后报价的，视为退出磋商，其响应文件作无效处理。</w:t>
      </w:r>
    </w:p>
    <w:p w14:paraId="111169D9">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25.4特别说明</w:t>
      </w:r>
    </w:p>
    <w:p w14:paraId="696FA8C3">
      <w:pPr>
        <w:spacing w:line="46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25.4.1</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如对电子化磋商及评审程序有调整的，按调整后的程序操作。</w:t>
      </w:r>
    </w:p>
    <w:p w14:paraId="5786C3D8">
      <w:pPr>
        <w:spacing w:line="46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25.4.2磋商评审在严格保密的情况下进行，磋商的任何一方不得透露与磋商有关的其他供应商的技术资料、价格和其他信息。</w:t>
      </w:r>
    </w:p>
    <w:p w14:paraId="388D2DDC">
      <w:pPr>
        <w:spacing w:line="46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25.5可中止电子交易活动的情形</w:t>
      </w:r>
    </w:p>
    <w:p w14:paraId="0AF88991">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采购过程中出现以下情形，导致</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无法正常运行，或者无法保证电子交易的公平、公正和安全时，采购代理机构可中止电子交易活动：</w:t>
      </w:r>
    </w:p>
    <w:p w14:paraId="693E95B3">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25.5.1</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发生故障而无法登录访问的；</w:t>
      </w:r>
    </w:p>
    <w:p w14:paraId="61821BC9">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25.5.2</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应用或数据库出现错误，不能进行正常操作的；</w:t>
      </w:r>
    </w:p>
    <w:p w14:paraId="64A31ADE">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25.5.3</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发现严重安全漏洞，有潜在泄密危险的；</w:t>
      </w:r>
    </w:p>
    <w:p w14:paraId="2BCB6802">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25.5.4病毒发作导致不能进行正常操作的；</w:t>
      </w:r>
    </w:p>
    <w:p w14:paraId="17975430">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25.5.5其他无法保证电子交易的公平、公正和安全的情况。</w:t>
      </w:r>
    </w:p>
    <w:p w14:paraId="435D8A43">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出现前款规定情形，不影响采购公平、公正性的，采购代理机构可以待上述情形消除后继续组织电子交易活动，也可以决定某些环节以纸质形式进行；影响或可能影响采购公平、公正性的，应当重新采购。</w:t>
      </w:r>
    </w:p>
    <w:p w14:paraId="5C3ED70D">
      <w:pPr>
        <w:spacing w:line="420" w:lineRule="exact"/>
        <w:rPr>
          <w:rFonts w:ascii="仿宋_GB2312" w:eastAsia="仿宋_GB2312"/>
          <w:b/>
          <w:bCs/>
          <w:color w:val="auto"/>
          <w:sz w:val="24"/>
          <w:highlight w:val="none"/>
        </w:rPr>
      </w:pPr>
      <w:r>
        <w:rPr>
          <w:rFonts w:hint="eastAsia" w:ascii="仿宋_GB2312" w:eastAsia="仿宋_GB2312"/>
          <w:b/>
          <w:bCs/>
          <w:color w:val="auto"/>
          <w:sz w:val="24"/>
          <w:highlight w:val="none"/>
        </w:rPr>
        <w:t>十三、响应文件的比较与评审</w:t>
      </w:r>
    </w:p>
    <w:p w14:paraId="06671070">
      <w:pPr>
        <w:spacing w:line="420" w:lineRule="exact"/>
        <w:ind w:firstLine="241" w:firstLineChars="100"/>
        <w:rPr>
          <w:rFonts w:ascii="仿宋_GB2312" w:eastAsia="仿宋_GB2312"/>
          <w:b/>
          <w:color w:val="auto"/>
          <w:sz w:val="24"/>
          <w:highlight w:val="none"/>
        </w:rPr>
      </w:pPr>
      <w:r>
        <w:rPr>
          <w:rFonts w:hint="eastAsia" w:ascii="仿宋_GB2312" w:eastAsia="仿宋_GB2312"/>
          <w:b/>
          <w:color w:val="auto"/>
          <w:sz w:val="24"/>
          <w:highlight w:val="none"/>
        </w:rPr>
        <w:t>26.评审方法：综合评分法。</w:t>
      </w:r>
    </w:p>
    <w:p w14:paraId="353A136E">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26.1经磋商确定最终采购需求和提交最后报价的供应商后，由磋商小组采用综合评分法对提交最后报价的供应商的响应文件和最后报价进行综合评分。</w:t>
      </w:r>
    </w:p>
    <w:p w14:paraId="008D711D">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26.2磋商小组按照竞争性磋商文件第六章规定的评标方法及评标标准评审、计算各供应商的得分。项目评审过程中，不得去掉最后报价中的最高报价和最低报价。</w:t>
      </w:r>
    </w:p>
    <w:p w14:paraId="29357D1E">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26.3各供应商的得分为磋商小组所有成员的有效评分的算术平均数。</w:t>
      </w:r>
    </w:p>
    <w:p w14:paraId="40C6DA6A">
      <w:pPr>
        <w:spacing w:line="420" w:lineRule="exact"/>
        <w:ind w:firstLine="241" w:firstLineChars="100"/>
        <w:rPr>
          <w:rFonts w:ascii="仿宋_GB2312" w:eastAsia="仿宋_GB2312"/>
          <w:bCs/>
          <w:color w:val="auto"/>
          <w:sz w:val="24"/>
          <w:highlight w:val="none"/>
        </w:rPr>
      </w:pPr>
      <w:r>
        <w:rPr>
          <w:rFonts w:hint="eastAsia" w:ascii="仿宋_GB2312" w:eastAsia="仿宋_GB2312"/>
          <w:b/>
          <w:bCs/>
          <w:color w:val="auto"/>
          <w:sz w:val="24"/>
          <w:highlight w:val="none"/>
        </w:rPr>
        <w:t>27.成交候选供应商推荐</w:t>
      </w:r>
    </w:p>
    <w:p w14:paraId="1A593FEA">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1714F3A2">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27.2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BA5526F">
      <w:pPr>
        <w:spacing w:line="420" w:lineRule="exact"/>
        <w:ind w:firstLine="361" w:firstLineChars="150"/>
        <w:rPr>
          <w:rFonts w:ascii="仿宋_GB2312" w:eastAsia="仿宋_GB2312"/>
          <w:b/>
          <w:bCs/>
          <w:color w:val="auto"/>
          <w:sz w:val="24"/>
          <w:highlight w:val="none"/>
        </w:rPr>
      </w:pPr>
      <w:r>
        <w:rPr>
          <w:rFonts w:hint="eastAsia" w:ascii="仿宋_GB2312" w:eastAsia="仿宋_GB2312"/>
          <w:b/>
          <w:bCs/>
          <w:color w:val="auto"/>
          <w:sz w:val="24"/>
          <w:highlight w:val="none"/>
        </w:rPr>
        <w:t>28.其他</w:t>
      </w:r>
    </w:p>
    <w:p w14:paraId="5F70B079">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28.1磋商小组成员以及与评审工作有关的人员不得泄露评审情况以及评审过程中获悉的国家秘密、商业秘密。</w:t>
      </w:r>
    </w:p>
    <w:p w14:paraId="627E20FC">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28.2最终磋商结束后，磋商小组不得再与磋商供应商进行任何形式的商谈。</w:t>
      </w:r>
    </w:p>
    <w:p w14:paraId="5F089A12">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rPr>
        <w:t>出现下列情形之一的，采购代理机构可终止竞争性磋商采购活动，发布项目终止公告并说明原因，重新开展采购活动：</w:t>
      </w:r>
    </w:p>
    <w:p w14:paraId="269887CC">
      <w:pPr>
        <w:spacing w:line="420" w:lineRule="exact"/>
        <w:ind w:firstLine="840" w:firstLineChars="350"/>
        <w:rPr>
          <w:rFonts w:ascii="仿宋_GB2312" w:eastAsia="仿宋_GB2312"/>
          <w:bCs/>
          <w:color w:val="auto"/>
          <w:sz w:val="24"/>
          <w:highlight w:val="none"/>
        </w:rPr>
      </w:pPr>
      <w:r>
        <w:rPr>
          <w:rFonts w:hint="eastAsia" w:ascii="仿宋_GB2312" w:eastAsia="仿宋_GB2312"/>
          <w:bCs/>
          <w:color w:val="auto"/>
          <w:sz w:val="24"/>
          <w:highlight w:val="none"/>
        </w:rPr>
        <w:t>28.</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rPr>
        <w:t>.1因情况变化，不再符合规定的竞争性磋商采购方式适用情形的；</w:t>
      </w:r>
    </w:p>
    <w:p w14:paraId="16219932">
      <w:pPr>
        <w:spacing w:line="420" w:lineRule="exact"/>
        <w:ind w:firstLine="840" w:firstLineChars="350"/>
        <w:rPr>
          <w:rFonts w:ascii="仿宋_GB2312" w:eastAsia="仿宋_GB2312"/>
          <w:bCs/>
          <w:color w:val="auto"/>
          <w:sz w:val="24"/>
          <w:highlight w:val="none"/>
        </w:rPr>
      </w:pPr>
      <w:r>
        <w:rPr>
          <w:rFonts w:hint="eastAsia" w:ascii="仿宋_GB2312" w:eastAsia="仿宋_GB2312"/>
          <w:bCs/>
          <w:color w:val="auto"/>
          <w:sz w:val="24"/>
          <w:highlight w:val="none"/>
        </w:rPr>
        <w:t>28.</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rPr>
        <w:t>.2出现影响采购公正的违法、违规行为的；</w:t>
      </w:r>
    </w:p>
    <w:p w14:paraId="472FB46F">
      <w:pPr>
        <w:spacing w:line="420" w:lineRule="exact"/>
        <w:ind w:firstLine="840" w:firstLineChars="350"/>
        <w:rPr>
          <w:rFonts w:ascii="仿宋_GB2312" w:eastAsia="仿宋_GB2312"/>
          <w:color w:val="auto"/>
          <w:sz w:val="24"/>
          <w:highlight w:val="none"/>
        </w:rPr>
      </w:pPr>
      <w:r>
        <w:rPr>
          <w:rFonts w:hint="eastAsia" w:ascii="仿宋_GB2312" w:eastAsia="仿宋_GB2312"/>
          <w:bCs/>
          <w:color w:val="auto"/>
          <w:sz w:val="24"/>
          <w:highlight w:val="none"/>
        </w:rPr>
        <w:t>28.</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.3除本章第2</w:t>
      </w:r>
      <w:r>
        <w:rPr>
          <w:rFonts w:ascii="仿宋_GB2312" w:eastAsia="仿宋_GB2312"/>
          <w:color w:val="auto"/>
          <w:sz w:val="24"/>
          <w:highlight w:val="none"/>
        </w:rPr>
        <w:t>5.2.9</w:t>
      </w:r>
      <w:r>
        <w:rPr>
          <w:rFonts w:hint="eastAsia" w:ascii="仿宋_GB2312" w:eastAsia="仿宋_GB2312"/>
          <w:color w:val="auto"/>
          <w:sz w:val="24"/>
          <w:highlight w:val="none"/>
        </w:rPr>
        <w:t>条情形外，在采购过程中符合竞争要求的供应商或者报价未超过采购预算的供应商不足3家的。</w:t>
      </w:r>
    </w:p>
    <w:p w14:paraId="5CAA8666">
      <w:pPr>
        <w:spacing w:line="420" w:lineRule="exact"/>
        <w:rPr>
          <w:rFonts w:ascii="仿宋_GB2312" w:eastAsia="仿宋_GB2312"/>
          <w:b/>
          <w:color w:val="auto"/>
          <w:sz w:val="24"/>
          <w:highlight w:val="none"/>
        </w:rPr>
      </w:pPr>
      <w:r>
        <w:rPr>
          <w:rFonts w:hint="eastAsia" w:ascii="仿宋_GB2312" w:eastAsia="仿宋_GB2312"/>
          <w:b/>
          <w:color w:val="auto"/>
          <w:sz w:val="24"/>
          <w:highlight w:val="none"/>
        </w:rPr>
        <w:t>十四、确定成交供应商办法</w:t>
      </w:r>
    </w:p>
    <w:p w14:paraId="335E279F">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29.确定方法及原则</w:t>
      </w:r>
    </w:p>
    <w:p w14:paraId="723B87D9">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70690CC5">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59DBA19D">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以上信息查询记录及相关证据与采购文件一并保存。</w:t>
      </w:r>
    </w:p>
    <w:p w14:paraId="79E5C661">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磋商结果将在</w:t>
      </w:r>
      <w:r>
        <w:rPr>
          <w:rFonts w:hint="eastAsia" w:ascii="仿宋_GB2312" w:hAnsi="仿宋_GB2312" w:eastAsia="仿宋_GB2312" w:cs="仿宋_GB2312"/>
          <w:b w:val="0"/>
          <w:bCs w:val="0"/>
          <w:color w:val="auto"/>
          <w:sz w:val="24"/>
          <w:szCs w:val="24"/>
          <w:highlight w:val="none"/>
        </w:rPr>
        <w:t>中国政府采购网（www.ccgp.gov.cn）</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eastAsia="仿宋_GB2312"/>
          <w:color w:val="auto"/>
          <w:sz w:val="24"/>
          <w:highlight w:val="none"/>
        </w:rPr>
        <w:t>广西壮族自治区政府采购网（zfcg.gxzf.gov.cn）、柳州市政府采购网（zfcg.lzscz.liuzhou.gov.cn）公布。</w:t>
      </w:r>
    </w:p>
    <w:p w14:paraId="2AB5D159">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29.3采购代理机构无义务向供应商退还磋商文件。</w:t>
      </w:r>
    </w:p>
    <w:p w14:paraId="5D89D842">
      <w:pPr>
        <w:spacing w:line="42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十五、质疑和投诉</w:t>
      </w:r>
    </w:p>
    <w:p w14:paraId="25CABA9A">
      <w:pPr>
        <w:pStyle w:val="29"/>
        <w:snapToGrid w:val="0"/>
        <w:spacing w:line="400" w:lineRule="exact"/>
        <w:ind w:firstLine="482" w:firstLineChars="200"/>
        <w:rPr>
          <w:rFonts w:ascii="仿宋_GB2312" w:eastAsia="仿宋_GB2312"/>
          <w:color w:val="auto"/>
          <w:sz w:val="24"/>
          <w:highlight w:val="none"/>
        </w:rPr>
      </w:pPr>
      <w:r>
        <w:rPr>
          <w:rFonts w:hint="eastAsia" w:ascii="仿宋_GB2312" w:hAnsi="宋体" w:eastAsia="仿宋_GB2312"/>
          <w:b/>
          <w:color w:val="auto"/>
          <w:sz w:val="24"/>
          <w:highlight w:val="none"/>
        </w:rPr>
        <w:t>注：供应商对电子标项目提出质疑和投诉的，应按照《政府采购质疑和投诉办法》（财政部令第94号）规定的方式提交质疑和投诉。</w:t>
      </w:r>
    </w:p>
    <w:p w14:paraId="06F5907C">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30.质疑的说明</w:t>
      </w:r>
    </w:p>
    <w:p w14:paraId="4639D0D4">
      <w:pPr>
        <w:spacing w:line="420" w:lineRule="exact"/>
        <w:ind w:firstLine="480" w:firstLineChars="200"/>
        <w:rPr>
          <w:rFonts w:ascii="仿宋_GB2312" w:hAnsi="Calibri" w:eastAsia="仿宋_GB2312"/>
          <w:color w:val="auto"/>
          <w:sz w:val="24"/>
          <w:highlight w:val="none"/>
        </w:rPr>
      </w:pPr>
      <w:r>
        <w:rPr>
          <w:rFonts w:hint="eastAsia" w:ascii="仿宋_GB2312" w:hAnsi="宋体" w:eastAsia="仿宋_GB2312" w:cs="Courier New"/>
          <w:bCs/>
          <w:color w:val="auto"/>
          <w:sz w:val="24"/>
          <w:highlight w:val="none"/>
        </w:rPr>
        <w:t>30.1</w:t>
      </w:r>
      <w:r>
        <w:rPr>
          <w:rFonts w:hint="eastAsia" w:ascii="仿宋_GB2312" w:eastAsia="仿宋_GB2312"/>
          <w:color w:val="auto"/>
          <w:sz w:val="24"/>
          <w:highlight w:val="none"/>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color w:val="auto"/>
          <w:sz w:val="24"/>
          <w:highlight w:val="none"/>
        </w:rPr>
        <w:t>权益受到损害之日是：</w:t>
      </w:r>
    </w:p>
    <w:p w14:paraId="2CFCC37A">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30.1.1对可以质疑的采购文件提出质疑的，为收到采购文件之日或者采购文件公告期限届满之日；</w:t>
      </w:r>
    </w:p>
    <w:p w14:paraId="455784A4">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30.1.2对采购过程提出质疑的，为各采购程序环节结束之日；</w:t>
      </w:r>
    </w:p>
    <w:p w14:paraId="017640E0">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30.1.3对成交结果提出质疑的，为成交结果公告期限届满之日。</w:t>
      </w:r>
    </w:p>
    <w:p w14:paraId="0F0E0222">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供应商对采购人或采购代理机构的答复不满意或者采购人、采购代理机构未在规定时间内作出答复的，可以在答复期满后十五个工作日内向同级政府采购监管部门投诉。</w:t>
      </w:r>
    </w:p>
    <w:p w14:paraId="0F577B75">
      <w:pPr>
        <w:spacing w:line="420" w:lineRule="exact"/>
        <w:ind w:firstLine="420"/>
        <w:rPr>
          <w:rFonts w:ascii="仿宋_GB2312" w:eastAsia="仿宋_GB2312"/>
          <w:color w:val="auto"/>
          <w:sz w:val="24"/>
          <w:highlight w:val="none"/>
        </w:rPr>
      </w:pPr>
      <w:r>
        <w:rPr>
          <w:rFonts w:hint="eastAsia" w:ascii="仿宋_GB2312" w:eastAsia="仿宋_GB2312"/>
          <w:color w:val="auto"/>
          <w:sz w:val="24"/>
          <w:highlight w:val="none"/>
        </w:rPr>
        <w:t>30.2采购人或采购代理机构（采购代理机构应当按照有关规定就采购人委托授权范围内的事项）在收到供应商的书面质疑后七个工作日内作出答复，但答复的内容不得涉及商业秘密。</w:t>
      </w:r>
    </w:p>
    <w:p w14:paraId="69686853">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77B8A821">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30.4质疑书面要求</w:t>
      </w:r>
    </w:p>
    <w:p w14:paraId="4A2B107E">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30.4.1质疑人质疑时须提交质疑</w:t>
      </w:r>
      <w:r>
        <w:rPr>
          <w:rFonts w:hint="eastAsia" w:ascii="仿宋_GB2312" w:hAnsi="宋体" w:eastAsia="仿宋_GB2312"/>
          <w:color w:val="auto"/>
          <w:sz w:val="24"/>
          <w:highlight w:val="none"/>
        </w:rPr>
        <w:t>函和必要的证明材料</w:t>
      </w:r>
      <w:r>
        <w:rPr>
          <w:rFonts w:hint="eastAsia" w:ascii="仿宋_GB2312" w:eastAsia="仿宋_GB2312"/>
          <w:color w:val="auto"/>
          <w:sz w:val="24"/>
          <w:highlight w:val="none"/>
        </w:rPr>
        <w:t>，</w:t>
      </w:r>
      <w:r>
        <w:rPr>
          <w:rFonts w:hint="eastAsia" w:ascii="仿宋_GB2312" w:hAnsi="宋体" w:eastAsia="仿宋_GB2312"/>
          <w:color w:val="auto"/>
          <w:sz w:val="24"/>
          <w:highlight w:val="none"/>
        </w:rPr>
        <w:t>供应商须在法定质疑期内一次性提出针对同一采购程序环节的质疑。</w:t>
      </w:r>
      <w:r>
        <w:rPr>
          <w:rFonts w:hint="eastAsia" w:ascii="仿宋_GB2312" w:eastAsia="仿宋_GB2312"/>
          <w:color w:val="auto"/>
          <w:sz w:val="24"/>
          <w:highlight w:val="none"/>
        </w:rPr>
        <w:t>质疑函至少包括下列主要内容：</w:t>
      </w:r>
    </w:p>
    <w:p w14:paraId="0F18E66C">
      <w:pPr>
        <w:numPr>
          <w:ilvl w:val="0"/>
          <w:numId w:val="2"/>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供应商的姓名或名称、地址、邮编、联系人及联系电话；</w:t>
      </w:r>
    </w:p>
    <w:p w14:paraId="2020A185">
      <w:pPr>
        <w:numPr>
          <w:ilvl w:val="0"/>
          <w:numId w:val="3"/>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质疑项目的名称、编号；</w:t>
      </w:r>
    </w:p>
    <w:p w14:paraId="27F5CFC1">
      <w:pPr>
        <w:numPr>
          <w:ilvl w:val="0"/>
          <w:numId w:val="4"/>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具体、明确的质疑事项和与质疑事项相关的请求；</w:t>
      </w:r>
    </w:p>
    <w:p w14:paraId="2DD2B71B">
      <w:pPr>
        <w:numPr>
          <w:ilvl w:val="0"/>
          <w:numId w:val="5"/>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事实依据；</w:t>
      </w:r>
    </w:p>
    <w:p w14:paraId="2811DC20">
      <w:pPr>
        <w:numPr>
          <w:ilvl w:val="0"/>
          <w:numId w:val="6"/>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必要的法律依据；</w:t>
      </w:r>
    </w:p>
    <w:p w14:paraId="2886FCC4">
      <w:pPr>
        <w:numPr>
          <w:ilvl w:val="0"/>
          <w:numId w:val="7"/>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提出质疑的日期。</w:t>
      </w:r>
    </w:p>
    <w:p w14:paraId="65E14ED2">
      <w:p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供应商为自然人的，应当由本人签字；供应商为法人或者其他组织的，应当由法定代表人、主要负责人，或其授权代表签字或者盖章，并加盖公章。</w:t>
      </w:r>
    </w:p>
    <w:p w14:paraId="21046581">
      <w:p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代理人提出质疑和投诉，应当提交供应商签署的授权委托书。</w:t>
      </w:r>
    </w:p>
    <w:p w14:paraId="6216452D">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30.5接收质疑函的方式：质疑人必须以书面形式向采购人、采购代理机构提出质疑，质疑人至我公司递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652F1C08">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30.6联系部门：广州金良工程咨询有限公司柳州分公司。</w:t>
      </w:r>
    </w:p>
    <w:p w14:paraId="78BBCB03">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30.7联系电话：</w:t>
      </w:r>
      <w:r>
        <w:rPr>
          <w:rFonts w:hint="eastAsia" w:ascii="仿宋_GB2312" w:eastAsia="仿宋_GB2312"/>
          <w:color w:val="auto"/>
          <w:sz w:val="24"/>
          <w:szCs w:val="24"/>
          <w:highlight w:val="none"/>
          <w:lang w:val="en-US" w:eastAsia="zh-CN"/>
        </w:rPr>
        <w:t>18907723788/</w:t>
      </w:r>
      <w:r>
        <w:rPr>
          <w:rFonts w:hint="eastAsia" w:ascii="仿宋_GB2312" w:eastAsia="仿宋_GB2312"/>
          <w:color w:val="auto"/>
          <w:sz w:val="24"/>
          <w:highlight w:val="none"/>
        </w:rPr>
        <w:t>0772-2811999。</w:t>
      </w:r>
    </w:p>
    <w:p w14:paraId="170E6939">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30.8通讯地址：</w:t>
      </w:r>
      <w:r>
        <w:rPr>
          <w:rFonts w:hint="eastAsia" w:ascii="仿宋_GB2312" w:eastAsia="仿宋_GB2312"/>
          <w:color w:val="auto"/>
          <w:sz w:val="24"/>
          <w:highlight w:val="none"/>
          <w:lang w:eastAsia="zh-CN"/>
        </w:rPr>
        <w:t>柳州市鱼峰区柳东路220号工业博物馆3号楼5层508号</w:t>
      </w:r>
      <w:r>
        <w:rPr>
          <w:rFonts w:hint="eastAsia" w:ascii="仿宋_GB2312" w:eastAsia="仿宋_GB2312"/>
          <w:color w:val="auto"/>
          <w:sz w:val="24"/>
          <w:highlight w:val="none"/>
        </w:rPr>
        <w:t>。</w:t>
      </w:r>
    </w:p>
    <w:p w14:paraId="17B4AD67">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30.9现场提交质疑办理业务时间：工作日</w:t>
      </w:r>
      <w:r>
        <w:rPr>
          <w:rFonts w:hint="eastAsia" w:ascii="仿宋_GB2312" w:eastAsia="仿宋_GB2312" w:cs="Courier New"/>
          <w:color w:val="auto"/>
          <w:sz w:val="24"/>
          <w:highlight w:val="none"/>
          <w:lang w:val="en-US" w:eastAsia="zh-CN"/>
        </w:rPr>
        <w:t>8</w:t>
      </w:r>
      <w:r>
        <w:rPr>
          <w:rFonts w:hint="eastAsia" w:ascii="仿宋_GB2312" w:eastAsia="仿宋_GB2312" w:cs="Courier New"/>
          <w:color w:val="auto"/>
          <w:sz w:val="24"/>
          <w:highlight w:val="none"/>
        </w:rPr>
        <w:t>时</w:t>
      </w:r>
      <w:r>
        <w:rPr>
          <w:rFonts w:hint="eastAsia" w:ascii="仿宋_GB2312" w:eastAsia="仿宋_GB2312" w:cs="Courier New"/>
          <w:color w:val="auto"/>
          <w:sz w:val="24"/>
          <w:highlight w:val="none"/>
          <w:lang w:val="en-US" w:eastAsia="zh-CN"/>
        </w:rPr>
        <w:t>3</w:t>
      </w:r>
      <w:r>
        <w:rPr>
          <w:rFonts w:hint="eastAsia" w:ascii="仿宋_GB2312" w:eastAsia="仿宋_GB2312" w:cs="Courier New"/>
          <w:color w:val="auto"/>
          <w:sz w:val="24"/>
          <w:highlight w:val="none"/>
        </w:rPr>
        <w:t>0分到12时00分，15时00分到17时30分，业务时间以外、双休日和法定节假日不办理业务。</w:t>
      </w:r>
    </w:p>
    <w:p w14:paraId="5E3064B7">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30.10投诉的书面要求</w:t>
      </w:r>
    </w:p>
    <w:p w14:paraId="4C0C797A">
      <w:pPr>
        <w:spacing w:line="400" w:lineRule="exact"/>
        <w:ind w:firstLine="480" w:firstLineChars="200"/>
        <w:rPr>
          <w:rFonts w:ascii="仿宋_GB2312" w:hAnsi="宋体" w:eastAsia="仿宋_GB2312" w:cs="Courier New"/>
          <w:bCs/>
          <w:color w:val="auto"/>
          <w:sz w:val="24"/>
          <w:highlight w:val="none"/>
        </w:rPr>
      </w:pPr>
      <w:r>
        <w:rPr>
          <w:rFonts w:hint="eastAsia" w:ascii="仿宋_GB2312" w:eastAsia="仿宋_GB2312"/>
          <w:color w:val="auto"/>
          <w:sz w:val="24"/>
          <w:highlight w:val="none"/>
        </w:rPr>
        <w:t>30.10.1符合《政府采购质疑和投诉办法》（财政部第94号令）要求。</w:t>
      </w:r>
    </w:p>
    <w:p w14:paraId="7CFDB0A0">
      <w:pPr>
        <w:spacing w:line="4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十六、签订合同</w:t>
      </w:r>
    </w:p>
    <w:p w14:paraId="15177954">
      <w:pPr>
        <w:tabs>
          <w:tab w:val="left" w:pos="2835"/>
        </w:tabs>
        <w:spacing w:line="40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31.成交供应商应在收到成交通知书发出之日起</w:t>
      </w:r>
      <w:r>
        <w:rPr>
          <w:rFonts w:hint="eastAsia" w:ascii="仿宋_GB2312" w:hAnsi="宋体" w:eastAsia="仿宋_GB2312"/>
          <w:bCs/>
          <w:color w:val="auto"/>
          <w:sz w:val="24"/>
          <w:highlight w:val="none"/>
          <w:u w:val="single"/>
        </w:rPr>
        <w:t>25</w:t>
      </w:r>
      <w:r>
        <w:rPr>
          <w:rFonts w:hint="eastAsia" w:ascii="仿宋_GB2312" w:hAnsi="宋体" w:eastAsia="仿宋_GB2312"/>
          <w:bCs/>
          <w:color w:val="auto"/>
          <w:sz w:val="24"/>
          <w:highlight w:val="none"/>
        </w:rPr>
        <w:t>日内，按磋商文件确定的合同文本及采购标的、规格型号、采购金额、采购数量、技术和服务要求等事项与采购人签订政府采购合同。</w:t>
      </w:r>
    </w:p>
    <w:p w14:paraId="3E4E4A7C">
      <w:pPr>
        <w:tabs>
          <w:tab w:val="left" w:pos="2835"/>
        </w:tabs>
        <w:spacing w:line="400" w:lineRule="exact"/>
        <w:ind w:firstLine="240" w:firstLineChars="100"/>
        <w:rPr>
          <w:rFonts w:ascii="仿宋_GB2312" w:hAnsi="宋体" w:eastAsia="仿宋_GB2312"/>
          <w:color w:val="auto"/>
          <w:sz w:val="24"/>
          <w:highlight w:val="none"/>
        </w:rPr>
      </w:pPr>
      <w:r>
        <w:rPr>
          <w:rFonts w:hint="eastAsia" w:ascii="仿宋_GB2312" w:hAnsi="宋体" w:eastAsia="仿宋_GB2312"/>
          <w:color w:val="auto"/>
          <w:sz w:val="24"/>
          <w:highlight w:val="none"/>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22ACC1AA">
      <w:pPr>
        <w:tabs>
          <w:tab w:val="left" w:pos="2835"/>
        </w:tabs>
        <w:spacing w:line="40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33.根据《</w:t>
      </w:r>
      <w:r>
        <w:rPr>
          <w:rFonts w:ascii="仿宋_GB2312" w:hAnsi="宋体" w:eastAsia="仿宋_GB2312"/>
          <w:color w:val="auto"/>
          <w:sz w:val="24"/>
          <w:highlight w:val="none"/>
        </w:rPr>
        <w:t>广西壮族自治区财政厅关于进一步发挥政府采购政策功能促进企业发展的通知</w:t>
      </w:r>
      <w:r>
        <w:rPr>
          <w:rFonts w:hint="eastAsia" w:ascii="仿宋_GB2312" w:hAnsi="宋体" w:eastAsia="仿宋_GB2312"/>
          <w:bCs/>
          <w:color w:val="auto"/>
          <w:sz w:val="24"/>
          <w:highlight w:val="none"/>
        </w:rPr>
        <w:t>》（</w:t>
      </w:r>
      <w:r>
        <w:rPr>
          <w:rFonts w:ascii="仿宋_GB2312" w:hAnsi="宋体" w:eastAsia="仿宋_GB2312"/>
          <w:color w:val="auto"/>
          <w:sz w:val="24"/>
          <w:highlight w:val="none"/>
        </w:rPr>
        <w:t>桂财采〔2022〕30号</w:t>
      </w:r>
      <w:r>
        <w:rPr>
          <w:rFonts w:hint="eastAsia" w:ascii="仿宋_GB2312" w:hAnsi="宋体" w:eastAsia="仿宋_GB2312"/>
          <w:bCs/>
          <w:color w:val="auto"/>
          <w:sz w:val="24"/>
          <w:highlight w:val="none"/>
        </w:rPr>
        <w:t>），供应商可以通过中征应收账款融资服务平台向银行在线申请“政采贷”融资。</w:t>
      </w:r>
    </w:p>
    <w:p w14:paraId="10FB56B5">
      <w:pPr>
        <w:tabs>
          <w:tab w:val="left" w:pos="2835"/>
        </w:tabs>
        <w:spacing w:line="4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十七、其他事项</w:t>
      </w:r>
    </w:p>
    <w:p w14:paraId="27351C4D">
      <w:pPr>
        <w:pStyle w:val="29"/>
        <w:snapToGrid w:val="0"/>
        <w:spacing w:line="400" w:lineRule="exact"/>
        <w:ind w:firstLine="240" w:firstLineChars="1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34.代理服务费</w:t>
      </w:r>
    </w:p>
    <w:p w14:paraId="42FB392C">
      <w:pPr>
        <w:pStyle w:val="29"/>
        <w:snapToGrid w:val="0"/>
        <w:spacing w:line="440" w:lineRule="exact"/>
        <w:ind w:right="-13" w:rightChars="-6" w:firstLine="480" w:firstLineChars="200"/>
        <w:rPr>
          <w:rFonts w:hint="eastAsia"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rPr>
        <w:t>34.1</w:t>
      </w:r>
      <w:r>
        <w:rPr>
          <w:rFonts w:hint="eastAsia" w:ascii="仿宋_GB2312" w:hAnsi="宋体" w:eastAsia="仿宋_GB2312"/>
          <w:color w:val="auto"/>
          <w:sz w:val="24"/>
          <w:szCs w:val="24"/>
          <w:highlight w:val="none"/>
          <w:lang w:val="en-US" w:eastAsia="zh-CN"/>
        </w:rPr>
        <w:t>招标</w:t>
      </w:r>
      <w:r>
        <w:rPr>
          <w:rFonts w:hint="eastAsia" w:ascii="仿宋_GB2312" w:hAnsi="宋体" w:eastAsia="仿宋_GB2312"/>
          <w:color w:val="auto"/>
          <w:sz w:val="24"/>
          <w:szCs w:val="24"/>
          <w:highlight w:val="none"/>
        </w:rPr>
        <w:t>代理服务费：</w:t>
      </w:r>
      <w:r>
        <w:rPr>
          <w:rFonts w:hint="eastAsia" w:ascii="仿宋_GB2312" w:hAnsi="宋体" w:eastAsia="仿宋_GB2312"/>
          <w:color w:val="auto"/>
          <w:sz w:val="24"/>
          <w:szCs w:val="24"/>
          <w:highlight w:val="none"/>
          <w:lang w:val="en-US" w:eastAsia="zh-CN"/>
        </w:rPr>
        <w:t>招标代理服务费由成交人供应商支付。</w:t>
      </w:r>
    </w:p>
    <w:p w14:paraId="3FCA049E">
      <w:pPr>
        <w:pStyle w:val="29"/>
        <w:snapToGrid w:val="0"/>
        <w:spacing w:line="440" w:lineRule="exact"/>
        <w:ind w:right="-13" w:rightChars="-6"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代理服务费</w:t>
      </w:r>
      <w:r>
        <w:rPr>
          <w:rFonts w:hint="eastAsia" w:ascii="仿宋_GB2312" w:eastAsia="仿宋_GB2312"/>
          <w:color w:val="auto"/>
          <w:sz w:val="24"/>
          <w:highlight w:val="none"/>
          <w:lang w:val="en-US" w:eastAsia="zh-CN"/>
        </w:rPr>
        <w:t>参照国家发展计划委员会文件计价格（2002）1980号“国家计委关于印发《招标代理服务收费管理暂行办法》的通知”规定的服务类标准向成交人供应商收取</w:t>
      </w:r>
      <w:r>
        <w:rPr>
          <w:rFonts w:hint="eastAsia" w:ascii="仿宋_GB2312" w:eastAsia="仿宋_GB2312"/>
          <w:color w:val="auto"/>
          <w:sz w:val="24"/>
          <w:highlight w:val="none"/>
        </w:rPr>
        <w:t>。</w:t>
      </w:r>
    </w:p>
    <w:p w14:paraId="51BDA1A4">
      <w:pPr>
        <w:pStyle w:val="29"/>
        <w:snapToGrid w:val="0"/>
        <w:spacing w:line="440" w:lineRule="exact"/>
        <w:ind w:right="-13" w:rightChars="-6" w:firstLine="480" w:firstLineChars="200"/>
        <w:rPr>
          <w:rFonts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34.2代理服务费收费标准：</w:t>
      </w:r>
    </w:p>
    <w:tbl>
      <w:tblPr>
        <w:tblStyle w:val="51"/>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340"/>
        <w:gridCol w:w="2520"/>
        <w:gridCol w:w="2340"/>
      </w:tblGrid>
      <w:tr w14:paraId="1617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628" w:type="dxa"/>
            <w:tcBorders>
              <w:top w:val="single" w:color="auto" w:sz="4" w:space="0"/>
              <w:left w:val="single" w:color="auto" w:sz="4" w:space="0"/>
              <w:bottom w:val="single" w:color="auto" w:sz="4" w:space="0"/>
              <w:right w:val="single" w:color="auto" w:sz="4" w:space="0"/>
            </w:tcBorders>
          </w:tcPr>
          <w:p w14:paraId="435B7C8D">
            <w:pPr>
              <w:ind w:firstLine="1275"/>
              <w:rPr>
                <w:rFonts w:ascii="仿宋_GB2312" w:eastAsia="仿宋_GB2312" w:cs="仿宋_GB2312"/>
                <w:b/>
                <w:color w:val="auto"/>
                <w:szCs w:val="21"/>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457200</wp:posOffset>
                      </wp:positionH>
                      <wp:positionV relativeFrom="paragraph">
                        <wp:posOffset>9525</wp:posOffset>
                      </wp:positionV>
                      <wp:extent cx="1133475" cy="807720"/>
                      <wp:effectExtent l="2540" t="3810" r="6985" b="7620"/>
                      <wp:wrapNone/>
                      <wp:docPr id="8" name="直接连接符 8"/>
                      <wp:cNvGraphicFramePr/>
                      <a:graphic xmlns:a="http://schemas.openxmlformats.org/drawingml/2006/main">
                        <a:graphicData uri="http://schemas.microsoft.com/office/word/2010/wordprocessingShape">
                          <wps:wsp>
                            <wps:cNvCnPr/>
                            <wps:spPr>
                              <a:xfrm flipH="1" flipV="1">
                                <a:off x="0" y="0"/>
                                <a:ext cx="1133475" cy="8077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36pt;margin-top:0.75pt;height:63.6pt;width:89.25pt;z-index:251670528;mso-width-relative:page;mso-height-relative:page;" filled="f" stroked="t" coordsize="21600,21600" o:gfxdata="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R1OU0QAAAAgBAAAPAAAAAAAAAAEAIAAAACIAAABkcnMvZG93bnJl&#10;di54bWxQSwECFAAUAAAACACHTuJAPv+iCQQCAAD/AwAADgAAAAAAAAABACAAAAAgAQAAZHJzL2Uy&#10;b0RvYy54bWxQSwUGAAAAAAYABgBZAQAAlgUAAAAA&#10;">
                      <v:fill on="f" focussize="0,0"/>
                      <v:stroke color="#00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8480" behindDoc="0" locked="0" layoutInCell="0" allowOverlap="1">
                      <wp:simplePos x="0" y="0"/>
                      <wp:positionH relativeFrom="column">
                        <wp:posOffset>-114300</wp:posOffset>
                      </wp:positionH>
                      <wp:positionV relativeFrom="paragraph">
                        <wp:posOffset>-6350</wp:posOffset>
                      </wp:positionV>
                      <wp:extent cx="63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pt;width:0.05pt;z-index:25166848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kdN+1QAAAAkBAAAPAAAAAAAAAAEAIAAAACIAAABkcnMvZG93bnJldi54bWxQSwECFAAUAAAACACH&#10;TuJAfxFAz+4BAADkAwAADgAAAAAAAAABACAAAAAkAQAAZHJzL2Uyb0RvYy54bWxQSwUGAAAAAAYA&#10;BgBZAQAAhAUAAAAA&#10;">
                      <v:fill on="f" focussize="0,0"/>
                      <v:stroke color="#000000" joinstyle="round"/>
                      <v:imagedata o:title=""/>
                      <o:lock v:ext="edit" aspectratio="f"/>
                    </v:line>
                  </w:pict>
                </mc:Fallback>
              </mc:AlternateContent>
            </w:r>
            <w:r>
              <w:rPr>
                <w:rFonts w:hint="eastAsia" w:ascii="仿宋_GB2312" w:eastAsia="仿宋_GB2312" w:cs="仿宋_GB2312"/>
                <w:b/>
                <w:color w:val="auto"/>
                <w:szCs w:val="21"/>
                <w:highlight w:val="none"/>
                <w:lang w:bidi="ar"/>
              </w:rPr>
              <w:t>服</w:t>
            </w:r>
          </w:p>
          <w:p w14:paraId="19DE9C4F">
            <w:pPr>
              <w:ind w:firstLine="211"/>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费　　　　　务</w:t>
            </w:r>
          </w:p>
          <w:p w14:paraId="1CA751E3">
            <w:pPr>
              <w:ind w:firstLine="1004"/>
              <w:rPr>
                <w:rFonts w:ascii="仿宋_GB2312" w:eastAsia="仿宋_GB2312" w:cs="仿宋_GB2312"/>
                <w:b/>
                <w:color w:val="auto"/>
                <w:szCs w:val="21"/>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-75565</wp:posOffset>
                      </wp:positionH>
                      <wp:positionV relativeFrom="paragraph">
                        <wp:posOffset>117475</wp:posOffset>
                      </wp:positionV>
                      <wp:extent cx="1666240" cy="382905"/>
                      <wp:effectExtent l="1270" t="4445" r="8890" b="12700"/>
                      <wp:wrapNone/>
                      <wp:docPr id="13" name="直接连接符 13"/>
                      <wp:cNvGraphicFramePr/>
                      <a:graphic xmlns:a="http://schemas.openxmlformats.org/drawingml/2006/main">
                        <a:graphicData uri="http://schemas.microsoft.com/office/word/2010/wordprocessingShape">
                          <wps:wsp>
                            <wps:cNvCnPr/>
                            <wps:spPr>
                              <a:xfrm flipH="1" flipV="1">
                                <a:off x="0" y="0"/>
                                <a:ext cx="1666240" cy="3829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5.95pt;margin-top:9.25pt;height:30.15pt;width:131.2pt;z-index:251669504;mso-width-relative:page;mso-height-relative:page;" filled="f" stroked="t" coordsize="21600,21600" o:gfxdata="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5E3pfUAAAACQEAAA8AAAAAAAAAAQAgAAAAIgAAAGRycy9kb3du&#10;cmV2LnhtbFBLAQIUABQAAAAIAIdO4kA6pRPVAwIAAAEEAAAOAAAAAAAAAAEAIAAAACMBAABkcnMv&#10;ZTJvRG9jLnhtbFBLBQYAAAAABgAGAFkBAACYBQAAAAA=&#10;">
                      <v:fill on="f" focussize="0,0"/>
                      <v:stroke color="#000000" joinstyle="round"/>
                      <v:imagedata o:title=""/>
                      <o:lock v:ext="edit" aspectratio="f"/>
                    </v:line>
                  </w:pict>
                </mc:Fallback>
              </mc:AlternateContent>
            </w:r>
            <w:r>
              <w:rPr>
                <w:rFonts w:hint="eastAsia" w:ascii="仿宋_GB2312" w:eastAsia="仿宋_GB2312" w:cs="仿宋_GB2312"/>
                <w:b/>
                <w:color w:val="auto"/>
                <w:szCs w:val="21"/>
                <w:highlight w:val="none"/>
                <w:lang w:bidi="ar"/>
              </w:rPr>
              <w:t>　　　类</w:t>
            </w:r>
          </w:p>
          <w:p w14:paraId="332D19F1">
            <w:pPr>
              <w:ind w:firstLine="1054"/>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率　　　型</w:t>
            </w:r>
          </w:p>
          <w:p w14:paraId="13CF3415">
            <w:pPr>
              <w:ind w:firstLine="1054"/>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　　　　</w:t>
            </w:r>
          </w:p>
          <w:p w14:paraId="217A130B">
            <w:pP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中标金额（万元）</w:t>
            </w:r>
          </w:p>
        </w:tc>
        <w:tc>
          <w:tcPr>
            <w:tcW w:w="2340" w:type="dxa"/>
            <w:tcBorders>
              <w:top w:val="single" w:color="auto" w:sz="4" w:space="0"/>
              <w:left w:val="single" w:color="auto" w:sz="4" w:space="0"/>
              <w:bottom w:val="single" w:color="auto" w:sz="4" w:space="0"/>
              <w:right w:val="single" w:color="auto" w:sz="4" w:space="0"/>
            </w:tcBorders>
            <w:vAlign w:val="center"/>
          </w:tcPr>
          <w:p w14:paraId="082EF575">
            <w:pPr>
              <w:jc w:val="cente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货物招标</w:t>
            </w:r>
          </w:p>
        </w:tc>
        <w:tc>
          <w:tcPr>
            <w:tcW w:w="2520" w:type="dxa"/>
            <w:tcBorders>
              <w:top w:val="single" w:color="auto" w:sz="4" w:space="0"/>
              <w:left w:val="single" w:color="auto" w:sz="4" w:space="0"/>
              <w:bottom w:val="single" w:color="auto" w:sz="4" w:space="0"/>
              <w:right w:val="single" w:color="auto" w:sz="4" w:space="0"/>
            </w:tcBorders>
            <w:vAlign w:val="center"/>
          </w:tcPr>
          <w:p w14:paraId="46AD45FF">
            <w:pPr>
              <w:jc w:val="cente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服务招标</w:t>
            </w:r>
          </w:p>
        </w:tc>
        <w:tc>
          <w:tcPr>
            <w:tcW w:w="2340" w:type="dxa"/>
            <w:tcBorders>
              <w:top w:val="single" w:color="auto" w:sz="4" w:space="0"/>
              <w:left w:val="single" w:color="auto" w:sz="4" w:space="0"/>
              <w:bottom w:val="single" w:color="auto" w:sz="4" w:space="0"/>
              <w:right w:val="single" w:color="auto" w:sz="4" w:space="0"/>
            </w:tcBorders>
            <w:vAlign w:val="center"/>
          </w:tcPr>
          <w:p w14:paraId="78065AA0">
            <w:pPr>
              <w:jc w:val="cente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工程招标</w:t>
            </w:r>
          </w:p>
        </w:tc>
      </w:tr>
      <w:tr w14:paraId="0E41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77FE4E18">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100以下</w:t>
            </w:r>
          </w:p>
        </w:tc>
        <w:tc>
          <w:tcPr>
            <w:tcW w:w="2340" w:type="dxa"/>
            <w:tcBorders>
              <w:top w:val="single" w:color="auto" w:sz="4" w:space="0"/>
              <w:left w:val="single" w:color="auto" w:sz="4" w:space="0"/>
              <w:bottom w:val="single" w:color="auto" w:sz="4" w:space="0"/>
              <w:right w:val="single" w:color="auto" w:sz="4" w:space="0"/>
            </w:tcBorders>
          </w:tcPr>
          <w:p w14:paraId="40AE0901">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1.5%</w:t>
            </w:r>
          </w:p>
        </w:tc>
        <w:tc>
          <w:tcPr>
            <w:tcW w:w="2520" w:type="dxa"/>
            <w:tcBorders>
              <w:top w:val="single" w:color="auto" w:sz="4" w:space="0"/>
              <w:left w:val="single" w:color="auto" w:sz="4" w:space="0"/>
              <w:bottom w:val="single" w:color="auto" w:sz="4" w:space="0"/>
              <w:right w:val="single" w:color="auto" w:sz="4" w:space="0"/>
            </w:tcBorders>
          </w:tcPr>
          <w:p w14:paraId="112855D1">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1.5%</w:t>
            </w:r>
          </w:p>
        </w:tc>
        <w:tc>
          <w:tcPr>
            <w:tcW w:w="2340" w:type="dxa"/>
            <w:tcBorders>
              <w:top w:val="single" w:color="auto" w:sz="4" w:space="0"/>
              <w:left w:val="single" w:color="auto" w:sz="4" w:space="0"/>
              <w:bottom w:val="single" w:color="auto" w:sz="4" w:space="0"/>
              <w:right w:val="single" w:color="auto" w:sz="4" w:space="0"/>
            </w:tcBorders>
          </w:tcPr>
          <w:p w14:paraId="3A878BD5">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w:t>
            </w:r>
          </w:p>
        </w:tc>
      </w:tr>
      <w:tr w14:paraId="1DDE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2D1CB07D">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100-500</w:t>
            </w:r>
          </w:p>
        </w:tc>
        <w:tc>
          <w:tcPr>
            <w:tcW w:w="2340" w:type="dxa"/>
            <w:tcBorders>
              <w:top w:val="single" w:color="auto" w:sz="4" w:space="0"/>
              <w:left w:val="single" w:color="auto" w:sz="4" w:space="0"/>
              <w:bottom w:val="single" w:color="auto" w:sz="4" w:space="0"/>
              <w:right w:val="single" w:color="auto" w:sz="4" w:space="0"/>
            </w:tcBorders>
          </w:tcPr>
          <w:p w14:paraId="59853A20">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1.1%</w:t>
            </w:r>
          </w:p>
        </w:tc>
        <w:tc>
          <w:tcPr>
            <w:tcW w:w="2520" w:type="dxa"/>
            <w:tcBorders>
              <w:top w:val="single" w:color="auto" w:sz="4" w:space="0"/>
              <w:left w:val="single" w:color="auto" w:sz="4" w:space="0"/>
              <w:bottom w:val="single" w:color="auto" w:sz="4" w:space="0"/>
              <w:right w:val="single" w:color="auto" w:sz="4" w:space="0"/>
            </w:tcBorders>
          </w:tcPr>
          <w:p w14:paraId="6A573481">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0.8%</w:t>
            </w:r>
          </w:p>
        </w:tc>
        <w:tc>
          <w:tcPr>
            <w:tcW w:w="2340" w:type="dxa"/>
            <w:tcBorders>
              <w:top w:val="single" w:color="auto" w:sz="4" w:space="0"/>
              <w:left w:val="single" w:color="auto" w:sz="4" w:space="0"/>
              <w:bottom w:val="single" w:color="auto" w:sz="4" w:space="0"/>
              <w:right w:val="single" w:color="auto" w:sz="4" w:space="0"/>
            </w:tcBorders>
          </w:tcPr>
          <w:p w14:paraId="16754488">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0.7%</w:t>
            </w:r>
          </w:p>
        </w:tc>
      </w:tr>
      <w:tr w14:paraId="7EB1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76459A7B">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500-1000</w:t>
            </w:r>
          </w:p>
        </w:tc>
        <w:tc>
          <w:tcPr>
            <w:tcW w:w="2340" w:type="dxa"/>
            <w:tcBorders>
              <w:top w:val="single" w:color="auto" w:sz="4" w:space="0"/>
              <w:left w:val="single" w:color="auto" w:sz="4" w:space="0"/>
              <w:bottom w:val="single" w:color="auto" w:sz="4" w:space="0"/>
              <w:right w:val="single" w:color="auto" w:sz="4" w:space="0"/>
            </w:tcBorders>
          </w:tcPr>
          <w:p w14:paraId="47B9634B">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0.8%</w:t>
            </w:r>
          </w:p>
        </w:tc>
        <w:tc>
          <w:tcPr>
            <w:tcW w:w="2520" w:type="dxa"/>
            <w:tcBorders>
              <w:top w:val="single" w:color="auto" w:sz="4" w:space="0"/>
              <w:left w:val="single" w:color="auto" w:sz="4" w:space="0"/>
              <w:bottom w:val="single" w:color="auto" w:sz="4" w:space="0"/>
              <w:right w:val="single" w:color="auto" w:sz="4" w:space="0"/>
            </w:tcBorders>
          </w:tcPr>
          <w:p w14:paraId="3BB59DAD">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0.45%</w:t>
            </w:r>
          </w:p>
        </w:tc>
        <w:tc>
          <w:tcPr>
            <w:tcW w:w="2340" w:type="dxa"/>
            <w:tcBorders>
              <w:top w:val="single" w:color="auto" w:sz="4" w:space="0"/>
              <w:left w:val="single" w:color="auto" w:sz="4" w:space="0"/>
              <w:bottom w:val="single" w:color="auto" w:sz="4" w:space="0"/>
              <w:right w:val="single" w:color="auto" w:sz="4" w:space="0"/>
            </w:tcBorders>
          </w:tcPr>
          <w:p w14:paraId="64A4DE75">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0.55%</w:t>
            </w:r>
          </w:p>
        </w:tc>
      </w:tr>
      <w:tr w14:paraId="58C1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2C75BF0C">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1000-5000</w:t>
            </w:r>
          </w:p>
        </w:tc>
        <w:tc>
          <w:tcPr>
            <w:tcW w:w="2340" w:type="dxa"/>
            <w:tcBorders>
              <w:top w:val="single" w:color="auto" w:sz="4" w:space="0"/>
              <w:left w:val="single" w:color="auto" w:sz="4" w:space="0"/>
              <w:bottom w:val="single" w:color="auto" w:sz="4" w:space="0"/>
              <w:right w:val="single" w:color="auto" w:sz="4" w:space="0"/>
            </w:tcBorders>
          </w:tcPr>
          <w:p w14:paraId="0A9CA344">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0.5%</w:t>
            </w:r>
          </w:p>
        </w:tc>
        <w:tc>
          <w:tcPr>
            <w:tcW w:w="2520" w:type="dxa"/>
            <w:tcBorders>
              <w:top w:val="single" w:color="auto" w:sz="4" w:space="0"/>
              <w:left w:val="single" w:color="auto" w:sz="4" w:space="0"/>
              <w:bottom w:val="single" w:color="auto" w:sz="4" w:space="0"/>
              <w:right w:val="single" w:color="auto" w:sz="4" w:space="0"/>
            </w:tcBorders>
          </w:tcPr>
          <w:p w14:paraId="1C1826AB">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0.25%</w:t>
            </w:r>
          </w:p>
        </w:tc>
        <w:tc>
          <w:tcPr>
            <w:tcW w:w="2340" w:type="dxa"/>
            <w:tcBorders>
              <w:top w:val="single" w:color="auto" w:sz="4" w:space="0"/>
              <w:left w:val="single" w:color="auto" w:sz="4" w:space="0"/>
              <w:bottom w:val="single" w:color="auto" w:sz="4" w:space="0"/>
              <w:right w:val="single" w:color="auto" w:sz="4" w:space="0"/>
            </w:tcBorders>
          </w:tcPr>
          <w:p w14:paraId="55337300">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0.35%</w:t>
            </w:r>
          </w:p>
        </w:tc>
      </w:tr>
    </w:tbl>
    <w:p w14:paraId="56B678C5">
      <w:pPr>
        <w:spacing w:line="360" w:lineRule="auto"/>
        <w:rPr>
          <w:color w:val="auto"/>
          <w:highlight w:val="none"/>
        </w:rPr>
      </w:pPr>
      <w:r>
        <w:rPr>
          <w:rFonts w:hint="eastAsia" w:ascii="仿宋_GB2312" w:eastAsia="仿宋_GB2312"/>
          <w:color w:val="auto"/>
          <w:sz w:val="24"/>
          <w:highlight w:val="none"/>
        </w:rPr>
        <w:t>注：（1）招标代理服务收费按差额定率累进法计算；（2）按本表费率计算的收费为招标代理服务全过程的收费基准价格。</w:t>
      </w:r>
    </w:p>
    <w:p w14:paraId="15A62314">
      <w:pPr>
        <w:tabs>
          <w:tab w:val="left" w:pos="2835"/>
        </w:tabs>
        <w:spacing w:line="400" w:lineRule="exact"/>
        <w:rPr>
          <w:rFonts w:ascii="仿宋_GB2312" w:hAnsi="宋体" w:eastAsia="仿宋_GB2312"/>
          <w:color w:val="auto"/>
          <w:sz w:val="24"/>
          <w:highlight w:val="none"/>
        </w:rPr>
      </w:pPr>
      <w:r>
        <w:rPr>
          <w:rFonts w:hint="eastAsia" w:ascii="仿宋_GB2312" w:hAnsi="宋体" w:eastAsia="仿宋_GB2312"/>
          <w:b/>
          <w:color w:val="auto"/>
          <w:sz w:val="24"/>
          <w:highlight w:val="none"/>
        </w:rPr>
        <w:t>十八、适用法律</w:t>
      </w:r>
    </w:p>
    <w:p w14:paraId="3E7BB260">
      <w:pPr>
        <w:tabs>
          <w:tab w:val="left" w:pos="2835"/>
        </w:tabs>
        <w:spacing w:line="400" w:lineRule="exact"/>
        <w:ind w:firstLine="240" w:firstLineChars="1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35.采购当事人的一切活动均适用于《中华人民共和国政府采购法》、《中华人民共和国政府采购法实施条例》、《政府采购竞争性磋商采购方式管理暂定办法》及相关规定。</w:t>
      </w:r>
      <w:bookmarkEnd w:id="59"/>
      <w:bookmarkEnd w:id="60"/>
      <w:bookmarkStart w:id="61" w:name="_Toc9233"/>
      <w:bookmarkStart w:id="62" w:name="_Toc3935"/>
      <w:bookmarkStart w:id="63" w:name="_Toc31981"/>
      <w:bookmarkStart w:id="64" w:name="_Toc20051"/>
    </w:p>
    <w:p w14:paraId="2AE65465">
      <w:pPr>
        <w:tabs>
          <w:tab w:val="left" w:pos="2835"/>
        </w:tabs>
        <w:spacing w:line="400" w:lineRule="exact"/>
        <w:ind w:firstLine="240" w:firstLineChars="100"/>
        <w:rPr>
          <w:rFonts w:hint="eastAsia" w:ascii="仿宋_GB2312" w:hAnsi="宋体" w:eastAsia="仿宋_GB2312"/>
          <w:color w:val="auto"/>
          <w:sz w:val="24"/>
          <w:highlight w:val="none"/>
        </w:rPr>
      </w:pPr>
    </w:p>
    <w:p w14:paraId="7790BABE">
      <w:pPr>
        <w:tabs>
          <w:tab w:val="left" w:pos="2835"/>
        </w:tabs>
        <w:spacing w:line="400" w:lineRule="exact"/>
        <w:ind w:firstLine="240" w:firstLineChars="100"/>
        <w:rPr>
          <w:rFonts w:hint="eastAsia" w:ascii="仿宋_GB2312" w:hAnsi="宋体" w:eastAsia="仿宋_GB2312"/>
          <w:color w:val="auto"/>
          <w:sz w:val="24"/>
          <w:highlight w:val="none"/>
        </w:rPr>
      </w:pPr>
    </w:p>
    <w:p w14:paraId="604A339D">
      <w:pPr>
        <w:tabs>
          <w:tab w:val="left" w:pos="2835"/>
        </w:tabs>
        <w:spacing w:line="400" w:lineRule="exact"/>
        <w:ind w:firstLine="240" w:firstLineChars="100"/>
        <w:rPr>
          <w:rFonts w:hint="eastAsia" w:ascii="仿宋_GB2312" w:hAnsi="宋体" w:eastAsia="仿宋_GB2312"/>
          <w:color w:val="auto"/>
          <w:sz w:val="24"/>
          <w:highlight w:val="none"/>
        </w:rPr>
      </w:pPr>
    </w:p>
    <w:p w14:paraId="4721C583">
      <w:pPr>
        <w:tabs>
          <w:tab w:val="left" w:pos="2835"/>
        </w:tabs>
        <w:spacing w:line="400" w:lineRule="exact"/>
        <w:ind w:firstLine="240" w:firstLineChars="100"/>
        <w:rPr>
          <w:rFonts w:hint="eastAsia" w:ascii="仿宋_GB2312" w:hAnsi="宋体" w:eastAsia="仿宋_GB2312"/>
          <w:color w:val="auto"/>
          <w:sz w:val="24"/>
          <w:highlight w:val="none"/>
        </w:rPr>
      </w:pPr>
    </w:p>
    <w:p w14:paraId="2082F28B">
      <w:pPr>
        <w:tabs>
          <w:tab w:val="left" w:pos="2835"/>
        </w:tabs>
        <w:spacing w:line="400" w:lineRule="exact"/>
        <w:ind w:firstLine="240" w:firstLineChars="100"/>
        <w:rPr>
          <w:rFonts w:hint="eastAsia" w:ascii="仿宋_GB2312" w:hAnsi="宋体" w:eastAsia="仿宋_GB2312"/>
          <w:color w:val="auto"/>
          <w:sz w:val="24"/>
          <w:highlight w:val="none"/>
        </w:rPr>
      </w:pPr>
    </w:p>
    <w:p w14:paraId="359073C1">
      <w:pPr>
        <w:pStyle w:val="41"/>
        <w:rPr>
          <w:rFonts w:hint="eastAsia" w:ascii="仿宋_GB2312" w:hAnsi="宋体" w:eastAsia="仿宋_GB2312"/>
          <w:color w:val="auto"/>
          <w:sz w:val="24"/>
          <w:highlight w:val="none"/>
        </w:rPr>
      </w:pPr>
    </w:p>
    <w:p w14:paraId="45ED90DF">
      <w:pP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br w:type="page"/>
      </w:r>
    </w:p>
    <w:bookmarkEnd w:id="61"/>
    <w:bookmarkEnd w:id="62"/>
    <w:bookmarkEnd w:id="63"/>
    <w:bookmarkEnd w:id="64"/>
    <w:p w14:paraId="46C17E31">
      <w:pPr>
        <w:numPr>
          <w:ilvl w:val="0"/>
          <w:numId w:val="8"/>
        </w:numPr>
        <w:tabs>
          <w:tab w:val="left" w:pos="2835"/>
        </w:tabs>
        <w:spacing w:line="400" w:lineRule="exact"/>
        <w:ind w:firstLine="321" w:firstLineChars="100"/>
        <w:jc w:val="center"/>
        <w:rPr>
          <w:rFonts w:ascii="宋体" w:hAnsi="宋体"/>
          <w:b/>
          <w:bCs/>
          <w:color w:val="auto"/>
          <w:sz w:val="32"/>
          <w:szCs w:val="32"/>
          <w:highlight w:val="none"/>
        </w:rPr>
      </w:pPr>
      <w:bookmarkStart w:id="65" w:name="_Toc504053343"/>
      <w:bookmarkStart w:id="66" w:name="_Toc4344"/>
      <w:r>
        <w:rPr>
          <w:rFonts w:hint="eastAsia" w:ascii="宋体" w:hAnsi="宋体"/>
          <w:b/>
          <w:bCs/>
          <w:color w:val="auto"/>
          <w:sz w:val="32"/>
          <w:szCs w:val="32"/>
          <w:highlight w:val="none"/>
        </w:rPr>
        <w:t xml:space="preserve"> 采购需求</w:t>
      </w:r>
    </w:p>
    <w:p w14:paraId="0D63D581">
      <w:pPr>
        <w:pStyle w:val="41"/>
        <w:ind w:left="0" w:leftChars="0" w:firstLine="0" w:firstLineChars="0"/>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说</w:t>
      </w:r>
      <w:r>
        <w:rPr>
          <w:rFonts w:hint="default" w:ascii="仿宋_GB2312" w:eastAsia="仿宋_GB2312"/>
          <w:b/>
          <w:bCs/>
          <w:color w:val="auto"/>
          <w:sz w:val="24"/>
          <w:highlight w:val="none"/>
          <w:lang w:val="en-US" w:eastAsia="zh-CN"/>
        </w:rPr>
        <w:t>明：</w:t>
      </w:r>
    </w:p>
    <w:p w14:paraId="724D8756">
      <w:pPr>
        <w:numPr>
          <w:ilvl w:val="0"/>
          <w:numId w:val="0"/>
        </w:numPr>
        <w:tabs>
          <w:tab w:val="left" w:pos="2835"/>
        </w:tabs>
        <w:spacing w:line="240" w:lineRule="auto"/>
        <w:jc w:val="both"/>
        <w:rPr>
          <w:rFonts w:ascii="宋体" w:hAnsi="宋体"/>
          <w:b/>
          <w:bCs/>
          <w:color w:val="auto"/>
          <w:sz w:val="32"/>
          <w:szCs w:val="32"/>
          <w:highlight w:val="none"/>
        </w:rPr>
      </w:pPr>
      <w:r>
        <w:rPr>
          <w:rFonts w:hint="eastAsia" w:ascii="仿宋_GB2312" w:hAnsi="Times New Roman" w:eastAsia="仿宋_GB2312" w:cs="Times New Roman"/>
          <w:b/>
          <w:bCs/>
          <w:color w:val="auto"/>
          <w:sz w:val="24"/>
          <w:highlight w:val="none"/>
          <w:lang w:val="en-US" w:eastAsia="zh-CN"/>
        </w:rPr>
        <w:t>1</w:t>
      </w:r>
      <w:r>
        <w:rPr>
          <w:rFonts w:hint="default" w:ascii="仿宋_GB2312" w:hAnsi="Times New Roman" w:eastAsia="仿宋_GB2312" w:cs="Times New Roman"/>
          <w:b/>
          <w:bCs/>
          <w:color w:val="auto"/>
          <w:sz w:val="24"/>
          <w:highlight w:val="none"/>
          <w:lang w:val="en-US" w:eastAsia="zh-CN"/>
        </w:rPr>
        <w:t>.标记“</w:t>
      </w:r>
      <w:r>
        <w:rPr>
          <w:rFonts w:hint="eastAsia" w:ascii="宋体" w:hAnsi="宋体" w:cs="宋体"/>
          <w:color w:val="auto"/>
          <w:kern w:val="0"/>
          <w:sz w:val="24"/>
          <w:highlight w:val="none"/>
        </w:rPr>
        <w:t>▲</w:t>
      </w:r>
      <w:r>
        <w:rPr>
          <w:rFonts w:hint="default" w:ascii="仿宋_GB2312" w:hAnsi="Times New Roman" w:eastAsia="仿宋_GB2312" w:cs="Times New Roman"/>
          <w:b/>
          <w:bCs/>
          <w:color w:val="auto"/>
          <w:sz w:val="24"/>
          <w:highlight w:val="none"/>
          <w:lang w:val="en-US" w:eastAsia="zh-CN"/>
        </w:rPr>
        <w:t>”符号的为实质性响应内容，该内容仅限于“第二章 采购需求”，评审时投标人的响应内容发生负偏离一项（含）以上的，视为投标无效。</w:t>
      </w:r>
    </w:p>
    <w:p w14:paraId="062D2D26">
      <w:pPr>
        <w:pStyle w:val="34"/>
        <w:rPr>
          <w:rFonts w:hint="eastAsia" w:ascii="仿宋" w:hAnsi="仿宋" w:eastAsia="仿宋" w:cs="仿宋"/>
          <w:color w:val="auto"/>
          <w:highlight w:val="none"/>
        </w:rPr>
      </w:pPr>
    </w:p>
    <w:p w14:paraId="40EAF552">
      <w:pPr>
        <w:widowControl/>
        <w:tabs>
          <w:tab w:val="left" w:pos="709"/>
          <w:tab w:val="left" w:pos="992"/>
        </w:tabs>
        <w:adjustRightInd w:val="0"/>
        <w:snapToGrid w:val="0"/>
        <w:spacing w:line="360" w:lineRule="auto"/>
        <w:jc w:val="left"/>
        <w:outlineLvl w:val="0"/>
        <w:rPr>
          <w:rFonts w:hint="eastAsia" w:ascii="仿宋" w:hAnsi="仿宋" w:eastAsia="仿宋" w:cs="仿宋"/>
          <w:b/>
          <w:bCs/>
          <w:color w:val="auto"/>
          <w:sz w:val="28"/>
          <w:szCs w:val="28"/>
          <w:highlight w:val="none"/>
          <w:lang w:val="en-US" w:eastAsia="zh-CN"/>
        </w:rPr>
      </w:pPr>
      <w:r>
        <w:rPr>
          <w:rFonts w:hint="eastAsia" w:ascii="宋体" w:hAnsi="宋体" w:cs="宋体"/>
          <w:color w:val="auto"/>
          <w:kern w:val="0"/>
          <w:sz w:val="24"/>
          <w:highlight w:val="none"/>
        </w:rPr>
        <w:t>▲</w:t>
      </w:r>
      <w:r>
        <w:rPr>
          <w:rFonts w:hint="eastAsia" w:ascii="仿宋" w:hAnsi="仿宋" w:eastAsia="仿宋" w:cs="仿宋"/>
          <w:b/>
          <w:bCs/>
          <w:color w:val="auto"/>
          <w:sz w:val="28"/>
          <w:szCs w:val="28"/>
          <w:highlight w:val="none"/>
          <w:lang w:val="en-US" w:eastAsia="zh-CN"/>
        </w:rPr>
        <w:t>一、无纸化加工服务需求内容</w:t>
      </w:r>
    </w:p>
    <w:p w14:paraId="4E3BAD72">
      <w:pPr>
        <w:widowControl/>
        <w:tabs>
          <w:tab w:val="left" w:pos="709"/>
          <w:tab w:val="left" w:pos="992"/>
        </w:tabs>
        <w:adjustRightInd w:val="0"/>
        <w:snapToGrid w:val="0"/>
        <w:spacing w:line="360" w:lineRule="auto"/>
        <w:ind w:firstLine="480" w:firstLineChars="200"/>
        <w:jc w:val="lef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通过推行无纸化办案模式，建设数字化加工中心和集约化服务中心，将各渠道提交的材料进行数字化、要素化处理，搭建统一送达平台和案件管理中心，达到案件全流程无纸化。</w:t>
      </w:r>
    </w:p>
    <w:p w14:paraId="33AFFBF2">
      <w:pPr>
        <w:numPr>
          <w:ilvl w:val="0"/>
          <w:numId w:val="9"/>
        </w:num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立案辅助登记</w:t>
      </w:r>
    </w:p>
    <w:p w14:paraId="3EA15605">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加工人员辅助进行现场预立案登记工作生成事务性文书，完成后提交立案法官审核，审核通过后进行正式立案。</w:t>
      </w:r>
    </w:p>
    <w:p w14:paraId="49450B29">
      <w:pPr>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2、材料接收核查</w:t>
      </w:r>
    </w:p>
    <w:p w14:paraId="2BB3D2D8">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（1）现场提交材料、邮寄材料接收</w:t>
      </w:r>
    </w:p>
    <w:p w14:paraId="0B7AA3C4">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提供根据法院案件材料预审岗提供的移交清单（含案件材料案号、提交人、及提交的案件材料等信息），接收诉讼参与人到本院现场提交的无纸化案件相关的诉讼案件材料，包括新立案案件材料和补充案件材料，最终双方签字确认并收取案件材料的服务。提供对接邮政工作人员或法院指定的邮件收取人员，对邮寄至法院的无纸化案件相关的诉讼案件材料进行集中收件，并协助法院案件材料预审岗拆件，且根据法院案件材料预审岗提供的移交清单（含案件材料案号、提交人、及提交的案件材料等信息）仔细核对，最终双方签字确认并收取案件材料的服务。</w:t>
      </w:r>
    </w:p>
    <w:p w14:paraId="7C4E5939">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（2）新增材料收集</w:t>
      </w:r>
    </w:p>
    <w:p w14:paraId="238C0C6D">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提供统一对接法院庭室内勤，并根据法院庭室内勤提供的移交清单(明确案件材料案号、提交人、及提交的案件材料） 仔细核对，最终双方签字确认并收取案件材料的服务。</w:t>
      </w:r>
    </w:p>
    <w:p w14:paraId="424FCBBC">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（3）案件材偶登记服务</w:t>
      </w:r>
    </w:p>
    <w:p w14:paraId="2C4ED130">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提供对接收的案件材料在案件材料收转系统中进行登记，并打印案件材料清单移送扫描岗进行扫描的服务。</w:t>
      </w:r>
    </w:p>
    <w:p w14:paraId="785375C3">
      <w:p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3、材料扫描</w:t>
      </w:r>
    </w:p>
    <w:p w14:paraId="5F9B2A99">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（1）材料扫描</w:t>
      </w:r>
    </w:p>
    <w:p w14:paraId="162C65B7">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对登记移送扫描岗的材料核查后进行扫描电子化，包括装订成册材料的拆装。遇到不同程度的纸张，务必保持档案完整无损，避免纸张褶皱、撕裂、破损等情况的发生。如遇到档案纸张质地脆弱，不适合反复拆分、装订的档案，应采用不拆卷扫描的方式进行，确保在扫描过程中不得对档案原件造成二次损伤，不得人为恶意损害档案。采用彩色扫描、分辨率300dpi以上，案件有照片的彩色扫描 600dpi。扫描时，应根据纸张质地、底色、厚薄等因素，设置最佳的角度进行扫描，如明暗度、对比度、亮度设置合理，保证扫描图像效果与原件吻合。</w:t>
      </w:r>
    </w:p>
    <w:p w14:paraId="0FD6C5C2">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（2）图像处理</w:t>
      </w:r>
    </w:p>
    <w:p w14:paraId="68BCF9C5">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2.1图像拼接</w:t>
      </w:r>
    </w:p>
    <w:p w14:paraId="77392EE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对分幅扫描形成的多幅数字图像，应进行拼接处理，合并为一个完整的图像，以保证纸质档案数字图像的整体性。拼接时应确保拼接处平滑地融合，拼接后整幅图像无明显拼接痕迹。</w:t>
      </w:r>
    </w:p>
    <w:p w14:paraId="68FA75A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bookmarkStart w:id="67" w:name="_Toc495921275"/>
      <w:r>
        <w:rPr>
          <w:rFonts w:hint="eastAsia" w:ascii="仿宋" w:hAnsi="仿宋" w:eastAsia="仿宋" w:cs="仿宋"/>
          <w:color w:val="auto"/>
          <w:sz w:val="24"/>
          <w:highlight w:val="none"/>
        </w:rPr>
        <w:t>2.2 旋转及纠偏</w:t>
      </w:r>
      <w:bookmarkEnd w:id="67"/>
    </w:p>
    <w:p w14:paraId="6B82D27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对不符合阅读方向的数字图像应进行旋转还原。对出现偏斜的图像应进行纠偏处理，以达到视觉上基本不感觉偏斜为准。</w:t>
      </w:r>
    </w:p>
    <w:p w14:paraId="347EEFC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bookmarkStart w:id="68" w:name="_Toc495921276"/>
      <w:r>
        <w:rPr>
          <w:rFonts w:hint="eastAsia" w:ascii="仿宋" w:hAnsi="仿宋" w:eastAsia="仿宋" w:cs="仿宋"/>
          <w:color w:val="auto"/>
          <w:sz w:val="24"/>
          <w:highlight w:val="none"/>
        </w:rPr>
        <w:t>2.3 裁边</w:t>
      </w:r>
      <w:bookmarkEnd w:id="68"/>
    </w:p>
    <w:p w14:paraId="7B35CB1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如需对数字图像进行裁边处理，应在距页边最外延至少2至3毫米处裁剪图像。</w:t>
      </w:r>
    </w:p>
    <w:p w14:paraId="1B64DB9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bookmarkStart w:id="69" w:name="_Toc495921277"/>
      <w:r>
        <w:rPr>
          <w:rFonts w:hint="eastAsia" w:ascii="仿宋" w:hAnsi="仿宋" w:eastAsia="仿宋" w:cs="仿宋"/>
          <w:color w:val="auto"/>
          <w:sz w:val="24"/>
          <w:highlight w:val="none"/>
        </w:rPr>
        <w:t>2.4 去污</w:t>
      </w:r>
      <w:bookmarkEnd w:id="69"/>
    </w:p>
    <w:p w14:paraId="5392DDB0">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如需对数字图像进行去污处理，以去除在扫描过程中产生的污点、污线、黑边等影响图像质量的杂质，应遵循展现档案原貌的原则，处理过程中不得去除档案页面原有的纸张褪变斑点、水渍、污点、装订孔等痕迹。</w:t>
      </w:r>
    </w:p>
    <w:p w14:paraId="0193C3E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（3）案件材料清点服务</w:t>
      </w:r>
    </w:p>
    <w:p w14:paraId="36352C8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提供对扫描的案件材料页数进行清点，与电子化的案件材料进行比对，确保案件材料不漏扫的服务。</w:t>
      </w:r>
    </w:p>
    <w:p w14:paraId="253DC466">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（4）图像质检</w:t>
      </w:r>
    </w:p>
    <w:p w14:paraId="1F957416">
      <w:pPr>
        <w:spacing w:line="440" w:lineRule="exact"/>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3.1对扫描的材料页数进行清点，并与电子化的材料进行比对，确保材料无缺漏页、空白页。</w:t>
      </w:r>
    </w:p>
    <w:p w14:paraId="79120FB1">
      <w:pPr>
        <w:spacing w:line="440" w:lineRule="exact"/>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3.2数字图像不完整、无法清晰识别或图像失真度较大时，应重新扫描。</w:t>
      </w:r>
    </w:p>
    <w:p w14:paraId="44C72205">
      <w:pPr>
        <w:spacing w:line="440" w:lineRule="exact"/>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3.3对于漏扫、重扫、多扫等情况，应及时改正。</w:t>
      </w:r>
    </w:p>
    <w:p w14:paraId="28C96495">
      <w:pPr>
        <w:spacing w:line="440" w:lineRule="exact"/>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3.4 数字图像的排列顺序与档案原件不一致时，应及时进行调整。</w:t>
      </w:r>
    </w:p>
    <w:p w14:paraId="3524F459">
      <w:pPr>
        <w:spacing w:line="440" w:lineRule="exact"/>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3.5对数字图像拼接、旋转及纠偏、裁边、去污等处理情况进行检查，发现不符合图像质量要求时，应重新进行图像处理。</w:t>
      </w:r>
    </w:p>
    <w:p w14:paraId="44CD1BA4">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3.6应科学建立纸质档案数字图像的存储路径，确保数据挂接的准确性。</w:t>
      </w:r>
    </w:p>
    <w:p w14:paraId="17EADEA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（5）电子材料移送</w:t>
      </w:r>
    </w:p>
    <w:p w14:paraId="0C59C15B">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质检后的电子材料，确认没有问题后移送一张网编目系统。</w:t>
      </w:r>
    </w:p>
    <w:p w14:paraId="3B81CBBA">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（6）纸质材料移送中间库保管</w:t>
      </w:r>
    </w:p>
    <w:p w14:paraId="6E04A21C">
      <w:pPr>
        <w:spacing w:line="44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扫描后的纸质材料每日定点移送到中间库入柜保管。</w:t>
      </w:r>
    </w:p>
    <w:p w14:paraId="14F536A0">
      <w:p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4、中间库管理</w:t>
      </w:r>
    </w:p>
    <w:p w14:paraId="2E95094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position w:val="-22"/>
          <w:sz w:val="24"/>
          <w:highlight w:val="none"/>
        </w:rPr>
        <w:t>对纸质文档的收发、流转、存储等配套便捷有效、安全可靠的信息化管控设备；通过信息化系统，实现办案过程全程留痕、无纸化、智能化、一体化、协同化，且安全、高效。</w:t>
      </w:r>
      <w:bookmarkStart w:id="70" w:name="_Toc89992888"/>
      <w:bookmarkEnd w:id="70"/>
      <w:bookmarkStart w:id="71" w:name="_Toc89992894"/>
      <w:bookmarkEnd w:id="71"/>
      <w:bookmarkStart w:id="72" w:name="_Toc89992887"/>
      <w:bookmarkEnd w:id="72"/>
      <w:bookmarkStart w:id="73" w:name="_Toc89992889"/>
      <w:bookmarkEnd w:id="73"/>
    </w:p>
    <w:p w14:paraId="2151EAF1">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（1）材料入柜保存</w:t>
      </w:r>
    </w:p>
    <w:p w14:paraId="64364D64">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对接收的纸质材料（包括扫描移送、借阅返还的材料）存入中间柜保管。</w:t>
      </w:r>
    </w:p>
    <w:p w14:paraId="7FA99DE5">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（2）材料借阅服务</w:t>
      </w:r>
    </w:p>
    <w:p w14:paraId="78937E11">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将书记员或法官需要借阅的纸质材料从中间柜取出，并移送给借阅人。</w:t>
      </w:r>
    </w:p>
    <w:p w14:paraId="79EFE3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（3）借阅催还</w:t>
      </w:r>
    </w:p>
    <w:p w14:paraId="6A9268BC">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对借阅到期未能及时归还的材料跟踪催还。</w:t>
      </w:r>
    </w:p>
    <w:p w14:paraId="64456BF9">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（4）材料归档出库</w:t>
      </w:r>
    </w:p>
    <w:p w14:paraId="1CD4D586">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将结案归档的材料从中间柜取出，按照《人民法院诉讼卷宗材料排列顺序》要求，交接给归档人员。</w:t>
      </w:r>
    </w:p>
    <w:p w14:paraId="43CFDEE2">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（5）日常维护</w:t>
      </w:r>
    </w:p>
    <w:p w14:paraId="7DDAF7BF">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中间库日常运行维护管理，包括在库、出库材料的跟踪，报表统计。</w:t>
      </w:r>
    </w:p>
    <w:p w14:paraId="671D1228">
      <w:pPr>
        <w:spacing w:line="440" w:lineRule="exact"/>
        <w:ind w:firstLine="241" w:firstLineChars="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5、档案归档整理</w:t>
      </w:r>
    </w:p>
    <w:p w14:paraId="1BB3143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（1）归档任务分派</w:t>
      </w:r>
    </w:p>
    <w:p w14:paraId="25E9DC43">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对发起结案归档的案件进行归档任务分派。</w:t>
      </w:r>
    </w:p>
    <w:p w14:paraId="5CA970D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（2）卷宗材料收取</w:t>
      </w:r>
    </w:p>
    <w:p w14:paraId="68E69519">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对接中间库管理员，收取结案案件的纸质卷宗材料。</w:t>
      </w:r>
    </w:p>
    <w:p w14:paraId="279F64F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（3）电子档案整理</w:t>
      </w:r>
    </w:p>
    <w:p w14:paraId="34BC538D">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各庭室书记员按照归档要求对电子卷宗材料进行排序整理和检查，检查内容有案件信息内容 、材料的完整性，需签字、盖章材料是否齐全等。检查确认后生成电子卷宗封面、目录、页码后提交承办人审查，符合广西壮族自治区高级人民法院档案管理系统要求的四性检测及《广西法院电子诉讼档案管理工作指引》，审查通过后书记员发起归档。</w:t>
      </w:r>
    </w:p>
    <w:p w14:paraId="26EA7E1B">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（4）纸质卷宗整理</w:t>
      </w:r>
    </w:p>
    <w:p w14:paraId="4BB89FFE">
      <w:pPr>
        <w:spacing w:line="440" w:lineRule="exact"/>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4.1加工方对纸质材料进行整理、归档。纸质归档内容与电子归档内容进行差异化管理，由法院确认纸质材料归档内容，整理人员按照归档目录对纸质卷宗材料进行排序整理等。</w:t>
      </w:r>
    </w:p>
    <w:p w14:paraId="75041514">
      <w:pPr>
        <w:pStyle w:val="163"/>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4.2去除案卷原装订物(装订线、胶棒、订书钉等)，保证纸张的平整、抚平边角、对破损或褪色的纸张要修补、裱糊、装订线有文字记录的需要对案卷进行加边、粘贴，过大的纸张按A4纸大小的标准折叠、修剪。</w:t>
      </w:r>
    </w:p>
    <w:p w14:paraId="3C5C558C">
      <w:pPr>
        <w:pStyle w:val="163"/>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4.3案卷中的票据幅面过小的，应加贴衬纸粘贴（A4纸张）。一页纸上粘贴多张票据时，应当防止重叠遮盖，并在空白处注明该页粘贴票据的张数。</w:t>
      </w:r>
    </w:p>
    <w:p w14:paraId="0C6C5D66">
      <w:pPr>
        <w:pStyle w:val="163"/>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4.4案卷中有空白纸的，不允许装订入卷。</w:t>
      </w:r>
    </w:p>
    <w:p w14:paraId="1BCD35AA">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（5）编写页码</w:t>
      </w:r>
    </w:p>
    <w:p w14:paraId="521454BC">
      <w:pPr>
        <w:pStyle w:val="163"/>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5.1纸质卷宗材料经过系统整理、排序后逐页进行编打页码，编打的页码在有文字记录内容的页面，正面的编打在右上角，背面则在左上角的位置。</w:t>
      </w:r>
    </w:p>
    <w:p w14:paraId="225B87DC">
      <w:pPr>
        <w:pStyle w:val="163"/>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5.2空白页无需编码页码，杜绝出现跳页、漏页、重打页码的现象。</w:t>
      </w:r>
    </w:p>
    <w:p w14:paraId="38472E39">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（6）卷内目录编制</w:t>
      </w:r>
    </w:p>
    <w:p w14:paraId="5F36B13A">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编制卷内目录、备考表，并打印。</w:t>
      </w:r>
    </w:p>
    <w:p w14:paraId="04D0F476">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（7）制作卷皮</w:t>
      </w:r>
    </w:p>
    <w:p w14:paraId="644BB328">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卷皮封面填写案号、案由、当事人、审判组织等归档要求的信息。</w:t>
      </w:r>
    </w:p>
    <w:p w14:paraId="7775058A">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（8）打孔装订</w:t>
      </w:r>
    </w:p>
    <w:p w14:paraId="06D569D1">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纸质卷宗打孔后，采用棉线以三孔一线的装订方式，档案装订应做到安全、准确、无遗漏。</w:t>
      </w:r>
    </w:p>
    <w:p w14:paraId="2DEF1FF7">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（9）归档移送</w:t>
      </w:r>
    </w:p>
    <w:p w14:paraId="1D022BB6">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装订后的纸质卷宗移送档案部门审核签收，双方签字确认。</w:t>
      </w:r>
    </w:p>
    <w:p w14:paraId="3BD3330C">
      <w:pPr>
        <w:spacing w:line="440" w:lineRule="exact"/>
        <w:ind w:firstLine="241" w:firstLineChars="1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6、数据备份</w:t>
      </w:r>
    </w:p>
    <w:p w14:paraId="5705249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加工成品数据要进行在线和离线多套备份，备份介质有服务器、移动硬盘、光盘等。</w:t>
      </w:r>
    </w:p>
    <w:p w14:paraId="79A7BAA4">
      <w:pPr>
        <w:spacing w:line="360" w:lineRule="auto"/>
        <w:ind w:firstLine="241" w:firstLineChars="1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7、归档服务</w:t>
      </w:r>
    </w:p>
    <w:p w14:paraId="1DA021FD">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完全与广西高级人民法院的归档方案一致。</w:t>
      </w:r>
    </w:p>
    <w:p w14:paraId="2E8E9D04">
      <w:pPr>
        <w:spacing w:line="440" w:lineRule="exact"/>
        <w:ind w:firstLine="241" w:firstLineChars="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8、实施组织</w:t>
      </w:r>
    </w:p>
    <w:p w14:paraId="3E889134">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档案服务组织实施单位和档案服务机构应建立健全规章制度，明确管理机构和人员，确保档案实体、信息及档案数字化成果的安全，严防泄密事件发生。</w:t>
      </w:r>
    </w:p>
    <w:p w14:paraId="7872C65A">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档案服务组织实施单位委托本单位之外的档案服务机构承担档案业务的，应选择符合以下条件的档案服务机构：</w:t>
      </w:r>
    </w:p>
    <w:p w14:paraId="5747FCF2">
      <w:pPr>
        <w:numPr>
          <w:ilvl w:val="0"/>
          <w:numId w:val="10"/>
        </w:num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在中华人民共和国境内登记注册的企业或事业法人，且无境外(含港澳台)组织、机构、人员投资；具备工商管理部门核发的有效营业执照。</w:t>
      </w:r>
    </w:p>
    <w:p w14:paraId="7FBFBF7B">
      <w:pPr>
        <w:numPr>
          <w:ilvl w:val="0"/>
          <w:numId w:val="10"/>
        </w:num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实施组织应具备一定的使用软件能力，数字化加工后的电子卷宗能够与用户系统顺利对接，实现数据互通联调及挂接。电子卷宗数据必须符合诉讼数字化加工技术标准规范要求的格式确保挂接到用户指定的系统中。</w:t>
      </w:r>
    </w:p>
    <w:p w14:paraId="7A21BD47">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参与档案数字化工作的工作人员为中华人民共和国境内公民，无犯罪记录，与所在档案服务机构为其缴纳社保，并通过县级以上档案或保密行政管理部门组织的培训；成交方与采购人签订合同后应将工作人员个人的基本信息，安全保密承诺书及档案或保密岗位培训合格证书复印件及时汇总报送实施单位审查备案。</w:t>
      </w:r>
    </w:p>
    <w:p w14:paraId="7B6746B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(4)三年来未发生档案安全事故、泄密事件，无非法获取或非法持有档案及档案复制件、国家秘密载体等行为；</w:t>
      </w:r>
    </w:p>
    <w:p w14:paraId="46D2F3A7">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(5)取得国家秘密载体印制资质（资质类别：涉密档案数字化加工）。</w:t>
      </w:r>
    </w:p>
    <w:p w14:paraId="2CCBE4F1">
      <w:pPr>
        <w:spacing w:line="440" w:lineRule="exact"/>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9、其他</w:t>
      </w:r>
    </w:p>
    <w:p w14:paraId="528E6A21">
      <w:pPr>
        <w:spacing w:line="440" w:lineRule="exact"/>
        <w:ind w:firstLine="480" w:firstLineChars="200"/>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如遇广西高院对无纸化办案工作规则或规范进行调整，成交供应商应按采购人指示，依据调整后的规则、规范继续履行服务义务。</w:t>
      </w:r>
    </w:p>
    <w:p w14:paraId="1ABC4B53">
      <w:pPr>
        <w:spacing w:line="440" w:lineRule="exact"/>
        <w:rPr>
          <w:rFonts w:hint="eastAsia" w:ascii="仿宋" w:hAnsi="仿宋" w:eastAsia="仿宋" w:cs="仿宋"/>
          <w:color w:val="auto"/>
          <w:sz w:val="24"/>
          <w:highlight w:val="none"/>
        </w:rPr>
      </w:pPr>
      <w:r>
        <w:rPr>
          <w:rFonts w:hint="eastAsia" w:ascii="宋体" w:hAnsi="宋体" w:cs="宋体"/>
          <w:color w:val="auto"/>
          <w:kern w:val="0"/>
          <w:sz w:val="24"/>
          <w:highlight w:val="none"/>
        </w:rPr>
        <w:t>▲</w:t>
      </w:r>
      <w:r>
        <w:rPr>
          <w:rFonts w:hint="eastAsia" w:ascii="仿宋" w:hAnsi="仿宋" w:eastAsia="仿宋" w:cs="仿宋"/>
          <w:b/>
          <w:bCs/>
          <w:color w:val="auto"/>
          <w:sz w:val="28"/>
          <w:szCs w:val="28"/>
          <w:highlight w:val="none"/>
          <w:lang w:val="en-US" w:eastAsia="zh-CN"/>
        </w:rPr>
        <w:t>二、无纸化加工各岗位人员需求</w:t>
      </w:r>
    </w:p>
    <w:tbl>
      <w:tblPr>
        <w:tblStyle w:val="51"/>
        <w:tblpPr w:leftFromText="180" w:rightFromText="180" w:vertAnchor="text" w:horzAnchor="page" w:tblpX="1120" w:tblpY="536"/>
        <w:tblOverlap w:val="never"/>
        <w:tblW w:w="10080" w:type="dxa"/>
        <w:tblInd w:w="0" w:type="dxa"/>
        <w:tblLayout w:type="fixed"/>
        <w:tblCellMar>
          <w:top w:w="0" w:type="dxa"/>
          <w:left w:w="108" w:type="dxa"/>
          <w:bottom w:w="0" w:type="dxa"/>
          <w:right w:w="108" w:type="dxa"/>
        </w:tblCellMar>
      </w:tblPr>
      <w:tblGrid>
        <w:gridCol w:w="1690"/>
        <w:gridCol w:w="4280"/>
        <w:gridCol w:w="3209"/>
        <w:gridCol w:w="901"/>
      </w:tblGrid>
      <w:tr w14:paraId="378398C7">
        <w:tblPrEx>
          <w:tblCellMar>
            <w:top w:w="0" w:type="dxa"/>
            <w:left w:w="108" w:type="dxa"/>
            <w:bottom w:w="0" w:type="dxa"/>
            <w:right w:w="108" w:type="dxa"/>
          </w:tblCellMar>
        </w:tblPrEx>
        <w:trPr>
          <w:trHeight w:val="425" w:hRule="atLeast"/>
        </w:trPr>
        <w:tc>
          <w:tcPr>
            <w:tcW w:w="10080" w:type="dxa"/>
            <w:gridSpan w:val="4"/>
            <w:tcBorders>
              <w:top w:val="nil"/>
              <w:left w:val="nil"/>
              <w:bottom w:val="nil"/>
              <w:right w:val="nil"/>
            </w:tcBorders>
            <w:noWrap/>
            <w:vAlign w:val="center"/>
          </w:tcPr>
          <w:p w14:paraId="4A96DA61">
            <w:pPr>
              <w:widowControl/>
              <w:jc w:val="center"/>
              <w:textAlignment w:val="center"/>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kern w:val="0"/>
                <w:sz w:val="22"/>
                <w:szCs w:val="22"/>
                <w:highlight w:val="none"/>
                <w:lang w:bidi="ar"/>
              </w:rPr>
              <w:t>柳南区人民法院无纸化加工各岗位人员安排</w:t>
            </w:r>
            <w:r>
              <w:rPr>
                <w:rFonts w:hint="eastAsia" w:ascii="仿宋" w:hAnsi="仿宋" w:eastAsia="仿宋" w:cs="仿宋"/>
                <w:b/>
                <w:bCs/>
                <w:color w:val="auto"/>
                <w:kern w:val="0"/>
                <w:sz w:val="22"/>
                <w:szCs w:val="22"/>
                <w:highlight w:val="none"/>
                <w:lang w:val="en-US" w:eastAsia="zh-CN" w:bidi="ar"/>
              </w:rPr>
              <w:t>需求表</w:t>
            </w:r>
          </w:p>
        </w:tc>
      </w:tr>
      <w:tr w14:paraId="19662694">
        <w:tblPrEx>
          <w:tblCellMar>
            <w:top w:w="0" w:type="dxa"/>
            <w:left w:w="108" w:type="dxa"/>
            <w:bottom w:w="0" w:type="dxa"/>
            <w:right w:w="108" w:type="dxa"/>
          </w:tblCellMar>
        </w:tblPrEx>
        <w:trPr>
          <w:trHeight w:val="560" w:hRule="atLeast"/>
        </w:trPr>
        <w:tc>
          <w:tcPr>
            <w:tcW w:w="1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3EB082">
            <w:pPr>
              <w:widowControl/>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岗位名称</w:t>
            </w:r>
          </w:p>
        </w:tc>
        <w:tc>
          <w:tcPr>
            <w:tcW w:w="42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90C9666">
            <w:pPr>
              <w:widowControl/>
              <w:ind w:firstLine="442" w:firstLineChars="200"/>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岗位职责</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14:paraId="2EDEB4B3">
            <w:pPr>
              <w:widowControl/>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电子卷宗无纸化数据加工服务人员配置要求（人）</w:t>
            </w:r>
          </w:p>
        </w:tc>
        <w:tc>
          <w:tcPr>
            <w:tcW w:w="901" w:type="dxa"/>
            <w:vMerge w:val="restart"/>
            <w:tcBorders>
              <w:top w:val="single" w:color="000000" w:sz="4" w:space="0"/>
              <w:left w:val="single" w:color="000000" w:sz="4" w:space="0"/>
              <w:bottom w:val="single" w:color="000000" w:sz="4" w:space="0"/>
              <w:right w:val="single" w:color="000000" w:sz="4" w:space="0"/>
            </w:tcBorders>
            <w:noWrap/>
            <w:vAlign w:val="center"/>
          </w:tcPr>
          <w:p w14:paraId="7D36AF9B">
            <w:pPr>
              <w:widowControl/>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备注</w:t>
            </w:r>
          </w:p>
        </w:tc>
      </w:tr>
      <w:tr w14:paraId="0D9177FC">
        <w:tblPrEx>
          <w:tblCellMar>
            <w:top w:w="0" w:type="dxa"/>
            <w:left w:w="108" w:type="dxa"/>
            <w:bottom w:w="0" w:type="dxa"/>
            <w:right w:w="108" w:type="dxa"/>
          </w:tblCellMar>
        </w:tblPrEx>
        <w:trPr>
          <w:trHeight w:val="560" w:hRule="atLeast"/>
        </w:trPr>
        <w:tc>
          <w:tcPr>
            <w:tcW w:w="1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D839C">
            <w:pPr>
              <w:jc w:val="center"/>
              <w:rPr>
                <w:rFonts w:hint="eastAsia" w:ascii="仿宋" w:hAnsi="仿宋" w:eastAsia="仿宋" w:cs="仿宋"/>
                <w:b/>
                <w:bCs/>
                <w:color w:val="auto"/>
                <w:sz w:val="22"/>
                <w:szCs w:val="22"/>
                <w:highlight w:val="none"/>
              </w:rPr>
            </w:pPr>
          </w:p>
        </w:tc>
        <w:tc>
          <w:tcPr>
            <w:tcW w:w="4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70FCC">
            <w:pPr>
              <w:jc w:val="center"/>
              <w:rPr>
                <w:rFonts w:hint="eastAsia" w:ascii="仿宋" w:hAnsi="仿宋" w:eastAsia="仿宋" w:cs="仿宋"/>
                <w:b/>
                <w:bCs/>
                <w:color w:val="auto"/>
                <w:sz w:val="22"/>
                <w:szCs w:val="22"/>
                <w:highlight w:val="none"/>
              </w:rPr>
            </w:pPr>
          </w:p>
        </w:tc>
        <w:tc>
          <w:tcPr>
            <w:tcW w:w="3209" w:type="dxa"/>
            <w:tcBorders>
              <w:top w:val="single" w:color="000000" w:sz="4" w:space="0"/>
              <w:left w:val="single" w:color="000000" w:sz="4" w:space="0"/>
              <w:bottom w:val="single" w:color="000000" w:sz="4" w:space="0"/>
              <w:right w:val="single" w:color="000000" w:sz="4" w:space="0"/>
            </w:tcBorders>
            <w:noWrap w:val="0"/>
            <w:vAlign w:val="top"/>
          </w:tcPr>
          <w:p w14:paraId="43B89EC3">
            <w:pPr>
              <w:widowControl/>
              <w:jc w:val="center"/>
              <w:textAlignment w:val="top"/>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柳南区人民法院（案件数约20000件）</w:t>
            </w:r>
          </w:p>
        </w:tc>
        <w:tc>
          <w:tcPr>
            <w:tcW w:w="901" w:type="dxa"/>
            <w:vMerge w:val="continue"/>
            <w:tcBorders>
              <w:top w:val="single" w:color="000000" w:sz="4" w:space="0"/>
              <w:left w:val="single" w:color="000000" w:sz="4" w:space="0"/>
              <w:bottom w:val="single" w:color="000000" w:sz="4" w:space="0"/>
              <w:right w:val="single" w:color="000000" w:sz="4" w:space="0"/>
            </w:tcBorders>
            <w:noWrap/>
            <w:vAlign w:val="center"/>
          </w:tcPr>
          <w:p w14:paraId="3A22380D">
            <w:pPr>
              <w:jc w:val="center"/>
              <w:rPr>
                <w:rFonts w:hint="eastAsia" w:ascii="仿宋" w:hAnsi="仿宋" w:eastAsia="仿宋" w:cs="仿宋"/>
                <w:b/>
                <w:bCs/>
                <w:color w:val="auto"/>
                <w:sz w:val="22"/>
                <w:szCs w:val="22"/>
                <w:highlight w:val="none"/>
              </w:rPr>
            </w:pPr>
          </w:p>
        </w:tc>
      </w:tr>
      <w:tr w14:paraId="244507C4">
        <w:tblPrEx>
          <w:tblCellMar>
            <w:top w:w="0" w:type="dxa"/>
            <w:left w:w="108" w:type="dxa"/>
            <w:bottom w:w="0" w:type="dxa"/>
            <w:right w:w="108" w:type="dxa"/>
          </w:tblCellMar>
        </w:tblPrEx>
        <w:trPr>
          <w:trHeight w:val="995" w:hRule="atLeast"/>
        </w:trPr>
        <w:tc>
          <w:tcPr>
            <w:tcW w:w="1690" w:type="dxa"/>
            <w:tcBorders>
              <w:top w:val="single" w:color="000000" w:sz="4" w:space="0"/>
              <w:left w:val="single" w:color="000000" w:sz="4" w:space="0"/>
              <w:bottom w:val="single" w:color="000000" w:sz="4" w:space="0"/>
              <w:right w:val="single" w:color="000000" w:sz="4" w:space="0"/>
            </w:tcBorders>
            <w:noWrap w:val="0"/>
            <w:vAlign w:val="center"/>
          </w:tcPr>
          <w:p w14:paraId="2C436F39">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材料收转及辅助登记</w:t>
            </w:r>
          </w:p>
        </w:tc>
        <w:tc>
          <w:tcPr>
            <w:tcW w:w="4280" w:type="dxa"/>
            <w:tcBorders>
              <w:top w:val="single" w:color="000000" w:sz="4" w:space="0"/>
              <w:left w:val="single" w:color="000000" w:sz="4" w:space="0"/>
              <w:bottom w:val="single" w:color="000000" w:sz="4" w:space="0"/>
              <w:right w:val="single" w:color="000000" w:sz="4" w:space="0"/>
            </w:tcBorders>
            <w:noWrap w:val="0"/>
            <w:vAlign w:val="center"/>
          </w:tcPr>
          <w:p w14:paraId="3A0B053A">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加工人员辅助进行现场预立案登记工作生成事务性文书，完成后提交立案法官审核，审核通过后进行正式立案。</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14:paraId="54434A78">
            <w:pPr>
              <w:widowControl/>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1</w:t>
            </w:r>
          </w:p>
        </w:tc>
        <w:tc>
          <w:tcPr>
            <w:tcW w:w="901" w:type="dxa"/>
            <w:tcBorders>
              <w:top w:val="single" w:color="000000" w:sz="4" w:space="0"/>
              <w:left w:val="single" w:color="000000" w:sz="4" w:space="0"/>
              <w:bottom w:val="single" w:color="000000" w:sz="4" w:space="0"/>
              <w:right w:val="single" w:color="000000" w:sz="4" w:space="0"/>
            </w:tcBorders>
            <w:noWrap/>
            <w:vAlign w:val="bottom"/>
          </w:tcPr>
          <w:p w14:paraId="608C7361">
            <w:pPr>
              <w:rPr>
                <w:rFonts w:hint="eastAsia" w:ascii="仿宋" w:hAnsi="仿宋" w:eastAsia="仿宋" w:cs="仿宋"/>
                <w:color w:val="auto"/>
                <w:sz w:val="22"/>
                <w:szCs w:val="22"/>
                <w:highlight w:val="none"/>
              </w:rPr>
            </w:pPr>
          </w:p>
        </w:tc>
      </w:tr>
      <w:tr w14:paraId="10616F65">
        <w:tblPrEx>
          <w:tblCellMar>
            <w:top w:w="0" w:type="dxa"/>
            <w:left w:w="108" w:type="dxa"/>
            <w:bottom w:w="0" w:type="dxa"/>
            <w:right w:w="108" w:type="dxa"/>
          </w:tblCellMar>
        </w:tblPrEx>
        <w:trPr>
          <w:trHeight w:val="1040" w:hRule="atLeast"/>
        </w:trPr>
        <w:tc>
          <w:tcPr>
            <w:tcW w:w="1690" w:type="dxa"/>
            <w:tcBorders>
              <w:top w:val="single" w:color="000000" w:sz="4" w:space="0"/>
              <w:left w:val="single" w:color="000000" w:sz="4" w:space="0"/>
              <w:bottom w:val="single" w:color="000000" w:sz="4" w:space="0"/>
              <w:right w:val="single" w:color="000000" w:sz="4" w:space="0"/>
            </w:tcBorders>
            <w:noWrap w:val="0"/>
            <w:vAlign w:val="center"/>
          </w:tcPr>
          <w:p w14:paraId="11516DF3">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案件材料的扫描服务</w:t>
            </w:r>
          </w:p>
        </w:tc>
        <w:tc>
          <w:tcPr>
            <w:tcW w:w="4280" w:type="dxa"/>
            <w:tcBorders>
              <w:top w:val="single" w:color="000000" w:sz="4" w:space="0"/>
              <w:left w:val="single" w:color="000000" w:sz="4" w:space="0"/>
              <w:bottom w:val="single" w:color="000000" w:sz="4" w:space="0"/>
              <w:right w:val="single" w:color="000000" w:sz="4" w:space="0"/>
            </w:tcBorders>
            <w:noWrap w:val="0"/>
            <w:vAlign w:val="center"/>
          </w:tcPr>
          <w:p w14:paraId="0BB43523">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对接收的卷宗材料，按照材料电子化相应规范要求进行扫描和引入</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14:paraId="3531EA59">
            <w:pPr>
              <w:widowControl/>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3</w:t>
            </w:r>
          </w:p>
        </w:tc>
        <w:tc>
          <w:tcPr>
            <w:tcW w:w="901" w:type="dxa"/>
            <w:tcBorders>
              <w:top w:val="single" w:color="000000" w:sz="4" w:space="0"/>
              <w:left w:val="single" w:color="000000" w:sz="4" w:space="0"/>
              <w:bottom w:val="single" w:color="000000" w:sz="4" w:space="0"/>
              <w:right w:val="single" w:color="000000" w:sz="4" w:space="0"/>
            </w:tcBorders>
            <w:noWrap/>
            <w:vAlign w:val="bottom"/>
          </w:tcPr>
          <w:p w14:paraId="3E1865AD">
            <w:pPr>
              <w:rPr>
                <w:rFonts w:hint="eastAsia" w:ascii="仿宋" w:hAnsi="仿宋" w:eastAsia="仿宋" w:cs="仿宋"/>
                <w:color w:val="auto"/>
                <w:sz w:val="22"/>
                <w:szCs w:val="22"/>
                <w:highlight w:val="none"/>
              </w:rPr>
            </w:pPr>
          </w:p>
        </w:tc>
      </w:tr>
      <w:tr w14:paraId="552EE93B">
        <w:tblPrEx>
          <w:tblCellMar>
            <w:top w:w="0" w:type="dxa"/>
            <w:left w:w="108" w:type="dxa"/>
            <w:bottom w:w="0" w:type="dxa"/>
            <w:right w:w="108" w:type="dxa"/>
          </w:tblCellMar>
        </w:tblPrEx>
        <w:trPr>
          <w:trHeight w:val="960" w:hRule="atLeast"/>
        </w:trPr>
        <w:tc>
          <w:tcPr>
            <w:tcW w:w="1690" w:type="dxa"/>
            <w:tcBorders>
              <w:top w:val="single" w:color="000000" w:sz="4" w:space="0"/>
              <w:left w:val="single" w:color="000000" w:sz="4" w:space="0"/>
              <w:bottom w:val="single" w:color="000000" w:sz="4" w:space="0"/>
              <w:right w:val="single" w:color="000000" w:sz="4" w:space="0"/>
            </w:tcBorders>
            <w:noWrap w:val="0"/>
            <w:vAlign w:val="center"/>
          </w:tcPr>
          <w:p w14:paraId="126BD375">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出入库管理服务</w:t>
            </w:r>
          </w:p>
        </w:tc>
        <w:tc>
          <w:tcPr>
            <w:tcW w:w="4280" w:type="dxa"/>
            <w:tcBorders>
              <w:top w:val="single" w:color="000000" w:sz="4" w:space="0"/>
              <w:left w:val="single" w:color="000000" w:sz="4" w:space="0"/>
              <w:bottom w:val="single" w:color="000000" w:sz="4" w:space="0"/>
              <w:right w:val="single" w:color="000000" w:sz="4" w:space="0"/>
            </w:tcBorders>
            <w:noWrap w:val="0"/>
            <w:vAlign w:val="center"/>
          </w:tcPr>
          <w:p w14:paraId="7CD91F14">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案件材料入柜核验、案件材料借阅服务、借阅催还服务、案件材料归档出库、日常维护服务</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14:paraId="19F0B820">
            <w:pPr>
              <w:widowControl/>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2</w:t>
            </w:r>
          </w:p>
        </w:tc>
        <w:tc>
          <w:tcPr>
            <w:tcW w:w="901" w:type="dxa"/>
            <w:tcBorders>
              <w:top w:val="single" w:color="000000" w:sz="4" w:space="0"/>
              <w:left w:val="single" w:color="000000" w:sz="4" w:space="0"/>
              <w:bottom w:val="single" w:color="000000" w:sz="4" w:space="0"/>
              <w:right w:val="single" w:color="000000" w:sz="4" w:space="0"/>
            </w:tcBorders>
            <w:noWrap/>
            <w:vAlign w:val="bottom"/>
          </w:tcPr>
          <w:p w14:paraId="1ECF22A3">
            <w:pPr>
              <w:rPr>
                <w:rFonts w:hint="eastAsia" w:ascii="仿宋" w:hAnsi="仿宋" w:eastAsia="仿宋" w:cs="仿宋"/>
                <w:color w:val="auto"/>
                <w:sz w:val="22"/>
                <w:szCs w:val="22"/>
                <w:highlight w:val="none"/>
              </w:rPr>
            </w:pPr>
          </w:p>
        </w:tc>
      </w:tr>
      <w:tr w14:paraId="040B5FE6">
        <w:tblPrEx>
          <w:tblCellMar>
            <w:top w:w="0" w:type="dxa"/>
            <w:left w:w="108" w:type="dxa"/>
            <w:bottom w:w="0" w:type="dxa"/>
            <w:right w:w="108" w:type="dxa"/>
          </w:tblCellMar>
        </w:tblPrEx>
        <w:trPr>
          <w:trHeight w:val="1500" w:hRule="atLeast"/>
        </w:trPr>
        <w:tc>
          <w:tcPr>
            <w:tcW w:w="1690" w:type="dxa"/>
            <w:tcBorders>
              <w:top w:val="single" w:color="000000" w:sz="4" w:space="0"/>
              <w:left w:val="single" w:color="000000" w:sz="4" w:space="0"/>
              <w:bottom w:val="single" w:color="000000" w:sz="4" w:space="0"/>
              <w:right w:val="single" w:color="000000" w:sz="4" w:space="0"/>
            </w:tcBorders>
            <w:noWrap w:val="0"/>
            <w:vAlign w:val="center"/>
          </w:tcPr>
          <w:p w14:paraId="0DA83E1F">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电子档案整理、纸质档案整理归档</w:t>
            </w:r>
          </w:p>
        </w:tc>
        <w:tc>
          <w:tcPr>
            <w:tcW w:w="4280" w:type="dxa"/>
            <w:tcBorders>
              <w:top w:val="single" w:color="000000" w:sz="4" w:space="0"/>
              <w:left w:val="single" w:color="000000" w:sz="4" w:space="0"/>
              <w:bottom w:val="single" w:color="000000" w:sz="4" w:space="0"/>
              <w:right w:val="single" w:color="000000" w:sz="4" w:space="0"/>
            </w:tcBorders>
            <w:noWrap w:val="0"/>
            <w:vAlign w:val="top"/>
          </w:tcPr>
          <w:p w14:paraId="08593175">
            <w:pPr>
              <w:widowControl/>
              <w:textAlignment w:val="top"/>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案件结案后，书记员对电子卷宗材料进行排序整理和检查合格后提交承办人审查，审查通过后发起归档。加工方依据电子卷宗信息，完成纸质卷宗编目组卷和装订，并移交档案室归档。</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14:paraId="38B8E87B">
            <w:pPr>
              <w:widowControl/>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3</w:t>
            </w:r>
          </w:p>
        </w:tc>
        <w:tc>
          <w:tcPr>
            <w:tcW w:w="901" w:type="dxa"/>
            <w:tcBorders>
              <w:top w:val="single" w:color="000000" w:sz="4" w:space="0"/>
              <w:left w:val="single" w:color="000000" w:sz="4" w:space="0"/>
              <w:bottom w:val="single" w:color="000000" w:sz="4" w:space="0"/>
              <w:right w:val="single" w:color="000000" w:sz="4" w:space="0"/>
            </w:tcBorders>
            <w:noWrap/>
            <w:vAlign w:val="bottom"/>
          </w:tcPr>
          <w:p w14:paraId="3BA2CB4C">
            <w:pPr>
              <w:rPr>
                <w:rFonts w:hint="eastAsia" w:ascii="仿宋" w:hAnsi="仿宋" w:eastAsia="仿宋" w:cs="仿宋"/>
                <w:color w:val="auto"/>
                <w:sz w:val="22"/>
                <w:szCs w:val="22"/>
                <w:highlight w:val="none"/>
              </w:rPr>
            </w:pPr>
          </w:p>
        </w:tc>
      </w:tr>
      <w:tr w14:paraId="6FFE3DFC">
        <w:tblPrEx>
          <w:tblCellMar>
            <w:top w:w="0" w:type="dxa"/>
            <w:left w:w="108" w:type="dxa"/>
            <w:bottom w:w="0" w:type="dxa"/>
            <w:right w:w="108" w:type="dxa"/>
          </w:tblCellMar>
        </w:tblPrEx>
        <w:trPr>
          <w:trHeight w:val="440" w:hRule="atLeast"/>
        </w:trPr>
        <w:tc>
          <w:tcPr>
            <w:tcW w:w="5970" w:type="dxa"/>
            <w:gridSpan w:val="2"/>
            <w:tcBorders>
              <w:top w:val="single" w:color="000000" w:sz="4" w:space="0"/>
              <w:left w:val="single" w:color="000000" w:sz="4" w:space="0"/>
              <w:bottom w:val="single" w:color="000000" w:sz="4" w:space="0"/>
              <w:right w:val="single" w:color="000000" w:sz="4" w:space="0"/>
            </w:tcBorders>
            <w:noWrap w:val="0"/>
            <w:vAlign w:val="center"/>
          </w:tcPr>
          <w:p w14:paraId="0D206EA5">
            <w:pPr>
              <w:widowControl/>
              <w:ind w:firstLine="442" w:firstLineChars="200"/>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人员小计</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14:paraId="181FC843">
            <w:pPr>
              <w:widowControl/>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9</w:t>
            </w:r>
          </w:p>
        </w:tc>
        <w:tc>
          <w:tcPr>
            <w:tcW w:w="901" w:type="dxa"/>
            <w:tcBorders>
              <w:top w:val="single" w:color="000000" w:sz="4" w:space="0"/>
              <w:left w:val="single" w:color="000000" w:sz="4" w:space="0"/>
              <w:bottom w:val="single" w:color="000000" w:sz="4" w:space="0"/>
              <w:right w:val="single" w:color="000000" w:sz="4" w:space="0"/>
            </w:tcBorders>
            <w:noWrap/>
            <w:vAlign w:val="bottom"/>
          </w:tcPr>
          <w:p w14:paraId="327BE9C0">
            <w:pPr>
              <w:rPr>
                <w:rFonts w:hint="eastAsia" w:ascii="仿宋" w:hAnsi="仿宋" w:eastAsia="仿宋" w:cs="仿宋"/>
                <w:color w:val="auto"/>
                <w:sz w:val="22"/>
                <w:szCs w:val="22"/>
                <w:highlight w:val="none"/>
              </w:rPr>
            </w:pPr>
          </w:p>
        </w:tc>
      </w:tr>
      <w:tr w14:paraId="73923CBE">
        <w:tblPrEx>
          <w:tblCellMar>
            <w:top w:w="0" w:type="dxa"/>
            <w:left w:w="108" w:type="dxa"/>
            <w:bottom w:w="0" w:type="dxa"/>
            <w:right w:w="108" w:type="dxa"/>
          </w:tblCellMar>
        </w:tblPrEx>
        <w:trPr>
          <w:trHeight w:val="1180" w:hRule="atLeast"/>
        </w:trPr>
        <w:tc>
          <w:tcPr>
            <w:tcW w:w="9179" w:type="dxa"/>
            <w:gridSpan w:val="3"/>
            <w:tcBorders>
              <w:top w:val="single" w:color="000000" w:sz="4" w:space="0"/>
              <w:left w:val="single" w:color="000000" w:sz="4" w:space="0"/>
              <w:bottom w:val="single" w:color="000000" w:sz="4" w:space="0"/>
              <w:right w:val="single" w:color="000000" w:sz="4" w:space="0"/>
            </w:tcBorders>
            <w:noWrap w:val="0"/>
            <w:vAlign w:val="center"/>
          </w:tcPr>
          <w:p w14:paraId="6F4503FE">
            <w:pPr>
              <w:widowControl/>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注：1、固定人员不能</w:t>
            </w:r>
            <w:r>
              <w:rPr>
                <w:rFonts w:hint="eastAsia" w:ascii="仿宋" w:hAnsi="仿宋" w:eastAsia="仿宋" w:cs="仿宋"/>
                <w:color w:val="auto"/>
                <w:kern w:val="0"/>
                <w:sz w:val="22"/>
                <w:szCs w:val="22"/>
                <w:highlight w:val="none"/>
                <w:lang w:bidi="ar"/>
              </w:rPr>
              <w:t>少于</w:t>
            </w:r>
            <w:r>
              <w:rPr>
                <w:rFonts w:hint="eastAsia" w:ascii="仿宋" w:hAnsi="仿宋" w:eastAsia="仿宋" w:cs="仿宋"/>
                <w:color w:val="auto"/>
                <w:kern w:val="0"/>
                <w:sz w:val="22"/>
                <w:szCs w:val="22"/>
                <w:highlight w:val="none"/>
                <w:lang w:val="en-US" w:eastAsia="zh-CN" w:bidi="ar"/>
              </w:rPr>
              <w:t>9</w:t>
            </w:r>
            <w:r>
              <w:rPr>
                <w:rFonts w:hint="eastAsia" w:ascii="仿宋" w:hAnsi="仿宋" w:eastAsia="仿宋" w:cs="仿宋"/>
                <w:color w:val="auto"/>
                <w:kern w:val="0"/>
                <w:sz w:val="22"/>
                <w:szCs w:val="22"/>
                <w:highlight w:val="none"/>
                <w:lang w:bidi="ar"/>
              </w:rPr>
              <w:t>人</w:t>
            </w:r>
            <w:r>
              <w:rPr>
                <w:rFonts w:hint="eastAsia" w:ascii="仿宋" w:hAnsi="仿宋" w:eastAsia="仿宋" w:cs="仿宋"/>
                <w:color w:val="auto"/>
                <w:kern w:val="0"/>
                <w:sz w:val="22"/>
                <w:szCs w:val="22"/>
                <w:highlight w:val="none"/>
                <w:lang w:bidi="ar"/>
              </w:rPr>
              <w:t>，在工作量大难以按期完成相关任务时，加工方须按工作量及时增补人手；</w:t>
            </w:r>
            <w:r>
              <w:rPr>
                <w:rFonts w:hint="eastAsia" w:ascii="仿宋" w:hAnsi="仿宋" w:eastAsia="仿宋" w:cs="仿宋"/>
                <w:color w:val="auto"/>
                <w:kern w:val="0"/>
                <w:sz w:val="22"/>
                <w:szCs w:val="22"/>
                <w:highlight w:val="none"/>
                <w:lang w:bidi="ar"/>
              </w:rPr>
              <w:br w:type="textWrapping"/>
            </w:r>
            <w:r>
              <w:rPr>
                <w:rFonts w:hint="eastAsia" w:ascii="仿宋" w:hAnsi="仿宋" w:eastAsia="仿宋" w:cs="仿宋"/>
                <w:color w:val="auto"/>
                <w:kern w:val="0"/>
                <w:sz w:val="22"/>
                <w:szCs w:val="22"/>
                <w:highlight w:val="none"/>
                <w:lang w:bidi="ar"/>
              </w:rPr>
              <w:t xml:space="preserve">    2、在工作量不饱和时，若需抽调常驻人员的，需向法院对接人报备同意后，做好工作交接方能抽调。</w:t>
            </w:r>
          </w:p>
        </w:tc>
        <w:tc>
          <w:tcPr>
            <w:tcW w:w="901" w:type="dxa"/>
            <w:tcBorders>
              <w:top w:val="single" w:color="000000" w:sz="4" w:space="0"/>
              <w:left w:val="single" w:color="000000" w:sz="4" w:space="0"/>
              <w:bottom w:val="single" w:color="000000" w:sz="4" w:space="0"/>
              <w:right w:val="single" w:color="000000" w:sz="4" w:space="0"/>
            </w:tcBorders>
            <w:noWrap/>
            <w:vAlign w:val="bottom"/>
          </w:tcPr>
          <w:p w14:paraId="30DBB7ED">
            <w:pPr>
              <w:rPr>
                <w:rFonts w:hint="eastAsia" w:ascii="仿宋" w:hAnsi="仿宋" w:eastAsia="仿宋" w:cs="仿宋"/>
                <w:color w:val="auto"/>
                <w:sz w:val="22"/>
                <w:szCs w:val="22"/>
                <w:highlight w:val="none"/>
              </w:rPr>
            </w:pPr>
          </w:p>
        </w:tc>
      </w:tr>
    </w:tbl>
    <w:p w14:paraId="4D7E7438">
      <w:pPr>
        <w:jc w:val="both"/>
        <w:rPr>
          <w:rFonts w:hint="eastAsia" w:ascii="仿宋" w:hAnsi="仿宋" w:eastAsia="仿宋" w:cs="仿宋"/>
          <w:b/>
          <w:bCs/>
          <w:color w:val="auto"/>
          <w:sz w:val="30"/>
          <w:szCs w:val="30"/>
          <w:highlight w:val="none"/>
          <w:lang w:val="en-US" w:eastAsia="zh-CN"/>
        </w:rPr>
      </w:pPr>
    </w:p>
    <w:p w14:paraId="5FC96AE0">
      <w:pPr>
        <w:numPr>
          <w:ilvl w:val="0"/>
          <w:numId w:val="0"/>
        </w:numPr>
        <w:spacing w:line="440" w:lineRule="exact"/>
        <w:ind w:firstLine="301" w:firstLineChars="100"/>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三、无纸化</w:t>
      </w:r>
      <w:r>
        <w:rPr>
          <w:rFonts w:hint="eastAsia" w:ascii="仿宋" w:hAnsi="仿宋" w:eastAsia="仿宋" w:cs="仿宋"/>
          <w:b/>
          <w:bCs/>
          <w:color w:val="auto"/>
          <w:sz w:val="30"/>
          <w:szCs w:val="30"/>
          <w:highlight w:val="none"/>
        </w:rPr>
        <w:t>加工服务</w:t>
      </w:r>
      <w:r>
        <w:rPr>
          <w:rFonts w:hint="eastAsia" w:ascii="仿宋" w:hAnsi="仿宋" w:eastAsia="仿宋" w:cs="仿宋"/>
          <w:b/>
          <w:bCs/>
          <w:color w:val="auto"/>
          <w:sz w:val="30"/>
          <w:szCs w:val="30"/>
          <w:highlight w:val="none"/>
          <w:lang w:val="en-US" w:eastAsia="zh-CN"/>
        </w:rPr>
        <w:t>项目预算</w:t>
      </w:r>
    </w:p>
    <w:p w14:paraId="078023A3">
      <w:pPr>
        <w:spacing w:line="440" w:lineRule="exact"/>
        <w:ind w:firstLine="241" w:firstLineChars="100"/>
        <w:rPr>
          <w:rFonts w:hint="eastAsia" w:ascii="仿宋" w:hAnsi="仿宋" w:eastAsia="仿宋" w:cs="仿宋"/>
          <w:b/>
          <w:bCs/>
          <w:color w:val="auto"/>
          <w:sz w:val="24"/>
          <w:highlight w:val="none"/>
          <w:lang w:val="en-US" w:eastAsia="zh-CN"/>
        </w:rPr>
      </w:pPr>
    </w:p>
    <w:p w14:paraId="1392C37F">
      <w:pPr>
        <w:spacing w:line="440" w:lineRule="exac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柳州市柳南区人民法院全流程无纸化</w:t>
      </w:r>
      <w:r>
        <w:rPr>
          <w:rFonts w:hint="eastAsia" w:ascii="仿宋" w:hAnsi="仿宋" w:eastAsia="仿宋" w:cs="仿宋"/>
          <w:b/>
          <w:bCs/>
          <w:color w:val="auto"/>
          <w:sz w:val="24"/>
          <w:highlight w:val="none"/>
        </w:rPr>
        <w:t>加工服务</w:t>
      </w:r>
      <w:r>
        <w:rPr>
          <w:rFonts w:hint="eastAsia" w:ascii="仿宋" w:hAnsi="仿宋" w:eastAsia="仿宋" w:cs="仿宋"/>
          <w:b/>
          <w:bCs/>
          <w:color w:val="auto"/>
          <w:sz w:val="24"/>
          <w:highlight w:val="none"/>
          <w:lang w:val="en-US" w:eastAsia="zh-CN"/>
        </w:rPr>
        <w:t>预算</w:t>
      </w:r>
      <w:r>
        <w:rPr>
          <w:rFonts w:hint="eastAsia" w:ascii="仿宋" w:hAnsi="仿宋" w:eastAsia="仿宋" w:cs="仿宋"/>
          <w:b/>
          <w:bCs/>
          <w:color w:val="auto"/>
          <w:sz w:val="24"/>
          <w:highlight w:val="none"/>
          <w:lang w:eastAsia="zh-CN"/>
        </w:rPr>
        <w:t>：</w:t>
      </w:r>
    </w:p>
    <w:tbl>
      <w:tblPr>
        <w:tblStyle w:val="51"/>
        <w:tblpPr w:leftFromText="180" w:rightFromText="180" w:vertAnchor="text" w:horzAnchor="page" w:tblpX="1119" w:tblpY="253"/>
        <w:tblOverlap w:val="never"/>
        <w:tblW w:w="10095" w:type="dxa"/>
        <w:tblInd w:w="0" w:type="dxa"/>
        <w:tblLayout w:type="fixed"/>
        <w:tblCellMar>
          <w:top w:w="0" w:type="dxa"/>
          <w:left w:w="108" w:type="dxa"/>
          <w:bottom w:w="0" w:type="dxa"/>
          <w:right w:w="108" w:type="dxa"/>
        </w:tblCellMar>
      </w:tblPr>
      <w:tblGrid>
        <w:gridCol w:w="765"/>
        <w:gridCol w:w="1006"/>
        <w:gridCol w:w="4252"/>
        <w:gridCol w:w="802"/>
        <w:gridCol w:w="1080"/>
        <w:gridCol w:w="930"/>
        <w:gridCol w:w="1260"/>
      </w:tblGrid>
      <w:tr w14:paraId="185D7E65">
        <w:tblPrEx>
          <w:tblCellMar>
            <w:top w:w="0" w:type="dxa"/>
            <w:left w:w="108" w:type="dxa"/>
            <w:bottom w:w="0" w:type="dxa"/>
            <w:right w:w="108" w:type="dxa"/>
          </w:tblCellMar>
        </w:tblPrEx>
        <w:trPr>
          <w:trHeight w:val="909" w:hRule="atLeast"/>
        </w:trPr>
        <w:tc>
          <w:tcPr>
            <w:tcW w:w="7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D84B47">
            <w:pPr>
              <w:widowControl/>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服务类型</w:t>
            </w:r>
          </w:p>
        </w:tc>
        <w:tc>
          <w:tcPr>
            <w:tcW w:w="100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A7802D">
            <w:pPr>
              <w:widowControl/>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项目名称</w:t>
            </w:r>
          </w:p>
        </w:tc>
        <w:tc>
          <w:tcPr>
            <w:tcW w:w="42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139529">
            <w:pPr>
              <w:widowControl/>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服务大概描述</w:t>
            </w:r>
          </w:p>
        </w:tc>
        <w:tc>
          <w:tcPr>
            <w:tcW w:w="8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317676">
            <w:pPr>
              <w:widowControl/>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单位</w:t>
            </w:r>
          </w:p>
        </w:tc>
        <w:tc>
          <w:tcPr>
            <w:tcW w:w="108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E8F537C">
            <w:pPr>
              <w:widowControl/>
              <w:jc w:val="center"/>
              <w:textAlignment w:val="center"/>
              <w:rPr>
                <w:rStyle w:val="281"/>
                <w:rFonts w:hint="eastAsia" w:ascii="仿宋" w:hAnsi="仿宋" w:eastAsia="仿宋" w:cs="仿宋"/>
                <w:color w:val="auto"/>
                <w:highlight w:val="none"/>
                <w:lang w:bidi="ar"/>
              </w:rPr>
            </w:pPr>
          </w:p>
          <w:p w14:paraId="7D682DF0">
            <w:pPr>
              <w:widowControl/>
              <w:jc w:val="center"/>
              <w:textAlignment w:val="center"/>
              <w:rPr>
                <w:rStyle w:val="281"/>
                <w:rFonts w:hint="eastAsia" w:ascii="仿宋" w:hAnsi="仿宋" w:eastAsia="仿宋" w:cs="仿宋"/>
                <w:color w:val="auto"/>
                <w:highlight w:val="none"/>
                <w:lang w:bidi="ar"/>
              </w:rPr>
            </w:pPr>
            <w:r>
              <w:rPr>
                <w:rStyle w:val="281"/>
                <w:rFonts w:hint="eastAsia" w:ascii="仿宋" w:hAnsi="仿宋" w:eastAsia="仿宋" w:cs="仿宋"/>
                <w:color w:val="auto"/>
                <w:highlight w:val="none"/>
                <w:lang w:bidi="ar"/>
              </w:rPr>
              <w:t>单价（元）</w:t>
            </w:r>
          </w:p>
        </w:tc>
        <w:tc>
          <w:tcPr>
            <w:tcW w:w="93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BA9BBD6">
            <w:pPr>
              <w:widowControl/>
              <w:jc w:val="center"/>
              <w:textAlignment w:val="center"/>
              <w:rPr>
                <w:rStyle w:val="281"/>
                <w:rFonts w:hint="eastAsia" w:ascii="仿宋" w:hAnsi="仿宋" w:eastAsia="仿宋" w:cs="仿宋"/>
                <w:color w:val="auto"/>
                <w:highlight w:val="none"/>
                <w:lang w:bidi="ar"/>
              </w:rPr>
            </w:pPr>
          </w:p>
          <w:p w14:paraId="16500061">
            <w:pPr>
              <w:widowControl/>
              <w:jc w:val="center"/>
              <w:textAlignment w:val="center"/>
              <w:rPr>
                <w:rStyle w:val="281"/>
                <w:rFonts w:hint="eastAsia" w:ascii="仿宋" w:hAnsi="仿宋" w:eastAsia="仿宋" w:cs="仿宋"/>
                <w:color w:val="auto"/>
                <w:highlight w:val="none"/>
                <w:lang w:bidi="ar"/>
              </w:rPr>
            </w:pPr>
            <w:r>
              <w:rPr>
                <w:rStyle w:val="281"/>
                <w:rFonts w:hint="eastAsia" w:ascii="仿宋" w:hAnsi="仿宋" w:eastAsia="仿宋" w:cs="仿宋"/>
                <w:color w:val="auto"/>
                <w:highlight w:val="none"/>
                <w:lang w:bidi="ar"/>
              </w:rPr>
              <w:t>数量</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33C2E9">
            <w:pPr>
              <w:widowControl/>
              <w:jc w:val="center"/>
              <w:textAlignment w:val="center"/>
              <w:rPr>
                <w:rFonts w:hint="eastAsia" w:ascii="仿宋" w:hAnsi="仿宋" w:eastAsia="仿宋" w:cs="仿宋"/>
                <w:b/>
                <w:bCs/>
                <w:color w:val="auto"/>
                <w:sz w:val="22"/>
                <w:szCs w:val="22"/>
                <w:highlight w:val="none"/>
              </w:rPr>
            </w:pPr>
            <w:r>
              <w:rPr>
                <w:rStyle w:val="281"/>
                <w:rFonts w:hint="eastAsia" w:ascii="仿宋" w:hAnsi="仿宋" w:eastAsia="仿宋" w:cs="仿宋"/>
                <w:color w:val="auto"/>
                <w:highlight w:val="none"/>
                <w:lang w:bidi="ar"/>
              </w:rPr>
              <w:t>合计（元）</w:t>
            </w:r>
          </w:p>
        </w:tc>
      </w:tr>
      <w:tr w14:paraId="5F02DDC0">
        <w:tblPrEx>
          <w:tblCellMar>
            <w:top w:w="0" w:type="dxa"/>
            <w:left w:w="108" w:type="dxa"/>
            <w:bottom w:w="0" w:type="dxa"/>
            <w:right w:w="108" w:type="dxa"/>
          </w:tblCellMar>
        </w:tblPrEx>
        <w:trPr>
          <w:trHeight w:val="3104" w:hRule="atLeast"/>
        </w:trPr>
        <w:tc>
          <w:tcPr>
            <w:tcW w:w="7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AA741D">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全流程服务</w:t>
            </w:r>
          </w:p>
        </w:tc>
        <w:tc>
          <w:tcPr>
            <w:tcW w:w="100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A06A8C">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柳州市柳南区人民法院无纸化加工服务采购（第二批）</w:t>
            </w:r>
          </w:p>
        </w:tc>
        <w:tc>
          <w:tcPr>
            <w:tcW w:w="42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C63992">
            <w:pPr>
              <w:spacing w:line="440" w:lineRule="exact"/>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1、</w:t>
            </w:r>
            <w:r>
              <w:rPr>
                <w:rFonts w:hint="eastAsia" w:ascii="仿宋" w:hAnsi="仿宋" w:eastAsia="仿宋" w:cs="仿宋"/>
                <w:color w:val="auto"/>
                <w:sz w:val="24"/>
                <w:highlight w:val="none"/>
              </w:rPr>
              <w:t>立案辅助登记、</w:t>
            </w:r>
          </w:p>
          <w:p w14:paraId="58C8B580">
            <w:pPr>
              <w:widowControl/>
              <w:jc w:val="left"/>
              <w:textAlignment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kern w:val="0"/>
                <w:sz w:val="22"/>
                <w:szCs w:val="22"/>
                <w:highlight w:val="none"/>
                <w:lang w:bidi="ar"/>
              </w:rPr>
              <w:t>2、</w:t>
            </w:r>
            <w:r>
              <w:rPr>
                <w:rFonts w:hint="eastAsia" w:ascii="仿宋" w:hAnsi="仿宋" w:eastAsia="仿宋" w:cs="仿宋"/>
                <w:color w:val="auto"/>
                <w:sz w:val="24"/>
                <w:highlight w:val="none"/>
              </w:rPr>
              <w:t>现场提交材料、邮寄材料接收。</w:t>
            </w:r>
            <w:r>
              <w:rPr>
                <w:rFonts w:hint="eastAsia" w:ascii="仿宋" w:hAnsi="仿宋" w:eastAsia="仿宋" w:cs="仿宋"/>
                <w:color w:val="auto"/>
                <w:kern w:val="0"/>
                <w:sz w:val="22"/>
                <w:szCs w:val="22"/>
                <w:highlight w:val="none"/>
                <w:lang w:bidi="ar"/>
              </w:rPr>
              <w:br w:type="textWrapping"/>
            </w:r>
            <w:r>
              <w:rPr>
                <w:rFonts w:hint="eastAsia" w:ascii="仿宋" w:hAnsi="仿宋" w:eastAsia="仿宋" w:cs="仿宋"/>
                <w:color w:val="auto"/>
                <w:kern w:val="0"/>
                <w:sz w:val="22"/>
                <w:szCs w:val="22"/>
                <w:highlight w:val="none"/>
                <w:lang w:bidi="ar"/>
              </w:rPr>
              <w:t>3、拆分、扫描、处理、质检、电子材料移送、电子材料移交跟进。</w:t>
            </w:r>
            <w:r>
              <w:rPr>
                <w:rFonts w:hint="eastAsia" w:ascii="仿宋" w:hAnsi="仿宋" w:eastAsia="仿宋" w:cs="仿宋"/>
                <w:color w:val="auto"/>
                <w:kern w:val="0"/>
                <w:sz w:val="22"/>
                <w:szCs w:val="22"/>
                <w:highlight w:val="none"/>
                <w:lang w:bidi="ar"/>
              </w:rPr>
              <w:br w:type="textWrapping"/>
            </w:r>
            <w:r>
              <w:rPr>
                <w:rFonts w:hint="eastAsia" w:ascii="仿宋" w:hAnsi="仿宋" w:eastAsia="仿宋" w:cs="仿宋"/>
                <w:color w:val="auto"/>
                <w:kern w:val="0"/>
                <w:sz w:val="22"/>
                <w:szCs w:val="22"/>
                <w:highlight w:val="none"/>
                <w:lang w:bidi="ar"/>
              </w:rPr>
              <w:t>4、材料入柜保存、材料借阅服务、借阅催还、材料归档出库、在库、出库材料的跟踪，报表统计。</w:t>
            </w:r>
            <w:r>
              <w:rPr>
                <w:rFonts w:hint="eastAsia" w:ascii="仿宋" w:hAnsi="仿宋" w:eastAsia="仿宋" w:cs="仿宋"/>
                <w:color w:val="auto"/>
                <w:kern w:val="0"/>
                <w:sz w:val="22"/>
                <w:szCs w:val="22"/>
                <w:highlight w:val="none"/>
                <w:lang w:bidi="ar"/>
              </w:rPr>
              <w:br w:type="textWrapping"/>
            </w:r>
            <w:r>
              <w:rPr>
                <w:rFonts w:hint="eastAsia" w:ascii="仿宋" w:hAnsi="仿宋" w:eastAsia="仿宋" w:cs="仿宋"/>
                <w:color w:val="auto"/>
                <w:kern w:val="0"/>
                <w:sz w:val="22"/>
                <w:szCs w:val="22"/>
                <w:highlight w:val="none"/>
                <w:lang w:bidi="ar"/>
              </w:rPr>
              <w:t>5、案件材料检查、整理、组卷、编打页码、制作案卷封皮及卷内目录、案卷装订、案卷的归档</w:t>
            </w:r>
            <w:r>
              <w:rPr>
                <w:rFonts w:hint="eastAsia" w:ascii="仿宋" w:hAnsi="仿宋" w:eastAsia="仿宋" w:cs="仿宋"/>
                <w:color w:val="auto"/>
                <w:kern w:val="0"/>
                <w:sz w:val="22"/>
                <w:szCs w:val="22"/>
                <w:highlight w:val="none"/>
                <w:lang w:val="en-US" w:eastAsia="zh-CN" w:bidi="ar"/>
              </w:rPr>
              <w:t>等</w:t>
            </w:r>
          </w:p>
        </w:tc>
        <w:tc>
          <w:tcPr>
            <w:tcW w:w="8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73D9E2">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件</w:t>
            </w:r>
          </w:p>
        </w:tc>
        <w:tc>
          <w:tcPr>
            <w:tcW w:w="108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E3B0A67">
            <w:pPr>
              <w:widowControl/>
              <w:jc w:val="center"/>
              <w:textAlignment w:val="center"/>
              <w:rPr>
                <w:rFonts w:hint="eastAsia" w:ascii="仿宋" w:hAnsi="仿宋" w:eastAsia="仿宋" w:cs="仿宋"/>
                <w:color w:val="auto"/>
                <w:kern w:val="0"/>
                <w:sz w:val="22"/>
                <w:szCs w:val="22"/>
                <w:highlight w:val="none"/>
                <w:lang w:bidi="ar"/>
              </w:rPr>
            </w:pPr>
          </w:p>
          <w:p w14:paraId="73A5658E">
            <w:pPr>
              <w:widowControl/>
              <w:jc w:val="center"/>
              <w:textAlignment w:val="center"/>
              <w:rPr>
                <w:rFonts w:hint="eastAsia" w:ascii="仿宋" w:hAnsi="仿宋" w:eastAsia="仿宋" w:cs="仿宋"/>
                <w:color w:val="auto"/>
                <w:kern w:val="0"/>
                <w:sz w:val="22"/>
                <w:szCs w:val="22"/>
                <w:highlight w:val="none"/>
                <w:lang w:bidi="ar"/>
              </w:rPr>
            </w:pPr>
          </w:p>
          <w:p w14:paraId="1D19E49F">
            <w:pPr>
              <w:widowControl/>
              <w:jc w:val="center"/>
              <w:textAlignment w:val="center"/>
              <w:rPr>
                <w:rFonts w:hint="eastAsia" w:ascii="仿宋" w:hAnsi="仿宋" w:eastAsia="仿宋" w:cs="仿宋"/>
                <w:color w:val="auto"/>
                <w:kern w:val="0"/>
                <w:sz w:val="22"/>
                <w:szCs w:val="22"/>
                <w:highlight w:val="none"/>
                <w:lang w:bidi="ar"/>
              </w:rPr>
            </w:pPr>
          </w:p>
          <w:p w14:paraId="44A7B9A2">
            <w:pPr>
              <w:widowControl/>
              <w:jc w:val="center"/>
              <w:textAlignment w:val="center"/>
              <w:rPr>
                <w:rFonts w:hint="eastAsia" w:ascii="仿宋" w:hAnsi="仿宋" w:eastAsia="仿宋" w:cs="仿宋"/>
                <w:color w:val="auto"/>
                <w:kern w:val="0"/>
                <w:sz w:val="22"/>
                <w:szCs w:val="22"/>
                <w:highlight w:val="none"/>
                <w:lang w:bidi="ar"/>
              </w:rPr>
            </w:pPr>
          </w:p>
          <w:p w14:paraId="7292D0DC">
            <w:pPr>
              <w:widowControl/>
              <w:jc w:val="center"/>
              <w:textAlignment w:val="center"/>
              <w:rPr>
                <w:rFonts w:hint="eastAsia" w:ascii="仿宋" w:hAnsi="仿宋" w:eastAsia="仿宋" w:cs="仿宋"/>
                <w:color w:val="auto"/>
                <w:kern w:val="0"/>
                <w:sz w:val="22"/>
                <w:szCs w:val="22"/>
                <w:highlight w:val="none"/>
                <w:lang w:bidi="ar"/>
              </w:rPr>
            </w:pPr>
          </w:p>
          <w:p w14:paraId="504BB0D6">
            <w:pPr>
              <w:widowControl/>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73</w:t>
            </w:r>
          </w:p>
        </w:tc>
        <w:tc>
          <w:tcPr>
            <w:tcW w:w="93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919883C">
            <w:pPr>
              <w:widowControl/>
              <w:jc w:val="center"/>
              <w:textAlignment w:val="center"/>
              <w:rPr>
                <w:rFonts w:hint="eastAsia" w:ascii="仿宋" w:hAnsi="仿宋" w:eastAsia="仿宋" w:cs="仿宋"/>
                <w:color w:val="auto"/>
                <w:kern w:val="0"/>
                <w:sz w:val="22"/>
                <w:szCs w:val="22"/>
                <w:highlight w:val="none"/>
                <w:lang w:bidi="ar"/>
              </w:rPr>
            </w:pPr>
          </w:p>
          <w:p w14:paraId="41ABA811">
            <w:pPr>
              <w:widowControl/>
              <w:jc w:val="center"/>
              <w:textAlignment w:val="center"/>
              <w:rPr>
                <w:rFonts w:hint="eastAsia" w:ascii="仿宋" w:hAnsi="仿宋" w:eastAsia="仿宋" w:cs="仿宋"/>
                <w:color w:val="auto"/>
                <w:kern w:val="0"/>
                <w:sz w:val="22"/>
                <w:szCs w:val="22"/>
                <w:highlight w:val="none"/>
                <w:lang w:bidi="ar"/>
              </w:rPr>
            </w:pPr>
          </w:p>
          <w:p w14:paraId="0286DBEF">
            <w:pPr>
              <w:widowControl/>
              <w:jc w:val="center"/>
              <w:textAlignment w:val="center"/>
              <w:rPr>
                <w:rFonts w:hint="eastAsia" w:ascii="仿宋" w:hAnsi="仿宋" w:eastAsia="仿宋" w:cs="仿宋"/>
                <w:color w:val="auto"/>
                <w:kern w:val="0"/>
                <w:sz w:val="22"/>
                <w:szCs w:val="22"/>
                <w:highlight w:val="none"/>
                <w:lang w:bidi="ar"/>
              </w:rPr>
            </w:pPr>
          </w:p>
          <w:p w14:paraId="4A12FAA9">
            <w:pPr>
              <w:widowControl/>
              <w:jc w:val="center"/>
              <w:textAlignment w:val="center"/>
              <w:rPr>
                <w:rFonts w:hint="eastAsia" w:ascii="仿宋" w:hAnsi="仿宋" w:eastAsia="仿宋" w:cs="仿宋"/>
                <w:color w:val="auto"/>
                <w:kern w:val="0"/>
                <w:sz w:val="22"/>
                <w:szCs w:val="22"/>
                <w:highlight w:val="none"/>
                <w:lang w:bidi="ar"/>
              </w:rPr>
            </w:pPr>
          </w:p>
          <w:p w14:paraId="4CAF4FED">
            <w:pPr>
              <w:widowControl/>
              <w:jc w:val="center"/>
              <w:textAlignment w:val="center"/>
              <w:rPr>
                <w:rFonts w:hint="eastAsia" w:ascii="仿宋" w:hAnsi="仿宋" w:eastAsia="仿宋" w:cs="仿宋"/>
                <w:color w:val="auto"/>
                <w:kern w:val="0"/>
                <w:sz w:val="22"/>
                <w:szCs w:val="22"/>
                <w:highlight w:val="none"/>
                <w:lang w:bidi="ar"/>
              </w:rPr>
            </w:pPr>
          </w:p>
          <w:p w14:paraId="3414D4A2">
            <w:pPr>
              <w:widowControl/>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20000</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D26066">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1460000</w:t>
            </w:r>
          </w:p>
        </w:tc>
      </w:tr>
    </w:tbl>
    <w:p w14:paraId="1308E3A7">
      <w:pPr>
        <w:spacing w:line="440" w:lineRule="exact"/>
        <w:rPr>
          <w:rFonts w:hint="eastAsia" w:ascii="仿宋" w:hAnsi="仿宋" w:eastAsia="仿宋" w:cs="仿宋"/>
          <w:color w:val="auto"/>
          <w:sz w:val="24"/>
          <w:highlight w:val="none"/>
        </w:rPr>
      </w:pPr>
      <w:r>
        <w:rPr>
          <w:rFonts w:hint="eastAsia" w:ascii="仿宋" w:hAnsi="仿宋" w:eastAsia="仿宋" w:cs="仿宋"/>
          <w:color w:val="auto"/>
          <w:highlight w:val="none"/>
        </w:rPr>
        <w:t>备注：最终以</w:t>
      </w:r>
      <w:r>
        <w:rPr>
          <w:rFonts w:hint="eastAsia" w:ascii="仿宋" w:hAnsi="仿宋" w:eastAsia="仿宋" w:cs="仿宋"/>
          <w:color w:val="auto"/>
          <w:highlight w:val="none"/>
          <w:lang w:val="en-US" w:eastAsia="zh-CN"/>
        </w:rPr>
        <w:t>实际案件数量进行</w:t>
      </w:r>
      <w:r>
        <w:rPr>
          <w:rFonts w:hint="eastAsia" w:ascii="仿宋" w:hAnsi="仿宋" w:eastAsia="仿宋" w:cs="仿宋"/>
          <w:color w:val="auto"/>
          <w:highlight w:val="none"/>
        </w:rPr>
        <w:t>费用结算。</w:t>
      </w:r>
    </w:p>
    <w:p w14:paraId="20A21A6E">
      <w:pPr>
        <w:pStyle w:val="34"/>
        <w:rPr>
          <w:rFonts w:hint="eastAsia" w:ascii="仿宋" w:hAnsi="仿宋" w:eastAsia="仿宋" w:cs="仿宋"/>
          <w:color w:val="auto"/>
          <w:highlight w:val="none"/>
        </w:rPr>
      </w:pPr>
    </w:p>
    <w:p w14:paraId="064AAA09">
      <w:pPr>
        <w:pStyle w:val="41"/>
        <w:widowControl w:val="0"/>
        <w:numPr>
          <w:ilvl w:val="0"/>
          <w:numId w:val="0"/>
        </w:numPr>
        <w:spacing w:after="120" w:afterLines="0"/>
        <w:jc w:val="left"/>
        <w:rPr>
          <w:rFonts w:hint="default"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▲四、商务要求</w:t>
      </w:r>
    </w:p>
    <w:p w14:paraId="79DE183C">
      <w:pPr>
        <w:pStyle w:val="41"/>
        <w:keepNext w:val="0"/>
        <w:keepLines w:val="0"/>
        <w:pageBreakBefore w:val="0"/>
        <w:widowControl w:val="0"/>
        <w:numPr>
          <w:ilvl w:val="0"/>
          <w:numId w:val="0"/>
        </w:numPr>
        <w:kinsoku/>
        <w:wordWrap/>
        <w:overflowPunct/>
        <w:topLinePunct w:val="0"/>
        <w:autoSpaceDE/>
        <w:autoSpaceDN/>
        <w:bidi w:val="0"/>
        <w:adjustRightInd/>
        <w:snapToGrid/>
        <w:spacing w:after="120" w:afterLines="0" w:line="288"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val="en-US" w:eastAsia="zh-CN"/>
        </w:rPr>
        <w:t>服务时间：</w:t>
      </w:r>
      <w:r>
        <w:rPr>
          <w:rFonts w:hint="eastAsia" w:ascii="仿宋" w:hAnsi="仿宋" w:eastAsia="仿宋" w:cs="仿宋"/>
          <w:b w:val="0"/>
          <w:bCs w:val="0"/>
          <w:color w:val="auto"/>
          <w:sz w:val="24"/>
          <w:szCs w:val="24"/>
          <w:highlight w:val="none"/>
          <w:lang w:val="en-US" w:eastAsia="zh-CN"/>
        </w:rPr>
        <w:t>2026年6月9日至2027年6月8日</w:t>
      </w:r>
      <w:r>
        <w:rPr>
          <w:rFonts w:hint="eastAsia" w:ascii="仿宋" w:hAnsi="仿宋" w:eastAsia="仿宋" w:cs="仿宋"/>
          <w:b w:val="0"/>
          <w:bCs w:val="0"/>
          <w:color w:val="auto"/>
          <w:sz w:val="24"/>
          <w:szCs w:val="24"/>
          <w:highlight w:val="none"/>
          <w:lang w:val="en-US" w:eastAsia="zh-CN"/>
        </w:rPr>
        <w:t>。</w:t>
      </w:r>
    </w:p>
    <w:p w14:paraId="6C515482">
      <w:pPr>
        <w:pStyle w:val="41"/>
        <w:keepNext w:val="0"/>
        <w:keepLines w:val="0"/>
        <w:pageBreakBefore w:val="0"/>
        <w:widowControl w:val="0"/>
        <w:numPr>
          <w:ilvl w:val="0"/>
          <w:numId w:val="0"/>
        </w:numPr>
        <w:kinsoku/>
        <w:wordWrap/>
        <w:overflowPunct/>
        <w:topLinePunct w:val="0"/>
        <w:autoSpaceDE/>
        <w:autoSpaceDN/>
        <w:bidi w:val="0"/>
        <w:adjustRightInd/>
        <w:snapToGrid/>
        <w:spacing w:after="120" w:afterLines="0" w:line="288"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2.售后服务要求：</w:t>
      </w:r>
      <w:r>
        <w:rPr>
          <w:rFonts w:hint="eastAsia" w:ascii="仿宋" w:hAnsi="仿宋" w:eastAsia="仿宋" w:cs="仿宋"/>
          <w:b w:val="0"/>
          <w:bCs w:val="0"/>
          <w:color w:val="auto"/>
          <w:sz w:val="24"/>
          <w:szCs w:val="24"/>
          <w:highlight w:val="none"/>
          <w:lang w:val="en-US" w:eastAsia="zh-CN"/>
        </w:rPr>
        <w:t>成交供应商应有完整的售后服务方案，质保期为项目验收合格后不少于1年。质保期内，成交供应商应免费提供日常维护、培训等服务。</w:t>
      </w:r>
    </w:p>
    <w:p w14:paraId="72A352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服务监督与费用核减：为确保本项目无纸化加工服务（包括但不限于立案辅助登记、材料接收核查、材料扫描、档案归档整理等）的时效性与规范性，有效约束成交供应商的服务行为和质量，保障采购人案件办理工作的有序开展，采购人有权对成交供应商在服务过程中出现的影响办案效率和卷宗安全等情形实施监督，并核减相应服务费用。</w:t>
      </w:r>
    </w:p>
    <w:p w14:paraId="58E50F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具体执行方式为：采购人工作人员针对成交供应商在本项目服务过程中各环节出现的服务内容缺失、环节流转超时、扫描质检不合格、归档延误或错误</w:t>
      </w:r>
      <w:r>
        <w:rPr>
          <w:rFonts w:hint="default" w:ascii="仿宋" w:hAnsi="仿宋" w:eastAsia="仿宋" w:cs="仿宋"/>
          <w:b w:val="0"/>
          <w:bCs w:val="0"/>
          <w:color w:val="auto"/>
          <w:kern w:val="2"/>
          <w:sz w:val="24"/>
          <w:szCs w:val="24"/>
          <w:highlight w:val="none"/>
          <w:lang w:val="en-US" w:eastAsia="zh-CN" w:bidi="ar-SA"/>
        </w:rPr>
        <w:t>等</w:t>
      </w:r>
      <w:r>
        <w:rPr>
          <w:rFonts w:hint="eastAsia" w:ascii="仿宋" w:hAnsi="仿宋" w:eastAsia="仿宋" w:cs="仿宋"/>
          <w:b w:val="0"/>
          <w:bCs w:val="0"/>
          <w:color w:val="auto"/>
          <w:kern w:val="2"/>
          <w:sz w:val="24"/>
          <w:szCs w:val="24"/>
          <w:highlight w:val="none"/>
          <w:lang w:val="en-US" w:eastAsia="zh-CN" w:bidi="ar-SA"/>
        </w:rPr>
        <w:t>情形，以书面或电子方式（含内部办公通讯记录）提出投诉后，采购人应在2个工作日内通知供应商进行核查，供应商须在收到通知的1个工作日内响应核查并提交佐证材料予以申辩，供应商逾期未响应或佐证不充分的，不影响采购人结合业务系统数据或台账记录作出投诉认定。投诉事项经核实成立的，采购人有权按该次投诉所涉单卷（件）成交单价的3%核减服务费用并要求供应商整改；针对同一卷（件）历次投诉累计扣款总额以该卷（件）成交单价为上限（即扣款至该卷免费服务为止，超出成交单价的部分不再重复核减）。扣款金额在当期服务费用结算时直接扣除，供应商应按扣减后净额开具发票，收到扣款确认单后逾期未提异议的视为认可扣款结果。因采购人业务系统故障、工作标准临时变更未予合理过渡期或诉讼参与人拒不配合等非供应商过错所致情形，经采购人确认后免于适用本条。另外，单月投诉经核实成立超过5次或同性质问题反复出现超过3次的，除执行上述扣款外，采购人有权约谈供应商主要负责人，责令其限期整改并提交书面整改报告。</w:t>
      </w:r>
    </w:p>
    <w:p w14:paraId="58C49216">
      <w:pPr>
        <w:pStyle w:val="41"/>
        <w:keepNext w:val="0"/>
        <w:keepLines w:val="0"/>
        <w:pageBreakBefore w:val="0"/>
        <w:widowControl w:val="0"/>
        <w:numPr>
          <w:ilvl w:val="0"/>
          <w:numId w:val="0"/>
        </w:numPr>
        <w:kinsoku/>
        <w:wordWrap/>
        <w:overflowPunct/>
        <w:topLinePunct w:val="0"/>
        <w:autoSpaceDE/>
        <w:autoSpaceDN/>
        <w:bidi w:val="0"/>
        <w:adjustRightInd/>
        <w:snapToGrid/>
        <w:spacing w:after="120" w:afterLines="0" w:line="288"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本条旨在强化采购人对供应商服务过程中的监督管控，不作为采购人拒绝支付整体项目款项的排他性依据。</w:t>
      </w:r>
    </w:p>
    <w:p w14:paraId="107BF0E0">
      <w:pPr>
        <w:pStyle w:val="41"/>
        <w:keepNext w:val="0"/>
        <w:keepLines w:val="0"/>
        <w:pageBreakBefore w:val="0"/>
        <w:widowControl w:val="0"/>
        <w:numPr>
          <w:ilvl w:val="0"/>
          <w:numId w:val="0"/>
        </w:numPr>
        <w:kinsoku/>
        <w:wordWrap/>
        <w:overflowPunct/>
        <w:topLinePunct w:val="0"/>
        <w:autoSpaceDE/>
        <w:autoSpaceDN/>
        <w:bidi w:val="0"/>
        <w:adjustRightInd/>
        <w:snapToGrid/>
        <w:spacing w:after="120" w:afterLines="0" w:line="288"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3.报价必须含以下部分，包括：</w:t>
      </w:r>
    </w:p>
    <w:p w14:paraId="7E5B7A23">
      <w:pPr>
        <w:pStyle w:val="41"/>
        <w:keepNext w:val="0"/>
        <w:keepLines w:val="0"/>
        <w:pageBreakBefore w:val="0"/>
        <w:widowControl w:val="0"/>
        <w:numPr>
          <w:ilvl w:val="0"/>
          <w:numId w:val="0"/>
        </w:numPr>
        <w:kinsoku/>
        <w:wordWrap/>
        <w:overflowPunct/>
        <w:topLinePunct w:val="0"/>
        <w:autoSpaceDE/>
        <w:autoSpaceDN/>
        <w:bidi w:val="0"/>
        <w:adjustRightInd/>
        <w:snapToGrid/>
        <w:spacing w:after="120" w:afterLines="0" w:line="288"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（1）服务的价格；</w:t>
      </w:r>
    </w:p>
    <w:p w14:paraId="6C74A62E">
      <w:pPr>
        <w:pStyle w:val="41"/>
        <w:keepNext w:val="0"/>
        <w:keepLines w:val="0"/>
        <w:pageBreakBefore w:val="0"/>
        <w:widowControl w:val="0"/>
        <w:numPr>
          <w:ilvl w:val="0"/>
          <w:numId w:val="0"/>
        </w:numPr>
        <w:kinsoku/>
        <w:wordWrap/>
        <w:overflowPunct/>
        <w:topLinePunct w:val="0"/>
        <w:autoSpaceDE/>
        <w:autoSpaceDN/>
        <w:bidi w:val="0"/>
        <w:adjustRightInd/>
        <w:snapToGrid/>
        <w:spacing w:after="120" w:afterLines="0" w:line="288"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（2）必要的保险费用和各项税金；</w:t>
      </w:r>
    </w:p>
    <w:p w14:paraId="2D51673D">
      <w:pPr>
        <w:pStyle w:val="41"/>
        <w:keepNext w:val="0"/>
        <w:keepLines w:val="0"/>
        <w:pageBreakBefore w:val="0"/>
        <w:widowControl w:val="0"/>
        <w:numPr>
          <w:ilvl w:val="0"/>
          <w:numId w:val="0"/>
        </w:numPr>
        <w:kinsoku/>
        <w:wordWrap/>
        <w:overflowPunct/>
        <w:topLinePunct w:val="0"/>
        <w:autoSpaceDE/>
        <w:autoSpaceDN/>
        <w:bidi w:val="0"/>
        <w:adjustRightInd/>
        <w:snapToGrid/>
        <w:spacing w:after="120" w:afterLines="0" w:line="288"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（3）培训、技术支持、售后服务、代理服务费等全部费用。</w:t>
      </w:r>
    </w:p>
    <w:p w14:paraId="3E8C88E6">
      <w:pPr>
        <w:pStyle w:val="41"/>
        <w:keepNext w:val="0"/>
        <w:keepLines w:val="0"/>
        <w:pageBreakBefore w:val="0"/>
        <w:widowControl w:val="0"/>
        <w:numPr>
          <w:ilvl w:val="0"/>
          <w:numId w:val="0"/>
        </w:numPr>
        <w:kinsoku/>
        <w:wordWrap/>
        <w:overflowPunct/>
        <w:topLinePunct w:val="0"/>
        <w:autoSpaceDE/>
        <w:autoSpaceDN/>
        <w:bidi w:val="0"/>
        <w:adjustRightInd/>
        <w:snapToGrid/>
        <w:spacing w:after="120" w:afterLines="0" w:line="288" w:lineRule="auto"/>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4.付款方式：</w:t>
      </w:r>
      <w:r>
        <w:rPr>
          <w:rFonts w:hint="eastAsia" w:ascii="仿宋" w:hAnsi="仿宋" w:eastAsia="仿宋" w:cs="仿宋"/>
          <w:b w:val="0"/>
          <w:bCs w:val="0"/>
          <w:color w:val="auto"/>
          <w:sz w:val="24"/>
          <w:szCs w:val="24"/>
          <w:highlight w:val="none"/>
          <w:lang w:val="en-US" w:eastAsia="zh-CN"/>
        </w:rPr>
        <w:t>合同签订后10个工作日内，采购人向成交供应商支付合同总额的30%作为预付款，每月按实际完成量验收结算付款。在付款前，成交供应商须开具等额发票给采购人，否则采购人不予付款。</w:t>
      </w:r>
    </w:p>
    <w:p w14:paraId="08E1B40B">
      <w:pPr>
        <w:pStyle w:val="41"/>
        <w:keepNext w:val="0"/>
        <w:keepLines w:val="0"/>
        <w:pageBreakBefore w:val="0"/>
        <w:widowControl w:val="0"/>
        <w:numPr>
          <w:ilvl w:val="0"/>
          <w:numId w:val="0"/>
        </w:numPr>
        <w:kinsoku/>
        <w:wordWrap/>
        <w:overflowPunct/>
        <w:topLinePunct w:val="0"/>
        <w:autoSpaceDE/>
        <w:autoSpaceDN/>
        <w:bidi w:val="0"/>
        <w:adjustRightInd/>
        <w:snapToGrid/>
        <w:spacing w:after="120" w:afterLines="0" w:line="288" w:lineRule="auto"/>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5.结算方式：</w:t>
      </w:r>
      <w:r>
        <w:rPr>
          <w:rFonts w:hint="eastAsia" w:ascii="仿宋" w:hAnsi="仿宋" w:eastAsia="仿宋" w:cs="仿宋"/>
          <w:b w:val="0"/>
          <w:bCs w:val="0"/>
          <w:color w:val="auto"/>
          <w:sz w:val="24"/>
          <w:szCs w:val="24"/>
          <w:highlight w:val="none"/>
          <w:lang w:val="en-US" w:eastAsia="zh-CN"/>
        </w:rPr>
        <w:t>最终结算金额按实际归档案件数量×成交单价金额进行结算，结算先扣除预付款金额。</w:t>
      </w:r>
    </w:p>
    <w:p w14:paraId="3F4F2435">
      <w:pPr>
        <w:pStyle w:val="41"/>
        <w:keepNext w:val="0"/>
        <w:keepLines w:val="0"/>
        <w:pageBreakBefore w:val="0"/>
        <w:widowControl w:val="0"/>
        <w:numPr>
          <w:ilvl w:val="0"/>
          <w:numId w:val="0"/>
        </w:numPr>
        <w:kinsoku/>
        <w:wordWrap/>
        <w:overflowPunct/>
        <w:topLinePunct w:val="0"/>
        <w:autoSpaceDE/>
        <w:autoSpaceDN/>
        <w:bidi w:val="0"/>
        <w:adjustRightInd/>
        <w:snapToGrid/>
        <w:spacing w:after="120" w:afterLines="0" w:line="288"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6.安全与保密问题：成交人在服务期间应遵守采购方单位的保密制度，履行包括在维护期结束后承诺保密义务，并承担相应的涉密责任。</w:t>
      </w:r>
    </w:p>
    <w:p w14:paraId="4FCECDE3">
      <w:pPr>
        <w:pStyle w:val="41"/>
        <w:widowControl w:val="0"/>
        <w:numPr>
          <w:ilvl w:val="0"/>
          <w:numId w:val="0"/>
        </w:numPr>
        <w:spacing w:after="120" w:afterLines="0"/>
        <w:jc w:val="left"/>
        <w:rPr>
          <w:rFonts w:hint="eastAsia" w:ascii="仿宋" w:hAnsi="仿宋" w:eastAsia="仿宋" w:cs="仿宋"/>
          <w:b/>
          <w:bCs/>
          <w:color w:val="auto"/>
          <w:sz w:val="28"/>
          <w:szCs w:val="28"/>
          <w:highlight w:val="none"/>
          <w:lang w:val="en-US" w:eastAsia="zh-CN"/>
        </w:rPr>
      </w:pPr>
    </w:p>
    <w:p w14:paraId="3FCE3834">
      <w:pPr>
        <w:pStyle w:val="41"/>
        <w:widowControl w:val="0"/>
        <w:numPr>
          <w:ilvl w:val="0"/>
          <w:numId w:val="0"/>
        </w:numPr>
        <w:spacing w:after="120" w:afterLines="0"/>
        <w:jc w:val="left"/>
        <w:rPr>
          <w:rFonts w:hint="eastAsia" w:ascii="仿宋" w:hAnsi="仿宋" w:eastAsia="仿宋" w:cs="仿宋"/>
          <w:b/>
          <w:bCs/>
          <w:color w:val="auto"/>
          <w:sz w:val="28"/>
          <w:szCs w:val="28"/>
          <w:highlight w:val="none"/>
          <w:lang w:val="en-US" w:eastAsia="zh-CN"/>
        </w:rPr>
        <w:sectPr>
          <w:footerReference r:id="rId7" w:type="default"/>
          <w:pgSz w:w="11905" w:h="16838"/>
          <w:pgMar w:top="1440" w:right="1440" w:bottom="1440" w:left="1440" w:header="850" w:footer="992" w:gutter="0"/>
          <w:pgNumType w:fmt="decimal" w:start="1"/>
          <w:cols w:space="720" w:num="1"/>
          <w:rtlGutter w:val="0"/>
          <w:docGrid w:linePitch="312" w:charSpace="0"/>
        </w:sectPr>
      </w:pPr>
    </w:p>
    <w:p w14:paraId="41040CE9">
      <w:pPr>
        <w:pStyle w:val="3"/>
        <w:jc w:val="both"/>
        <w:rPr>
          <w:rFonts w:hint="eastAsia" w:ascii="宋体" w:hAnsi="宋体"/>
          <w:color w:val="auto"/>
          <w:sz w:val="32"/>
          <w:highlight w:val="none"/>
        </w:rPr>
      </w:pPr>
      <w:bookmarkStart w:id="74" w:name="_Toc9605"/>
      <w:bookmarkStart w:id="75" w:name="_Toc11516"/>
      <w:bookmarkStart w:id="76" w:name="_Toc21642"/>
      <w:bookmarkStart w:id="77" w:name="_Toc14325"/>
    </w:p>
    <w:p w14:paraId="74F7926F">
      <w:pPr>
        <w:pStyle w:val="3"/>
        <w:jc w:val="center"/>
        <w:rPr>
          <w:rFonts w:hint="eastAsia" w:ascii="宋体" w:hAnsi="宋体"/>
          <w:color w:val="auto"/>
          <w:sz w:val="32"/>
          <w:highlight w:val="none"/>
        </w:rPr>
      </w:pPr>
    </w:p>
    <w:p w14:paraId="20EDCB61">
      <w:pPr>
        <w:pStyle w:val="3"/>
        <w:jc w:val="center"/>
        <w:rPr>
          <w:rFonts w:hint="eastAsia" w:ascii="宋体" w:hAnsi="宋体"/>
          <w:color w:val="auto"/>
          <w:sz w:val="32"/>
          <w:highlight w:val="none"/>
        </w:rPr>
      </w:pPr>
    </w:p>
    <w:p w14:paraId="05871939">
      <w:pPr>
        <w:pStyle w:val="3"/>
        <w:jc w:val="center"/>
        <w:rPr>
          <w:rFonts w:hint="eastAsia" w:ascii="宋体" w:hAnsi="宋体"/>
          <w:color w:val="auto"/>
          <w:sz w:val="32"/>
          <w:highlight w:val="none"/>
        </w:rPr>
      </w:pPr>
      <w:r>
        <w:rPr>
          <w:rFonts w:hint="eastAsia" w:ascii="宋体" w:hAnsi="宋体"/>
          <w:color w:val="auto"/>
          <w:sz w:val="32"/>
          <w:highlight w:val="none"/>
        </w:rPr>
        <w:t>第四章 响应文件格式</w:t>
      </w:r>
      <w:bookmarkEnd w:id="65"/>
      <w:bookmarkEnd w:id="66"/>
      <w:bookmarkEnd w:id="74"/>
      <w:bookmarkEnd w:id="75"/>
      <w:bookmarkEnd w:id="76"/>
      <w:bookmarkEnd w:id="77"/>
    </w:p>
    <w:p w14:paraId="1DAAB480">
      <w:pPr>
        <w:rPr>
          <w:rFonts w:ascii="仿宋_GB2312" w:eastAsia="仿宋_GB2312"/>
          <w:b/>
          <w:color w:val="auto"/>
          <w:sz w:val="44"/>
          <w:szCs w:val="44"/>
          <w:highlight w:val="none"/>
        </w:rPr>
      </w:pPr>
      <w:r>
        <w:rPr>
          <w:rFonts w:hint="eastAsia" w:ascii="宋体" w:hAnsi="宋体"/>
          <w:color w:val="auto"/>
          <w:sz w:val="32"/>
          <w:highlight w:val="none"/>
        </w:rPr>
        <w:br w:type="page"/>
      </w:r>
    </w:p>
    <w:p w14:paraId="7D440FA9">
      <w:pPr>
        <w:pageBreakBefore/>
        <w:spacing w:line="460" w:lineRule="exact"/>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供应商提交电子响应文件须知</w:t>
      </w:r>
    </w:p>
    <w:p w14:paraId="50D2F71F">
      <w:pPr>
        <w:adjustRightInd w:val="0"/>
        <w:snapToGrid w:val="0"/>
        <w:spacing w:line="460" w:lineRule="exact"/>
        <w:ind w:firstLine="480" w:firstLineChars="200"/>
        <w:jc w:val="left"/>
        <w:rPr>
          <w:rFonts w:ascii="仿宋_GB2312" w:hAnsi="仿宋_GB2312" w:eastAsia="仿宋_GB2312" w:cs="仿宋_GB2312"/>
          <w:bCs/>
          <w:color w:val="auto"/>
          <w:sz w:val="24"/>
          <w:highlight w:val="none"/>
        </w:rPr>
      </w:pPr>
    </w:p>
    <w:p w14:paraId="332AEBB6">
      <w:pPr>
        <w:adjustRightInd w:val="0"/>
        <w:snapToGrid w:val="0"/>
        <w:spacing w:line="420" w:lineRule="exact"/>
        <w:ind w:firstLine="48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参与电子标的供应商必须为</w:t>
      </w:r>
      <w:r>
        <w:rPr>
          <w:rFonts w:hint="eastAsia" w:ascii="仿宋_GB2312" w:hAnsi="仿宋_GB2312" w:eastAsia="仿宋_GB2312" w:cs="仿宋_GB2312"/>
          <w:b/>
          <w:color w:val="auto"/>
          <w:sz w:val="24"/>
          <w:highlight w:val="none"/>
          <w:lang w:eastAsia="zh-CN"/>
        </w:rPr>
        <w:t>广西政府采购云平台</w:t>
      </w:r>
      <w:r>
        <w:rPr>
          <w:rFonts w:hint="eastAsia" w:ascii="仿宋_GB2312" w:hAnsi="仿宋_GB2312" w:eastAsia="仿宋_GB2312" w:cs="仿宋_GB2312"/>
          <w:b/>
          <w:color w:val="auto"/>
          <w:sz w:val="24"/>
          <w:highlight w:val="none"/>
        </w:rPr>
        <w:t>的正式供应商且申领CA证书，各供应商应在开标前及时完成平台注册、CA证书申领、CA证书绑定、下载投标客户端，熟悉并掌握</w:t>
      </w:r>
      <w:r>
        <w:rPr>
          <w:rFonts w:hint="eastAsia" w:ascii="仿宋_GB2312" w:hAnsi="仿宋_GB2312" w:eastAsia="仿宋_GB2312" w:cs="仿宋_GB2312"/>
          <w:b/>
          <w:color w:val="auto"/>
          <w:sz w:val="24"/>
          <w:highlight w:val="none"/>
          <w:lang w:eastAsia="zh-CN"/>
        </w:rPr>
        <w:t>广西政府采购云平台</w:t>
      </w:r>
      <w:r>
        <w:rPr>
          <w:rFonts w:hint="eastAsia" w:ascii="仿宋_GB2312" w:hAnsi="仿宋_GB2312" w:eastAsia="仿宋_GB2312" w:cs="仿宋_GB2312"/>
          <w:b/>
          <w:color w:val="auto"/>
          <w:sz w:val="24"/>
          <w:highlight w:val="none"/>
        </w:rPr>
        <w:t>电子标系统操作。</w:t>
      </w:r>
    </w:p>
    <w:p w14:paraId="105616B9">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一、供应商应保证全部声明和问题的回答是真实的和准确的。</w:t>
      </w:r>
    </w:p>
    <w:p w14:paraId="5555B6ED">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二、磋商小组将应用供应商提交的资料作出自己的判断。</w:t>
      </w:r>
    </w:p>
    <w:p w14:paraId="38A886CA">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三、供应商提交的材料将在一定期限内被保密保存，不予退还。</w:t>
      </w:r>
    </w:p>
    <w:p w14:paraId="5FAB2893">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四、电子响应文件编制格式及规范要求：</w:t>
      </w:r>
    </w:p>
    <w:p w14:paraId="3A96B255">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（一）响应文件应使用</w:t>
      </w:r>
      <w:r>
        <w:rPr>
          <w:rFonts w:hint="eastAsia" w:ascii="仿宋_GB2312" w:hAnsi="仿宋_GB2312" w:eastAsia="仿宋_GB2312" w:cs="仿宋_GB2312"/>
          <w:bCs/>
          <w:color w:val="auto"/>
          <w:sz w:val="24"/>
          <w:highlight w:val="none"/>
          <w:lang w:eastAsia="zh-CN"/>
        </w:rPr>
        <w:t>广西政府采购云平台客户端</w:t>
      </w:r>
      <w:r>
        <w:rPr>
          <w:rFonts w:hint="eastAsia" w:ascii="仿宋_GB2312" w:hAnsi="仿宋_GB2312" w:eastAsia="仿宋_GB2312" w:cs="仿宋_GB2312"/>
          <w:bCs/>
          <w:color w:val="auto"/>
          <w:sz w:val="24"/>
          <w:highlight w:val="none"/>
        </w:rPr>
        <w:t>软件，并按照本竞争性磋商文件和</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要求编制并加密响应文件。未按规定加密的响应文件，</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将拒收。</w:t>
      </w:r>
    </w:p>
    <w:p w14:paraId="45F85A9C">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（二）响应文件制作并加密完成后应在</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上传完成。</w:t>
      </w:r>
    </w:p>
    <w:p w14:paraId="6F860C72">
      <w:pPr>
        <w:adjustRightInd w:val="0"/>
        <w:snapToGrid w:val="0"/>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（三）响应文件应使用CA证书进行电子签章。在签章时，供应商应注意CA电子签章的位置，如因CA电子签章遮挡重要、关键信息导致磋商小组作出对供应商不利评审的，后果由供应商负责。</w:t>
      </w:r>
    </w:p>
    <w:p w14:paraId="5737424F">
      <w:pPr>
        <w:adjustRightInd w:val="0"/>
        <w:snapToGrid w:val="0"/>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（四）供应商应准确设置评审关联点。未设置或设置错误导致响应文件被误读、漏读或者查找不到相关内容的，是供应商的责任。</w:t>
      </w:r>
    </w:p>
    <w:p w14:paraId="110AA4A8">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（五）响应文件所提供的相关材料的尺寸和清晰度应该能够在电脑上被阅读、识别和判断。</w:t>
      </w:r>
    </w:p>
    <w:p w14:paraId="7022F652">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（六）响应文件内容无法阅读、识别和判断的，视为未提供。</w:t>
      </w:r>
    </w:p>
    <w:p w14:paraId="5B7B6810">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（七）响应文件的容量大小须符合</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规定。</w:t>
      </w:r>
    </w:p>
    <w:p w14:paraId="586E9D83">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五、供应商在使用</w:t>
      </w:r>
      <w:r>
        <w:rPr>
          <w:rFonts w:hint="eastAsia" w:ascii="仿宋_GB2312" w:hAnsi="仿宋_GB2312" w:eastAsia="仿宋_GB2312" w:cs="仿宋_GB2312"/>
          <w:b/>
          <w:color w:val="auto"/>
          <w:sz w:val="24"/>
          <w:highlight w:val="none"/>
          <w:lang w:eastAsia="zh-CN"/>
        </w:rPr>
        <w:t>广西政府采购云平台</w:t>
      </w:r>
      <w:r>
        <w:rPr>
          <w:rFonts w:hint="eastAsia" w:ascii="仿宋_GB2312" w:hAnsi="仿宋_GB2312" w:eastAsia="仿宋_GB2312" w:cs="仿宋_GB2312"/>
          <w:b/>
          <w:color w:val="auto"/>
          <w:sz w:val="24"/>
          <w:highlight w:val="none"/>
        </w:rPr>
        <w:t>进行投标过程中遇到涉及平台使用的任何问题，可致电平台技术支持热线咨询，联系方式：</w:t>
      </w:r>
      <w:r>
        <w:rPr>
          <w:rFonts w:ascii="仿宋_GB2312" w:hAnsi="仿宋_GB2312" w:eastAsia="仿宋_GB2312" w:cs="仿宋_GB2312"/>
          <w:b/>
          <w:color w:val="auto"/>
          <w:sz w:val="24"/>
          <w:highlight w:val="none"/>
        </w:rPr>
        <w:t>95763</w:t>
      </w:r>
      <w:r>
        <w:rPr>
          <w:rFonts w:hint="eastAsia" w:ascii="仿宋_GB2312" w:hAnsi="仿宋_GB2312" w:eastAsia="仿宋_GB2312" w:cs="仿宋_GB2312"/>
          <w:b/>
          <w:color w:val="auto"/>
          <w:sz w:val="24"/>
          <w:highlight w:val="none"/>
        </w:rPr>
        <w:t>。</w:t>
      </w:r>
    </w:p>
    <w:p w14:paraId="37D6BBAA">
      <w:pPr>
        <w:snapToGrid w:val="0"/>
        <w:spacing w:line="42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六、特别说明</w:t>
      </w:r>
    </w:p>
    <w:p w14:paraId="2EDA0A90">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（一）响应文件中须加盖公章部分均采用供应商CA电子签章，否则视为响应无效。</w:t>
      </w:r>
    </w:p>
    <w:p w14:paraId="6851662B">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w:t>
      </w:r>
      <w:r>
        <w:rPr>
          <w:rFonts w:hint="eastAsia" w:ascii="仿宋_GB2312" w:eastAsia="仿宋_GB2312"/>
          <w:b/>
          <w:bCs/>
          <w:color w:val="auto"/>
          <w:sz w:val="24"/>
          <w:highlight w:val="none"/>
        </w:rPr>
        <w:t>竞争性</w:t>
      </w:r>
      <w:r>
        <w:rPr>
          <w:rFonts w:hint="eastAsia" w:ascii="仿宋_GB2312" w:hAnsi="仿宋_GB2312" w:eastAsia="仿宋_GB2312" w:cs="仿宋_GB2312"/>
          <w:b/>
          <w:color w:val="auto"/>
          <w:sz w:val="24"/>
          <w:highlight w:val="none"/>
        </w:rPr>
        <w:t>磋商</w:t>
      </w:r>
      <w:r>
        <w:rPr>
          <w:rFonts w:hint="eastAsia" w:ascii="仿宋_GB2312" w:eastAsia="仿宋_GB2312"/>
          <w:b/>
          <w:bCs/>
          <w:color w:val="auto"/>
          <w:sz w:val="24"/>
          <w:highlight w:val="none"/>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highlight w:val="none"/>
        </w:rPr>
        <w:t>否则视为响应无效。</w:t>
      </w:r>
    </w:p>
    <w:p w14:paraId="44187EB3">
      <w:pPr>
        <w:rPr>
          <w:rFonts w:ascii="仿宋_GB2312" w:hAnsi="宋体" w:eastAsia="仿宋_GB2312"/>
          <w:b/>
          <w:color w:val="auto"/>
          <w:sz w:val="24"/>
          <w:highlight w:val="none"/>
        </w:rPr>
      </w:pPr>
      <w:r>
        <w:rPr>
          <w:rFonts w:hint="eastAsia" w:ascii="仿宋_GB2312" w:hAnsi="宋体" w:eastAsia="仿宋_GB2312"/>
          <w:b/>
          <w:color w:val="auto"/>
          <w:sz w:val="24"/>
          <w:highlight w:val="none"/>
        </w:rPr>
        <w:br w:type="page"/>
      </w:r>
    </w:p>
    <w:p w14:paraId="0DCA9893">
      <w:pPr>
        <w:snapToGrid w:val="0"/>
        <w:spacing w:before="120" w:beforeLines="50" w:after="50" w:line="360" w:lineRule="exact"/>
        <w:jc w:val="right"/>
        <w:rPr>
          <w:rFonts w:ascii="仿宋_GB2312" w:hAnsi="宋体" w:eastAsia="仿宋_GB2312"/>
          <w:b/>
          <w:bCs/>
          <w:color w:val="auto"/>
          <w:sz w:val="32"/>
          <w:szCs w:val="32"/>
          <w:highlight w:val="none"/>
        </w:rPr>
      </w:pPr>
    </w:p>
    <w:p w14:paraId="298057ED">
      <w:pPr>
        <w:snapToGrid w:val="0"/>
        <w:spacing w:before="120" w:beforeLines="50" w:after="50" w:line="360" w:lineRule="exact"/>
        <w:jc w:val="center"/>
        <w:rPr>
          <w:rFonts w:ascii="仿宋_GB2312" w:hAnsi="宋体" w:eastAsia="仿宋_GB2312"/>
          <w:bCs/>
          <w:color w:val="auto"/>
          <w:sz w:val="24"/>
          <w:highlight w:val="none"/>
        </w:rPr>
      </w:pPr>
    </w:p>
    <w:p w14:paraId="117006B4">
      <w:pPr>
        <w:jc w:val="center"/>
        <w:rPr>
          <w:rFonts w:ascii="仿宋_GB2312" w:hAnsi="宋体" w:eastAsia="仿宋_GB2312"/>
          <w:b/>
          <w:bCs/>
          <w:color w:val="auto"/>
          <w:sz w:val="72"/>
          <w:szCs w:val="72"/>
          <w:highlight w:val="none"/>
        </w:rPr>
      </w:pPr>
    </w:p>
    <w:p w14:paraId="40F3B149">
      <w:pPr>
        <w:jc w:val="center"/>
        <w:rPr>
          <w:rFonts w:ascii="仿宋_GB2312" w:hAnsi="宋体" w:eastAsia="仿宋_GB2312"/>
          <w:b/>
          <w:bCs/>
          <w:color w:val="auto"/>
          <w:sz w:val="72"/>
          <w:szCs w:val="72"/>
          <w:highlight w:val="none"/>
        </w:rPr>
      </w:pPr>
    </w:p>
    <w:p w14:paraId="7F455D73">
      <w:pPr>
        <w:jc w:val="center"/>
        <w:rPr>
          <w:rFonts w:ascii="仿宋_GB2312" w:hAnsi="宋体" w:eastAsia="仿宋_GB2312"/>
          <w:b/>
          <w:bCs/>
          <w:color w:val="auto"/>
          <w:sz w:val="72"/>
          <w:szCs w:val="72"/>
          <w:highlight w:val="none"/>
        </w:rPr>
      </w:pPr>
    </w:p>
    <w:p w14:paraId="4ABAC9B5">
      <w:pPr>
        <w:snapToGrid w:val="0"/>
        <w:spacing w:before="120" w:beforeLines="50" w:after="50" w:line="500" w:lineRule="exact"/>
        <w:jc w:val="center"/>
        <w:rPr>
          <w:rFonts w:ascii="仿宋_GB2312" w:hAnsi="宋体" w:eastAsia="仿宋_GB2312"/>
          <w:b/>
          <w:bCs/>
          <w:color w:val="auto"/>
          <w:sz w:val="56"/>
          <w:szCs w:val="56"/>
          <w:highlight w:val="none"/>
        </w:rPr>
      </w:pPr>
    </w:p>
    <w:p w14:paraId="7F17820F">
      <w:pPr>
        <w:snapToGrid w:val="0"/>
        <w:spacing w:before="120" w:beforeLines="50" w:after="50" w:line="500" w:lineRule="exact"/>
        <w:jc w:val="center"/>
        <w:rPr>
          <w:rFonts w:ascii="仿宋_GB2312" w:hAnsi="宋体" w:eastAsia="仿宋_GB2312"/>
          <w:b/>
          <w:bCs/>
          <w:color w:val="auto"/>
          <w:sz w:val="56"/>
          <w:szCs w:val="56"/>
          <w:highlight w:val="none"/>
        </w:rPr>
      </w:pPr>
    </w:p>
    <w:p w14:paraId="399679F0">
      <w:pPr>
        <w:snapToGrid w:val="0"/>
        <w:spacing w:before="120" w:beforeLines="50" w:after="50" w:line="500" w:lineRule="exact"/>
        <w:jc w:val="center"/>
        <w:rPr>
          <w:rFonts w:ascii="仿宋_GB2312" w:hAnsi="宋体" w:eastAsia="仿宋_GB2312"/>
          <w:b/>
          <w:bCs/>
          <w:color w:val="auto"/>
          <w:sz w:val="24"/>
          <w:highlight w:val="none"/>
        </w:rPr>
        <w:sectPr>
          <w:headerReference r:id="rId8" w:type="default"/>
          <w:footerReference r:id="rId9" w:type="default"/>
          <w:pgSz w:w="11906" w:h="16838"/>
          <w:pgMar w:top="1440" w:right="1080" w:bottom="1440" w:left="1080" w:header="851" w:footer="992" w:gutter="0"/>
          <w:pgNumType w:start="28"/>
          <w:cols w:space="720" w:num="1"/>
          <w:docGrid w:linePitch="312" w:charSpace="0"/>
        </w:sectPr>
      </w:pPr>
      <w:r>
        <w:rPr>
          <w:rFonts w:hint="eastAsia" w:ascii="仿宋_GB2312" w:hAnsi="宋体" w:eastAsia="仿宋_GB2312"/>
          <w:b/>
          <w:bCs/>
          <w:color w:val="auto"/>
          <w:sz w:val="56"/>
          <w:szCs w:val="56"/>
          <w:highlight w:val="none"/>
        </w:rPr>
        <w:t xml:space="preserve">一、资 格 文 件 格 式 </w:t>
      </w:r>
    </w:p>
    <w:p w14:paraId="38BE3A8A">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 xml:space="preserve">响应文件封面格式： </w:t>
      </w:r>
    </w:p>
    <w:p w14:paraId="16298ADB">
      <w:pPr>
        <w:snapToGrid w:val="0"/>
        <w:spacing w:before="157" w:beforeLines="50" w:after="50" w:line="360" w:lineRule="exact"/>
        <w:rPr>
          <w:rFonts w:hint="eastAsia" w:ascii="仿宋_GB2312" w:hAnsi="宋体" w:eastAsia="仿宋_GB2312"/>
          <w:color w:val="auto"/>
          <w:sz w:val="24"/>
          <w:highlight w:val="none"/>
        </w:rPr>
      </w:pPr>
    </w:p>
    <w:p w14:paraId="5FFA9D06">
      <w:pPr>
        <w:snapToGrid w:val="0"/>
        <w:spacing w:before="157" w:beforeLines="50" w:after="50" w:line="360" w:lineRule="exact"/>
        <w:jc w:val="right"/>
        <w:rPr>
          <w:rFonts w:hint="eastAsia" w:ascii="仿宋_GB2312" w:hAnsi="宋体" w:eastAsia="仿宋_GB2312"/>
          <w:b/>
          <w:bCs/>
          <w:color w:val="auto"/>
          <w:sz w:val="32"/>
          <w:szCs w:val="32"/>
          <w:highlight w:val="none"/>
        </w:rPr>
      </w:pPr>
    </w:p>
    <w:p w14:paraId="1CB68E54">
      <w:pPr>
        <w:snapToGrid w:val="0"/>
        <w:spacing w:before="157" w:beforeLines="50" w:after="50" w:line="360" w:lineRule="exact"/>
        <w:jc w:val="center"/>
        <w:rPr>
          <w:rFonts w:hint="eastAsia" w:ascii="仿宋_GB2312" w:hAnsi="宋体" w:eastAsia="仿宋_GB2312"/>
          <w:bCs/>
          <w:color w:val="auto"/>
          <w:sz w:val="24"/>
          <w:highlight w:val="none"/>
        </w:rPr>
      </w:pPr>
    </w:p>
    <w:p w14:paraId="5445E9B3">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响</w:t>
      </w:r>
    </w:p>
    <w:p w14:paraId="34BD6C63">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应</w:t>
      </w:r>
    </w:p>
    <w:p w14:paraId="0F0EF351">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文</w:t>
      </w:r>
    </w:p>
    <w:p w14:paraId="5EB95370">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件</w:t>
      </w:r>
    </w:p>
    <w:p w14:paraId="4D48FDE5">
      <w:pPr>
        <w:snapToGrid w:val="0"/>
        <w:spacing w:before="157" w:beforeLines="50" w:after="50" w:line="360" w:lineRule="exact"/>
        <w:jc w:val="center"/>
        <w:rPr>
          <w:rFonts w:hint="eastAsia" w:ascii="仿宋_GB2312" w:hAnsi="宋体" w:eastAsia="仿宋_GB2312"/>
          <w:b/>
          <w:bCs/>
          <w:color w:val="auto"/>
          <w:sz w:val="44"/>
          <w:szCs w:val="44"/>
          <w:highlight w:val="none"/>
        </w:rPr>
      </w:pPr>
    </w:p>
    <w:p w14:paraId="5521D11D">
      <w:pPr>
        <w:snapToGrid w:val="0"/>
        <w:spacing w:before="157" w:beforeLines="50" w:after="50" w:line="360" w:lineRule="exact"/>
        <w:jc w:val="center"/>
        <w:rPr>
          <w:rFonts w:hint="eastAsia" w:ascii="仿宋_GB2312" w:hAnsi="宋体" w:eastAsia="仿宋_GB2312"/>
          <w:bCs/>
          <w:color w:val="auto"/>
          <w:sz w:val="24"/>
          <w:highlight w:val="none"/>
        </w:rPr>
      </w:pPr>
    </w:p>
    <w:p w14:paraId="6524BC50">
      <w:pPr>
        <w:snapToGrid w:val="0"/>
        <w:spacing w:before="157" w:beforeLines="50" w:after="50" w:line="360" w:lineRule="exact"/>
        <w:jc w:val="center"/>
        <w:rPr>
          <w:rFonts w:hint="eastAsia" w:ascii="仿宋_GB2312" w:hAnsi="宋体" w:eastAsia="仿宋_GB2312"/>
          <w:bCs/>
          <w:color w:val="auto"/>
          <w:sz w:val="24"/>
          <w:highlight w:val="none"/>
        </w:rPr>
      </w:pPr>
    </w:p>
    <w:p w14:paraId="5D53A3D2">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项目名称：</w:t>
      </w:r>
      <w:r>
        <w:rPr>
          <w:rFonts w:hint="eastAsia" w:ascii="仿宋_GB2312" w:hAnsi="宋体" w:eastAsia="仿宋_GB2312"/>
          <w:bCs/>
          <w:color w:val="auto"/>
          <w:sz w:val="32"/>
          <w:szCs w:val="32"/>
          <w:highlight w:val="none"/>
          <w:u w:val="single"/>
        </w:rPr>
        <w:t xml:space="preserve">                                  </w:t>
      </w:r>
    </w:p>
    <w:p w14:paraId="59A0D749">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项目编号：</w:t>
      </w:r>
      <w:r>
        <w:rPr>
          <w:rFonts w:hint="eastAsia" w:ascii="仿宋_GB2312" w:hAnsi="宋体" w:eastAsia="仿宋_GB2312"/>
          <w:bCs/>
          <w:color w:val="auto"/>
          <w:sz w:val="32"/>
          <w:szCs w:val="32"/>
          <w:highlight w:val="none"/>
          <w:u w:val="single"/>
        </w:rPr>
        <w:t xml:space="preserve">                                  </w:t>
      </w:r>
    </w:p>
    <w:p w14:paraId="5D7715F0">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default" w:ascii="仿宋_GB2312" w:hAnsi="宋体" w:eastAsia="仿宋_GB2312"/>
          <w:bCs/>
          <w:color w:val="auto"/>
          <w:sz w:val="32"/>
          <w:szCs w:val="32"/>
          <w:highlight w:val="none"/>
          <w:u w:val="single"/>
          <w:lang w:val="en-US" w:eastAsia="zh-CN"/>
        </w:rPr>
      </w:pPr>
      <w:r>
        <w:rPr>
          <w:rFonts w:hint="eastAsia" w:ascii="仿宋_GB2312" w:hAnsi="宋体" w:eastAsia="仿宋_GB2312"/>
          <w:bCs/>
          <w:color w:val="auto"/>
          <w:sz w:val="32"/>
          <w:szCs w:val="32"/>
          <w:highlight w:val="none"/>
          <w:lang w:val="en-US" w:eastAsia="zh-CN"/>
        </w:rPr>
        <w:t>响应文件内容：</w:t>
      </w:r>
      <w:r>
        <w:rPr>
          <w:rFonts w:hint="eastAsia" w:ascii="仿宋_GB2312" w:hAnsi="宋体" w:eastAsia="仿宋_GB2312"/>
          <w:bCs/>
          <w:color w:val="auto"/>
          <w:sz w:val="32"/>
          <w:szCs w:val="32"/>
          <w:highlight w:val="none"/>
          <w:u w:val="single"/>
          <w:lang w:val="en-US" w:eastAsia="zh-CN"/>
        </w:rPr>
        <w:t xml:space="preserve">        资格文件              </w:t>
      </w:r>
    </w:p>
    <w:p w14:paraId="6AAB8D6E">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7CAE5A19">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33BA7CBA">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供应商名称：</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(盖CA电子签章)</w:t>
      </w:r>
      <w:r>
        <w:rPr>
          <w:rFonts w:hint="eastAsia" w:ascii="仿宋_GB2312" w:hAnsi="宋体" w:eastAsia="仿宋_GB2312"/>
          <w:bCs/>
          <w:color w:val="auto"/>
          <w:sz w:val="32"/>
          <w:szCs w:val="32"/>
          <w:highlight w:val="none"/>
          <w:u w:val="single"/>
        </w:rPr>
        <w:t xml:space="preserve">        </w:t>
      </w:r>
    </w:p>
    <w:p w14:paraId="33482A69">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联系人：</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联系电话：</w:t>
      </w:r>
      <w:r>
        <w:rPr>
          <w:rFonts w:hint="eastAsia" w:ascii="仿宋_GB2312" w:hAnsi="宋体" w:eastAsia="仿宋_GB2312"/>
          <w:bCs/>
          <w:color w:val="auto"/>
          <w:sz w:val="32"/>
          <w:szCs w:val="32"/>
          <w:highlight w:val="none"/>
          <w:u w:val="single"/>
        </w:rPr>
        <w:t xml:space="preserve">           </w:t>
      </w:r>
    </w:p>
    <w:p w14:paraId="00DCD889">
      <w:pPr>
        <w:keepNext w:val="0"/>
        <w:keepLines w:val="0"/>
        <w:pageBreakBefore w:val="0"/>
        <w:widowControl w:val="0"/>
        <w:kinsoku/>
        <w:wordWrap/>
        <w:overflowPunct/>
        <w:topLinePunct w:val="0"/>
        <w:autoSpaceDE/>
        <w:autoSpaceDN/>
        <w:bidi w:val="0"/>
        <w:adjustRightInd/>
        <w:snapToGrid w:val="0"/>
        <w:spacing w:before="50" w:after="50" w:line="312" w:lineRule="auto"/>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日期：</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p>
    <w:p w14:paraId="2FF50DFA">
      <w:pPr>
        <w:snapToGrid w:val="0"/>
        <w:spacing w:before="50" w:after="50" w:line="400" w:lineRule="exact"/>
        <w:rPr>
          <w:rFonts w:hint="eastAsia" w:ascii="仿宋_GB2312" w:hAnsi="宋体" w:eastAsia="仿宋_GB2312"/>
          <w:color w:val="auto"/>
          <w:sz w:val="32"/>
          <w:szCs w:val="32"/>
          <w:highlight w:val="none"/>
        </w:rPr>
      </w:pPr>
    </w:p>
    <w:p w14:paraId="36B3EF15">
      <w:pPr>
        <w:snapToGrid w:val="0"/>
        <w:spacing w:before="50" w:after="50" w:line="400" w:lineRule="exact"/>
        <w:rPr>
          <w:rFonts w:hint="eastAsia" w:ascii="仿宋_GB2312" w:hAnsi="宋体" w:eastAsia="仿宋_GB2312"/>
          <w:color w:val="auto"/>
          <w:sz w:val="32"/>
          <w:szCs w:val="32"/>
          <w:highlight w:val="none"/>
        </w:rPr>
      </w:pPr>
    </w:p>
    <w:p w14:paraId="67793818">
      <w:pPr>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highlight w:val="none"/>
        </w:rPr>
        <w:t>资格文件目录：</w:t>
      </w:r>
    </w:p>
    <w:p w14:paraId="050197A0">
      <w:pPr>
        <w:snapToGrid w:val="0"/>
        <w:spacing w:before="50" w:after="50" w:line="400" w:lineRule="exact"/>
        <w:rPr>
          <w:rFonts w:ascii="仿宋_GB2312" w:eastAsia="仿宋_GB2312"/>
          <w:b/>
          <w:bCs/>
          <w:color w:val="auto"/>
          <w:szCs w:val="21"/>
          <w:highlight w:val="none"/>
        </w:rPr>
      </w:pPr>
    </w:p>
    <w:p w14:paraId="79170642">
      <w:pPr>
        <w:tabs>
          <w:tab w:val="left" w:pos="3870"/>
          <w:tab w:val="left" w:pos="4085"/>
        </w:tabs>
        <w:snapToGrid w:val="0"/>
        <w:jc w:val="center"/>
        <w:rPr>
          <w:rFonts w:ascii="仿宋_GB2312" w:eastAsia="仿宋_GB2312"/>
          <w:color w:val="auto"/>
          <w:sz w:val="36"/>
          <w:szCs w:val="36"/>
          <w:highlight w:val="none"/>
        </w:rPr>
      </w:pPr>
    </w:p>
    <w:p w14:paraId="485FDBE8">
      <w:pPr>
        <w:snapToGrid w:val="0"/>
        <w:spacing w:before="157" w:beforeLines="50" w:after="50" w:line="320" w:lineRule="exact"/>
        <w:ind w:firstLine="880" w:firstLineChars="200"/>
        <w:jc w:val="center"/>
        <w:rPr>
          <w:rFonts w:hint="eastAsia"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20FFEF1D">
      <w:pPr>
        <w:pStyle w:val="41"/>
        <w:rPr>
          <w:rFonts w:hint="eastAsia"/>
          <w:color w:val="auto"/>
          <w:highlight w:val="none"/>
        </w:rPr>
      </w:pPr>
    </w:p>
    <w:p w14:paraId="33ED5122">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（1）法定代表人身份证明书…………………………………………………………………</w:t>
      </w:r>
    </w:p>
    <w:p w14:paraId="3E60D92F">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（2）法定代表人授权委托书（委托代理时必须提供）……………………………………</w:t>
      </w:r>
    </w:p>
    <w:p w14:paraId="44685D4E">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（3）供应商资格声明函………………………………………………………………………</w:t>
      </w:r>
    </w:p>
    <w:p w14:paraId="47C989AD">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（4）供应商有主体资格证明（如营业执照、事业单位法人证书、执业许可证、自然人身份证等）………………………………………………………………………………………………</w:t>
      </w:r>
    </w:p>
    <w:p w14:paraId="48F112D5">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（5）投标人直接控股、管理关系信息表（必须提供，格式见第四章）………………………</w:t>
      </w:r>
    </w:p>
    <w:p w14:paraId="6330B621">
      <w:pPr>
        <w:tabs>
          <w:tab w:val="left" w:pos="3870"/>
          <w:tab w:val="left" w:pos="4085"/>
        </w:tabs>
        <w:snapToGrid w:val="0"/>
        <w:spacing w:line="360" w:lineRule="auto"/>
        <w:ind w:firstLine="480" w:firstLineChars="200"/>
        <w:jc w:val="left"/>
        <w:rPr>
          <w:rFonts w:hint="default" w:ascii="仿宋_GB2312" w:hAnsi="Times New Roman"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（6）</w:t>
      </w:r>
      <w:r>
        <w:rPr>
          <w:rFonts w:hint="eastAsia" w:ascii="仿宋_GB2312" w:hAnsi="仿宋_GB2312" w:eastAsia="仿宋_GB2312" w:cs="仿宋_GB2312"/>
          <w:color w:val="auto"/>
          <w:sz w:val="24"/>
          <w:szCs w:val="24"/>
          <w:highlight w:val="none"/>
        </w:rPr>
        <w:t>本项目的特定资格要求</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rPr>
        <w:t>供应商具有有效的国家秘密载体印制资质（资质类别：涉密档案数字化加工）乙级或以上资质证书</w:t>
      </w:r>
      <w:r>
        <w:rPr>
          <w:rFonts w:hint="eastAsia" w:ascii="仿宋_GB2312" w:hAnsi="仿宋_GB2312" w:eastAsia="仿宋_GB2312" w:cs="仿宋_GB2312"/>
          <w:color w:val="auto"/>
          <w:sz w:val="24"/>
          <w:szCs w:val="24"/>
          <w:highlight w:val="none"/>
          <w:lang w:val="en-US" w:eastAsia="zh-CN"/>
        </w:rPr>
        <w:t>复印件</w:t>
      </w:r>
      <w:r>
        <w:rPr>
          <w:rFonts w:hint="eastAsia" w:ascii="仿宋_GB2312" w:hAnsi="仿宋_GB2312" w:eastAsia="仿宋_GB2312" w:cs="仿宋_GB2312"/>
          <w:color w:val="auto"/>
          <w:sz w:val="24"/>
          <w:szCs w:val="24"/>
          <w:highlight w:val="none"/>
          <w:lang w:eastAsia="zh-CN"/>
        </w:rPr>
        <w:t>；</w:t>
      </w:r>
      <w:r>
        <w:rPr>
          <w:rFonts w:hint="eastAsia" w:ascii="仿宋_GB2312" w:eastAsia="仿宋_GB2312"/>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p>
    <w:p w14:paraId="2AED5EDD">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w:t>
      </w:r>
      <w:r>
        <w:rPr>
          <w:rFonts w:hint="eastAsia" w:ascii="仿宋_GB2312" w:eastAsia="仿宋_GB2312" w:cs="Times New Roman"/>
          <w:color w:val="auto"/>
          <w:sz w:val="24"/>
          <w:highlight w:val="none"/>
          <w:lang w:val="en-US" w:eastAsia="zh-CN"/>
        </w:rPr>
        <w:t>7</w:t>
      </w:r>
      <w:r>
        <w:rPr>
          <w:rFonts w:hint="eastAsia" w:ascii="仿宋_GB2312" w:hAnsi="Times New Roman" w:eastAsia="仿宋_GB2312" w:cs="Times New Roman"/>
          <w:color w:val="auto"/>
          <w:sz w:val="24"/>
          <w:highlight w:val="none"/>
          <w:lang w:val="en-US" w:eastAsia="zh-CN"/>
        </w:rPr>
        <w:t>）本项目属于专门面向中小企业采购的项目，供应商必须提供以下中小企业证明材料之一：……………………………………………………………………………………………………</w:t>
      </w:r>
    </w:p>
    <w:p w14:paraId="42C9663B">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①中小企业声明函（服务由中小企业承接的必须提供）………………………………………</w:t>
      </w:r>
    </w:p>
    <w:p w14:paraId="52444E10">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②残疾人福利性单位声明函（服务由残疾人福利性单位承接的必须提供，格式见第四章）…</w:t>
      </w:r>
    </w:p>
    <w:p w14:paraId="1A71C7D9">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③监狱企业由省级以上监狱管理局、戒毒管理局（含新疆生产建设兵团）出具的属于监狱企业的证明文件（服务由监狱企业承接的必须提供）………………………………………………</w:t>
      </w:r>
    </w:p>
    <w:p w14:paraId="08364E8D">
      <w:pPr>
        <w:numPr>
          <w:ilvl w:val="0"/>
          <w:numId w:val="0"/>
        </w:numPr>
        <w:tabs>
          <w:tab w:val="left" w:pos="3870"/>
          <w:tab w:val="left" w:pos="4085"/>
        </w:tabs>
        <w:snapToGrid w:val="0"/>
        <w:spacing w:line="360" w:lineRule="auto"/>
        <w:ind w:leftChars="300"/>
        <w:jc w:val="left"/>
        <w:rPr>
          <w:rFonts w:hint="eastAsia" w:ascii="仿宋_GB2312" w:hAnsi="Times New Roman"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（8）</w:t>
      </w:r>
      <w:r>
        <w:rPr>
          <w:rFonts w:hint="eastAsia" w:ascii="仿宋_GB2312" w:hAnsi="Times New Roman" w:eastAsia="仿宋_GB2312" w:cs="Times New Roman"/>
          <w:color w:val="auto"/>
          <w:sz w:val="24"/>
          <w:highlight w:val="none"/>
          <w:lang w:val="en-US" w:eastAsia="zh-CN"/>
        </w:rPr>
        <w:t>除磋商文件规定必须提供以外，供应商认为需要提供的其他证明材料……………</w:t>
      </w:r>
    </w:p>
    <w:p w14:paraId="2C5DEFBC">
      <w:pPr>
        <w:numPr>
          <w:ilvl w:val="0"/>
          <w:numId w:val="0"/>
        </w:numPr>
        <w:tabs>
          <w:tab w:val="left" w:pos="3870"/>
          <w:tab w:val="left" w:pos="4085"/>
        </w:tabs>
        <w:snapToGrid w:val="0"/>
        <w:spacing w:line="360" w:lineRule="auto"/>
        <w:ind w:leftChars="3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注：分公司参加投标的，应当取得总公司授权，否则按无效投标处理。</w:t>
      </w:r>
    </w:p>
    <w:p w14:paraId="7F3DB1D5">
      <w:pPr>
        <w:rPr>
          <w:rFonts w:hint="eastAsia" w:ascii="仿宋_GB2312" w:eastAsia="仿宋_GB2312" w:cs="Courier New"/>
          <w:color w:val="auto"/>
          <w:sz w:val="24"/>
          <w:highlight w:val="none"/>
        </w:rPr>
      </w:pPr>
      <w:r>
        <w:rPr>
          <w:rFonts w:hint="eastAsia" w:ascii="仿宋_GB2312" w:eastAsia="仿宋_GB2312" w:cs="Courier New"/>
          <w:color w:val="auto"/>
          <w:sz w:val="24"/>
          <w:highlight w:val="none"/>
        </w:rPr>
        <w:br w:type="page"/>
      </w:r>
    </w:p>
    <w:p w14:paraId="5F027B34">
      <w:pPr>
        <w:snapToGrid w:val="0"/>
        <w:spacing w:before="50" w:after="5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（1）法定代表人身份证明书格式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3CE2295F">
      <w:pPr>
        <w:snapToGrid w:val="0"/>
        <w:spacing w:before="50" w:after="50"/>
        <w:jc w:val="left"/>
        <w:rPr>
          <w:rFonts w:ascii="仿宋_GB2312" w:hAnsi="宋体" w:eastAsia="仿宋_GB2312"/>
          <w:b/>
          <w:bCs/>
          <w:color w:val="auto"/>
          <w:sz w:val="24"/>
          <w:highlight w:val="none"/>
        </w:rPr>
      </w:pPr>
    </w:p>
    <w:p w14:paraId="7A8D5D78">
      <w:pPr>
        <w:snapToGrid w:val="0"/>
        <w:spacing w:line="400" w:lineRule="exact"/>
        <w:ind w:firstLine="643" w:firstLineChars="200"/>
        <w:jc w:val="center"/>
        <w:rPr>
          <w:rFonts w:ascii="宋体" w:hAnsi="宋体"/>
          <w:color w:val="auto"/>
          <w:sz w:val="32"/>
          <w:szCs w:val="32"/>
          <w:highlight w:val="none"/>
        </w:rPr>
      </w:pPr>
      <w:r>
        <w:rPr>
          <w:rFonts w:hint="eastAsia" w:ascii="宋体" w:hAnsi="宋体"/>
          <w:b/>
          <w:color w:val="auto"/>
          <w:sz w:val="32"/>
          <w:szCs w:val="32"/>
          <w:highlight w:val="none"/>
        </w:rPr>
        <w:t>法定代表人身份证明书</w:t>
      </w:r>
    </w:p>
    <w:p w14:paraId="12C04FA2">
      <w:pPr>
        <w:pStyle w:val="29"/>
        <w:spacing w:line="276" w:lineRule="auto"/>
        <w:jc w:val="center"/>
        <w:rPr>
          <w:rFonts w:ascii="仿宋_GB2312" w:hAnsi="宋体" w:eastAsia="仿宋_GB2312"/>
          <w:color w:val="auto"/>
          <w:sz w:val="24"/>
          <w:szCs w:val="24"/>
          <w:highlight w:val="none"/>
        </w:rPr>
      </w:pPr>
    </w:p>
    <w:p w14:paraId="37F0D58C">
      <w:pPr>
        <w:pStyle w:val="29"/>
        <w:spacing w:line="276" w:lineRule="auto"/>
        <w:ind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单位名称：</w:t>
      </w:r>
      <w:r>
        <w:rPr>
          <w:rFonts w:hint="eastAsia" w:ascii="仿宋_GB2312" w:hAnsi="宋体" w:eastAsia="仿宋_GB2312"/>
          <w:color w:val="auto"/>
          <w:sz w:val="24"/>
          <w:szCs w:val="24"/>
          <w:highlight w:val="none"/>
          <w:u w:val="single"/>
        </w:rPr>
        <w:t xml:space="preserve">                               </w:t>
      </w:r>
    </w:p>
    <w:p w14:paraId="1B5C422E">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经济性质：</w:t>
      </w:r>
      <w:r>
        <w:rPr>
          <w:rFonts w:hint="eastAsia" w:ascii="仿宋_GB2312" w:hAnsi="宋体" w:eastAsia="仿宋_GB2312"/>
          <w:color w:val="auto"/>
          <w:sz w:val="24"/>
          <w:szCs w:val="24"/>
          <w:highlight w:val="none"/>
          <w:u w:val="single"/>
        </w:rPr>
        <w:t xml:space="preserve">                               </w:t>
      </w:r>
    </w:p>
    <w:p w14:paraId="287EA854">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地    址：</w:t>
      </w:r>
      <w:r>
        <w:rPr>
          <w:rFonts w:hint="eastAsia" w:ascii="仿宋_GB2312" w:hAnsi="宋体" w:eastAsia="仿宋_GB2312"/>
          <w:color w:val="auto"/>
          <w:sz w:val="24"/>
          <w:szCs w:val="24"/>
          <w:highlight w:val="none"/>
          <w:u w:val="single"/>
        </w:rPr>
        <w:t xml:space="preserve">                               </w:t>
      </w:r>
    </w:p>
    <w:p w14:paraId="5D32CA67">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成立时间：</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年</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月</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日</w:t>
      </w:r>
    </w:p>
    <w:p w14:paraId="58A43744">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经营期限：</w:t>
      </w:r>
      <w:r>
        <w:rPr>
          <w:rFonts w:hint="eastAsia" w:ascii="仿宋_GB2312" w:hAnsi="宋体" w:eastAsia="仿宋_GB2312"/>
          <w:color w:val="auto"/>
          <w:sz w:val="24"/>
          <w:szCs w:val="24"/>
          <w:highlight w:val="none"/>
          <w:u w:val="single"/>
        </w:rPr>
        <w:t xml:space="preserve">                               </w:t>
      </w:r>
    </w:p>
    <w:p w14:paraId="1F299826">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姓名：</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性别：</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年龄：</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职务：</w:t>
      </w:r>
      <w:r>
        <w:rPr>
          <w:rFonts w:hint="eastAsia" w:ascii="仿宋_GB2312" w:hAnsi="宋体" w:eastAsia="仿宋_GB2312"/>
          <w:color w:val="auto"/>
          <w:sz w:val="24"/>
          <w:szCs w:val="24"/>
          <w:highlight w:val="none"/>
          <w:u w:val="single"/>
        </w:rPr>
        <w:t xml:space="preserve">       </w:t>
      </w:r>
    </w:p>
    <w:p w14:paraId="4F043D2D">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系</w:t>
      </w:r>
      <w:r>
        <w:rPr>
          <w:rFonts w:hint="eastAsia" w:ascii="仿宋_GB2312" w:hAnsi="宋体" w:eastAsia="仿宋_GB2312"/>
          <w:color w:val="auto"/>
          <w:sz w:val="24"/>
          <w:szCs w:val="24"/>
          <w:highlight w:val="none"/>
          <w:u w:val="single"/>
        </w:rPr>
        <w:t xml:space="preserve">       （供应商名称）         </w:t>
      </w:r>
      <w:r>
        <w:rPr>
          <w:rFonts w:hint="eastAsia" w:ascii="仿宋_GB2312" w:hAnsi="宋体" w:eastAsia="仿宋_GB2312"/>
          <w:color w:val="auto"/>
          <w:sz w:val="24"/>
          <w:szCs w:val="24"/>
          <w:highlight w:val="none"/>
        </w:rPr>
        <w:t>的法定代表人。</w:t>
      </w:r>
    </w:p>
    <w:p w14:paraId="74A7BDEA">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特此证明。</w:t>
      </w:r>
    </w:p>
    <w:p w14:paraId="36B797F5">
      <w:pPr>
        <w:spacing w:line="276" w:lineRule="auto"/>
        <w:ind w:firstLine="480"/>
        <w:rPr>
          <w:rFonts w:ascii="仿宋_GB2312" w:eastAsia="仿宋_GB2312"/>
          <w:color w:val="auto"/>
          <w:sz w:val="24"/>
          <w:highlight w:val="none"/>
          <w:u w:val="single"/>
        </w:rPr>
      </w:pPr>
      <w:r>
        <w:rPr>
          <w:rFonts w:hint="eastAsia" w:ascii="仿宋_GB2312" w:eastAsia="仿宋_GB2312"/>
          <w:color w:val="auto"/>
          <w:sz w:val="24"/>
          <w:highlight w:val="none"/>
        </w:rPr>
        <w:t xml:space="preserve">                              供应商名称</w:t>
      </w:r>
      <w:r>
        <w:rPr>
          <w:rFonts w:hint="eastAsia" w:ascii="仿宋_GB2312" w:eastAsia="仿宋_GB2312"/>
          <w:b/>
          <w:color w:val="auto"/>
          <w:sz w:val="24"/>
          <w:highlight w:val="none"/>
        </w:rPr>
        <w:t>（</w:t>
      </w:r>
      <w:r>
        <w:rPr>
          <w:rFonts w:hint="eastAsia" w:ascii="仿宋_GB2312" w:eastAsia="仿宋_GB2312"/>
          <w:b/>
          <w:bCs/>
          <w:color w:val="auto"/>
          <w:sz w:val="24"/>
          <w:highlight w:val="none"/>
        </w:rPr>
        <w:t>CA电子签章</w:t>
      </w:r>
      <w:r>
        <w:rPr>
          <w:rFonts w:hint="eastAsia" w:ascii="仿宋_GB2312" w:eastAsia="仿宋_GB2312"/>
          <w:b/>
          <w:color w:val="auto"/>
          <w:sz w:val="24"/>
          <w:highlight w:val="none"/>
        </w:rPr>
        <w:t>）</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21B5A7F4">
      <w:pPr>
        <w:jc w:val="right"/>
        <w:rPr>
          <w:rFonts w:ascii="仿宋_GB2312" w:hAnsi="宋体" w:eastAsia="仿宋_GB2312"/>
          <w:color w:val="auto"/>
          <w:sz w:val="24"/>
          <w:highlight w:val="none"/>
        </w:rPr>
      </w:pPr>
      <w:r>
        <w:rPr>
          <w:rFonts w:hint="eastAsia" w:ascii="仿宋_GB2312" w:eastAsia="仿宋_GB2312"/>
          <w:color w:val="auto"/>
          <w:sz w:val="24"/>
          <w:highlight w:val="none"/>
        </w:rPr>
        <w:t xml:space="preserve">      </w:t>
      </w:r>
      <w:r>
        <w:rPr>
          <w:rFonts w:hint="eastAsia" w:ascii="仿宋_GB2312" w:hAnsi="宋体" w:eastAsia="仿宋_GB2312"/>
          <w:color w:val="auto"/>
          <w:sz w:val="24"/>
          <w:highlight w:val="none"/>
        </w:rPr>
        <w:t>日期：</w:t>
      </w:r>
      <w:r>
        <w:rPr>
          <w:rFonts w:hint="eastAsia" w:ascii="仿宋_GB2312" w:eastAsia="仿宋_GB2312"/>
          <w:color w:val="auto"/>
          <w:sz w:val="24"/>
          <w:highlight w:val="none"/>
        </w:rPr>
        <w:t xml:space="preserve">       年   月   日</w:t>
      </w:r>
    </w:p>
    <w:p w14:paraId="6DEC1922">
      <w:pPr>
        <w:pStyle w:val="29"/>
        <w:rPr>
          <w:rFonts w:ascii="仿宋_GB2312" w:eastAsia="仿宋_GB2312"/>
          <w:color w:val="auto"/>
          <w:sz w:val="24"/>
          <w:szCs w:val="24"/>
          <w:highlight w:val="none"/>
        </w:rPr>
      </w:pPr>
      <w:r>
        <w:rPr>
          <w:rFonts w:hint="eastAsia" w:ascii="仿宋_GB2312" w:eastAsia="仿宋_GB2312"/>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347345</wp:posOffset>
                </wp:positionV>
                <wp:extent cx="3239770" cy="1798320"/>
                <wp:effectExtent l="4445" t="4445" r="13335" b="6985"/>
                <wp:wrapNone/>
                <wp:docPr id="7" name="矩形 2"/>
                <wp:cNvGraphicFramePr/>
                <a:graphic xmlns:a="http://schemas.openxmlformats.org/drawingml/2006/main">
                  <a:graphicData uri="http://schemas.microsoft.com/office/word/2010/wordprocessingShape">
                    <wps:wsp>
                      <wps:cNvSpPr/>
                      <wps:spPr>
                        <a:xfrm>
                          <a:off x="0" y="0"/>
                          <a:ext cx="3239770" cy="1798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60D170"/>
                          <w:p w14:paraId="7CC38319"/>
                          <w:p w14:paraId="52A71AF0"/>
                          <w:p w14:paraId="563C16B7">
                            <w:pPr>
                              <w:rPr>
                                <w:sz w:val="24"/>
                                <w:szCs w:val="24"/>
                              </w:rPr>
                            </w:pPr>
                          </w:p>
                          <w:p w14:paraId="38080C06">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122D54F2">
                            <w:pPr>
                              <w:jc w:val="center"/>
                              <w:rPr>
                                <w:rFonts w:hint="eastAsia" w:ascii="仿宋" w:hAnsi="仿宋" w:eastAsia="仿宋" w:cs="仿宋"/>
                                <w:b/>
                                <w:sz w:val="24"/>
                                <w:szCs w:val="24"/>
                              </w:rPr>
                            </w:pPr>
                            <w:r>
                              <w:rPr>
                                <w:rFonts w:hint="eastAsia" w:ascii="仿宋" w:hAnsi="仿宋" w:eastAsia="仿宋" w:cs="仿宋"/>
                                <w:b/>
                                <w:sz w:val="24"/>
                                <w:szCs w:val="24"/>
                              </w:rPr>
                              <w:t>（正面）</w:t>
                            </w:r>
                          </w:p>
                        </w:txbxContent>
                      </wps:txbx>
                      <wps:bodyPr wrap="square" upright="1"/>
                    </wps:wsp>
                  </a:graphicData>
                </a:graphic>
              </wp:anchor>
            </w:drawing>
          </mc:Choice>
          <mc:Fallback>
            <w:pict>
              <v:rect id="矩形 2" o:spid="_x0000_s1026" o:spt="1" style="position:absolute;left:0pt;margin-left:0pt;margin-top:27.35pt;height:141.6pt;width:255.1pt;z-index:251661312;mso-width-relative:page;mso-height-relative:page;" fillcolor="#FFFFFF" filled="t" stroked="t" coordsize="21600,21600" o:gfxdata="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K+ZQ9cAAAAHAQAADwAAAAAAAAABACAA&#10;AAAiAAAAZHJzL2Rvd25yZXYueG1sUEsBAhQAFAAAAAgAh07iQIBmMgcOAgAAOAQAAA4AAAAAAAAA&#10;AQAgAAAAJgEAAGRycy9lMm9Eb2MueG1sUEsFBgAAAAAGAAYAWQEAAKYFAAAAAA==&#10;">
                <v:fill on="t" focussize="0,0"/>
                <v:stroke color="#000000" joinstyle="miter"/>
                <v:imagedata o:title=""/>
                <o:lock v:ext="edit" aspectratio="f"/>
                <v:textbox>
                  <w:txbxContent>
                    <w:p w14:paraId="5D60D170"/>
                    <w:p w14:paraId="7CC38319"/>
                    <w:p w14:paraId="52A71AF0"/>
                    <w:p w14:paraId="563C16B7">
                      <w:pPr>
                        <w:rPr>
                          <w:sz w:val="24"/>
                          <w:szCs w:val="24"/>
                        </w:rPr>
                      </w:pPr>
                    </w:p>
                    <w:p w14:paraId="38080C06">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122D54F2">
                      <w:pPr>
                        <w:jc w:val="center"/>
                        <w:rPr>
                          <w:rFonts w:hint="eastAsia" w:ascii="仿宋" w:hAnsi="仿宋" w:eastAsia="仿宋" w:cs="仿宋"/>
                          <w:b/>
                          <w:sz w:val="24"/>
                          <w:szCs w:val="24"/>
                        </w:rPr>
                      </w:pPr>
                      <w:r>
                        <w:rPr>
                          <w:rFonts w:hint="eastAsia" w:ascii="仿宋" w:hAnsi="仿宋" w:eastAsia="仿宋" w:cs="仿宋"/>
                          <w:b/>
                          <w:sz w:val="24"/>
                          <w:szCs w:val="24"/>
                        </w:rPr>
                        <w:t>（正面）</w:t>
                      </w:r>
                    </w:p>
                  </w:txbxContent>
                </v:textbox>
              </v:rect>
            </w:pict>
          </mc:Fallback>
        </mc:AlternateContent>
      </w:r>
      <w:r>
        <w:rPr>
          <w:rFonts w:hint="eastAsia" w:ascii="仿宋_GB2312" w:eastAsia="仿宋_GB2312"/>
          <w:color w:val="auto"/>
          <w:sz w:val="24"/>
          <w:szCs w:val="24"/>
          <w:highlight w:val="none"/>
        </w:rPr>
        <mc:AlternateContent>
          <mc:Choice Requires="wps">
            <w:drawing>
              <wp:anchor distT="180340" distB="0" distL="114300" distR="114300" simplePos="0" relativeHeight="251659264" behindDoc="0" locked="0" layoutInCell="0" allowOverlap="1">
                <wp:simplePos x="0" y="0"/>
                <wp:positionH relativeFrom="column">
                  <wp:posOffset>0</wp:posOffset>
                </wp:positionH>
                <wp:positionV relativeFrom="paragraph">
                  <wp:posOffset>227965</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wps:spPr>
                        <a:xfrm>
                          <a:off x="0" y="0"/>
                          <a:ext cx="576199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17.95pt;height:0pt;width:453.7pt;mso-wrap-distance-bottom:0pt;mso-wrap-distance-top:14.2pt;z-index:251659264;mso-width-relative:page;mso-height-relative:page;" filled="f" stroked="t" coordsize="21600,21600" o:allowincell="f" o:gfxdata="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6gxh9UAAAAGAQAADwAA&#10;AAAAAAABACAAAAAiAAAAZHJzL2Rvd25yZXYueG1sUEsBAhQAFAAAAAgAh07iQL4kD8zgAQAAzwMA&#10;AA4AAAAAAAAAAQAgAAAAJAEAAGRycy9lMm9Eb2MueG1sUEsFBgAAAAAGAAYAWQEAAHYFAAAAAA==&#10;">
                <v:fill on="f" focussize="0,0"/>
                <v:stroke color="#000000" joinstyle="round"/>
                <v:imagedata o:title=""/>
                <o:lock v:ext="edit" aspectratio="f"/>
                <w10:wrap type="topAndBottom"/>
              </v:line>
            </w:pict>
          </mc:Fallback>
        </mc:AlternateContent>
      </w:r>
      <w:r>
        <w:rPr>
          <w:rFonts w:hint="eastAsia" w:ascii="仿宋_GB2312" w:eastAsia="仿宋_GB2312"/>
          <w:color w:val="auto"/>
          <w:sz w:val="24"/>
          <w:szCs w:val="24"/>
          <w:highlight w:val="none"/>
        </w:rPr>
        <w:t xml:space="preserve">                                                                                                                                                                                        </w:t>
      </w:r>
    </w:p>
    <w:p w14:paraId="4A15CC50">
      <w:pPr>
        <w:pStyle w:val="29"/>
        <w:spacing w:line="276" w:lineRule="auto"/>
        <w:rPr>
          <w:rFonts w:ascii="仿宋_GB2312" w:eastAsia="仿宋_GB2312"/>
          <w:color w:val="auto"/>
          <w:sz w:val="24"/>
          <w:szCs w:val="24"/>
          <w:highlight w:val="none"/>
        </w:rPr>
      </w:pPr>
    </w:p>
    <w:p w14:paraId="7E49E639">
      <w:pPr>
        <w:pStyle w:val="29"/>
        <w:spacing w:line="276" w:lineRule="auto"/>
        <w:rPr>
          <w:rFonts w:ascii="仿宋_GB2312" w:eastAsia="仿宋_GB2312"/>
          <w:color w:val="auto"/>
          <w:sz w:val="24"/>
          <w:szCs w:val="24"/>
          <w:highlight w:val="none"/>
        </w:rPr>
      </w:pPr>
    </w:p>
    <w:p w14:paraId="3A76AC84">
      <w:pPr>
        <w:pStyle w:val="29"/>
        <w:spacing w:line="276" w:lineRule="auto"/>
        <w:rPr>
          <w:rFonts w:ascii="仿宋_GB2312" w:eastAsia="仿宋_GB2312"/>
          <w:color w:val="auto"/>
          <w:sz w:val="24"/>
          <w:szCs w:val="24"/>
          <w:highlight w:val="none"/>
        </w:rPr>
      </w:pPr>
    </w:p>
    <w:p w14:paraId="6994A627">
      <w:pPr>
        <w:pStyle w:val="29"/>
        <w:spacing w:line="276" w:lineRule="auto"/>
        <w:rPr>
          <w:rFonts w:ascii="仿宋_GB2312" w:eastAsia="仿宋_GB2312"/>
          <w:color w:val="auto"/>
          <w:sz w:val="24"/>
          <w:szCs w:val="24"/>
          <w:highlight w:val="none"/>
        </w:rPr>
      </w:pPr>
    </w:p>
    <w:p w14:paraId="105F8A2C">
      <w:pPr>
        <w:pStyle w:val="29"/>
        <w:spacing w:line="276" w:lineRule="auto"/>
        <w:rPr>
          <w:rFonts w:ascii="仿宋_GB2312" w:eastAsia="仿宋_GB2312"/>
          <w:color w:val="auto"/>
          <w:sz w:val="24"/>
          <w:szCs w:val="24"/>
          <w:highlight w:val="none"/>
        </w:rPr>
      </w:pPr>
    </w:p>
    <w:p w14:paraId="798A279F">
      <w:pPr>
        <w:pStyle w:val="29"/>
        <w:spacing w:line="276" w:lineRule="auto"/>
        <w:ind w:firstLine="7200" w:firstLineChars="3000"/>
        <w:rPr>
          <w:rFonts w:ascii="仿宋_GB2312" w:eastAsia="仿宋_GB2312"/>
          <w:color w:val="auto"/>
          <w:sz w:val="24"/>
          <w:szCs w:val="24"/>
          <w:highlight w:val="none"/>
        </w:rPr>
      </w:pPr>
    </w:p>
    <w:p w14:paraId="493F4B2E">
      <w:pPr>
        <w:pStyle w:val="29"/>
        <w:spacing w:line="276" w:lineRule="auto"/>
        <w:ind w:firstLine="7200" w:firstLineChars="3000"/>
        <w:rPr>
          <w:rFonts w:ascii="仿宋_GB2312" w:eastAsia="仿宋_GB2312"/>
          <w:color w:val="auto"/>
          <w:sz w:val="24"/>
          <w:szCs w:val="24"/>
          <w:highlight w:val="none"/>
        </w:rPr>
      </w:pPr>
    </w:p>
    <w:p w14:paraId="45217493">
      <w:pPr>
        <w:pStyle w:val="29"/>
        <w:spacing w:line="276" w:lineRule="auto"/>
        <w:rPr>
          <w:rFonts w:ascii="仿宋_GB2312" w:eastAsia="仿宋_GB2312"/>
          <w:color w:val="auto"/>
          <w:sz w:val="24"/>
          <w:szCs w:val="24"/>
          <w:highlight w:val="none"/>
        </w:rPr>
      </w:pPr>
    </w:p>
    <w:p w14:paraId="28FAEE87">
      <w:pPr>
        <w:pStyle w:val="29"/>
        <w:spacing w:line="276" w:lineRule="auto"/>
        <w:rPr>
          <w:rFonts w:ascii="仿宋_GB2312" w:eastAsia="仿宋_GB2312"/>
          <w:color w:val="auto"/>
          <w:sz w:val="24"/>
          <w:szCs w:val="24"/>
          <w:highlight w:val="none"/>
        </w:rPr>
      </w:pPr>
      <w:r>
        <w:rPr>
          <w:rFonts w:hint="eastAsia" w:ascii="仿宋_GB2312" w:eastAsia="仿宋_GB2312"/>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61595</wp:posOffset>
                </wp:positionV>
                <wp:extent cx="3239770" cy="1703070"/>
                <wp:effectExtent l="4445" t="4445" r="13335" b="6985"/>
                <wp:wrapNone/>
                <wp:docPr id="6" name="矩形 4"/>
                <wp:cNvGraphicFramePr/>
                <a:graphic xmlns:a="http://schemas.openxmlformats.org/drawingml/2006/main">
                  <a:graphicData uri="http://schemas.microsoft.com/office/word/2010/wordprocessingShape">
                    <wps:wsp>
                      <wps:cNvSpPr/>
                      <wps:spPr>
                        <a:xfrm>
                          <a:off x="0" y="0"/>
                          <a:ext cx="3239770" cy="17030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33E941"/>
                          <w:p w14:paraId="42F9979D"/>
                          <w:p w14:paraId="50E5D93F"/>
                          <w:p w14:paraId="6B9B0333"/>
                          <w:p w14:paraId="59F4C445">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5470A7E6">
                            <w:pPr>
                              <w:jc w:val="center"/>
                              <w:rPr>
                                <w:rFonts w:hint="eastAsia" w:ascii="仿宋" w:hAnsi="仿宋" w:eastAsia="仿宋" w:cs="仿宋"/>
                                <w:b/>
                                <w:sz w:val="24"/>
                                <w:szCs w:val="24"/>
                              </w:rPr>
                            </w:pPr>
                            <w:r>
                              <w:rPr>
                                <w:rFonts w:hint="eastAsia" w:ascii="仿宋" w:hAnsi="仿宋" w:eastAsia="仿宋" w:cs="仿宋"/>
                                <w:b/>
                                <w:sz w:val="24"/>
                                <w:szCs w:val="24"/>
                              </w:rPr>
                              <w:t>（反面）</w:t>
                            </w:r>
                          </w:p>
                        </w:txbxContent>
                      </wps:txbx>
                      <wps:bodyPr wrap="square" upright="1"/>
                    </wps:wsp>
                  </a:graphicData>
                </a:graphic>
              </wp:anchor>
            </w:drawing>
          </mc:Choice>
          <mc:Fallback>
            <w:pict>
              <v:rect id="矩形 4" o:spid="_x0000_s1026" o:spt="1" style="position:absolute;left:0pt;margin-left:0pt;margin-top:4.85pt;height:134.1pt;width:255.1pt;z-index:251660288;mso-width-relative:page;mso-height-relative:page;" fillcolor="#FFFFFF" filled="t" stroked="t" coordsize="21600,21600" o:gfxdata="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2hTVE1AAAAAYBAAAPAAAAAAAAAAEAIAAAACIAAABk&#10;cnMvZG93bnJldi54bWxQSwECFAAUAAAACACHTuJATs9u0woCAAA4BAAADgAAAAAAAAABACAAAAAj&#10;AQAAZHJzL2Uyb0RvYy54bWxQSwUGAAAAAAYABgBZAQAAnwUAAAAA&#10;">
                <v:fill on="t" focussize="0,0"/>
                <v:stroke color="#000000" joinstyle="miter"/>
                <v:imagedata o:title=""/>
                <o:lock v:ext="edit" aspectratio="f"/>
                <v:textbox>
                  <w:txbxContent>
                    <w:p w14:paraId="0A33E941"/>
                    <w:p w14:paraId="42F9979D"/>
                    <w:p w14:paraId="50E5D93F"/>
                    <w:p w14:paraId="6B9B0333"/>
                    <w:p w14:paraId="59F4C445">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5470A7E6">
                      <w:pPr>
                        <w:jc w:val="center"/>
                        <w:rPr>
                          <w:rFonts w:hint="eastAsia" w:ascii="仿宋" w:hAnsi="仿宋" w:eastAsia="仿宋" w:cs="仿宋"/>
                          <w:b/>
                          <w:sz w:val="24"/>
                          <w:szCs w:val="24"/>
                        </w:rPr>
                      </w:pPr>
                      <w:r>
                        <w:rPr>
                          <w:rFonts w:hint="eastAsia" w:ascii="仿宋" w:hAnsi="仿宋" w:eastAsia="仿宋" w:cs="仿宋"/>
                          <w:b/>
                          <w:sz w:val="24"/>
                          <w:szCs w:val="24"/>
                        </w:rPr>
                        <w:t>（反面）</w:t>
                      </w:r>
                    </w:p>
                  </w:txbxContent>
                </v:textbox>
              </v:rect>
            </w:pict>
          </mc:Fallback>
        </mc:AlternateContent>
      </w:r>
    </w:p>
    <w:p w14:paraId="0711A811">
      <w:pPr>
        <w:pStyle w:val="29"/>
        <w:spacing w:line="276" w:lineRule="auto"/>
        <w:rPr>
          <w:rFonts w:ascii="仿宋_GB2312" w:eastAsia="仿宋_GB2312"/>
          <w:color w:val="auto"/>
          <w:sz w:val="24"/>
          <w:szCs w:val="24"/>
          <w:highlight w:val="none"/>
        </w:rPr>
      </w:pPr>
    </w:p>
    <w:p w14:paraId="0F84A015">
      <w:pPr>
        <w:pStyle w:val="29"/>
        <w:spacing w:line="276" w:lineRule="auto"/>
        <w:rPr>
          <w:rFonts w:ascii="仿宋_GB2312" w:eastAsia="仿宋_GB2312"/>
          <w:color w:val="auto"/>
          <w:sz w:val="24"/>
          <w:szCs w:val="24"/>
          <w:highlight w:val="none"/>
        </w:rPr>
      </w:pPr>
    </w:p>
    <w:p w14:paraId="29E3A41B">
      <w:pPr>
        <w:pStyle w:val="29"/>
        <w:spacing w:line="276" w:lineRule="auto"/>
        <w:rPr>
          <w:rFonts w:ascii="仿宋_GB2312" w:eastAsia="仿宋_GB2312"/>
          <w:color w:val="auto"/>
          <w:sz w:val="24"/>
          <w:szCs w:val="24"/>
          <w:highlight w:val="none"/>
        </w:rPr>
      </w:pPr>
    </w:p>
    <w:p w14:paraId="64A3C845">
      <w:pPr>
        <w:pStyle w:val="29"/>
        <w:spacing w:line="276" w:lineRule="auto"/>
        <w:rPr>
          <w:rFonts w:ascii="仿宋_GB2312" w:eastAsia="仿宋_GB2312"/>
          <w:color w:val="auto"/>
          <w:sz w:val="24"/>
          <w:szCs w:val="24"/>
          <w:highlight w:val="none"/>
        </w:rPr>
      </w:pPr>
    </w:p>
    <w:p w14:paraId="59A1BD54">
      <w:pPr>
        <w:pStyle w:val="29"/>
        <w:spacing w:line="276" w:lineRule="auto"/>
        <w:rPr>
          <w:rFonts w:ascii="仿宋_GB2312" w:eastAsia="仿宋_GB2312"/>
          <w:color w:val="auto"/>
          <w:sz w:val="24"/>
          <w:szCs w:val="24"/>
          <w:highlight w:val="none"/>
        </w:rPr>
      </w:pPr>
    </w:p>
    <w:p w14:paraId="21A0153A">
      <w:pPr>
        <w:pStyle w:val="29"/>
        <w:spacing w:line="276" w:lineRule="auto"/>
        <w:rPr>
          <w:rFonts w:ascii="仿宋_GB2312" w:eastAsia="仿宋_GB2312"/>
          <w:color w:val="auto"/>
          <w:sz w:val="24"/>
          <w:szCs w:val="24"/>
          <w:highlight w:val="none"/>
        </w:rPr>
      </w:pPr>
    </w:p>
    <w:p w14:paraId="3BCC70D9">
      <w:pPr>
        <w:pStyle w:val="29"/>
        <w:spacing w:line="276" w:lineRule="auto"/>
        <w:rPr>
          <w:rFonts w:ascii="仿宋_GB2312" w:eastAsia="仿宋_GB2312"/>
          <w:color w:val="auto"/>
          <w:sz w:val="24"/>
          <w:szCs w:val="24"/>
          <w:highlight w:val="none"/>
        </w:rPr>
      </w:pPr>
    </w:p>
    <w:p w14:paraId="074588E0">
      <w:pPr>
        <w:spacing w:line="276" w:lineRule="auto"/>
        <w:jc w:val="center"/>
        <w:rPr>
          <w:rFonts w:ascii="仿宋_GB2312" w:eastAsia="仿宋_GB2312"/>
          <w:color w:val="auto"/>
          <w:sz w:val="24"/>
          <w:highlight w:val="none"/>
        </w:rPr>
      </w:pPr>
    </w:p>
    <w:p w14:paraId="62518D92">
      <w:pPr>
        <w:spacing w:line="276" w:lineRule="auto"/>
        <w:jc w:val="left"/>
        <w:rPr>
          <w:rFonts w:ascii="仿宋_GB2312" w:eastAsia="仿宋_GB2312"/>
          <w:b/>
          <w:bCs/>
          <w:color w:val="auto"/>
          <w:sz w:val="24"/>
          <w:highlight w:val="none"/>
          <w:u w:val="single"/>
        </w:rPr>
      </w:pP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r>
        <w:rPr>
          <w:rFonts w:hint="eastAsia" w:ascii="仿宋_GB2312" w:eastAsia="仿宋_GB2312"/>
          <w:color w:val="auto"/>
          <w:sz w:val="24"/>
          <w:szCs w:val="24"/>
          <w:highlight w:val="none"/>
        </w:rPr>
        <w:t>法定代表人</w:t>
      </w:r>
      <w:r>
        <w:rPr>
          <w:rFonts w:hint="eastAsia" w:ascii="仿宋_GB2312" w:eastAsia="仿宋_GB2312"/>
          <w:b/>
          <w:bCs/>
          <w:color w:val="auto"/>
          <w:sz w:val="24"/>
          <w:szCs w:val="24"/>
          <w:highlight w:val="none"/>
        </w:rPr>
        <w:t>（签字）：</w:t>
      </w:r>
      <w:r>
        <w:rPr>
          <w:rFonts w:hint="eastAsia" w:ascii="仿宋_GB2312" w:eastAsia="仿宋_GB2312"/>
          <w:color w:val="auto"/>
          <w:sz w:val="24"/>
          <w:szCs w:val="24"/>
          <w:highlight w:val="none"/>
          <w:u w:val="single"/>
        </w:rPr>
        <w:t xml:space="preserve">                   </w:t>
      </w:r>
    </w:p>
    <w:p w14:paraId="7ED7C431">
      <w:pPr>
        <w:spacing w:line="276" w:lineRule="auto"/>
        <w:jc w:val="left"/>
        <w:rPr>
          <w:rFonts w:ascii="仿宋_GB2312" w:eastAsia="仿宋_GB2312"/>
          <w:b/>
          <w:bCs/>
          <w:color w:val="auto"/>
          <w:sz w:val="24"/>
          <w:highlight w:val="none"/>
          <w:u w:val="single"/>
        </w:rPr>
      </w:pPr>
    </w:p>
    <w:p w14:paraId="77A3B1DA">
      <w:pPr>
        <w:pStyle w:val="29"/>
        <w:spacing w:line="276" w:lineRule="auto"/>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w:t>
      </w:r>
      <w:r>
        <w:rPr>
          <w:rFonts w:hint="eastAsia" w:ascii="仿宋_GB2312" w:eastAsia="仿宋_GB2312"/>
          <w:b/>
          <w:color w:val="auto"/>
          <w:sz w:val="24"/>
          <w:highlight w:val="none"/>
          <w:lang w:val="en-US" w:eastAsia="zh-CN"/>
        </w:rPr>
        <w:t>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75576087">
      <w:pPr>
        <w:pStyle w:val="29"/>
        <w:spacing w:line="276" w:lineRule="auto"/>
        <w:ind w:firstLine="480" w:firstLineChars="200"/>
        <w:jc w:val="left"/>
        <w:rPr>
          <w:rFonts w:ascii="仿宋_GB2312" w:hAnsi="宋体" w:eastAsia="仿宋_GB2312"/>
          <w:b/>
          <w:bCs/>
          <w:color w:val="auto"/>
          <w:sz w:val="24"/>
          <w:highlight w:val="none"/>
        </w:rPr>
      </w:pPr>
      <w:r>
        <w:rPr>
          <w:rFonts w:hint="eastAsia" w:ascii="仿宋_GB2312" w:eastAsia="仿宋_GB2312"/>
          <w:color w:val="auto"/>
          <w:sz w:val="24"/>
          <w:szCs w:val="24"/>
          <w:highlight w:val="none"/>
        </w:rPr>
        <w:br w:type="page"/>
      </w:r>
      <w:r>
        <w:rPr>
          <w:rFonts w:hint="eastAsia" w:ascii="仿宋_GB2312" w:hAnsi="宋体" w:eastAsia="仿宋_GB2312"/>
          <w:b/>
          <w:bCs/>
          <w:color w:val="auto"/>
          <w:sz w:val="24"/>
          <w:highlight w:val="none"/>
        </w:rPr>
        <w:t>（2）法定代表人授权委托书格式</w:t>
      </w:r>
      <w:r>
        <w:rPr>
          <w:rFonts w:hint="eastAsia" w:ascii="仿宋_GB2312" w:eastAsia="仿宋_GB2312"/>
          <w:b/>
          <w:color w:val="auto"/>
          <w:sz w:val="24"/>
          <w:highlight w:val="none"/>
        </w:rPr>
        <w:t>（委托代理时必须提供）</w:t>
      </w:r>
      <w:r>
        <w:rPr>
          <w:rFonts w:hint="eastAsia" w:ascii="仿宋_GB2312" w:hAnsi="宋体" w:eastAsia="仿宋_GB2312"/>
          <w:b/>
          <w:bCs/>
          <w:color w:val="auto"/>
          <w:sz w:val="24"/>
          <w:highlight w:val="none"/>
        </w:rPr>
        <w:t>：</w:t>
      </w:r>
    </w:p>
    <w:p w14:paraId="38BB16CC">
      <w:pPr>
        <w:pStyle w:val="29"/>
        <w:spacing w:line="276" w:lineRule="auto"/>
        <w:jc w:val="left"/>
        <w:rPr>
          <w:rFonts w:ascii="仿宋_GB2312" w:hAnsi="宋体" w:eastAsia="仿宋_GB2312"/>
          <w:b/>
          <w:bCs/>
          <w:color w:val="auto"/>
          <w:sz w:val="24"/>
          <w:highlight w:val="none"/>
        </w:rPr>
      </w:pPr>
    </w:p>
    <w:p w14:paraId="32D30A67">
      <w:pPr>
        <w:pStyle w:val="29"/>
        <w:spacing w:line="276" w:lineRule="auto"/>
        <w:ind w:firstLine="480" w:firstLineChars="200"/>
        <w:jc w:val="center"/>
        <w:rPr>
          <w:rFonts w:hint="eastAsia" w:hAnsi="宋体"/>
          <w:b/>
          <w:color w:val="auto"/>
          <w:sz w:val="32"/>
          <w:szCs w:val="32"/>
          <w:highlight w:val="none"/>
        </w:rPr>
      </w:pPr>
      <w:r>
        <w:rPr>
          <w:rFonts w:hint="eastAsia" w:ascii="仿宋_GB2312" w:eastAsia="仿宋_GB2312"/>
          <w:color w:val="auto"/>
          <w:sz w:val="24"/>
          <w:highlight w:val="none"/>
        </w:rPr>
        <w:t xml:space="preserve"> </w:t>
      </w:r>
      <w:r>
        <w:rPr>
          <w:rFonts w:hint="eastAsia" w:hAnsi="宋体"/>
          <w:b/>
          <w:color w:val="auto"/>
          <w:sz w:val="32"/>
          <w:szCs w:val="32"/>
          <w:highlight w:val="none"/>
        </w:rPr>
        <w:t>法定代表人授权委托书</w:t>
      </w:r>
    </w:p>
    <w:p w14:paraId="4B54F342">
      <w:pPr>
        <w:rPr>
          <w:color w:val="auto"/>
          <w:highlight w:val="none"/>
        </w:rPr>
      </w:pPr>
      <w:r>
        <w:rPr>
          <w:rFonts w:hint="eastAsia" w:ascii="仿宋_GB2312" w:eastAsia="仿宋_GB2312"/>
          <w:color w:val="auto"/>
          <w:spacing w:val="6"/>
          <w:sz w:val="24"/>
          <w:highlight w:val="none"/>
        </w:rPr>
        <w:t>致：</w:t>
      </w:r>
      <w:r>
        <w:rPr>
          <w:rFonts w:hint="eastAsia" w:ascii="仿宋_GB2312" w:eastAsia="仿宋_GB2312"/>
          <w:color w:val="auto"/>
          <w:spacing w:val="6"/>
          <w:sz w:val="24"/>
          <w:highlight w:val="none"/>
          <w:u w:val="single"/>
        </w:rPr>
        <w:t xml:space="preserve">     （采购人、采购代理机构）    </w:t>
      </w:r>
      <w:r>
        <w:rPr>
          <w:rFonts w:hint="eastAsia" w:ascii="仿宋_GB2312" w:eastAsia="仿宋_GB2312"/>
          <w:color w:val="auto"/>
          <w:spacing w:val="6"/>
          <w:sz w:val="24"/>
          <w:highlight w:val="none"/>
        </w:rPr>
        <w:t>：</w:t>
      </w:r>
    </w:p>
    <w:p w14:paraId="2EDE1CE4">
      <w:pPr>
        <w:snapToGrid w:val="0"/>
        <w:spacing w:line="360" w:lineRule="exact"/>
        <w:ind w:firstLine="720" w:firstLineChars="300"/>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我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（姓名）系</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eastAsia="zh-CN"/>
        </w:rPr>
        <w:t>供应商</w:t>
      </w:r>
      <w:r>
        <w:rPr>
          <w:rFonts w:hint="eastAsia" w:ascii="仿宋_GB2312" w:eastAsia="仿宋_GB2312"/>
          <w:color w:val="auto"/>
          <w:sz w:val="24"/>
          <w:szCs w:val="24"/>
          <w:highlight w:val="none"/>
        </w:rPr>
        <w:t>名称）的法定代表人，现授权委托</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（姓名）以我方的名义参加</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项目的</w:t>
      </w:r>
      <w:r>
        <w:rPr>
          <w:rFonts w:hint="eastAsia" w:ascii="仿宋_GB2312" w:eastAsia="仿宋_GB2312"/>
          <w:color w:val="auto"/>
          <w:sz w:val="24"/>
          <w:szCs w:val="24"/>
          <w:highlight w:val="none"/>
          <w:lang w:eastAsia="zh-CN"/>
        </w:rPr>
        <w:t>响应</w:t>
      </w:r>
      <w:r>
        <w:rPr>
          <w:rFonts w:hint="eastAsia" w:ascii="仿宋_GB2312" w:eastAsia="仿宋_GB2312"/>
          <w:color w:val="auto"/>
          <w:sz w:val="24"/>
          <w:szCs w:val="24"/>
          <w:highlight w:val="none"/>
        </w:rPr>
        <w:t>活动，并代表我方全权办理针对上述项目的</w:t>
      </w:r>
      <w:r>
        <w:rPr>
          <w:rFonts w:hint="eastAsia" w:ascii="仿宋_GB2312" w:eastAsia="仿宋_GB2312"/>
          <w:color w:val="auto"/>
          <w:sz w:val="24"/>
          <w:szCs w:val="24"/>
          <w:highlight w:val="none"/>
          <w:lang w:eastAsia="zh-CN"/>
        </w:rPr>
        <w:t>响应</w:t>
      </w:r>
      <w:r>
        <w:rPr>
          <w:rFonts w:hint="eastAsia" w:ascii="仿宋_GB2312" w:eastAsia="仿宋_GB2312"/>
          <w:color w:val="auto"/>
          <w:sz w:val="24"/>
          <w:szCs w:val="24"/>
          <w:highlight w:val="none"/>
        </w:rPr>
        <w:t>、开标、转为其他方式采购、评标、签约等具体事务和签署相关文件。</w:t>
      </w:r>
    </w:p>
    <w:p w14:paraId="20A73468">
      <w:pPr>
        <w:snapToGrid w:val="0"/>
        <w:spacing w:line="360" w:lineRule="exact"/>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我方对被授权人的签名事项负全部责任。</w:t>
      </w:r>
    </w:p>
    <w:p w14:paraId="5B37D069">
      <w:pPr>
        <w:snapToGrid w:val="0"/>
        <w:spacing w:line="360" w:lineRule="exact"/>
        <w:ind w:firstLine="480"/>
        <w:rPr>
          <w:rFonts w:ascii="仿宋_GB2312" w:eastAsia="仿宋_GB2312"/>
          <w:color w:val="auto"/>
          <w:sz w:val="24"/>
          <w:szCs w:val="24"/>
          <w:highlight w:val="none"/>
        </w:rPr>
      </w:pPr>
      <w:r>
        <w:rPr>
          <w:rFonts w:hint="eastAsia" w:ascii="仿宋_GB2312" w:eastAsia="仿宋_GB2312"/>
          <w:color w:val="auto"/>
          <w:sz w:val="24"/>
          <w:szCs w:val="24"/>
          <w:highlight w:val="none"/>
          <w:u w:val="single"/>
        </w:rPr>
        <w:t>在撤销授权的书面通知以前，本授权书一直有效。</w:t>
      </w:r>
      <w:r>
        <w:rPr>
          <w:rFonts w:hint="eastAsia" w:ascii="仿宋_GB2312" w:eastAsia="仿宋_GB2312"/>
          <w:color w:val="auto"/>
          <w:sz w:val="24"/>
          <w:szCs w:val="24"/>
          <w:highlight w:val="none"/>
        </w:rPr>
        <w:t>被授权人在授权书有效期内签署的所有文件不因授权的撤销而失效。</w:t>
      </w:r>
    </w:p>
    <w:p w14:paraId="5F28C264">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 w:val="24"/>
          <w:szCs w:val="24"/>
          <w:highlight w:val="none"/>
        </w:rPr>
        <w:t>被授权人无转委托权，特此委托。</w:t>
      </w:r>
    </w:p>
    <w:p w14:paraId="253FD5D0">
      <w:pPr>
        <w:snapToGrid w:val="0"/>
        <w:spacing w:line="360" w:lineRule="exact"/>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被授权人</w:t>
      </w:r>
      <w:r>
        <w:rPr>
          <w:rFonts w:hint="eastAsia" w:ascii="仿宋_GB2312" w:eastAsia="仿宋_GB2312"/>
          <w:b/>
          <w:bCs/>
          <w:color w:val="auto"/>
          <w:sz w:val="24"/>
          <w:szCs w:val="24"/>
          <w:highlight w:val="none"/>
        </w:rPr>
        <w:t>（签字）</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 xml:space="preserve"> 法定代表人</w:t>
      </w:r>
      <w:r>
        <w:rPr>
          <w:rFonts w:hint="eastAsia" w:ascii="仿宋_GB2312" w:eastAsia="仿宋_GB2312"/>
          <w:b/>
          <w:bCs/>
          <w:color w:val="auto"/>
          <w:sz w:val="24"/>
          <w:szCs w:val="24"/>
          <w:highlight w:val="none"/>
        </w:rPr>
        <w:t>（</w:t>
      </w:r>
      <w:r>
        <w:rPr>
          <w:rFonts w:hint="eastAsia" w:ascii="仿宋_GB2312" w:eastAsia="仿宋_GB2312"/>
          <w:b/>
          <w:color w:val="auto"/>
          <w:sz w:val="24"/>
          <w:szCs w:val="24"/>
          <w:highlight w:val="none"/>
        </w:rPr>
        <w:t>签字</w:t>
      </w:r>
      <w:r>
        <w:rPr>
          <w:rFonts w:hint="eastAsia" w:ascii="仿宋_GB2312" w:eastAsia="仿宋_GB2312"/>
          <w:b/>
          <w:bCs/>
          <w:color w:val="auto"/>
          <w:sz w:val="24"/>
          <w:szCs w:val="24"/>
          <w:highlight w:val="none"/>
        </w:rPr>
        <w:t>）</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56687C52">
      <w:pPr>
        <w:snapToGrid w:val="0"/>
        <w:spacing w:line="360" w:lineRule="exact"/>
        <w:rPr>
          <w:rFonts w:ascii="仿宋_GB2312" w:eastAsia="仿宋_GB2312"/>
          <w:color w:val="auto"/>
          <w:sz w:val="24"/>
          <w:szCs w:val="24"/>
          <w:highlight w:val="none"/>
        </w:rPr>
      </w:pPr>
      <w:r>
        <w:rPr>
          <w:rFonts w:hint="eastAsia" w:ascii="仿宋_GB2312" w:eastAsia="仿宋_GB2312"/>
          <w:color w:val="auto"/>
          <w:sz w:val="24"/>
          <w:szCs w:val="24"/>
          <w:highlight w:val="none"/>
        </w:rPr>
        <w:t>被授权人所在部门：</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被授权人职务：</w:t>
      </w:r>
      <w:r>
        <w:rPr>
          <w:rFonts w:hint="eastAsia" w:ascii="仿宋_GB2312" w:eastAsia="仿宋_GB2312"/>
          <w:color w:val="auto"/>
          <w:sz w:val="24"/>
          <w:szCs w:val="24"/>
          <w:highlight w:val="none"/>
          <w:u w:val="single"/>
        </w:rPr>
        <w:t xml:space="preserve">                             </w:t>
      </w:r>
    </w:p>
    <w:p w14:paraId="41D7232C">
      <w:pPr>
        <w:snapToGrid w:val="0"/>
        <w:spacing w:line="360" w:lineRule="exact"/>
        <w:rPr>
          <w:rFonts w:ascii="仿宋_GB2312" w:eastAsia="仿宋_GB2312"/>
          <w:color w:val="auto"/>
          <w:szCs w:val="21"/>
          <w:highlight w:val="none"/>
        </w:rPr>
      </w:pPr>
      <w:r>
        <w:rPr>
          <w:rFonts w:hint="eastAsia" w:ascii="仿宋_GB2312" w:eastAsia="仿宋_GB2312"/>
          <w:color w:val="auto"/>
          <w:sz w:val="24"/>
          <w:szCs w:val="24"/>
          <w:highlight w:val="none"/>
        </w:rPr>
        <w:t>被授权人身份证号码：</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w:t>
      </w:r>
    </w:p>
    <w:p w14:paraId="49EBFE8E">
      <w:pPr>
        <w:snapToGrid w:val="0"/>
        <w:spacing w:line="360" w:lineRule="exact"/>
        <w:jc w:val="center"/>
        <w:rPr>
          <w:rFonts w:ascii="仿宋_GB2312" w:eastAsia="仿宋_GB2312"/>
          <w:color w:val="auto"/>
          <w:sz w:val="24"/>
          <w:szCs w:val="24"/>
          <w:highlight w:val="none"/>
        </w:rPr>
      </w:pPr>
      <w:r>
        <w:rPr>
          <w:rFonts w:hint="eastAsia" w:ascii="仿宋_GB2312" w:eastAsia="仿宋_GB2312"/>
          <w:color w:val="auto"/>
          <w:szCs w:val="21"/>
          <w:highlight w:val="none"/>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szCs w:val="24"/>
          <w:highlight w:val="none"/>
          <w:lang w:eastAsia="zh-CN"/>
        </w:rPr>
        <w:t>供应商</w:t>
      </w:r>
      <w:r>
        <w:rPr>
          <w:rFonts w:hint="eastAsia" w:ascii="仿宋_GB2312" w:eastAsia="仿宋_GB2312"/>
          <w:color w:val="auto"/>
          <w:sz w:val="24"/>
          <w:szCs w:val="24"/>
          <w:highlight w:val="none"/>
        </w:rPr>
        <w:t>（</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3170AB04">
      <w:pPr>
        <w:pStyle w:val="29"/>
        <w:spacing w:line="276" w:lineRule="auto"/>
        <w:ind w:firstLine="420"/>
        <w:jc w:val="center"/>
        <w:rPr>
          <w:rFonts w:ascii="仿宋_GB2312" w:eastAsia="仿宋_GB2312"/>
          <w:color w:val="auto"/>
          <w:sz w:val="24"/>
          <w:szCs w:val="24"/>
          <w:highlight w:val="none"/>
        </w:rPr>
      </w:pPr>
      <w:r>
        <w:rPr>
          <w:rFonts w:hint="eastAsia" w:ascii="仿宋_GB2312" w:hAnsi="Times New Roman" w:eastAsia="仿宋_GB2312"/>
          <w:color w:val="auto"/>
          <w:sz w:val="24"/>
          <w:szCs w:val="24"/>
          <w:highlight w:val="none"/>
        </w:rPr>
        <w:t xml:space="preserve">                                               </w:t>
      </w:r>
      <w:r>
        <w:rPr>
          <w:rFonts w:hint="eastAsia" w:ascii="仿宋_GB2312" w:hAnsi="宋体" w:eastAsia="仿宋_GB2312"/>
          <w:color w:val="auto"/>
          <w:sz w:val="24"/>
          <w:szCs w:val="24"/>
          <w:highlight w:val="none"/>
        </w:rPr>
        <w:t>日期：       年   月   日</w:t>
      </w:r>
    </w:p>
    <w:p w14:paraId="277BF468">
      <w:pPr>
        <w:pStyle w:val="29"/>
        <w:spacing w:line="276" w:lineRule="auto"/>
        <w:rPr>
          <w:rFonts w:ascii="仿宋_GB2312" w:eastAsia="仿宋_GB2312"/>
          <w:color w:val="auto"/>
          <w:sz w:val="24"/>
          <w:szCs w:val="24"/>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55245</wp:posOffset>
                </wp:positionH>
                <wp:positionV relativeFrom="paragraph">
                  <wp:posOffset>298450</wp:posOffset>
                </wp:positionV>
                <wp:extent cx="3239770" cy="1801495"/>
                <wp:effectExtent l="4445" t="4445" r="13335" b="22860"/>
                <wp:wrapNone/>
                <wp:docPr id="10" name="矩形 5"/>
                <wp:cNvGraphicFramePr/>
                <a:graphic xmlns:a="http://schemas.openxmlformats.org/drawingml/2006/main">
                  <a:graphicData uri="http://schemas.microsoft.com/office/word/2010/wordprocessingShape">
                    <wps:wsp>
                      <wps:cNvSpPr>
                        <a:spLocks noChangeArrowheads="1"/>
                      </wps:cNvSpPr>
                      <wps:spPr bwMode="auto">
                        <a:xfrm>
                          <a:off x="0" y="0"/>
                          <a:ext cx="3239770" cy="1801495"/>
                        </a:xfrm>
                        <a:prstGeom prst="rect">
                          <a:avLst/>
                        </a:prstGeom>
                        <a:solidFill>
                          <a:srgbClr val="FFFFFF"/>
                        </a:solidFill>
                        <a:ln w="9525">
                          <a:solidFill>
                            <a:srgbClr val="000000"/>
                          </a:solidFill>
                          <a:miter lim="800000"/>
                        </a:ln>
                      </wps:spPr>
                      <wps:txbx>
                        <w:txbxContent>
                          <w:p w14:paraId="2AF0AA29"/>
                          <w:p w14:paraId="24A55231"/>
                          <w:p w14:paraId="1DFBFB7C"/>
                          <w:p w14:paraId="0E424AC3">
                            <w:pPr>
                              <w:rPr>
                                <w:rFonts w:hint="eastAsia" w:ascii="仿宋" w:hAnsi="仿宋" w:eastAsia="仿宋" w:cs="仿宋"/>
                                <w:sz w:val="24"/>
                                <w:szCs w:val="24"/>
                              </w:rPr>
                            </w:pPr>
                          </w:p>
                          <w:p w14:paraId="2B1CD874">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7BB5BFCA">
                            <w:pPr>
                              <w:jc w:val="center"/>
                              <w:rPr>
                                <w:rFonts w:hint="eastAsia" w:ascii="仿宋" w:hAnsi="仿宋" w:eastAsia="仿宋" w:cs="仿宋"/>
                                <w:sz w:val="24"/>
                                <w:szCs w:val="24"/>
                              </w:rPr>
                            </w:pPr>
                            <w:r>
                              <w:rPr>
                                <w:rFonts w:hint="eastAsia" w:ascii="仿宋" w:hAnsi="仿宋" w:eastAsia="仿宋" w:cs="仿宋"/>
                                <w:b/>
                                <w:sz w:val="24"/>
                                <w:szCs w:val="24"/>
                              </w:rPr>
                              <w:t>（正面）</w:t>
                            </w:r>
                          </w:p>
                          <w:p w14:paraId="3EEAE877">
                            <w:pPr>
                              <w:jc w:val="center"/>
                            </w:pP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4.35pt;margin-top:23.5pt;height:141.85pt;width:255.1pt;z-index:251664384;mso-width-relative:page;mso-height-relative:page;" fillcolor="#FFFFFF" filled="t" stroked="t" coordsize="21600,21600" o:gfxdata="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YAwNNcAAAAIAQAADwAAAAAAAAABACAAAAAiAAAAZHJzL2Rv&#10;d25yZXYueG1sUEsBAhQAFAAAAAgAh07iQHsvdO07AgAAfAQAAA4AAAAAAAAAAQAgAAAAJgEAAGRy&#10;cy9lMm9Eb2MueG1sUEsFBgAAAAAGAAYAWQEAANMFAAAAAA==&#10;">
                <v:fill on="t" focussize="0,0"/>
                <v:stroke color="#000000" miterlimit="8" joinstyle="miter"/>
                <v:imagedata o:title=""/>
                <o:lock v:ext="edit" aspectratio="f"/>
                <v:textbox>
                  <w:txbxContent>
                    <w:p w14:paraId="2AF0AA29"/>
                    <w:p w14:paraId="24A55231"/>
                    <w:p w14:paraId="1DFBFB7C"/>
                    <w:p w14:paraId="0E424AC3">
                      <w:pPr>
                        <w:rPr>
                          <w:rFonts w:hint="eastAsia" w:ascii="仿宋" w:hAnsi="仿宋" w:eastAsia="仿宋" w:cs="仿宋"/>
                          <w:sz w:val="24"/>
                          <w:szCs w:val="24"/>
                        </w:rPr>
                      </w:pPr>
                    </w:p>
                    <w:p w14:paraId="2B1CD874">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7BB5BFCA">
                      <w:pPr>
                        <w:jc w:val="center"/>
                        <w:rPr>
                          <w:rFonts w:hint="eastAsia" w:ascii="仿宋" w:hAnsi="仿宋" w:eastAsia="仿宋" w:cs="仿宋"/>
                          <w:sz w:val="24"/>
                          <w:szCs w:val="24"/>
                        </w:rPr>
                      </w:pPr>
                      <w:r>
                        <w:rPr>
                          <w:rFonts w:hint="eastAsia" w:ascii="仿宋" w:hAnsi="仿宋" w:eastAsia="仿宋" w:cs="仿宋"/>
                          <w:b/>
                          <w:sz w:val="24"/>
                          <w:szCs w:val="24"/>
                        </w:rPr>
                        <w:t>（正面）</w:t>
                      </w:r>
                    </w:p>
                    <w:p w14:paraId="3EEAE877">
                      <w:pPr>
                        <w:jc w:val="center"/>
                      </w:pPr>
                    </w:p>
                  </w:txbxContent>
                </v:textbox>
              </v:rect>
            </w:pict>
          </mc:Fallback>
        </mc:AlternateContent>
      </w:r>
      <w:r>
        <w:rPr>
          <w:rFonts w:hint="eastAsia" w:ascii="仿宋_GB2312" w:eastAsia="仿宋_GB2312"/>
          <w:color w:val="auto"/>
          <w:sz w:val="24"/>
          <w:szCs w:val="24"/>
          <w:highlight w:val="none"/>
        </w:rPr>
        <w:t xml:space="preserve">                                                                                                                                                                                        </w:t>
      </w:r>
    </w:p>
    <w:p w14:paraId="2A84567A">
      <w:pPr>
        <w:pStyle w:val="29"/>
        <w:spacing w:line="276" w:lineRule="auto"/>
        <w:rPr>
          <w:rFonts w:ascii="仿宋_GB2312" w:eastAsia="仿宋_GB2312"/>
          <w:color w:val="auto"/>
          <w:sz w:val="24"/>
          <w:szCs w:val="24"/>
          <w:highlight w:val="none"/>
        </w:rPr>
      </w:pPr>
      <w:r>
        <w:rPr>
          <w:color w:val="auto"/>
          <w:highlight w:val="none"/>
        </w:rPr>
        <mc:AlternateContent>
          <mc:Choice Requires="wps">
            <w:drawing>
              <wp:anchor distT="179705"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134100" cy="0"/>
                <wp:effectExtent l="0" t="0" r="0" b="0"/>
                <wp:wrapTopAndBottom/>
                <wp:docPr id="11" name="直线 6"/>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id="直线 6" o:spid="_x0000_s1026" o:spt="20" style="position:absolute;left:0pt;margin-left:0pt;margin-top:0pt;height:0pt;width:483pt;mso-wrap-distance-bottom:0pt;mso-wrap-distance-top:14.15pt;z-index:25166233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cB1T30AAAAAIBAAAPAAAAAAAAAAEAIAAAACIA&#10;AABkcnMvZG93bnJldi54bWxQSwECFAAUAAAACACHTuJAzw9g4tgBAACiAwAADgAAAAAAAAABACAA&#10;AAAfAQAAZHJzL2Uyb0RvYy54bWxQSwUGAAAAAAYABgBZAQAAaQUAAAAA&#10;">
                <v:fill on="f" focussize="0,0"/>
                <v:stroke color="#000000" joinstyle="round"/>
                <v:imagedata o:title=""/>
                <o:lock v:ext="edit" aspectratio="f"/>
                <w10:wrap type="topAndBottom"/>
              </v:line>
            </w:pict>
          </mc:Fallback>
        </mc:AlternateContent>
      </w:r>
      <w:r>
        <w:rPr>
          <w:rFonts w:hint="eastAsia" w:ascii="仿宋_GB2312" w:eastAsia="仿宋_GB2312"/>
          <w:color w:val="auto"/>
          <w:sz w:val="24"/>
          <w:szCs w:val="24"/>
          <w:highlight w:val="none"/>
        </w:rPr>
        <w:t xml:space="preserve">  </w:t>
      </w:r>
    </w:p>
    <w:p w14:paraId="60187AA0">
      <w:pPr>
        <w:pStyle w:val="29"/>
        <w:spacing w:line="276" w:lineRule="auto"/>
        <w:rPr>
          <w:rFonts w:ascii="仿宋_GB2312" w:eastAsia="仿宋_GB2312"/>
          <w:color w:val="auto"/>
          <w:sz w:val="24"/>
          <w:szCs w:val="24"/>
          <w:highlight w:val="none"/>
        </w:rPr>
      </w:pPr>
    </w:p>
    <w:p w14:paraId="25ECEB89">
      <w:pPr>
        <w:pStyle w:val="29"/>
        <w:spacing w:line="276" w:lineRule="auto"/>
        <w:rPr>
          <w:rFonts w:ascii="仿宋_GB2312" w:eastAsia="仿宋_GB2312"/>
          <w:color w:val="auto"/>
          <w:sz w:val="24"/>
          <w:szCs w:val="24"/>
          <w:highlight w:val="none"/>
        </w:rPr>
      </w:pPr>
    </w:p>
    <w:p w14:paraId="08EF31F6">
      <w:pPr>
        <w:pStyle w:val="29"/>
        <w:spacing w:line="276" w:lineRule="auto"/>
        <w:rPr>
          <w:rFonts w:ascii="仿宋_GB2312" w:eastAsia="仿宋_GB2312"/>
          <w:color w:val="auto"/>
          <w:sz w:val="24"/>
          <w:szCs w:val="24"/>
          <w:highlight w:val="none"/>
        </w:rPr>
      </w:pPr>
    </w:p>
    <w:p w14:paraId="71574FB8">
      <w:pPr>
        <w:pStyle w:val="29"/>
        <w:spacing w:line="276" w:lineRule="auto"/>
        <w:rPr>
          <w:rFonts w:ascii="仿宋_GB2312" w:eastAsia="仿宋_GB2312"/>
          <w:color w:val="auto"/>
          <w:sz w:val="24"/>
          <w:szCs w:val="24"/>
          <w:highlight w:val="none"/>
        </w:rPr>
      </w:pPr>
    </w:p>
    <w:p w14:paraId="12BEDB56">
      <w:pPr>
        <w:pStyle w:val="29"/>
        <w:spacing w:line="276" w:lineRule="auto"/>
        <w:rPr>
          <w:rFonts w:ascii="仿宋_GB2312" w:eastAsia="仿宋_GB2312"/>
          <w:color w:val="auto"/>
          <w:sz w:val="24"/>
          <w:szCs w:val="24"/>
          <w:highlight w:val="none"/>
        </w:rPr>
      </w:pPr>
    </w:p>
    <w:p w14:paraId="4E74ECC7">
      <w:pPr>
        <w:pStyle w:val="29"/>
        <w:spacing w:line="276" w:lineRule="auto"/>
        <w:rPr>
          <w:rFonts w:ascii="仿宋_GB2312" w:eastAsia="仿宋_GB2312"/>
          <w:color w:val="auto"/>
          <w:sz w:val="24"/>
          <w:szCs w:val="24"/>
          <w:highlight w:val="none"/>
        </w:rPr>
      </w:pPr>
    </w:p>
    <w:p w14:paraId="5BAC5D9C">
      <w:pPr>
        <w:pStyle w:val="29"/>
        <w:spacing w:line="276" w:lineRule="auto"/>
        <w:rPr>
          <w:rFonts w:ascii="仿宋_GB2312" w:eastAsia="仿宋_GB2312"/>
          <w:color w:val="auto"/>
          <w:sz w:val="24"/>
          <w:szCs w:val="24"/>
          <w:highlight w:val="none"/>
        </w:rPr>
      </w:pPr>
    </w:p>
    <w:p w14:paraId="6B973C35">
      <w:pPr>
        <w:pStyle w:val="29"/>
        <w:spacing w:line="276" w:lineRule="auto"/>
        <w:rPr>
          <w:rFonts w:ascii="仿宋_GB2312" w:eastAsia="仿宋_GB2312"/>
          <w:color w:val="auto"/>
          <w:sz w:val="24"/>
          <w:szCs w:val="24"/>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55245</wp:posOffset>
                </wp:positionH>
                <wp:positionV relativeFrom="paragraph">
                  <wp:posOffset>70485</wp:posOffset>
                </wp:positionV>
                <wp:extent cx="3239770" cy="1790065"/>
                <wp:effectExtent l="5080" t="4445" r="12700" b="15240"/>
                <wp:wrapNone/>
                <wp:docPr id="12" name="矩形 7"/>
                <wp:cNvGraphicFramePr/>
                <a:graphic xmlns:a="http://schemas.openxmlformats.org/drawingml/2006/main">
                  <a:graphicData uri="http://schemas.microsoft.com/office/word/2010/wordprocessingShape">
                    <wps:wsp>
                      <wps:cNvSpPr>
                        <a:spLocks noChangeArrowheads="1"/>
                      </wps:cNvSpPr>
                      <wps:spPr bwMode="auto">
                        <a:xfrm>
                          <a:off x="0" y="0"/>
                          <a:ext cx="3239770" cy="1790065"/>
                        </a:xfrm>
                        <a:prstGeom prst="rect">
                          <a:avLst/>
                        </a:prstGeom>
                        <a:solidFill>
                          <a:srgbClr val="FFFFFF"/>
                        </a:solidFill>
                        <a:ln w="9525">
                          <a:solidFill>
                            <a:srgbClr val="000000"/>
                          </a:solidFill>
                          <a:miter lim="800000"/>
                        </a:ln>
                      </wps:spPr>
                      <wps:txbx>
                        <w:txbxContent>
                          <w:p w14:paraId="529F7B22"/>
                          <w:p w14:paraId="54DC90DF"/>
                          <w:p w14:paraId="3D2DFA7A"/>
                          <w:p w14:paraId="4A553C46">
                            <w:pPr>
                              <w:rPr>
                                <w:rFonts w:hint="eastAsia" w:ascii="仿宋" w:hAnsi="仿宋" w:eastAsia="仿宋" w:cs="仿宋"/>
                                <w:sz w:val="24"/>
                                <w:szCs w:val="24"/>
                              </w:rPr>
                            </w:pPr>
                          </w:p>
                          <w:p w14:paraId="7BA7CC30">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3D0B1678">
                            <w:pPr>
                              <w:jc w:val="center"/>
                              <w:rPr>
                                <w:rFonts w:hint="eastAsia" w:ascii="仿宋" w:hAnsi="仿宋" w:eastAsia="仿宋" w:cs="仿宋"/>
                                <w:sz w:val="24"/>
                                <w:szCs w:val="24"/>
                              </w:rPr>
                            </w:pPr>
                            <w:r>
                              <w:rPr>
                                <w:rFonts w:hint="eastAsia" w:ascii="仿宋" w:hAnsi="仿宋" w:eastAsia="仿宋" w:cs="仿宋"/>
                                <w:b/>
                                <w:sz w:val="24"/>
                                <w:szCs w:val="24"/>
                              </w:rPr>
                              <w:t>（反面）</w:t>
                            </w:r>
                          </w:p>
                          <w:p w14:paraId="630915BE">
                            <w:pPr>
                              <w:jc w:val="center"/>
                            </w:pP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4.35pt;margin-top:5.55pt;height:140.95pt;width:255.1pt;z-index:251663360;mso-width-relative:page;mso-height-relative:page;" fillcolor="#FFFFFF" filled="t" stroked="t" coordsize="21600,21600" o:gfxdata="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6HkWz1wAAAAgBAAAPAAAAAAAAAAEAIAAAACIAAABkcnMvZG93&#10;bnJldi54bWxQSwECFAAUAAAACACHTuJAgpBOlDoCAAB8BAAADgAAAAAAAAABACAAAAAmAQAAZHJz&#10;L2Uyb0RvYy54bWxQSwUGAAAAAAYABgBZAQAA0gUAAAAA&#10;">
                <v:fill on="t" focussize="0,0"/>
                <v:stroke color="#000000" miterlimit="8" joinstyle="miter"/>
                <v:imagedata o:title=""/>
                <o:lock v:ext="edit" aspectratio="f"/>
                <v:textbox>
                  <w:txbxContent>
                    <w:p w14:paraId="529F7B22"/>
                    <w:p w14:paraId="54DC90DF"/>
                    <w:p w14:paraId="3D2DFA7A"/>
                    <w:p w14:paraId="4A553C46">
                      <w:pPr>
                        <w:rPr>
                          <w:rFonts w:hint="eastAsia" w:ascii="仿宋" w:hAnsi="仿宋" w:eastAsia="仿宋" w:cs="仿宋"/>
                          <w:sz w:val="24"/>
                          <w:szCs w:val="24"/>
                        </w:rPr>
                      </w:pPr>
                    </w:p>
                    <w:p w14:paraId="7BA7CC30">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3D0B1678">
                      <w:pPr>
                        <w:jc w:val="center"/>
                        <w:rPr>
                          <w:rFonts w:hint="eastAsia" w:ascii="仿宋" w:hAnsi="仿宋" w:eastAsia="仿宋" w:cs="仿宋"/>
                          <w:sz w:val="24"/>
                          <w:szCs w:val="24"/>
                        </w:rPr>
                      </w:pPr>
                      <w:r>
                        <w:rPr>
                          <w:rFonts w:hint="eastAsia" w:ascii="仿宋" w:hAnsi="仿宋" w:eastAsia="仿宋" w:cs="仿宋"/>
                          <w:b/>
                          <w:sz w:val="24"/>
                          <w:szCs w:val="24"/>
                        </w:rPr>
                        <w:t>（反面）</w:t>
                      </w:r>
                    </w:p>
                    <w:p w14:paraId="630915BE">
                      <w:pPr>
                        <w:jc w:val="center"/>
                      </w:pPr>
                    </w:p>
                  </w:txbxContent>
                </v:textbox>
              </v:rect>
            </w:pict>
          </mc:Fallback>
        </mc:AlternateContent>
      </w:r>
    </w:p>
    <w:p w14:paraId="2D08FB32">
      <w:pPr>
        <w:pStyle w:val="29"/>
        <w:spacing w:line="276" w:lineRule="auto"/>
        <w:rPr>
          <w:rFonts w:ascii="仿宋_GB2312" w:eastAsia="仿宋_GB2312"/>
          <w:color w:val="auto"/>
          <w:sz w:val="24"/>
          <w:szCs w:val="24"/>
          <w:highlight w:val="none"/>
        </w:rPr>
      </w:pPr>
    </w:p>
    <w:p w14:paraId="2B3EF45A">
      <w:pPr>
        <w:pStyle w:val="29"/>
        <w:spacing w:line="276" w:lineRule="auto"/>
        <w:rPr>
          <w:rFonts w:ascii="仿宋_GB2312" w:eastAsia="仿宋_GB2312"/>
          <w:color w:val="auto"/>
          <w:sz w:val="24"/>
          <w:szCs w:val="24"/>
          <w:highlight w:val="none"/>
        </w:rPr>
      </w:pPr>
    </w:p>
    <w:p w14:paraId="3BE7A879">
      <w:pPr>
        <w:pStyle w:val="29"/>
        <w:spacing w:line="276" w:lineRule="auto"/>
        <w:rPr>
          <w:rFonts w:ascii="仿宋_GB2312" w:eastAsia="仿宋_GB2312"/>
          <w:color w:val="auto"/>
          <w:sz w:val="24"/>
          <w:szCs w:val="24"/>
          <w:highlight w:val="none"/>
        </w:rPr>
      </w:pPr>
    </w:p>
    <w:p w14:paraId="5B27B689">
      <w:pPr>
        <w:pStyle w:val="29"/>
        <w:spacing w:line="276" w:lineRule="auto"/>
        <w:rPr>
          <w:rFonts w:ascii="仿宋_GB2312" w:eastAsia="仿宋_GB2312"/>
          <w:color w:val="auto"/>
          <w:sz w:val="24"/>
          <w:szCs w:val="24"/>
          <w:highlight w:val="none"/>
        </w:rPr>
      </w:pPr>
    </w:p>
    <w:p w14:paraId="2430E8F5">
      <w:pPr>
        <w:pStyle w:val="29"/>
        <w:spacing w:line="276" w:lineRule="auto"/>
        <w:rPr>
          <w:rFonts w:ascii="仿宋_GB2312" w:eastAsia="仿宋_GB2312"/>
          <w:color w:val="auto"/>
          <w:sz w:val="24"/>
          <w:szCs w:val="24"/>
          <w:highlight w:val="none"/>
        </w:rPr>
      </w:pPr>
    </w:p>
    <w:p w14:paraId="7450EBEA">
      <w:pPr>
        <w:pStyle w:val="29"/>
        <w:spacing w:line="276" w:lineRule="auto"/>
        <w:rPr>
          <w:rFonts w:ascii="仿宋_GB2312" w:eastAsia="仿宋_GB2312"/>
          <w:color w:val="auto"/>
          <w:sz w:val="24"/>
          <w:szCs w:val="24"/>
          <w:highlight w:val="none"/>
        </w:rPr>
      </w:pPr>
    </w:p>
    <w:p w14:paraId="7FECF69B">
      <w:pPr>
        <w:spacing w:line="276" w:lineRule="auto"/>
        <w:rPr>
          <w:rFonts w:ascii="仿宋_GB2312" w:eastAsia="仿宋_GB2312"/>
          <w:color w:val="auto"/>
          <w:sz w:val="24"/>
          <w:highlight w:val="none"/>
        </w:rPr>
      </w:pPr>
    </w:p>
    <w:p w14:paraId="4C81DF2A">
      <w:pPr>
        <w:wordWrap w:val="0"/>
        <w:spacing w:line="276" w:lineRule="auto"/>
        <w:jc w:val="right"/>
        <w:rPr>
          <w:rFonts w:ascii="仿宋_GB2312" w:eastAsia="仿宋_GB2312"/>
          <w:b/>
          <w:bCs/>
          <w:color w:val="auto"/>
          <w:sz w:val="24"/>
          <w:highlight w:val="none"/>
          <w:u w:val="single"/>
        </w:rPr>
      </w:pPr>
      <w:r>
        <w:rPr>
          <w:rFonts w:hint="eastAsia" w:ascii="仿宋_GB2312" w:eastAsia="仿宋_GB2312"/>
          <w:color w:val="auto"/>
          <w:sz w:val="24"/>
          <w:highlight w:val="none"/>
        </w:rPr>
        <w:t>委托代理人</w:t>
      </w:r>
      <w:r>
        <w:rPr>
          <w:rFonts w:hint="eastAsia" w:ascii="仿宋_GB2312" w:eastAsia="仿宋_GB2312"/>
          <w:b/>
          <w:color w:val="auto"/>
          <w:sz w:val="24"/>
          <w:highlight w:val="none"/>
        </w:rPr>
        <w:t>（</w:t>
      </w:r>
      <w:r>
        <w:rPr>
          <w:rFonts w:hint="eastAsia" w:ascii="仿宋_GB2312" w:hAnsi="宋体" w:eastAsia="仿宋_GB2312"/>
          <w:b/>
          <w:color w:val="auto"/>
          <w:sz w:val="24"/>
          <w:highlight w:val="none"/>
        </w:rPr>
        <w:t>签字</w:t>
      </w:r>
      <w:r>
        <w:rPr>
          <w:rFonts w:hint="eastAsia" w:ascii="仿宋_GB2312" w:eastAsia="仿宋_GB2312"/>
          <w:b/>
          <w:color w:val="auto"/>
          <w:sz w:val="24"/>
          <w:highlight w:val="none"/>
        </w:rPr>
        <w:t>）</w:t>
      </w:r>
      <w:r>
        <w:rPr>
          <w:rFonts w:hint="eastAsia" w:ascii="仿宋_GB2312" w:eastAsia="仿宋_GB2312"/>
          <w:b/>
          <w:bCs/>
          <w:color w:val="auto"/>
          <w:sz w:val="24"/>
          <w:highlight w:val="none"/>
        </w:rPr>
        <w:t>：</w:t>
      </w:r>
      <w:r>
        <w:rPr>
          <w:rFonts w:hint="eastAsia" w:ascii="仿宋_GB2312" w:eastAsia="仿宋_GB2312"/>
          <w:b/>
          <w:bCs/>
          <w:color w:val="auto"/>
          <w:sz w:val="24"/>
          <w:highlight w:val="none"/>
          <w:u w:val="single"/>
        </w:rPr>
        <w:t xml:space="preserve"> </w:t>
      </w:r>
      <w:r>
        <w:rPr>
          <w:rFonts w:ascii="仿宋_GB2312" w:eastAsia="仿宋_GB2312"/>
          <w:b/>
          <w:bCs/>
          <w:color w:val="auto"/>
          <w:sz w:val="24"/>
          <w:highlight w:val="none"/>
          <w:u w:val="single"/>
        </w:rPr>
        <w:t xml:space="preserve">        </w:t>
      </w:r>
    </w:p>
    <w:p w14:paraId="37045101">
      <w:pPr>
        <w:spacing w:line="276" w:lineRule="auto"/>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w:t>
      </w:r>
      <w:r>
        <w:rPr>
          <w:rFonts w:hint="eastAsia" w:ascii="仿宋_GB2312" w:eastAsia="仿宋_GB2312"/>
          <w:b/>
          <w:color w:val="auto"/>
          <w:sz w:val="24"/>
          <w:highlight w:val="none"/>
          <w:lang w:val="en-US" w:eastAsia="zh-CN"/>
        </w:rPr>
        <w:t>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318CB61C">
      <w:pPr>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br w:type="page"/>
      </w:r>
    </w:p>
    <w:p w14:paraId="1895C30C">
      <w:pPr>
        <w:snapToGrid w:val="0"/>
        <w:spacing w:line="400" w:lineRule="exact"/>
        <w:jc w:val="left"/>
        <w:rPr>
          <w:rFonts w:ascii="仿宋_GB2312" w:hAnsi="宋体" w:eastAsia="仿宋_GB2312" w:cs="Courier New"/>
          <w:b/>
          <w:bCs/>
          <w:color w:val="auto"/>
          <w:sz w:val="24"/>
          <w:szCs w:val="21"/>
          <w:highlight w:val="none"/>
        </w:rPr>
      </w:pPr>
      <w:r>
        <w:rPr>
          <w:rFonts w:hint="eastAsia" w:ascii="仿宋_GB2312" w:hAnsi="宋体" w:eastAsia="仿宋_GB2312" w:cs="Courier New"/>
          <w:b/>
          <w:bCs/>
          <w:color w:val="auto"/>
          <w:sz w:val="24"/>
          <w:szCs w:val="21"/>
          <w:highlight w:val="none"/>
        </w:rPr>
        <w:t>（3）供应商资格声明函格式（必须提供）：</w:t>
      </w:r>
    </w:p>
    <w:p w14:paraId="4F785379">
      <w:pPr>
        <w:snapToGrid w:val="0"/>
        <w:spacing w:before="50" w:after="157" w:afterLines="50" w:line="400" w:lineRule="exact"/>
        <w:jc w:val="center"/>
        <w:rPr>
          <w:rFonts w:ascii="仿宋_GB2312" w:eastAsia="仿宋_GB2312"/>
          <w:b/>
          <w:bCs/>
          <w:color w:val="auto"/>
          <w:sz w:val="32"/>
          <w:szCs w:val="32"/>
          <w:highlight w:val="none"/>
        </w:rPr>
      </w:pPr>
    </w:p>
    <w:p w14:paraId="2A9459E0">
      <w:pPr>
        <w:autoSpaceDE w:val="0"/>
        <w:autoSpaceDN w:val="0"/>
        <w:adjustRightInd w:val="0"/>
        <w:spacing w:line="400" w:lineRule="exact"/>
        <w:ind w:firstLine="640"/>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供应商资格声明函</w:t>
      </w:r>
    </w:p>
    <w:p w14:paraId="1F3DD904">
      <w:pPr>
        <w:autoSpaceDE w:val="0"/>
        <w:autoSpaceDN w:val="0"/>
        <w:adjustRightInd w:val="0"/>
        <w:spacing w:line="400" w:lineRule="exact"/>
        <w:rPr>
          <w:rFonts w:ascii="仿宋_GB2312" w:eastAsia="仿宋_GB2312"/>
          <w:color w:val="auto"/>
          <w:spacing w:val="6"/>
          <w:sz w:val="24"/>
          <w:highlight w:val="none"/>
        </w:rPr>
      </w:pPr>
      <w:r>
        <w:rPr>
          <w:rFonts w:hint="eastAsia" w:ascii="仿宋_GB2312" w:eastAsia="仿宋_GB2312"/>
          <w:color w:val="auto"/>
          <w:spacing w:val="6"/>
          <w:sz w:val="24"/>
          <w:highlight w:val="none"/>
        </w:rPr>
        <w:t>致：</w:t>
      </w:r>
      <w:r>
        <w:rPr>
          <w:rFonts w:hint="eastAsia" w:ascii="仿宋_GB2312" w:eastAsia="仿宋_GB2312"/>
          <w:color w:val="auto"/>
          <w:spacing w:val="6"/>
          <w:sz w:val="24"/>
          <w:highlight w:val="none"/>
          <w:u w:val="single"/>
        </w:rPr>
        <w:t xml:space="preserve">     （采购人、采购代理机构）    </w:t>
      </w:r>
      <w:r>
        <w:rPr>
          <w:rFonts w:hint="eastAsia" w:ascii="仿宋_GB2312" w:eastAsia="仿宋_GB2312"/>
          <w:color w:val="auto"/>
          <w:spacing w:val="6"/>
          <w:sz w:val="24"/>
          <w:highlight w:val="none"/>
        </w:rPr>
        <w:t>：</w:t>
      </w:r>
    </w:p>
    <w:p w14:paraId="0AE8C2E7">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我方自愿参加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 xml:space="preserve">）的政府采购活动，并郑重承诺我方符合《中华人民共和国政府采购法》第二十二条规定的条件： </w:t>
      </w:r>
    </w:p>
    <w:p w14:paraId="30E58EB2">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（一）具有独立承担民事责任的能力； </w:t>
      </w:r>
    </w:p>
    <w:p w14:paraId="7B55DBBC">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（二）具有良好的商业信誉和健全的财务会计制度； </w:t>
      </w:r>
    </w:p>
    <w:p w14:paraId="5A4CCD14">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（三）具有履行合同所必需的设备和专业技术能力； </w:t>
      </w:r>
    </w:p>
    <w:p w14:paraId="2741C20D">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（四）有依法缴纳税收和社会保障资金的良好记录； </w:t>
      </w:r>
    </w:p>
    <w:p w14:paraId="279F05C2">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（五）参加政府采购活动前三年内，在经营活动中没有重大违法记录； </w:t>
      </w:r>
    </w:p>
    <w:p w14:paraId="3B15E280">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（六）法律、行政法规规定的其他条件。 </w:t>
      </w:r>
    </w:p>
    <w:p w14:paraId="7FEB2189">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我方保证上述承诺事项的真实性，如有弄虚作假或其他违法违规行为，愿意承担一切法律责任，并承担因此所造成的一切损失。 </w:t>
      </w:r>
    </w:p>
    <w:p w14:paraId="1A4508C1">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b/>
          <w:bCs/>
          <w:color w:val="auto"/>
          <w:spacing w:val="6"/>
          <w:sz w:val="24"/>
          <w:highlight w:val="none"/>
        </w:rPr>
        <w:t>特此声明！</w:t>
      </w:r>
      <w:r>
        <w:rPr>
          <w:rFonts w:hint="eastAsia" w:ascii="仿宋_GB2312" w:eastAsia="仿宋_GB2312"/>
          <w:color w:val="auto"/>
          <w:spacing w:val="6"/>
          <w:sz w:val="24"/>
          <w:highlight w:val="none"/>
        </w:rPr>
        <w:t xml:space="preserve"> </w:t>
      </w:r>
    </w:p>
    <w:p w14:paraId="05EBB7CE">
      <w:pPr>
        <w:pStyle w:val="50"/>
        <w:tabs>
          <w:tab w:val="left" w:pos="0"/>
        </w:tabs>
        <w:spacing w:line="400" w:lineRule="exact"/>
        <w:ind w:firstLine="504"/>
        <w:rPr>
          <w:rFonts w:ascii="仿宋_GB2312" w:eastAsia="仿宋_GB2312"/>
          <w:color w:val="auto"/>
          <w:spacing w:val="6"/>
          <w:sz w:val="24"/>
          <w:highlight w:val="none"/>
        </w:rPr>
      </w:pPr>
    </w:p>
    <w:p w14:paraId="55A14596">
      <w:pPr>
        <w:spacing w:line="400" w:lineRule="exact"/>
        <w:rPr>
          <w:color w:val="auto"/>
          <w:sz w:val="24"/>
          <w:highlight w:val="none"/>
        </w:rPr>
      </w:pPr>
    </w:p>
    <w:p w14:paraId="4273AEBB">
      <w:pPr>
        <w:spacing w:line="400" w:lineRule="exact"/>
        <w:ind w:firstLine="3600" w:firstLineChars="1500"/>
        <w:rPr>
          <w:rFonts w:ascii="仿宋_GB2312" w:eastAsia="仿宋_GB2312"/>
          <w:color w:val="auto"/>
          <w:sz w:val="24"/>
          <w:highlight w:val="none"/>
          <w:u w:val="single"/>
        </w:rPr>
      </w:pP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11259FDF">
      <w:pPr>
        <w:spacing w:line="400" w:lineRule="exact"/>
        <w:jc w:val="center"/>
        <w:rPr>
          <w:rFonts w:ascii="仿宋_GB2312" w:eastAsia="仿宋_GB2312"/>
          <w:color w:val="auto"/>
          <w:sz w:val="24"/>
          <w:highlight w:val="none"/>
          <w:u w:val="single"/>
        </w:rPr>
      </w:pPr>
    </w:p>
    <w:p w14:paraId="56A6EE0F">
      <w:pPr>
        <w:pStyle w:val="29"/>
        <w:spacing w:line="400" w:lineRule="exact"/>
        <w:ind w:firstLine="5160" w:firstLineChars="2150"/>
        <w:rPr>
          <w:rFonts w:ascii="仿宋_GB2312" w:eastAsia="仿宋_GB2312"/>
          <w:color w:val="auto"/>
          <w:sz w:val="24"/>
          <w:szCs w:val="24"/>
          <w:highlight w:val="none"/>
        </w:rPr>
      </w:pPr>
      <w:r>
        <w:rPr>
          <w:rFonts w:hint="eastAsia" w:ascii="仿宋_GB2312" w:eastAsia="仿宋_GB2312"/>
          <w:color w:val="auto"/>
          <w:sz w:val="24"/>
          <w:szCs w:val="24"/>
          <w:highlight w:val="none"/>
        </w:rPr>
        <w:t>供应商</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3F67E8B0">
      <w:pPr>
        <w:pStyle w:val="29"/>
        <w:spacing w:line="400" w:lineRule="exact"/>
        <w:rPr>
          <w:rFonts w:ascii="仿宋_GB2312" w:hAnsi="宋体" w:eastAsia="仿宋_GB2312"/>
          <w:color w:val="auto"/>
          <w:sz w:val="24"/>
          <w:szCs w:val="24"/>
          <w:highlight w:val="none"/>
        </w:rPr>
      </w:pPr>
    </w:p>
    <w:p w14:paraId="04E4DB85">
      <w:pPr>
        <w:pStyle w:val="29"/>
        <w:spacing w:line="400" w:lineRule="exact"/>
        <w:jc w:val="righ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日期：       年   月   日</w:t>
      </w:r>
    </w:p>
    <w:p w14:paraId="4F99EFAD">
      <w:pPr>
        <w:pStyle w:val="29"/>
        <w:spacing w:line="400" w:lineRule="exact"/>
        <w:ind w:firstLine="482" w:firstLineChars="200"/>
        <w:rPr>
          <w:rFonts w:ascii="仿宋_GB2312" w:hAnsi="宋体" w:eastAsia="仿宋_GB2312"/>
          <w:b/>
          <w:bCs/>
          <w:color w:val="auto"/>
          <w:sz w:val="24"/>
          <w:szCs w:val="24"/>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p>
    <w:p w14:paraId="18C67B4A">
      <w:pPr>
        <w:pStyle w:val="41"/>
        <w:ind w:left="0" w:leftChars="0"/>
        <w:rPr>
          <w:rFonts w:ascii="仿宋_GB2312" w:hAnsi="宋体" w:eastAsia="仿宋_GB2312"/>
          <w:b/>
          <w:bCs/>
          <w:color w:val="auto"/>
          <w:sz w:val="24"/>
          <w:highlight w:val="none"/>
        </w:rPr>
      </w:pPr>
    </w:p>
    <w:p w14:paraId="1406FE93">
      <w:pPr>
        <w:pStyle w:val="41"/>
        <w:ind w:left="0" w:leftChars="0"/>
        <w:rPr>
          <w:rFonts w:ascii="仿宋_GB2312" w:hAnsi="宋体" w:eastAsia="仿宋_GB2312"/>
          <w:b/>
          <w:bCs/>
          <w:color w:val="auto"/>
          <w:sz w:val="24"/>
          <w:highlight w:val="none"/>
        </w:rPr>
      </w:pPr>
    </w:p>
    <w:p w14:paraId="239F0D19">
      <w:pPr>
        <w:pStyle w:val="41"/>
        <w:ind w:left="0" w:leftChars="0"/>
        <w:rPr>
          <w:rFonts w:ascii="仿宋_GB2312" w:hAnsi="宋体" w:eastAsia="仿宋_GB2312"/>
          <w:b/>
          <w:bCs/>
          <w:color w:val="auto"/>
          <w:sz w:val="24"/>
          <w:highlight w:val="none"/>
        </w:rPr>
      </w:pPr>
    </w:p>
    <w:p w14:paraId="7007ACB5">
      <w:pPr>
        <w:pStyle w:val="41"/>
        <w:ind w:left="0" w:leftChars="0"/>
        <w:rPr>
          <w:rFonts w:ascii="仿宋_GB2312" w:hAnsi="宋体" w:eastAsia="仿宋_GB2312"/>
          <w:b/>
          <w:bCs/>
          <w:color w:val="auto"/>
          <w:sz w:val="24"/>
          <w:highlight w:val="none"/>
        </w:rPr>
      </w:pPr>
    </w:p>
    <w:p w14:paraId="6D7F18C5">
      <w:pPr>
        <w:pStyle w:val="41"/>
        <w:ind w:left="0" w:leftChars="0"/>
        <w:rPr>
          <w:rFonts w:ascii="仿宋_GB2312" w:hAnsi="宋体" w:eastAsia="仿宋_GB2312"/>
          <w:b/>
          <w:bCs/>
          <w:color w:val="auto"/>
          <w:sz w:val="24"/>
          <w:highlight w:val="none"/>
        </w:rPr>
      </w:pPr>
    </w:p>
    <w:p w14:paraId="2E2FB226">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485E87B8">
      <w:pPr>
        <w:tabs>
          <w:tab w:val="left" w:pos="3870"/>
          <w:tab w:val="left" w:pos="4085"/>
        </w:tabs>
        <w:snapToGrid w:val="0"/>
        <w:spacing w:line="400" w:lineRule="exact"/>
        <w:jc w:val="left"/>
        <w:rPr>
          <w:rFonts w:ascii="仿宋_GB2312" w:eastAsia="仿宋_GB2312"/>
          <w:color w:val="auto"/>
          <w:sz w:val="24"/>
          <w:highlight w:val="none"/>
        </w:rPr>
      </w:pPr>
      <w:r>
        <w:rPr>
          <w:rFonts w:hint="eastAsia" w:ascii="仿宋_GB2312" w:eastAsia="仿宋_GB2312"/>
          <w:color w:val="auto"/>
          <w:sz w:val="24"/>
          <w:highlight w:val="none"/>
        </w:rPr>
        <w:t>（4）供应商有效主体资格证明（如营业执照、事业单位法人证书、执业许可证、自然人身份证等）（</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p>
    <w:p w14:paraId="0CB47D56">
      <w:pPr>
        <w:jc w:val="left"/>
        <w:rPr>
          <w:rFonts w:hint="eastAsia" w:ascii="仿宋_GB2312" w:eastAsia="仿宋_GB2312"/>
          <w:b/>
          <w:bCs/>
          <w:color w:val="auto"/>
          <w:sz w:val="24"/>
          <w:highlight w:val="none"/>
        </w:rPr>
      </w:pPr>
    </w:p>
    <w:p w14:paraId="7C52C732">
      <w:pPr>
        <w:jc w:val="left"/>
        <w:rPr>
          <w:rFonts w:ascii="仿宋_GB2312" w:eastAsia="仿宋_GB2312"/>
          <w:b/>
          <w:bCs/>
          <w:color w:val="auto"/>
          <w:sz w:val="24"/>
          <w:highlight w:val="none"/>
        </w:rPr>
      </w:pPr>
      <w:r>
        <w:rPr>
          <w:rFonts w:hint="eastAsia" w:ascii="仿宋_GB2312" w:eastAsia="仿宋_GB2312"/>
          <w:b/>
          <w:bCs/>
          <w:color w:val="auto"/>
          <w:sz w:val="24"/>
          <w:highlight w:val="none"/>
        </w:rPr>
        <w:t>注：第（</w:t>
      </w:r>
      <w:r>
        <w:rPr>
          <w:rFonts w:ascii="仿宋_GB2312" w:eastAsia="仿宋_GB2312"/>
          <w:b/>
          <w:bCs/>
          <w:color w:val="auto"/>
          <w:sz w:val="24"/>
          <w:highlight w:val="none"/>
        </w:rPr>
        <w:t>4</w:t>
      </w:r>
      <w:r>
        <w:rPr>
          <w:rFonts w:hint="eastAsia" w:ascii="仿宋_GB2312" w:eastAsia="仿宋_GB2312"/>
          <w:b/>
          <w:bCs/>
          <w:color w:val="auto"/>
          <w:sz w:val="24"/>
          <w:highlight w:val="none"/>
        </w:rPr>
        <w:t>）项必须提供且为PDF格式，并加盖供应商CA电子签章。</w:t>
      </w:r>
    </w:p>
    <w:p w14:paraId="423422BB">
      <w:pPr>
        <w:jc w:val="left"/>
        <w:rPr>
          <w:rFonts w:ascii="仿宋_GB2312" w:eastAsia="仿宋_GB2312"/>
          <w:b/>
          <w:bCs/>
          <w:color w:val="auto"/>
          <w:sz w:val="24"/>
          <w:highlight w:val="none"/>
        </w:rPr>
      </w:pPr>
    </w:p>
    <w:p w14:paraId="053CF009">
      <w:pPr>
        <w:rPr>
          <w:rFonts w:ascii="仿宋_GB2312" w:eastAsia="仿宋_GB2312"/>
          <w:b/>
          <w:bCs/>
          <w:color w:val="auto"/>
          <w:sz w:val="24"/>
          <w:highlight w:val="none"/>
        </w:rPr>
      </w:pPr>
      <w:r>
        <w:rPr>
          <w:rFonts w:ascii="仿宋_GB2312" w:eastAsia="仿宋_GB2312"/>
          <w:b/>
          <w:bCs/>
          <w:color w:val="auto"/>
          <w:sz w:val="24"/>
          <w:highlight w:val="none"/>
        </w:rPr>
        <w:br w:type="page"/>
      </w:r>
    </w:p>
    <w:p w14:paraId="075D8C0C">
      <w:pPr>
        <w:snapToGrid w:val="0"/>
        <w:spacing w:before="120" w:beforeLines="50" w:after="50" w:line="400" w:lineRule="exact"/>
        <w:rPr>
          <w:rFonts w:hint="eastAsia" w:ascii="仿宋" w:hAnsi="仿宋" w:eastAsia="仿宋" w:cs="仿宋"/>
          <w:b/>
          <w:color w:val="auto"/>
          <w:sz w:val="24"/>
          <w:highlight w:val="none"/>
        </w:rPr>
      </w:pPr>
      <w:r>
        <w:rPr>
          <w:rFonts w:hint="eastAsia" w:ascii="仿宋_GB2312" w:eastAsia="仿宋_GB2312"/>
          <w:b/>
          <w:color w:val="auto"/>
          <w:sz w:val="24"/>
          <w:highlight w:val="none"/>
        </w:rPr>
        <w:t>（5）</w:t>
      </w:r>
      <w:r>
        <w:rPr>
          <w:rFonts w:hint="eastAsia" w:ascii="仿宋" w:hAnsi="仿宋" w:eastAsia="仿宋" w:cs="仿宋"/>
          <w:b/>
          <w:bCs/>
          <w:color w:val="auto"/>
          <w:sz w:val="24"/>
          <w:highlight w:val="none"/>
        </w:rPr>
        <w:t>投标人直接控股、管理关系信息表格式：</w:t>
      </w:r>
    </w:p>
    <w:p w14:paraId="0118DCE8">
      <w:pPr>
        <w:snapToGrid w:val="0"/>
        <w:spacing w:before="50" w:after="120" w:afterLines="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投标人直接控股股东信息表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661B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noWrap w:val="0"/>
            <w:tcMar>
              <w:top w:w="120" w:type="dxa"/>
              <w:left w:w="120" w:type="dxa"/>
              <w:bottom w:w="120" w:type="dxa"/>
              <w:right w:w="120" w:type="dxa"/>
            </w:tcMar>
            <w:vAlign w:val="center"/>
          </w:tcPr>
          <w:p w14:paraId="517B634E">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269" w:type="dxa"/>
            <w:noWrap w:val="0"/>
            <w:tcMar>
              <w:top w:w="120" w:type="dxa"/>
              <w:left w:w="120" w:type="dxa"/>
              <w:bottom w:w="120" w:type="dxa"/>
              <w:right w:w="120" w:type="dxa"/>
            </w:tcMar>
            <w:vAlign w:val="center"/>
          </w:tcPr>
          <w:p w14:paraId="089314CF">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直接控股股东名称</w:t>
            </w:r>
          </w:p>
        </w:tc>
        <w:tc>
          <w:tcPr>
            <w:tcW w:w="1239" w:type="dxa"/>
            <w:noWrap w:val="0"/>
            <w:tcMar>
              <w:top w:w="120" w:type="dxa"/>
              <w:left w:w="120" w:type="dxa"/>
              <w:bottom w:w="120" w:type="dxa"/>
              <w:right w:w="120" w:type="dxa"/>
            </w:tcMar>
            <w:vAlign w:val="center"/>
          </w:tcPr>
          <w:p w14:paraId="658D8897">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出资比例</w:t>
            </w:r>
          </w:p>
        </w:tc>
        <w:tc>
          <w:tcPr>
            <w:tcW w:w="3722" w:type="dxa"/>
            <w:noWrap w:val="0"/>
            <w:tcMar>
              <w:top w:w="120" w:type="dxa"/>
              <w:left w:w="120" w:type="dxa"/>
              <w:bottom w:w="120" w:type="dxa"/>
              <w:right w:w="120" w:type="dxa"/>
            </w:tcMar>
            <w:vAlign w:val="center"/>
          </w:tcPr>
          <w:p w14:paraId="2E69607F">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身份证号码或统一社会信用代码</w:t>
            </w:r>
          </w:p>
        </w:tc>
        <w:tc>
          <w:tcPr>
            <w:tcW w:w="1418" w:type="dxa"/>
            <w:noWrap w:val="0"/>
            <w:tcMar>
              <w:top w:w="120" w:type="dxa"/>
              <w:left w:w="120" w:type="dxa"/>
              <w:bottom w:w="120" w:type="dxa"/>
              <w:right w:w="120" w:type="dxa"/>
            </w:tcMar>
            <w:vAlign w:val="center"/>
          </w:tcPr>
          <w:p w14:paraId="3485B049">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6FF3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noWrap w:val="0"/>
            <w:tcMar>
              <w:top w:w="120" w:type="dxa"/>
              <w:left w:w="120" w:type="dxa"/>
              <w:bottom w:w="120" w:type="dxa"/>
              <w:right w:w="120" w:type="dxa"/>
            </w:tcMar>
            <w:vAlign w:val="center"/>
          </w:tcPr>
          <w:p w14:paraId="32B2F6E3">
            <w:pPr>
              <w:widowControl/>
              <w:wordWrap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269" w:type="dxa"/>
            <w:noWrap w:val="0"/>
            <w:tcMar>
              <w:top w:w="120" w:type="dxa"/>
              <w:left w:w="120" w:type="dxa"/>
              <w:bottom w:w="120" w:type="dxa"/>
              <w:right w:w="120" w:type="dxa"/>
            </w:tcMar>
            <w:vAlign w:val="center"/>
          </w:tcPr>
          <w:p w14:paraId="0CE41CF6">
            <w:pPr>
              <w:widowControl/>
              <w:wordWrap w:val="0"/>
              <w:spacing w:line="360" w:lineRule="auto"/>
              <w:jc w:val="center"/>
              <w:rPr>
                <w:rFonts w:hint="eastAsia" w:ascii="仿宋" w:hAnsi="仿宋" w:eastAsia="仿宋" w:cs="仿宋"/>
                <w:color w:val="auto"/>
                <w:szCs w:val="21"/>
                <w:highlight w:val="none"/>
              </w:rPr>
            </w:pPr>
          </w:p>
        </w:tc>
        <w:tc>
          <w:tcPr>
            <w:tcW w:w="1239" w:type="dxa"/>
            <w:noWrap w:val="0"/>
            <w:tcMar>
              <w:top w:w="120" w:type="dxa"/>
              <w:left w:w="120" w:type="dxa"/>
              <w:bottom w:w="120" w:type="dxa"/>
              <w:right w:w="120" w:type="dxa"/>
            </w:tcMar>
            <w:vAlign w:val="center"/>
          </w:tcPr>
          <w:p w14:paraId="7CAA13A7">
            <w:pPr>
              <w:widowControl/>
              <w:wordWrap w:val="0"/>
              <w:spacing w:line="360" w:lineRule="auto"/>
              <w:jc w:val="center"/>
              <w:rPr>
                <w:rFonts w:hint="eastAsia" w:ascii="仿宋" w:hAnsi="仿宋" w:eastAsia="仿宋" w:cs="仿宋"/>
                <w:color w:val="auto"/>
                <w:szCs w:val="21"/>
                <w:highlight w:val="none"/>
              </w:rPr>
            </w:pPr>
          </w:p>
        </w:tc>
        <w:tc>
          <w:tcPr>
            <w:tcW w:w="3722" w:type="dxa"/>
            <w:noWrap w:val="0"/>
            <w:tcMar>
              <w:top w:w="120" w:type="dxa"/>
              <w:left w:w="120" w:type="dxa"/>
              <w:bottom w:w="120" w:type="dxa"/>
              <w:right w:w="120" w:type="dxa"/>
            </w:tcMar>
            <w:vAlign w:val="center"/>
          </w:tcPr>
          <w:p w14:paraId="7FE97EDF">
            <w:pPr>
              <w:widowControl/>
              <w:wordWrap w:val="0"/>
              <w:spacing w:line="360" w:lineRule="auto"/>
              <w:jc w:val="center"/>
              <w:rPr>
                <w:rFonts w:hint="eastAsia" w:ascii="仿宋" w:hAnsi="仿宋" w:eastAsia="仿宋" w:cs="仿宋"/>
                <w:color w:val="auto"/>
                <w:szCs w:val="21"/>
                <w:highlight w:val="none"/>
              </w:rPr>
            </w:pPr>
          </w:p>
        </w:tc>
        <w:tc>
          <w:tcPr>
            <w:tcW w:w="1418" w:type="dxa"/>
            <w:noWrap w:val="0"/>
            <w:tcMar>
              <w:top w:w="120" w:type="dxa"/>
              <w:left w:w="120" w:type="dxa"/>
              <w:bottom w:w="120" w:type="dxa"/>
              <w:right w:w="120" w:type="dxa"/>
            </w:tcMar>
            <w:vAlign w:val="center"/>
          </w:tcPr>
          <w:p w14:paraId="438B3E61">
            <w:pPr>
              <w:widowControl/>
              <w:wordWrap w:val="0"/>
              <w:spacing w:line="360" w:lineRule="auto"/>
              <w:jc w:val="center"/>
              <w:rPr>
                <w:rFonts w:hint="eastAsia" w:ascii="仿宋" w:hAnsi="仿宋" w:eastAsia="仿宋" w:cs="仿宋"/>
                <w:color w:val="auto"/>
                <w:szCs w:val="21"/>
                <w:highlight w:val="none"/>
              </w:rPr>
            </w:pPr>
          </w:p>
        </w:tc>
      </w:tr>
      <w:tr w14:paraId="7FB6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noWrap w:val="0"/>
            <w:tcMar>
              <w:top w:w="120" w:type="dxa"/>
              <w:left w:w="120" w:type="dxa"/>
              <w:bottom w:w="120" w:type="dxa"/>
              <w:right w:w="120" w:type="dxa"/>
            </w:tcMar>
            <w:vAlign w:val="center"/>
          </w:tcPr>
          <w:p w14:paraId="3E5DA4FC">
            <w:pPr>
              <w:widowControl/>
              <w:wordWrap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269" w:type="dxa"/>
            <w:noWrap w:val="0"/>
            <w:tcMar>
              <w:top w:w="120" w:type="dxa"/>
              <w:left w:w="120" w:type="dxa"/>
              <w:bottom w:w="120" w:type="dxa"/>
              <w:right w:w="120" w:type="dxa"/>
            </w:tcMar>
            <w:vAlign w:val="center"/>
          </w:tcPr>
          <w:p w14:paraId="2FF6377E">
            <w:pPr>
              <w:widowControl/>
              <w:wordWrap w:val="0"/>
              <w:spacing w:line="360" w:lineRule="auto"/>
              <w:jc w:val="center"/>
              <w:rPr>
                <w:rFonts w:hint="eastAsia" w:ascii="仿宋" w:hAnsi="仿宋" w:eastAsia="仿宋" w:cs="仿宋"/>
                <w:color w:val="auto"/>
                <w:szCs w:val="21"/>
                <w:highlight w:val="none"/>
              </w:rPr>
            </w:pPr>
          </w:p>
        </w:tc>
        <w:tc>
          <w:tcPr>
            <w:tcW w:w="1239" w:type="dxa"/>
            <w:noWrap w:val="0"/>
            <w:tcMar>
              <w:top w:w="120" w:type="dxa"/>
              <w:left w:w="120" w:type="dxa"/>
              <w:bottom w:w="120" w:type="dxa"/>
              <w:right w:w="120" w:type="dxa"/>
            </w:tcMar>
            <w:vAlign w:val="center"/>
          </w:tcPr>
          <w:p w14:paraId="0CC919C7">
            <w:pPr>
              <w:widowControl/>
              <w:wordWrap w:val="0"/>
              <w:spacing w:line="360" w:lineRule="auto"/>
              <w:jc w:val="center"/>
              <w:rPr>
                <w:rFonts w:hint="eastAsia" w:ascii="仿宋" w:hAnsi="仿宋" w:eastAsia="仿宋" w:cs="仿宋"/>
                <w:color w:val="auto"/>
                <w:szCs w:val="21"/>
                <w:highlight w:val="none"/>
              </w:rPr>
            </w:pPr>
          </w:p>
        </w:tc>
        <w:tc>
          <w:tcPr>
            <w:tcW w:w="3722" w:type="dxa"/>
            <w:noWrap w:val="0"/>
            <w:tcMar>
              <w:top w:w="120" w:type="dxa"/>
              <w:left w:w="120" w:type="dxa"/>
              <w:bottom w:w="120" w:type="dxa"/>
              <w:right w:w="120" w:type="dxa"/>
            </w:tcMar>
            <w:vAlign w:val="center"/>
          </w:tcPr>
          <w:p w14:paraId="5443ABBF">
            <w:pPr>
              <w:widowControl/>
              <w:wordWrap w:val="0"/>
              <w:spacing w:line="360" w:lineRule="auto"/>
              <w:jc w:val="center"/>
              <w:rPr>
                <w:rFonts w:hint="eastAsia" w:ascii="仿宋" w:hAnsi="仿宋" w:eastAsia="仿宋" w:cs="仿宋"/>
                <w:color w:val="auto"/>
                <w:szCs w:val="21"/>
                <w:highlight w:val="none"/>
              </w:rPr>
            </w:pPr>
          </w:p>
        </w:tc>
        <w:tc>
          <w:tcPr>
            <w:tcW w:w="1418" w:type="dxa"/>
            <w:noWrap w:val="0"/>
            <w:tcMar>
              <w:top w:w="120" w:type="dxa"/>
              <w:left w:w="120" w:type="dxa"/>
              <w:bottom w:w="120" w:type="dxa"/>
              <w:right w:w="120" w:type="dxa"/>
            </w:tcMar>
            <w:vAlign w:val="center"/>
          </w:tcPr>
          <w:p w14:paraId="3F44C54A">
            <w:pPr>
              <w:widowControl/>
              <w:wordWrap w:val="0"/>
              <w:spacing w:line="360" w:lineRule="auto"/>
              <w:jc w:val="center"/>
              <w:rPr>
                <w:rFonts w:hint="eastAsia" w:ascii="仿宋" w:hAnsi="仿宋" w:eastAsia="仿宋" w:cs="仿宋"/>
                <w:color w:val="auto"/>
                <w:szCs w:val="21"/>
                <w:highlight w:val="none"/>
              </w:rPr>
            </w:pPr>
          </w:p>
        </w:tc>
      </w:tr>
      <w:tr w14:paraId="1176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noWrap w:val="0"/>
            <w:tcMar>
              <w:top w:w="120" w:type="dxa"/>
              <w:left w:w="120" w:type="dxa"/>
              <w:bottom w:w="120" w:type="dxa"/>
              <w:right w:w="120" w:type="dxa"/>
            </w:tcMar>
            <w:vAlign w:val="center"/>
          </w:tcPr>
          <w:p w14:paraId="64262040">
            <w:pPr>
              <w:widowControl/>
              <w:wordWrap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269" w:type="dxa"/>
            <w:noWrap w:val="0"/>
            <w:tcMar>
              <w:top w:w="120" w:type="dxa"/>
              <w:left w:w="120" w:type="dxa"/>
              <w:bottom w:w="120" w:type="dxa"/>
              <w:right w:w="120" w:type="dxa"/>
            </w:tcMar>
            <w:vAlign w:val="center"/>
          </w:tcPr>
          <w:p w14:paraId="0FDA515B">
            <w:pPr>
              <w:widowControl/>
              <w:wordWrap w:val="0"/>
              <w:spacing w:line="360" w:lineRule="auto"/>
              <w:jc w:val="center"/>
              <w:rPr>
                <w:rFonts w:hint="eastAsia" w:ascii="仿宋" w:hAnsi="仿宋" w:eastAsia="仿宋" w:cs="仿宋"/>
                <w:color w:val="auto"/>
                <w:szCs w:val="21"/>
                <w:highlight w:val="none"/>
              </w:rPr>
            </w:pPr>
          </w:p>
        </w:tc>
        <w:tc>
          <w:tcPr>
            <w:tcW w:w="1239" w:type="dxa"/>
            <w:noWrap w:val="0"/>
            <w:tcMar>
              <w:top w:w="120" w:type="dxa"/>
              <w:left w:w="120" w:type="dxa"/>
              <w:bottom w:w="120" w:type="dxa"/>
              <w:right w:w="120" w:type="dxa"/>
            </w:tcMar>
            <w:vAlign w:val="center"/>
          </w:tcPr>
          <w:p w14:paraId="1EB9A413">
            <w:pPr>
              <w:widowControl/>
              <w:wordWrap w:val="0"/>
              <w:spacing w:line="360" w:lineRule="auto"/>
              <w:jc w:val="center"/>
              <w:rPr>
                <w:rFonts w:hint="eastAsia" w:ascii="仿宋" w:hAnsi="仿宋" w:eastAsia="仿宋" w:cs="仿宋"/>
                <w:color w:val="auto"/>
                <w:szCs w:val="21"/>
                <w:highlight w:val="none"/>
              </w:rPr>
            </w:pPr>
          </w:p>
        </w:tc>
        <w:tc>
          <w:tcPr>
            <w:tcW w:w="3722" w:type="dxa"/>
            <w:noWrap w:val="0"/>
            <w:tcMar>
              <w:top w:w="120" w:type="dxa"/>
              <w:left w:w="120" w:type="dxa"/>
              <w:bottom w:w="120" w:type="dxa"/>
              <w:right w:w="120" w:type="dxa"/>
            </w:tcMar>
            <w:vAlign w:val="center"/>
          </w:tcPr>
          <w:p w14:paraId="24D7D6F6">
            <w:pPr>
              <w:widowControl/>
              <w:wordWrap w:val="0"/>
              <w:spacing w:line="360" w:lineRule="auto"/>
              <w:jc w:val="center"/>
              <w:rPr>
                <w:rFonts w:hint="eastAsia" w:ascii="仿宋" w:hAnsi="仿宋" w:eastAsia="仿宋" w:cs="仿宋"/>
                <w:color w:val="auto"/>
                <w:szCs w:val="21"/>
                <w:highlight w:val="none"/>
              </w:rPr>
            </w:pPr>
          </w:p>
        </w:tc>
        <w:tc>
          <w:tcPr>
            <w:tcW w:w="1418" w:type="dxa"/>
            <w:noWrap w:val="0"/>
            <w:tcMar>
              <w:top w:w="120" w:type="dxa"/>
              <w:left w:w="120" w:type="dxa"/>
              <w:bottom w:w="120" w:type="dxa"/>
              <w:right w:w="120" w:type="dxa"/>
            </w:tcMar>
            <w:vAlign w:val="center"/>
          </w:tcPr>
          <w:p w14:paraId="7E6430E4">
            <w:pPr>
              <w:widowControl/>
              <w:wordWrap w:val="0"/>
              <w:spacing w:line="360" w:lineRule="auto"/>
              <w:jc w:val="center"/>
              <w:rPr>
                <w:rFonts w:hint="eastAsia" w:ascii="仿宋" w:hAnsi="仿宋" w:eastAsia="仿宋" w:cs="仿宋"/>
                <w:color w:val="auto"/>
                <w:szCs w:val="21"/>
                <w:highlight w:val="none"/>
              </w:rPr>
            </w:pPr>
          </w:p>
        </w:tc>
      </w:tr>
    </w:tbl>
    <w:p w14:paraId="6616F5F6">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18721129">
      <w:pPr>
        <w:snapToGrid w:val="0"/>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C726EC3">
      <w:pPr>
        <w:snapToGrid w:val="0"/>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2.本表所指的控股关系仅限于直接控股关系，不包括间接的控股关系。公司实际控制人与公司之间的关系不属于本表所指的直接控股关系。</w:t>
      </w:r>
    </w:p>
    <w:p w14:paraId="0F3DD818">
      <w:pPr>
        <w:snapToGrid w:val="0"/>
        <w:spacing w:before="50" w:after="120" w:afterLines="50"/>
        <w:jc w:val="center"/>
        <w:rPr>
          <w:rFonts w:hint="eastAsia" w:ascii="仿宋" w:hAnsi="仿宋" w:eastAsia="仿宋" w:cs="仿宋"/>
          <w:color w:val="auto"/>
          <w:szCs w:val="21"/>
          <w:highlight w:val="none"/>
        </w:rPr>
      </w:pPr>
    </w:p>
    <w:p w14:paraId="75A7C845">
      <w:pPr>
        <w:snapToGrid w:val="0"/>
        <w:spacing w:before="50" w:after="120" w:afterLines="50"/>
        <w:jc w:val="center"/>
        <w:rPr>
          <w:rFonts w:hint="eastAsia" w:ascii="仿宋" w:hAnsi="仿宋" w:eastAsia="仿宋" w:cs="仿宋"/>
          <w:color w:val="auto"/>
          <w:szCs w:val="21"/>
          <w:highlight w:val="none"/>
        </w:rPr>
      </w:pPr>
      <w:r>
        <w:rPr>
          <w:rFonts w:hint="eastAsia" w:ascii="仿宋" w:hAnsi="仿宋" w:eastAsia="仿宋" w:cs="仿宋"/>
          <w:b/>
          <w:color w:val="auto"/>
          <w:sz w:val="24"/>
          <w:highlight w:val="none"/>
        </w:rPr>
        <w:t>投标人直接管理关系信息表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4963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noWrap w:val="0"/>
            <w:tcMar>
              <w:top w:w="120" w:type="dxa"/>
              <w:left w:w="120" w:type="dxa"/>
              <w:bottom w:w="120" w:type="dxa"/>
              <w:right w:w="120" w:type="dxa"/>
            </w:tcMar>
            <w:vAlign w:val="center"/>
          </w:tcPr>
          <w:p w14:paraId="5A7E6498">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659" w:type="dxa"/>
            <w:noWrap w:val="0"/>
            <w:tcMar>
              <w:top w:w="120" w:type="dxa"/>
              <w:left w:w="120" w:type="dxa"/>
              <w:bottom w:w="120" w:type="dxa"/>
              <w:right w:w="120" w:type="dxa"/>
            </w:tcMar>
            <w:vAlign w:val="center"/>
          </w:tcPr>
          <w:p w14:paraId="0DBE4E7D">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直接管理关系单位名称</w:t>
            </w:r>
          </w:p>
        </w:tc>
        <w:tc>
          <w:tcPr>
            <w:tcW w:w="3924" w:type="dxa"/>
            <w:noWrap w:val="0"/>
            <w:tcMar>
              <w:top w:w="120" w:type="dxa"/>
              <w:left w:w="120" w:type="dxa"/>
              <w:bottom w:w="120" w:type="dxa"/>
              <w:right w:w="120" w:type="dxa"/>
            </w:tcMar>
            <w:vAlign w:val="center"/>
          </w:tcPr>
          <w:p w14:paraId="3473BB67">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2064" w:type="dxa"/>
            <w:noWrap w:val="0"/>
            <w:tcMar>
              <w:top w:w="120" w:type="dxa"/>
              <w:left w:w="120" w:type="dxa"/>
              <w:bottom w:w="120" w:type="dxa"/>
              <w:right w:w="120" w:type="dxa"/>
            </w:tcMar>
            <w:vAlign w:val="center"/>
          </w:tcPr>
          <w:p w14:paraId="4DEA6A7B">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42EF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noWrap w:val="0"/>
            <w:tcMar>
              <w:top w:w="120" w:type="dxa"/>
              <w:left w:w="120" w:type="dxa"/>
              <w:bottom w:w="120" w:type="dxa"/>
              <w:right w:w="120" w:type="dxa"/>
            </w:tcMar>
            <w:vAlign w:val="center"/>
          </w:tcPr>
          <w:p w14:paraId="49A17B38">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659" w:type="dxa"/>
            <w:noWrap w:val="0"/>
            <w:tcMar>
              <w:top w:w="120" w:type="dxa"/>
              <w:left w:w="120" w:type="dxa"/>
              <w:bottom w:w="120" w:type="dxa"/>
              <w:right w:w="120" w:type="dxa"/>
            </w:tcMar>
            <w:vAlign w:val="center"/>
          </w:tcPr>
          <w:p w14:paraId="3DC45684">
            <w:pPr>
              <w:widowControl/>
              <w:spacing w:line="360" w:lineRule="auto"/>
              <w:jc w:val="center"/>
              <w:rPr>
                <w:rFonts w:hint="eastAsia" w:ascii="仿宋" w:hAnsi="仿宋" w:eastAsia="仿宋" w:cs="仿宋"/>
                <w:color w:val="auto"/>
                <w:szCs w:val="21"/>
                <w:highlight w:val="none"/>
              </w:rPr>
            </w:pPr>
          </w:p>
        </w:tc>
        <w:tc>
          <w:tcPr>
            <w:tcW w:w="3924" w:type="dxa"/>
            <w:noWrap w:val="0"/>
            <w:tcMar>
              <w:top w:w="120" w:type="dxa"/>
              <w:left w:w="120" w:type="dxa"/>
              <w:bottom w:w="120" w:type="dxa"/>
              <w:right w:w="120" w:type="dxa"/>
            </w:tcMar>
            <w:vAlign w:val="center"/>
          </w:tcPr>
          <w:p w14:paraId="68CAAFCC">
            <w:pPr>
              <w:widowControl/>
              <w:spacing w:line="360" w:lineRule="auto"/>
              <w:jc w:val="center"/>
              <w:rPr>
                <w:rFonts w:hint="eastAsia" w:ascii="仿宋" w:hAnsi="仿宋" w:eastAsia="仿宋" w:cs="仿宋"/>
                <w:color w:val="auto"/>
                <w:szCs w:val="21"/>
                <w:highlight w:val="none"/>
              </w:rPr>
            </w:pPr>
          </w:p>
        </w:tc>
        <w:tc>
          <w:tcPr>
            <w:tcW w:w="2064" w:type="dxa"/>
            <w:noWrap w:val="0"/>
            <w:tcMar>
              <w:top w:w="120" w:type="dxa"/>
              <w:left w:w="120" w:type="dxa"/>
              <w:bottom w:w="120" w:type="dxa"/>
              <w:right w:w="120" w:type="dxa"/>
            </w:tcMar>
            <w:vAlign w:val="center"/>
          </w:tcPr>
          <w:p w14:paraId="6E152DEE">
            <w:pPr>
              <w:widowControl/>
              <w:spacing w:line="360" w:lineRule="auto"/>
              <w:jc w:val="center"/>
              <w:rPr>
                <w:rFonts w:hint="eastAsia" w:ascii="仿宋" w:hAnsi="仿宋" w:eastAsia="仿宋" w:cs="仿宋"/>
                <w:color w:val="auto"/>
                <w:szCs w:val="21"/>
                <w:highlight w:val="none"/>
              </w:rPr>
            </w:pPr>
          </w:p>
        </w:tc>
      </w:tr>
      <w:tr w14:paraId="2AB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noWrap w:val="0"/>
            <w:tcMar>
              <w:top w:w="120" w:type="dxa"/>
              <w:left w:w="120" w:type="dxa"/>
              <w:bottom w:w="120" w:type="dxa"/>
              <w:right w:w="120" w:type="dxa"/>
            </w:tcMar>
            <w:vAlign w:val="center"/>
          </w:tcPr>
          <w:p w14:paraId="397FF594">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659" w:type="dxa"/>
            <w:noWrap w:val="0"/>
            <w:tcMar>
              <w:top w:w="120" w:type="dxa"/>
              <w:left w:w="120" w:type="dxa"/>
              <w:bottom w:w="120" w:type="dxa"/>
              <w:right w:w="120" w:type="dxa"/>
            </w:tcMar>
            <w:vAlign w:val="center"/>
          </w:tcPr>
          <w:p w14:paraId="02753ECC">
            <w:pPr>
              <w:widowControl/>
              <w:spacing w:line="360" w:lineRule="auto"/>
              <w:jc w:val="center"/>
              <w:rPr>
                <w:rFonts w:hint="eastAsia" w:ascii="仿宋" w:hAnsi="仿宋" w:eastAsia="仿宋" w:cs="仿宋"/>
                <w:color w:val="auto"/>
                <w:szCs w:val="21"/>
                <w:highlight w:val="none"/>
              </w:rPr>
            </w:pPr>
          </w:p>
        </w:tc>
        <w:tc>
          <w:tcPr>
            <w:tcW w:w="3924" w:type="dxa"/>
            <w:noWrap w:val="0"/>
            <w:tcMar>
              <w:top w:w="120" w:type="dxa"/>
              <w:left w:w="120" w:type="dxa"/>
              <w:bottom w:w="120" w:type="dxa"/>
              <w:right w:w="120" w:type="dxa"/>
            </w:tcMar>
            <w:vAlign w:val="center"/>
          </w:tcPr>
          <w:p w14:paraId="6D22FD46">
            <w:pPr>
              <w:widowControl/>
              <w:spacing w:line="360" w:lineRule="auto"/>
              <w:jc w:val="center"/>
              <w:rPr>
                <w:rFonts w:hint="eastAsia" w:ascii="仿宋" w:hAnsi="仿宋" w:eastAsia="仿宋" w:cs="仿宋"/>
                <w:color w:val="auto"/>
                <w:szCs w:val="21"/>
                <w:highlight w:val="none"/>
              </w:rPr>
            </w:pPr>
          </w:p>
        </w:tc>
        <w:tc>
          <w:tcPr>
            <w:tcW w:w="2064" w:type="dxa"/>
            <w:noWrap w:val="0"/>
            <w:tcMar>
              <w:top w:w="120" w:type="dxa"/>
              <w:left w:w="120" w:type="dxa"/>
              <w:bottom w:w="120" w:type="dxa"/>
              <w:right w:w="120" w:type="dxa"/>
            </w:tcMar>
            <w:vAlign w:val="center"/>
          </w:tcPr>
          <w:p w14:paraId="68607E83">
            <w:pPr>
              <w:widowControl/>
              <w:spacing w:line="360" w:lineRule="auto"/>
              <w:jc w:val="center"/>
              <w:rPr>
                <w:rFonts w:hint="eastAsia" w:ascii="仿宋" w:hAnsi="仿宋" w:eastAsia="仿宋" w:cs="仿宋"/>
                <w:color w:val="auto"/>
                <w:szCs w:val="21"/>
                <w:highlight w:val="none"/>
              </w:rPr>
            </w:pPr>
          </w:p>
        </w:tc>
      </w:tr>
      <w:tr w14:paraId="5D09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noWrap w:val="0"/>
            <w:tcMar>
              <w:top w:w="120" w:type="dxa"/>
              <w:left w:w="120" w:type="dxa"/>
              <w:bottom w:w="120" w:type="dxa"/>
              <w:right w:w="120" w:type="dxa"/>
            </w:tcMar>
            <w:vAlign w:val="center"/>
          </w:tcPr>
          <w:p w14:paraId="31BE2F1D">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659" w:type="dxa"/>
            <w:noWrap w:val="0"/>
            <w:tcMar>
              <w:top w:w="120" w:type="dxa"/>
              <w:left w:w="120" w:type="dxa"/>
              <w:bottom w:w="120" w:type="dxa"/>
              <w:right w:w="120" w:type="dxa"/>
            </w:tcMar>
            <w:vAlign w:val="center"/>
          </w:tcPr>
          <w:p w14:paraId="7D107BC9">
            <w:pPr>
              <w:widowControl/>
              <w:spacing w:line="360" w:lineRule="auto"/>
              <w:jc w:val="center"/>
              <w:rPr>
                <w:rFonts w:hint="eastAsia" w:ascii="仿宋" w:hAnsi="仿宋" w:eastAsia="仿宋" w:cs="仿宋"/>
                <w:color w:val="auto"/>
                <w:szCs w:val="21"/>
                <w:highlight w:val="none"/>
              </w:rPr>
            </w:pPr>
          </w:p>
        </w:tc>
        <w:tc>
          <w:tcPr>
            <w:tcW w:w="3924" w:type="dxa"/>
            <w:noWrap w:val="0"/>
            <w:tcMar>
              <w:top w:w="120" w:type="dxa"/>
              <w:left w:w="120" w:type="dxa"/>
              <w:bottom w:w="120" w:type="dxa"/>
              <w:right w:w="120" w:type="dxa"/>
            </w:tcMar>
            <w:vAlign w:val="center"/>
          </w:tcPr>
          <w:p w14:paraId="1A538E7B">
            <w:pPr>
              <w:widowControl/>
              <w:spacing w:line="360" w:lineRule="auto"/>
              <w:jc w:val="center"/>
              <w:rPr>
                <w:rFonts w:hint="eastAsia" w:ascii="仿宋" w:hAnsi="仿宋" w:eastAsia="仿宋" w:cs="仿宋"/>
                <w:color w:val="auto"/>
                <w:szCs w:val="21"/>
                <w:highlight w:val="none"/>
              </w:rPr>
            </w:pPr>
          </w:p>
        </w:tc>
        <w:tc>
          <w:tcPr>
            <w:tcW w:w="2064" w:type="dxa"/>
            <w:noWrap w:val="0"/>
            <w:tcMar>
              <w:top w:w="120" w:type="dxa"/>
              <w:left w:w="120" w:type="dxa"/>
              <w:bottom w:w="120" w:type="dxa"/>
              <w:right w:w="120" w:type="dxa"/>
            </w:tcMar>
            <w:vAlign w:val="center"/>
          </w:tcPr>
          <w:p w14:paraId="459A3C1D">
            <w:pPr>
              <w:widowControl/>
              <w:spacing w:line="360" w:lineRule="auto"/>
              <w:jc w:val="center"/>
              <w:rPr>
                <w:rFonts w:hint="eastAsia" w:ascii="仿宋" w:hAnsi="仿宋" w:eastAsia="仿宋" w:cs="仿宋"/>
                <w:color w:val="auto"/>
                <w:szCs w:val="21"/>
                <w:highlight w:val="none"/>
              </w:rPr>
            </w:pPr>
          </w:p>
        </w:tc>
      </w:tr>
    </w:tbl>
    <w:p w14:paraId="2AF6BAD4">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60979124">
      <w:pPr>
        <w:snapToGrid w:val="0"/>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1.管理关系：是指不具有出资持股关系的其他单位之间存在的管理与被管理关系，如一些上下级关系的事业单位和团体组织。</w:t>
      </w:r>
    </w:p>
    <w:p w14:paraId="55D3E7C9">
      <w:pP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2.本表所指的管理关系仅限于直接管理关系，不包括间接的管理关系。</w:t>
      </w:r>
    </w:p>
    <w:p w14:paraId="3EEF7432">
      <w:pPr>
        <w:snapToGrid w:val="0"/>
        <w:spacing w:line="460" w:lineRule="exact"/>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法定代表人或委托代理人</w:t>
      </w:r>
      <w:r>
        <w:rPr>
          <w:rFonts w:hint="eastAsia" w:ascii="仿宋" w:hAnsi="仿宋" w:eastAsia="仿宋" w:cs="仿宋"/>
          <w:b/>
          <w:bCs/>
          <w:color w:val="auto"/>
          <w:kern w:val="2"/>
          <w:sz w:val="21"/>
          <w:szCs w:val="21"/>
          <w:highlight w:val="none"/>
          <w:lang w:val="en-US" w:eastAsia="zh-CN" w:bidi="ar-SA"/>
        </w:rPr>
        <w:t>（签字）</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u w:val="single"/>
          <w:lang w:val="en-US" w:eastAsia="zh-CN" w:bidi="ar-SA"/>
        </w:rPr>
        <w:t xml:space="preserve">             </w:t>
      </w:r>
      <w:r>
        <w:rPr>
          <w:rFonts w:hint="eastAsia" w:ascii="仿宋" w:hAnsi="仿宋" w:eastAsia="仿宋" w:cs="仿宋"/>
          <w:color w:val="auto"/>
          <w:kern w:val="2"/>
          <w:sz w:val="21"/>
          <w:szCs w:val="21"/>
          <w:highlight w:val="none"/>
          <w:lang w:val="en-US" w:eastAsia="zh-CN" w:bidi="ar-SA"/>
        </w:rPr>
        <w:t xml:space="preserve">              </w:t>
      </w:r>
    </w:p>
    <w:p w14:paraId="1724C268">
      <w:pPr>
        <w:snapToGrid w:val="0"/>
        <w:spacing w:line="460" w:lineRule="exact"/>
        <w:ind w:firstLine="4200" w:firstLineChars="20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供应商</w:t>
      </w:r>
      <w:r>
        <w:rPr>
          <w:rFonts w:hint="eastAsia" w:ascii="仿宋" w:hAnsi="仿宋" w:eastAsia="仿宋" w:cs="仿宋"/>
          <w:b/>
          <w:bCs/>
          <w:color w:val="auto"/>
          <w:kern w:val="2"/>
          <w:sz w:val="21"/>
          <w:szCs w:val="21"/>
          <w:highlight w:val="none"/>
          <w:lang w:val="en-US" w:eastAsia="zh-CN" w:bidi="ar-SA"/>
        </w:rPr>
        <w:t>（CA电子签章）</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u w:val="single"/>
          <w:lang w:val="en-US" w:eastAsia="zh-CN" w:bidi="ar-SA"/>
        </w:rPr>
        <w:t xml:space="preserve">            </w:t>
      </w:r>
      <w:r>
        <w:rPr>
          <w:rFonts w:hint="eastAsia" w:ascii="仿宋" w:hAnsi="仿宋" w:eastAsia="仿宋" w:cs="仿宋"/>
          <w:color w:val="auto"/>
          <w:kern w:val="2"/>
          <w:sz w:val="21"/>
          <w:szCs w:val="21"/>
          <w:highlight w:val="none"/>
          <w:lang w:val="en-US" w:eastAsia="zh-CN" w:bidi="ar-SA"/>
        </w:rPr>
        <w:t xml:space="preserve">                </w:t>
      </w:r>
    </w:p>
    <w:p w14:paraId="201869DA">
      <w:pPr>
        <w:snapToGrid w:val="0"/>
        <w:spacing w:line="460" w:lineRule="exact"/>
        <w:ind w:firstLine="4200" w:firstLineChars="2000"/>
        <w:jc w:val="left"/>
        <w:rPr>
          <w:rFonts w:hint="eastAsia" w:ascii="仿宋" w:hAnsi="仿宋" w:eastAsia="仿宋" w:cs="仿宋"/>
          <w:b/>
          <w:bCs/>
          <w:color w:val="auto"/>
          <w:sz w:val="24"/>
          <w:highlight w:val="none"/>
        </w:rPr>
      </w:pPr>
      <w:r>
        <w:rPr>
          <w:rFonts w:hint="eastAsia" w:ascii="仿宋" w:hAnsi="仿宋" w:eastAsia="仿宋" w:cs="仿宋"/>
          <w:color w:val="auto"/>
          <w:kern w:val="2"/>
          <w:sz w:val="21"/>
          <w:szCs w:val="21"/>
          <w:highlight w:val="none"/>
          <w:lang w:val="en-US" w:eastAsia="zh-CN" w:bidi="ar-SA"/>
        </w:rPr>
        <w:t>日期：     年   月   日</w:t>
      </w:r>
    </w:p>
    <w:p w14:paraId="4B6EF1D9">
      <w:pPr>
        <w:snapToGrid w:val="0"/>
        <w:spacing w:line="460" w:lineRule="exact"/>
        <w:jc w:val="left"/>
        <w:rPr>
          <w:rFonts w:hint="eastAsia" w:ascii="仿宋_GB2312" w:eastAsia="仿宋_GB2312"/>
          <w:b/>
          <w:bCs/>
          <w:color w:val="auto"/>
          <w:sz w:val="24"/>
          <w:highlight w:val="none"/>
        </w:rPr>
      </w:pPr>
    </w:p>
    <w:p w14:paraId="3EE6192E">
      <w:pPr>
        <w:jc w:val="left"/>
        <w:rPr>
          <w:rFonts w:hint="eastAsia" w:ascii="仿宋_GB2312" w:eastAsia="仿宋_GB2312"/>
          <w:b/>
          <w:bCs/>
          <w:color w:val="auto"/>
          <w:sz w:val="24"/>
          <w:highlight w:val="none"/>
        </w:rPr>
      </w:pPr>
      <w:r>
        <w:rPr>
          <w:rFonts w:hint="eastAsia" w:ascii="仿宋_GB2312" w:hAnsi="Times New Roman" w:eastAsia="仿宋_GB2312" w:cs="Times New Roman"/>
          <w:b/>
          <w:bCs/>
          <w:color w:val="auto"/>
          <w:sz w:val="24"/>
          <w:highlight w:val="none"/>
        </w:rPr>
        <w:t>注：第（</w:t>
      </w:r>
      <w:r>
        <w:rPr>
          <w:rFonts w:hint="eastAsia" w:ascii="仿宋_GB2312" w:hAnsi="Times New Roman" w:eastAsia="仿宋_GB2312" w:cs="Times New Roman"/>
          <w:b/>
          <w:bCs/>
          <w:color w:val="auto"/>
          <w:sz w:val="24"/>
          <w:highlight w:val="none"/>
          <w:lang w:val="en-US" w:eastAsia="zh-CN"/>
        </w:rPr>
        <w:t>5</w:t>
      </w:r>
      <w:r>
        <w:rPr>
          <w:rFonts w:hint="eastAsia" w:ascii="仿宋_GB2312" w:hAnsi="Times New Roman" w:eastAsia="仿宋_GB2312" w:cs="Times New Roman"/>
          <w:b/>
          <w:bCs/>
          <w:color w:val="auto"/>
          <w:sz w:val="24"/>
          <w:highlight w:val="none"/>
        </w:rPr>
        <w:t>）项请提供且为PDF格式，并加盖供应商CA电子签章。</w:t>
      </w:r>
    </w:p>
    <w:p w14:paraId="04034CEC">
      <w:pPr>
        <w:numPr>
          <w:ilvl w:val="0"/>
          <w:numId w:val="0"/>
        </w:numPr>
        <w:tabs>
          <w:tab w:val="left" w:pos="3870"/>
          <w:tab w:val="left" w:pos="4085"/>
        </w:tabs>
        <w:snapToGrid w:val="0"/>
        <w:spacing w:line="360" w:lineRule="auto"/>
        <w:jc w:val="left"/>
        <w:rPr>
          <w:rFonts w:hint="eastAsia" w:ascii="仿宋_GB2312" w:eastAsia="仿宋_GB2312"/>
          <w:b/>
          <w:bCs/>
          <w:color w:val="auto"/>
          <w:sz w:val="24"/>
          <w:highlight w:val="none"/>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6</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本项目的特定资格要求：</w:t>
      </w:r>
      <w:r>
        <w:rPr>
          <w:rFonts w:hint="eastAsia" w:ascii="仿宋_GB2312" w:hAnsi="仿宋_GB2312" w:eastAsia="仿宋_GB2312" w:cs="仿宋_GB2312"/>
          <w:b/>
          <w:bCs/>
          <w:color w:val="auto"/>
          <w:sz w:val="24"/>
          <w:szCs w:val="24"/>
          <w:highlight w:val="none"/>
        </w:rPr>
        <w:t>供应商具有有效的国家秘密载体印制资质（资质类别：涉密档案数字化加工）乙级或以上资质证书</w:t>
      </w:r>
      <w:r>
        <w:rPr>
          <w:rFonts w:hint="eastAsia" w:ascii="仿宋_GB2312" w:hAnsi="仿宋_GB2312" w:eastAsia="仿宋_GB2312" w:cs="仿宋_GB2312"/>
          <w:b/>
          <w:bCs/>
          <w:color w:val="auto"/>
          <w:sz w:val="24"/>
          <w:szCs w:val="24"/>
          <w:highlight w:val="none"/>
          <w:lang w:val="en-US" w:eastAsia="zh-CN"/>
        </w:rPr>
        <w:t>复印件</w:t>
      </w:r>
      <w:r>
        <w:rPr>
          <w:rFonts w:hint="eastAsia" w:ascii="仿宋_GB2312" w:hAnsi="仿宋_GB2312" w:eastAsia="仿宋_GB2312" w:cs="仿宋_GB2312"/>
          <w:b/>
          <w:bCs/>
          <w:color w:val="auto"/>
          <w:sz w:val="24"/>
          <w:szCs w:val="24"/>
          <w:highlight w:val="none"/>
          <w:lang w:eastAsia="zh-CN"/>
        </w:rPr>
        <w:t>；</w:t>
      </w:r>
      <w:r>
        <w:rPr>
          <w:rFonts w:hint="eastAsia" w:ascii="仿宋_GB2312" w:eastAsia="仿宋_GB2312"/>
          <w:b/>
          <w:bCs/>
          <w:color w:val="auto"/>
          <w:sz w:val="24"/>
          <w:highlight w:val="none"/>
        </w:rPr>
        <w:t>（必须提供）</w:t>
      </w:r>
    </w:p>
    <w:p w14:paraId="78A8A469">
      <w:pPr>
        <w:numPr>
          <w:ilvl w:val="0"/>
          <w:numId w:val="0"/>
        </w:numPr>
        <w:tabs>
          <w:tab w:val="left" w:pos="3870"/>
          <w:tab w:val="left" w:pos="4085"/>
        </w:tabs>
        <w:snapToGrid w:val="0"/>
        <w:spacing w:line="360" w:lineRule="auto"/>
        <w:ind w:leftChars="300"/>
        <w:jc w:val="left"/>
        <w:rPr>
          <w:rFonts w:hint="eastAsia" w:ascii="仿宋_GB2312" w:eastAsia="仿宋_GB2312"/>
          <w:b/>
          <w:bCs/>
          <w:color w:val="auto"/>
          <w:sz w:val="24"/>
          <w:highlight w:val="none"/>
        </w:rPr>
      </w:pPr>
      <w:r>
        <w:rPr>
          <w:rFonts w:hint="eastAsia" w:ascii="仿宋_GB2312" w:eastAsia="仿宋_GB2312"/>
          <w:b/>
          <w:bCs/>
          <w:color w:val="auto"/>
          <w:sz w:val="24"/>
          <w:highlight w:val="none"/>
        </w:rPr>
        <w:t>注：第（</w:t>
      </w:r>
      <w:r>
        <w:rPr>
          <w:rFonts w:hint="eastAsia" w:ascii="仿宋_GB2312" w:eastAsia="仿宋_GB2312"/>
          <w:b/>
          <w:bCs/>
          <w:color w:val="auto"/>
          <w:sz w:val="24"/>
          <w:highlight w:val="none"/>
          <w:lang w:val="en-US" w:eastAsia="zh-CN"/>
        </w:rPr>
        <w:t>6</w:t>
      </w:r>
      <w:r>
        <w:rPr>
          <w:rFonts w:hint="eastAsia" w:ascii="仿宋_GB2312" w:eastAsia="仿宋_GB2312"/>
          <w:b/>
          <w:bCs/>
          <w:color w:val="auto"/>
          <w:sz w:val="24"/>
          <w:highlight w:val="none"/>
        </w:rPr>
        <w:t>）项必须提供且为PDF格式，并加盖供应商CA电子签章。</w:t>
      </w:r>
    </w:p>
    <w:p w14:paraId="74B872DB">
      <w:pPr>
        <w:numPr>
          <w:ilvl w:val="0"/>
          <w:numId w:val="0"/>
        </w:numPr>
        <w:tabs>
          <w:tab w:val="left" w:pos="3870"/>
          <w:tab w:val="left" w:pos="4085"/>
        </w:tabs>
        <w:snapToGrid w:val="0"/>
        <w:spacing w:line="360" w:lineRule="auto"/>
        <w:ind w:leftChars="300"/>
        <w:jc w:val="left"/>
        <w:rPr>
          <w:rFonts w:hint="eastAsia" w:ascii="仿宋_GB2312" w:eastAsia="仿宋_GB2312"/>
          <w:b/>
          <w:bCs/>
          <w:color w:val="auto"/>
          <w:sz w:val="24"/>
          <w:highlight w:val="none"/>
        </w:rPr>
      </w:pPr>
    </w:p>
    <w:p w14:paraId="3FEDC8D8">
      <w:pPr>
        <w:rPr>
          <w:rFonts w:hint="eastAsia" w:ascii="仿宋_GB2312" w:eastAsia="仿宋_GB2312"/>
          <w:b/>
          <w:bCs/>
          <w:color w:val="auto"/>
          <w:sz w:val="24"/>
          <w:highlight w:val="none"/>
        </w:rPr>
      </w:pPr>
      <w:r>
        <w:rPr>
          <w:rFonts w:hint="eastAsia" w:ascii="仿宋_GB2312" w:eastAsia="仿宋_GB2312"/>
          <w:b/>
          <w:bCs/>
          <w:color w:val="auto"/>
          <w:sz w:val="24"/>
          <w:highlight w:val="none"/>
        </w:rPr>
        <w:br w:type="page"/>
      </w:r>
    </w:p>
    <w:p w14:paraId="56E63BA4">
      <w:pPr>
        <w:tabs>
          <w:tab w:val="left" w:pos="3870"/>
          <w:tab w:val="left" w:pos="4085"/>
        </w:tabs>
        <w:snapToGrid w:val="0"/>
        <w:spacing w:line="360" w:lineRule="auto"/>
        <w:jc w:val="left"/>
        <w:rPr>
          <w:rFonts w:hint="eastAsia" w:ascii="仿宋_GB2312" w:hAnsi="Times New Roman" w:eastAsia="仿宋_GB2312" w:cs="Times New Roman"/>
          <w:b/>
          <w:color w:val="auto"/>
          <w:kern w:val="2"/>
          <w:sz w:val="24"/>
          <w:szCs w:val="16"/>
          <w:highlight w:val="none"/>
          <w:lang w:val="en-US" w:eastAsia="zh-CN" w:bidi="ar-SA"/>
        </w:rPr>
      </w:pP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7</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本项目属于专门面向中小企业采购的项目，供应商必须提供以下中小企业证明材料之一：</w:t>
      </w:r>
    </w:p>
    <w:p w14:paraId="54A40E84">
      <w:pPr>
        <w:jc w:val="left"/>
        <w:rPr>
          <w:rFonts w:ascii="仿宋_GB2312" w:hAnsi="宋体" w:eastAsia="仿宋_GB2312"/>
          <w:b/>
          <w:bCs/>
          <w:color w:val="auto"/>
          <w:sz w:val="24"/>
          <w:highlight w:val="none"/>
        </w:rPr>
      </w:pPr>
      <w:r>
        <w:rPr>
          <w:rFonts w:hint="eastAsia" w:ascii="仿宋_GB2312" w:hAnsi="Times New Roman" w:eastAsia="仿宋_GB2312" w:cs="Times New Roman"/>
          <w:b/>
          <w:color w:val="auto"/>
          <w:kern w:val="2"/>
          <w:sz w:val="24"/>
          <w:szCs w:val="16"/>
          <w:highlight w:val="none"/>
          <w:lang w:val="en-US" w:eastAsia="zh-CN" w:bidi="ar-SA"/>
        </w:rPr>
        <w:t>①中小企业声明函格式（服务由</w:t>
      </w:r>
      <w:r>
        <w:rPr>
          <w:rFonts w:hint="eastAsia" w:ascii="仿宋_GB2312" w:eastAsia="仿宋_GB2312" w:cs="Times New Roman"/>
          <w:b/>
          <w:color w:val="auto"/>
          <w:kern w:val="2"/>
          <w:sz w:val="24"/>
          <w:szCs w:val="16"/>
          <w:highlight w:val="none"/>
          <w:lang w:val="en-US" w:eastAsia="zh-CN" w:bidi="ar-SA"/>
        </w:rPr>
        <w:t>中小</w:t>
      </w:r>
      <w:r>
        <w:rPr>
          <w:rFonts w:hint="eastAsia" w:ascii="仿宋_GB2312" w:hAnsi="Times New Roman" w:eastAsia="仿宋_GB2312" w:cs="Times New Roman"/>
          <w:b/>
          <w:color w:val="auto"/>
          <w:kern w:val="2"/>
          <w:sz w:val="24"/>
          <w:szCs w:val="16"/>
          <w:highlight w:val="none"/>
          <w:lang w:val="en-US" w:eastAsia="zh-CN" w:bidi="ar-SA"/>
        </w:rPr>
        <w:t>企业承接的必须提供）：</w:t>
      </w:r>
    </w:p>
    <w:p w14:paraId="26EA9E8B">
      <w:pPr>
        <w:widowControl/>
        <w:snapToGrid w:val="0"/>
        <w:spacing w:before="50" w:after="50" w:line="400" w:lineRule="exact"/>
        <w:jc w:val="center"/>
        <w:rPr>
          <w:rFonts w:ascii="仿宋_GB2312" w:hAnsi="仿宋_GB2312" w:eastAsia="仿宋_GB2312" w:cs="仿宋_GB2312"/>
          <w:b/>
          <w:bCs/>
          <w:color w:val="auto"/>
          <w:sz w:val="24"/>
          <w:highlight w:val="none"/>
          <w:lang w:bidi="ar"/>
        </w:rPr>
      </w:pPr>
      <w:r>
        <w:rPr>
          <w:rFonts w:hint="eastAsia" w:ascii="仿宋_GB2312" w:eastAsia="仿宋_GB2312"/>
          <w:b/>
          <w:bCs/>
          <w:color w:val="auto"/>
          <w:sz w:val="32"/>
          <w:szCs w:val="32"/>
          <w:highlight w:val="none"/>
          <w:lang w:bidi="ar"/>
        </w:rPr>
        <w:t xml:space="preserve">中小企业声明函（服务） </w:t>
      </w:r>
    </w:p>
    <w:p w14:paraId="2D7848A4">
      <w:pPr>
        <w:widowControl/>
        <w:spacing w:line="360"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本公司（联合体）郑重声明，根据《政府采购促进中小企业发展管理办法》（财库</w:t>
      </w:r>
      <w:r>
        <w:rPr>
          <w:rFonts w:hint="eastAsia" w:ascii="微软雅黑" w:hAnsi="微软雅黑" w:eastAsia="微软雅黑" w:cs="微软雅黑"/>
          <w:color w:val="auto"/>
          <w:kern w:val="0"/>
          <w:sz w:val="24"/>
          <w:highlight w:val="none"/>
          <w:lang w:bidi="ar"/>
        </w:rPr>
        <w:t>﹝</w:t>
      </w:r>
      <w:r>
        <w:rPr>
          <w:rFonts w:hint="eastAsia" w:ascii="仿宋_GB2312" w:hAnsi="仿宋_GB2312" w:eastAsia="仿宋_GB2312" w:cs="仿宋_GB2312"/>
          <w:color w:val="auto"/>
          <w:kern w:val="0"/>
          <w:sz w:val="24"/>
          <w:highlight w:val="none"/>
          <w:lang w:bidi="ar"/>
        </w:rPr>
        <w:t>2020</w:t>
      </w:r>
      <w:r>
        <w:rPr>
          <w:rFonts w:hint="eastAsia" w:ascii="微软雅黑" w:hAnsi="微软雅黑" w:eastAsia="微软雅黑" w:cs="微软雅黑"/>
          <w:color w:val="auto"/>
          <w:kern w:val="0"/>
          <w:sz w:val="24"/>
          <w:highlight w:val="none"/>
          <w:lang w:bidi="ar"/>
        </w:rPr>
        <w:t>﹞</w:t>
      </w:r>
      <w:r>
        <w:rPr>
          <w:rFonts w:hint="eastAsia" w:ascii="仿宋_GB2312" w:hAnsi="仿宋_GB2312" w:eastAsia="仿宋_GB2312" w:cs="仿宋_GB2312"/>
          <w:color w:val="auto"/>
          <w:kern w:val="0"/>
          <w:sz w:val="24"/>
          <w:highlight w:val="none"/>
          <w:lang w:bidi="ar"/>
        </w:rPr>
        <w:t>46 号）的规定，本公司（联合体）参加</w:t>
      </w:r>
      <w:r>
        <w:rPr>
          <w:rFonts w:hint="eastAsia" w:ascii="仿宋_GB2312" w:hAnsi="仿宋_GB2312" w:eastAsia="仿宋_GB2312" w:cs="仿宋_GB2312"/>
          <w:color w:val="auto"/>
          <w:kern w:val="0"/>
          <w:sz w:val="24"/>
          <w:highlight w:val="none"/>
          <w:u w:val="single"/>
          <w:lang w:val="en-US" w:eastAsia="zh-CN" w:bidi="ar"/>
        </w:rPr>
        <w:t xml:space="preserve">     （单位名称）     </w:t>
      </w:r>
      <w:r>
        <w:rPr>
          <w:rFonts w:hint="eastAsia" w:ascii="仿宋_GB2312" w:hAnsi="仿宋_GB2312" w:eastAsia="仿宋_GB2312" w:cs="仿宋_GB2312"/>
          <w:iCs/>
          <w:color w:val="auto"/>
          <w:kern w:val="0"/>
          <w:sz w:val="24"/>
          <w:highlight w:val="none"/>
          <w:lang w:bidi="ar"/>
        </w:rPr>
        <w:t>的</w:t>
      </w:r>
      <w:r>
        <w:rPr>
          <w:rFonts w:hint="eastAsia" w:ascii="仿宋_GB2312" w:hAnsi="仿宋_GB2312" w:eastAsia="仿宋_GB2312" w:cs="仿宋_GB2312"/>
          <w:color w:val="auto"/>
          <w:kern w:val="0"/>
          <w:sz w:val="24"/>
          <w:highlight w:val="none"/>
          <w:u w:val="single"/>
          <w:lang w:val="en-US" w:eastAsia="zh-CN" w:bidi="ar"/>
        </w:rPr>
        <w:t xml:space="preserve">  （项目名称）     </w:t>
      </w:r>
      <w:r>
        <w:rPr>
          <w:rFonts w:hint="eastAsia" w:ascii="仿宋_GB2312" w:hAnsi="仿宋_GB2312" w:eastAsia="仿宋_GB2312" w:cs="仿宋_GB2312"/>
          <w:color w:val="auto"/>
          <w:kern w:val="0"/>
          <w:sz w:val="24"/>
          <w:highlight w:val="none"/>
          <w:lang w:bidi="ar"/>
        </w:rPr>
        <w:t xml:space="preserve">采购活动，服务全部由符合政策要求的中小企业承接。相关企业（含联合体中的中小企业、签订分包意向协议的中小企业）的具体情况如下： </w:t>
      </w:r>
    </w:p>
    <w:p w14:paraId="0F67EF3F">
      <w:pPr>
        <w:widowControl/>
        <w:spacing w:line="360" w:lineRule="auto"/>
        <w:ind w:firstLine="480" w:firstLineChars="200"/>
        <w:jc w:val="left"/>
        <w:rPr>
          <w:rFonts w:ascii="仿宋_GB2312" w:hAnsi="仿宋_GB2312" w:eastAsia="仿宋_GB2312" w:cs="仿宋_GB2312"/>
          <w:i w:val="0"/>
          <w:iCs w:val="0"/>
          <w:color w:val="auto"/>
          <w:sz w:val="24"/>
          <w:highlight w:val="none"/>
        </w:rPr>
      </w:pPr>
      <w:r>
        <w:rPr>
          <w:rFonts w:ascii="仿宋_GB2312" w:hAnsi="仿宋_GB2312" w:eastAsia="仿宋_GB2312" w:cs="仿宋_GB2312"/>
          <w:i w:val="0"/>
          <w:iCs w:val="0"/>
          <w:color w:val="auto"/>
          <w:kern w:val="0"/>
          <w:sz w:val="24"/>
          <w:highlight w:val="none"/>
          <w:lang w:bidi="ar"/>
        </w:rPr>
        <w:t>1.</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（标的名称）</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b/>
          <w:bCs/>
          <w:i w:val="0"/>
          <w:iCs w:val="0"/>
          <w:color w:val="auto"/>
          <w:kern w:val="0"/>
          <w:sz w:val="24"/>
          <w:highlight w:val="none"/>
          <w:u w:val="single"/>
          <w:lang w:bidi="ar"/>
        </w:rPr>
        <w:t>（填写采购文件中明确的所属行业，详见本声明函“注”第2点）</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；承接企业为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（企业名称）</w:t>
      </w:r>
      <w:r>
        <w:rPr>
          <w:rFonts w:hint="eastAsia" w:ascii="仿宋_GB2312" w:hAnsi="仿宋_GB2312" w:eastAsia="仿宋_GB2312" w:cs="仿宋_GB2312"/>
          <w:i w:val="0"/>
          <w:iCs w:val="0"/>
          <w:color w:val="auto"/>
          <w:kern w:val="0"/>
          <w:sz w:val="24"/>
          <w:highlight w:val="none"/>
          <w:lang w:bidi="ar"/>
        </w:rPr>
        <w:t>，从业人员</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人，营业收入为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万元，资产总额为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（中型企业、小型企业、微型企业）</w:t>
      </w:r>
      <w:r>
        <w:rPr>
          <w:rFonts w:hint="eastAsia" w:ascii="仿宋_GB2312" w:hAnsi="仿宋_GB2312" w:eastAsia="仿宋_GB2312" w:cs="仿宋_GB2312"/>
          <w:i w:val="0"/>
          <w:iCs w:val="0"/>
          <w:color w:val="auto"/>
          <w:kern w:val="0"/>
          <w:sz w:val="24"/>
          <w:highlight w:val="none"/>
          <w:lang w:bidi="ar"/>
        </w:rPr>
        <w:t>；</w:t>
      </w:r>
      <w:r>
        <w:rPr>
          <w:rFonts w:ascii="仿宋_GB2312" w:hAnsi="仿宋_GB2312" w:eastAsia="仿宋_GB2312" w:cs="仿宋_GB2312"/>
          <w:i w:val="0"/>
          <w:iCs w:val="0"/>
          <w:color w:val="auto"/>
          <w:kern w:val="0"/>
          <w:sz w:val="24"/>
          <w:highlight w:val="none"/>
          <w:lang w:bidi="ar"/>
        </w:rPr>
        <w:t xml:space="preserve"> </w:t>
      </w:r>
    </w:p>
    <w:p w14:paraId="26EC04A1">
      <w:pPr>
        <w:widowControl/>
        <w:spacing w:line="360"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i w:val="0"/>
          <w:iCs w:val="0"/>
          <w:color w:val="auto"/>
          <w:kern w:val="0"/>
          <w:sz w:val="24"/>
          <w:highlight w:val="none"/>
          <w:lang w:val="en-US" w:eastAsia="zh-CN" w:bidi="ar"/>
        </w:rPr>
        <w:t>2</w:t>
      </w:r>
      <w:r>
        <w:rPr>
          <w:rFonts w:ascii="仿宋_GB2312" w:hAnsi="仿宋_GB2312" w:eastAsia="仿宋_GB2312" w:cs="仿宋_GB2312"/>
          <w:i w:val="0"/>
          <w:iCs w:val="0"/>
          <w:color w:val="auto"/>
          <w:kern w:val="0"/>
          <w:sz w:val="24"/>
          <w:highlight w:val="none"/>
          <w:lang w:bidi="ar"/>
        </w:rPr>
        <w:t>.</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（标的名称）</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b/>
          <w:bCs/>
          <w:i w:val="0"/>
          <w:iCs w:val="0"/>
          <w:color w:val="auto"/>
          <w:kern w:val="0"/>
          <w:sz w:val="24"/>
          <w:highlight w:val="none"/>
          <w:u w:val="single"/>
          <w:lang w:bidi="ar"/>
        </w:rPr>
        <w:t>（填写采购文件中明确的所属行业，详见本声明函“注”第2点）</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；承接企业为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（企业名称）</w:t>
      </w:r>
      <w:r>
        <w:rPr>
          <w:rFonts w:hint="eastAsia" w:ascii="仿宋_GB2312" w:hAnsi="仿宋_GB2312" w:eastAsia="仿宋_GB2312" w:cs="仿宋_GB2312"/>
          <w:i w:val="0"/>
          <w:iCs w:val="0"/>
          <w:color w:val="auto"/>
          <w:kern w:val="0"/>
          <w:sz w:val="24"/>
          <w:highlight w:val="none"/>
          <w:lang w:bidi="ar"/>
        </w:rPr>
        <w:t>，从业人员</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人，营业收入为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万元，资产总额为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（中型企业、小型企业、微型企业）</w:t>
      </w:r>
      <w:r>
        <w:rPr>
          <w:rFonts w:hint="eastAsia" w:ascii="仿宋_GB2312" w:hAnsi="仿宋_GB2312" w:eastAsia="仿宋_GB2312" w:cs="仿宋_GB2312"/>
          <w:i w:val="0"/>
          <w:iCs w:val="0"/>
          <w:color w:val="auto"/>
          <w:kern w:val="0"/>
          <w:sz w:val="24"/>
          <w:highlight w:val="none"/>
          <w:lang w:bidi="ar"/>
        </w:rPr>
        <w:t>；</w:t>
      </w:r>
    </w:p>
    <w:p w14:paraId="3A54F11A">
      <w:pPr>
        <w:widowControl/>
        <w:spacing w:line="360" w:lineRule="auto"/>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w:t>
      </w:r>
    </w:p>
    <w:p w14:paraId="07BE446F">
      <w:pPr>
        <w:widowControl/>
        <w:spacing w:line="360" w:lineRule="auto"/>
        <w:ind w:firstLine="480" w:firstLineChars="200"/>
        <w:jc w:val="left"/>
        <w:rPr>
          <w:rFonts w:ascii="仿宋_GB2312" w:hAnsi="仿宋_GB2312" w:eastAsia="仿宋_GB2312" w:cs="仿宋_GB2312"/>
          <w:color w:val="auto"/>
          <w:kern w:val="0"/>
          <w:sz w:val="24"/>
          <w:highlight w:val="none"/>
          <w:lang w:bidi="ar"/>
        </w:rPr>
      </w:pPr>
    </w:p>
    <w:p w14:paraId="3033B3B7">
      <w:pPr>
        <w:widowControl/>
        <w:spacing w:line="360" w:lineRule="auto"/>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以上企业，不属于大企业的分支机构，不存在控股股东为大企业的情形，也不存在与大企业的负责人为同一人的情形。</w:t>
      </w:r>
    </w:p>
    <w:p w14:paraId="660778D9">
      <w:pPr>
        <w:widowControl/>
        <w:spacing w:line="360" w:lineRule="auto"/>
        <w:ind w:firstLine="480" w:firstLineChars="200"/>
        <w:jc w:val="left"/>
        <w:rPr>
          <w:rFonts w:ascii="仿宋_GB2312" w:eastAsia="仿宋_GB2312"/>
          <w:color w:val="auto"/>
          <w:sz w:val="24"/>
          <w:highlight w:val="none"/>
        </w:rPr>
      </w:pPr>
      <w:r>
        <w:rPr>
          <w:rFonts w:hint="eastAsia" w:ascii="仿宋_GB2312" w:hAnsi="仿宋_GB2312" w:eastAsia="仿宋_GB2312" w:cs="仿宋_GB2312"/>
          <w:color w:val="auto"/>
          <w:kern w:val="0"/>
          <w:sz w:val="24"/>
          <w:highlight w:val="none"/>
          <w:lang w:bidi="ar"/>
        </w:rPr>
        <w:t>本企业对上述声明内容的真实性负责。如有虚假，将依法承担相应责任</w:t>
      </w:r>
      <w:r>
        <w:rPr>
          <w:rFonts w:hint="eastAsia" w:ascii="仿宋_GB2312" w:eastAsia="仿宋_GB2312"/>
          <w:color w:val="auto"/>
          <w:kern w:val="0"/>
          <w:sz w:val="24"/>
          <w:highlight w:val="none"/>
        </w:rPr>
        <w:t>。</w:t>
      </w:r>
    </w:p>
    <w:p w14:paraId="502184CD">
      <w:pPr>
        <w:pStyle w:val="29"/>
        <w:spacing w:line="400" w:lineRule="exact"/>
        <w:ind w:right="-754" w:rightChars="-359" w:firstLine="4800" w:firstLineChars="2000"/>
        <w:rPr>
          <w:rFonts w:hint="eastAsia" w:ascii="仿宋_GB2312" w:eastAsia="仿宋_GB2312"/>
          <w:color w:val="auto"/>
          <w:sz w:val="24"/>
          <w:szCs w:val="24"/>
          <w:highlight w:val="none"/>
        </w:rPr>
      </w:pPr>
    </w:p>
    <w:p w14:paraId="2BDDD6BE">
      <w:pPr>
        <w:pStyle w:val="29"/>
        <w:spacing w:line="400" w:lineRule="exact"/>
        <w:ind w:right="-754" w:rightChars="-359" w:firstLine="4800" w:firstLineChars="2000"/>
        <w:rPr>
          <w:rFonts w:ascii="仿宋_GB2312" w:eastAsia="仿宋_GB2312"/>
          <w:color w:val="auto"/>
          <w:sz w:val="24"/>
          <w:szCs w:val="24"/>
          <w:highlight w:val="none"/>
        </w:rPr>
      </w:pPr>
      <w:r>
        <w:rPr>
          <w:rFonts w:hint="eastAsia" w:ascii="仿宋_GB2312" w:eastAsia="仿宋_GB2312"/>
          <w:color w:val="auto"/>
          <w:sz w:val="24"/>
          <w:szCs w:val="24"/>
          <w:highlight w:val="none"/>
        </w:rPr>
        <w:t>供应商名称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szCs w:val="24"/>
          <w:highlight w:val="none"/>
        </w:rPr>
        <w:t xml:space="preserve">                   </w:t>
      </w:r>
    </w:p>
    <w:p w14:paraId="395C016D">
      <w:pPr>
        <w:pStyle w:val="29"/>
        <w:spacing w:line="360" w:lineRule="exact"/>
        <w:rPr>
          <w:rFonts w:ascii="仿宋_GB2312" w:hAnsi="ˎ̥" w:eastAsia="仿宋_GB2312"/>
          <w:color w:val="auto"/>
          <w:kern w:val="0"/>
          <w:sz w:val="24"/>
          <w:highlight w:val="none"/>
        </w:rPr>
      </w:pPr>
      <w:r>
        <w:rPr>
          <w:rFonts w:hint="eastAsia" w:ascii="仿宋_GB2312" w:eastAsia="仿宋_GB2312"/>
          <w:color w:val="auto"/>
          <w:sz w:val="24"/>
          <w:highlight w:val="none"/>
        </w:rPr>
        <w:t xml:space="preserve">                                                  日期：       年   月   日</w:t>
      </w:r>
    </w:p>
    <w:p w14:paraId="37D21A0A">
      <w:pPr>
        <w:pStyle w:val="8"/>
        <w:overflowPunct w:val="0"/>
        <w:spacing w:line="340" w:lineRule="exact"/>
        <w:ind w:left="0" w:leftChars="0" w:firstLine="0" w:firstLineChars="0"/>
        <w:rPr>
          <w:rFonts w:hint="eastAsia" w:ascii="仿宋_GB2312" w:eastAsia="仿宋_GB2312"/>
          <w:b/>
          <w:bCs/>
          <w:color w:val="auto"/>
          <w:sz w:val="24"/>
          <w:szCs w:val="24"/>
          <w:highlight w:val="none"/>
        </w:rPr>
      </w:pPr>
    </w:p>
    <w:p w14:paraId="025DD56A">
      <w:pPr>
        <w:pStyle w:val="8"/>
        <w:overflowPunct w:val="0"/>
        <w:spacing w:line="240" w:lineRule="auto"/>
        <w:ind w:left="0"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注：1.此项材料</w:t>
      </w:r>
      <w:r>
        <w:rPr>
          <w:rFonts w:hint="eastAsia" w:ascii="仿宋_GB2312" w:eastAsia="仿宋_GB2312"/>
          <w:b/>
          <w:bCs/>
          <w:color w:val="auto"/>
          <w:sz w:val="24"/>
          <w:szCs w:val="24"/>
          <w:highlight w:val="none"/>
          <w:lang w:val="en-US" w:eastAsia="zh-CN"/>
        </w:rPr>
        <w:t>如有</w:t>
      </w:r>
      <w:r>
        <w:rPr>
          <w:rFonts w:hint="eastAsia" w:ascii="仿宋_GB2312" w:eastAsia="仿宋_GB2312"/>
          <w:b/>
          <w:bCs/>
          <w:color w:val="auto"/>
          <w:sz w:val="24"/>
          <w:szCs w:val="24"/>
          <w:highlight w:val="none"/>
        </w:rPr>
        <w:t>以PDF格式上传；</w:t>
      </w:r>
    </w:p>
    <w:p w14:paraId="7BB3E9CC">
      <w:pPr>
        <w:pStyle w:val="8"/>
        <w:overflowPunct w:val="0"/>
        <w:spacing w:line="240" w:lineRule="auto"/>
        <w:ind w:left="0"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2.供应商出具的《中小企业声明函》中填写的“所属行业”应与采购文件明确的“所属行业”内容一致。</w:t>
      </w:r>
    </w:p>
    <w:p w14:paraId="07176A1F">
      <w:pPr>
        <w:pStyle w:val="8"/>
        <w:overflowPunct w:val="0"/>
        <w:spacing w:line="240" w:lineRule="auto"/>
        <w:ind w:left="0"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采购标的对应的中小企业划分标准所属行业：</w:t>
      </w:r>
      <w:r>
        <w:rPr>
          <w:rFonts w:hint="eastAsia" w:ascii="仿宋_GB2312" w:eastAsia="仿宋_GB2312"/>
          <w:b/>
          <w:bCs/>
          <w:color w:val="auto"/>
          <w:sz w:val="24"/>
          <w:szCs w:val="24"/>
          <w:highlight w:val="none"/>
          <w:u w:val="single"/>
          <w:lang w:val="en-US" w:eastAsia="zh-CN"/>
        </w:rPr>
        <w:t>软件和信息技术服务业</w:t>
      </w:r>
      <w:r>
        <w:rPr>
          <w:rFonts w:hint="eastAsia" w:ascii="仿宋_GB2312" w:eastAsia="仿宋_GB2312"/>
          <w:b/>
          <w:bCs/>
          <w:color w:val="auto"/>
          <w:sz w:val="24"/>
          <w:szCs w:val="24"/>
          <w:highlight w:val="none"/>
        </w:rPr>
        <w:t>。</w:t>
      </w:r>
    </w:p>
    <w:p w14:paraId="75712CD8">
      <w:pPr>
        <w:pStyle w:val="8"/>
        <w:overflowPunct w:val="0"/>
        <w:spacing w:line="240" w:lineRule="auto"/>
        <w:ind w:left="0"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3.从业人员、营业收入、资产总额填报上一年度数据，无上一年度数据的新成立企业可不填报。</w:t>
      </w:r>
    </w:p>
    <w:p w14:paraId="06AC09BD">
      <w:pPr>
        <w:pStyle w:val="8"/>
        <w:overflowPunct w:val="0"/>
        <w:spacing w:line="240" w:lineRule="auto"/>
        <w:ind w:left="0"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4</w:t>
      </w:r>
      <w:r>
        <w:rPr>
          <w:rFonts w:hint="eastAsia" w:ascii="仿宋_GB2312" w:eastAsia="仿宋_GB2312"/>
          <w:color w:val="auto"/>
          <w:sz w:val="24"/>
          <w:szCs w:val="24"/>
          <w:highlight w:val="none"/>
        </w:rPr>
        <w:t>.供应商须按上述格式要求如实填写中小企业声明函，并对该声明函的真实性负责，否则不得享受相关中小企业扶持政策；</w:t>
      </w:r>
    </w:p>
    <w:p w14:paraId="02B3FFF7">
      <w:pPr>
        <w:pStyle w:val="41"/>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仿宋_GB2312" w:hAnsi="宋体" w:eastAsia="仿宋_GB2312"/>
          <w:b/>
          <w:bCs/>
          <w:color w:val="auto"/>
          <w:sz w:val="24"/>
          <w:highlight w:val="none"/>
        </w:rPr>
      </w:pP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.成交供应商</w:t>
      </w:r>
      <w:r>
        <w:rPr>
          <w:rFonts w:hint="eastAsia" w:ascii="仿宋_GB2312" w:eastAsia="仿宋_GB2312"/>
          <w:color w:val="auto"/>
          <w:spacing w:val="6"/>
          <w:sz w:val="24"/>
          <w:highlight w:val="none"/>
        </w:rPr>
        <w:t>依法享受中小企业扶持政策</w:t>
      </w:r>
      <w:r>
        <w:rPr>
          <w:rFonts w:hint="eastAsia" w:ascii="仿宋_GB2312" w:eastAsia="仿宋_GB2312"/>
          <w:color w:val="auto"/>
          <w:sz w:val="24"/>
          <w:highlight w:val="none"/>
        </w:rPr>
        <w:t>的，采购代理机构将在成交结果公告中公告其《中小企业声明函》</w:t>
      </w:r>
      <w:r>
        <w:rPr>
          <w:rFonts w:hint="eastAsia" w:ascii="仿宋_GB2312" w:eastAsia="仿宋_GB2312"/>
          <w:color w:val="auto"/>
          <w:sz w:val="24"/>
          <w:szCs w:val="24"/>
          <w:highlight w:val="none"/>
        </w:rPr>
        <w:t>。</w:t>
      </w:r>
    </w:p>
    <w:p w14:paraId="789979B0">
      <w:pPr>
        <w:spacing w:line="240" w:lineRule="auto"/>
        <w:ind w:firstLine="504" w:firstLineChars="200"/>
        <w:rPr>
          <w:rFonts w:hint="eastAsia" w:ascii="仿宋_GB2312" w:hAnsi="Times New Roman" w:eastAsia="仿宋_GB2312" w:cs="Times New Roman"/>
          <w:color w:val="auto"/>
          <w:spacing w:val="6"/>
          <w:kern w:val="2"/>
          <w:sz w:val="24"/>
          <w:szCs w:val="16"/>
          <w:highlight w:val="none"/>
          <w:lang w:val="en-US" w:eastAsia="zh-CN" w:bidi="ar-SA"/>
        </w:rPr>
      </w:pPr>
      <w:r>
        <w:rPr>
          <w:rFonts w:hint="eastAsia" w:ascii="仿宋_GB2312" w:hAnsi="Times New Roman" w:eastAsia="仿宋_GB2312" w:cs="Times New Roman"/>
          <w:color w:val="auto"/>
          <w:spacing w:val="6"/>
          <w:kern w:val="2"/>
          <w:sz w:val="24"/>
          <w:szCs w:val="16"/>
          <w:highlight w:val="none"/>
          <w:lang w:val="en-US" w:eastAsia="zh-CN" w:bidi="ar-SA"/>
        </w:rPr>
        <w:t>6.中小微企业划型标准附表：</w:t>
      </w:r>
    </w:p>
    <w:p w14:paraId="23FE1346">
      <w:pPr>
        <w:pStyle w:val="279"/>
        <w:jc w:val="center"/>
        <w:rPr>
          <w:rFonts w:hint="eastAsia" w:ascii="仿宋_GB2312" w:eastAsia="仿宋_GB2312"/>
          <w:b/>
          <w:bCs/>
          <w:color w:val="auto"/>
          <w:highlight w:val="none"/>
        </w:rPr>
      </w:pPr>
      <w:r>
        <w:rPr>
          <w:rFonts w:hint="eastAsia" w:ascii="仿宋_GB2312" w:eastAsia="仿宋_GB2312"/>
          <w:b/>
          <w:bCs/>
          <w:color w:val="auto"/>
          <w:sz w:val="33"/>
          <w:szCs w:val="33"/>
          <w:highlight w:val="none"/>
        </w:rPr>
        <w:t>中小微企业划型标准</w:t>
      </w:r>
    </w:p>
    <w:tbl>
      <w:tblPr>
        <w:tblStyle w:val="51"/>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129796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50C5FB">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行业名称</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7A292F">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指标名称</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D4359D">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计量单位</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E172F6">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中型</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D07DC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小型</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8EBFD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微型</w:t>
            </w:r>
          </w:p>
        </w:tc>
      </w:tr>
      <w:tr w14:paraId="7EC0FA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4631AC">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农、林、牧、渔</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C88CD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241D7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A8E8D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58F9E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50≤Y&lt;500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ED557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14:paraId="362750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C0DA7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工业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A4C6F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2F382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F43FD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9B064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166C5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0CE41F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9A512FB">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DBDEA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EEA9F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B270F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2000≤Y&lt;40000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7340A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87836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14:paraId="6AE1B5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98538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建筑业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DBA20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D5061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6AFE1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6000≤Y&lt;80000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CAF1E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300≤Y&lt;6000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06C2D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14:paraId="004A7D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AD6FA97">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5641E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C5DA6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9C974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5000≤Z&lt;80000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DE8CC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300≤Z&lt;5000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669E5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Z&lt;300</w:t>
            </w:r>
          </w:p>
        </w:tc>
      </w:tr>
      <w:tr w14:paraId="621A30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87BDB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批发业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F03C2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EE59A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C220E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20≤X&lt;200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E7A26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5≤X&lt;20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9F2FF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X&lt;5</w:t>
            </w:r>
          </w:p>
        </w:tc>
      </w:tr>
      <w:tr w14:paraId="6F4839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E3EE09E">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18DD3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B0618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A95D1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5000≤Y&lt;40000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EEC3D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C907B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Y&lt;1000</w:t>
            </w:r>
          </w:p>
        </w:tc>
      </w:tr>
      <w:tr w14:paraId="6B7794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56A15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零售业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FF9F8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53D7B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30D1A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ED3B4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10≤X&lt;50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DE81E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119E53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64507DF">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CD2FD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36907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78EF4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A50C1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100≤Y&lt;500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5304D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603C15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EEB0CF">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交通运输业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C9EE1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79D2E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83253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4A1B0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0F56C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36A999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242A5D4">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5A542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AC03B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BAD31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AFAAE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200≤Y&lt;3000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B9E38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w:t>
            </w:r>
          </w:p>
        </w:tc>
      </w:tr>
      <w:tr w14:paraId="1BF1D6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DC713F">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仓储业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4C57A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2A859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F5A33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05DC8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2582A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29E8B3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F66DC30">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8C912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3B8A0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6C917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DDDA4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D6E20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798C95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9A1FD8">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邮政业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27203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E15B1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7C411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7209B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AB278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4976A8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A3614BA">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93E4D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51DE9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80A46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B08EB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E5C97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321763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DE6FA6">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住宿业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0AD9E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EB7B4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638FE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EE379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7D80C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01B560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CB30DC5">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0174E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C99C7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EC55F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FE03C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CBC54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1067EF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A41ABE">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餐饮业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DC7BE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38CB0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A79F1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DCF58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BB1C9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292E9A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3BFF4C6">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67D51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9676F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7F708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CFDAB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754A1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5DDF15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B4B430">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信息传输业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3466F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8BB99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9FA07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ED2EE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C8127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208B04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C5EFBB8">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3DF8D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80227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DE584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88622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DDF71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74EDDD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ECD227">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软件和信息</w:t>
            </w:r>
            <w:r>
              <w:rPr>
                <w:rFonts w:hint="eastAsia" w:ascii="仿宋_GB2312" w:eastAsia="仿宋_GB2312"/>
                <w:color w:val="auto"/>
                <w:highlight w:val="none"/>
              </w:rPr>
              <w:t xml:space="preserve"> </w:t>
            </w:r>
            <w:r>
              <w:rPr>
                <w:rFonts w:hint="eastAsia" w:ascii="仿宋_GB2312" w:eastAsia="仿宋_GB2312"/>
                <w:b/>
                <w:bCs/>
                <w:color w:val="auto"/>
                <w:highlight w:val="none"/>
              </w:rPr>
              <w:t>技术服务业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C5797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00EE3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E81D4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C8F82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1BF65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7F8FE7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608FC9C">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4FB74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6CB5F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7B114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9D41B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07058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14:paraId="6727D3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785A4D">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房地产</w:t>
            </w:r>
            <w:r>
              <w:rPr>
                <w:rFonts w:hint="eastAsia" w:ascii="仿宋_GB2312" w:eastAsia="仿宋_GB2312"/>
                <w:color w:val="auto"/>
                <w:highlight w:val="none"/>
              </w:rPr>
              <w:t xml:space="preserve"> </w:t>
            </w:r>
            <w:r>
              <w:rPr>
                <w:rFonts w:hint="eastAsia" w:ascii="仿宋_GB2312" w:eastAsia="仿宋_GB2312"/>
                <w:b/>
                <w:bCs/>
                <w:color w:val="auto"/>
                <w:highlight w:val="none"/>
              </w:rPr>
              <w:t>开发经营</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7DAEF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565F0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8F2F7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1000≤Y&lt;200000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5F96B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B991D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14:paraId="0F1E08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1BB26F7">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ED6AC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715FB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3586A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B6BE1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A691B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Y&lt;2000</w:t>
            </w:r>
          </w:p>
        </w:tc>
      </w:tr>
      <w:tr w14:paraId="3A521C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90B53E">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物业管理</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7607F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AAD27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D975A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C31B0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6A6CB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14:paraId="0EF391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C5F81C7">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1DF47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9E85D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D2FE3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B81E0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7A097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Y&lt;500</w:t>
            </w:r>
          </w:p>
        </w:tc>
      </w:tr>
      <w:tr w14:paraId="701CF4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57EF46">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租赁和商务服务业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DA8B8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1F23E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A09DA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FC262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BDDEF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4AAA8C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5B1D492">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3C2F8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E1F3A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2EFF7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8000≤Z&lt;120000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23137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100≤Z&lt;8000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580BD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0DF859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49A30A">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其他未列明</w:t>
            </w:r>
            <w:r>
              <w:rPr>
                <w:rFonts w:hint="eastAsia" w:ascii="仿宋_GB2312" w:eastAsia="仿宋_GB2312"/>
                <w:color w:val="auto"/>
                <w:highlight w:val="none"/>
              </w:rPr>
              <w:t xml:space="preserve"> </w:t>
            </w:r>
            <w:r>
              <w:rPr>
                <w:rFonts w:hint="eastAsia" w:ascii="仿宋_GB2312" w:eastAsia="仿宋_GB2312"/>
                <w:b/>
                <w:bCs/>
                <w:color w:val="auto"/>
                <w:highlight w:val="none"/>
              </w:rPr>
              <w:t>行业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6E50E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FDAD3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B0379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A5541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E8C7B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bl>
    <w:p w14:paraId="0F3B3733">
      <w:pPr>
        <w:spacing w:line="400" w:lineRule="exact"/>
        <w:rPr>
          <w:rFonts w:ascii="仿宋_GB2312" w:eastAsia="仿宋_GB2312" w:cs="Courier New"/>
          <w:b w:val="0"/>
          <w:bCs w:val="0"/>
          <w:color w:val="auto"/>
          <w:sz w:val="24"/>
          <w:highlight w:val="none"/>
        </w:rPr>
      </w:pPr>
      <w:r>
        <w:rPr>
          <w:rFonts w:hint="eastAsia" w:ascii="仿宋_GB2312" w:eastAsia="仿宋_GB2312"/>
          <w:b/>
          <w:bCs/>
          <w:color w:val="auto"/>
          <w:highlight w:val="none"/>
        </w:rPr>
        <w:t>说明:</w:t>
      </w:r>
      <w:r>
        <w:rPr>
          <w:rFonts w:hint="eastAsia" w:ascii="仿宋_GB2312" w:eastAsia="仿宋_GB2312"/>
          <w:b w:val="0"/>
          <w:bCs w:val="0"/>
          <w:color w:val="auto"/>
          <w:highlight w:val="none"/>
          <w:lang w:val="en-US" w:eastAsia="zh-CN"/>
        </w:rPr>
        <w:t>1.</w:t>
      </w:r>
      <w:r>
        <w:rPr>
          <w:rFonts w:hint="eastAsia" w:ascii="仿宋_GB2312" w:eastAsia="仿宋_GB2312"/>
          <w:b w:val="0"/>
          <w:bCs w:val="0"/>
          <w:color w:val="auto"/>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4F76FC09">
      <w:pPr>
        <w:spacing w:line="400" w:lineRule="exact"/>
        <w:ind w:firstLine="420" w:firstLineChars="200"/>
        <w:rPr>
          <w:rFonts w:hint="eastAsia" w:ascii="仿宋_GB2312" w:hAnsi="Times New Roman" w:eastAsia="仿宋_GB2312" w:cs="Times New Roman"/>
          <w:b w:val="0"/>
          <w:bCs w:val="0"/>
          <w:color w:val="auto"/>
          <w:highlight w:val="none"/>
        </w:rPr>
      </w:pPr>
      <w:r>
        <w:rPr>
          <w:rFonts w:hint="eastAsia" w:ascii="仿宋_GB2312" w:hAnsi="Times New Roman" w:eastAsia="仿宋_GB2312" w:cs="Times New Roman"/>
          <w:b w:val="0"/>
          <w:bCs w:val="0"/>
          <w:color w:val="auto"/>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8F510DD">
      <w:pPr>
        <w:spacing w:line="400" w:lineRule="exact"/>
        <w:rPr>
          <w:rFonts w:hint="eastAsia" w:ascii="仿宋_GB2312" w:hAnsi="Times New Roman" w:eastAsia="仿宋_GB2312" w:cs="Times New Roman"/>
          <w:b w:val="0"/>
          <w:bCs w:val="0"/>
          <w:color w:val="auto"/>
          <w:highlight w:val="none"/>
          <w:lang w:eastAsia="zh-CN"/>
        </w:rPr>
      </w:pPr>
      <w:r>
        <w:rPr>
          <w:rFonts w:hint="eastAsia" w:ascii="仿宋_GB2312" w:hAnsi="Times New Roman" w:eastAsia="仿宋_GB2312" w:cs="Times New Roman"/>
          <w:b w:val="0"/>
          <w:bCs w:val="0"/>
          <w:color w:val="auto"/>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53F1DFB">
      <w:pPr>
        <w:rPr>
          <w:rFonts w:hint="eastAsia" w:ascii="仿宋_GB2312" w:hAnsi="Times New Roman" w:eastAsia="仿宋_GB2312" w:cs="Courier New"/>
          <w:b/>
          <w:color w:val="auto"/>
          <w:sz w:val="24"/>
          <w:highlight w:val="none"/>
          <w:lang w:eastAsia="zh-CN"/>
        </w:rPr>
      </w:pPr>
      <w:r>
        <w:rPr>
          <w:rFonts w:hint="eastAsia" w:ascii="仿宋_GB2312" w:hAnsi="Times New Roman" w:eastAsia="仿宋_GB2312" w:cs="Courier New"/>
          <w:b/>
          <w:color w:val="auto"/>
          <w:sz w:val="24"/>
          <w:highlight w:val="none"/>
          <w:lang w:eastAsia="zh-CN"/>
        </w:rPr>
        <w:br w:type="page"/>
      </w:r>
    </w:p>
    <w:p w14:paraId="6D27B6F0">
      <w:pPr>
        <w:spacing w:line="400" w:lineRule="exact"/>
        <w:rPr>
          <w:rFonts w:hint="eastAsia" w:ascii="仿宋_GB2312" w:hAnsi="Times New Roman" w:eastAsia="仿宋_GB2312" w:cs="Courier New"/>
          <w:b/>
          <w:color w:val="auto"/>
          <w:sz w:val="24"/>
          <w:highlight w:val="none"/>
          <w:lang w:val="en-US" w:eastAsia="zh-CN"/>
        </w:rPr>
      </w:pPr>
      <w:r>
        <w:rPr>
          <w:rFonts w:hint="eastAsia" w:ascii="仿宋_GB2312" w:hAnsi="Times New Roman" w:eastAsia="仿宋_GB2312" w:cs="Courier New"/>
          <w:b/>
          <w:color w:val="auto"/>
          <w:sz w:val="24"/>
          <w:highlight w:val="none"/>
          <w:lang w:val="en-US" w:eastAsia="zh-CN"/>
        </w:rPr>
        <w:t>②残疾人福利性单位声明函格式（服务由残疾人福利性单位承接的必须提供）：</w:t>
      </w:r>
    </w:p>
    <w:p w14:paraId="58387676">
      <w:pPr>
        <w:spacing w:before="314" w:beforeLines="100" w:after="314" w:afterLines="100" w:line="400" w:lineRule="exact"/>
        <w:jc w:val="center"/>
        <w:rPr>
          <w:rFonts w:ascii="仿宋_GB2312" w:eastAsia="仿宋_GB2312"/>
          <w:color w:val="auto"/>
          <w:spacing w:val="6"/>
          <w:szCs w:val="21"/>
          <w:highlight w:val="none"/>
        </w:rPr>
      </w:pPr>
      <w:r>
        <w:rPr>
          <w:rFonts w:hint="eastAsia" w:ascii="仿宋_GB2312" w:eastAsia="仿宋_GB2312"/>
          <w:b/>
          <w:color w:val="auto"/>
          <w:spacing w:val="6"/>
          <w:sz w:val="32"/>
          <w:szCs w:val="32"/>
          <w:highlight w:val="none"/>
        </w:rPr>
        <w:t>残疾人福利性单位声明函</w:t>
      </w:r>
    </w:p>
    <w:p w14:paraId="6720FC72">
      <w:pPr>
        <w:spacing w:line="400" w:lineRule="exact"/>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本单位郑重声明，根据《财政部 民政部 中国残疾人联合会关于促进残疾人就业政府采购政策的通知》（财库</w:t>
      </w:r>
      <w:r>
        <w:rPr>
          <w:rFonts w:hint="eastAsia" w:ascii="仿宋_GB2312" w:eastAsia="仿宋_GB2312"/>
          <w:color w:val="auto"/>
          <w:sz w:val="24"/>
          <w:highlight w:val="none"/>
        </w:rPr>
        <w:t>〔2017〕141</w:t>
      </w:r>
      <w:r>
        <w:rPr>
          <w:rFonts w:hint="eastAsia" w:ascii="仿宋_GB2312" w:eastAsia="仿宋_GB2312"/>
          <w:color w:val="auto"/>
          <w:spacing w:val="6"/>
          <w:sz w:val="24"/>
          <w:highlight w:val="none"/>
        </w:rPr>
        <w:t>号）的规定，本单位为符合条件的残疾人福利性单位，且本单位参加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单位的</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4C901E13">
      <w:pPr>
        <w:spacing w:line="400" w:lineRule="exact"/>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本单位对上述声明的真实性负责。如有虚假，将依法承担相应责任。</w:t>
      </w:r>
    </w:p>
    <w:p w14:paraId="052F4F4A">
      <w:pPr>
        <w:spacing w:line="400" w:lineRule="exact"/>
        <w:ind w:firstLine="504" w:firstLineChars="200"/>
        <w:rPr>
          <w:rFonts w:ascii="仿宋_GB2312" w:eastAsia="仿宋_GB2312"/>
          <w:color w:val="auto"/>
          <w:spacing w:val="6"/>
          <w:sz w:val="24"/>
          <w:highlight w:val="none"/>
        </w:rPr>
      </w:pPr>
    </w:p>
    <w:p w14:paraId="76901B95">
      <w:pPr>
        <w:tabs>
          <w:tab w:val="left" w:pos="4860"/>
        </w:tabs>
        <w:spacing w:line="400" w:lineRule="exact"/>
        <w:ind w:right="1560" w:firstLine="504" w:firstLineChars="200"/>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w:t>
      </w:r>
    </w:p>
    <w:p w14:paraId="642F276B">
      <w:pPr>
        <w:tabs>
          <w:tab w:val="left" w:pos="4860"/>
        </w:tabs>
        <w:spacing w:line="400" w:lineRule="exact"/>
        <w:ind w:right="1560" w:firstLine="504" w:firstLineChars="200"/>
        <w:jc w:val="right"/>
        <w:rPr>
          <w:rFonts w:ascii="仿宋_GB2312" w:eastAsia="仿宋_GB2312"/>
          <w:color w:val="auto"/>
          <w:spacing w:val="6"/>
          <w:sz w:val="24"/>
          <w:highlight w:val="none"/>
        </w:rPr>
      </w:pPr>
      <w:r>
        <w:rPr>
          <w:rFonts w:hint="eastAsia" w:ascii="仿宋_GB2312" w:eastAsia="仿宋_GB2312"/>
          <w:color w:val="auto"/>
          <w:spacing w:val="6"/>
          <w:sz w:val="24"/>
          <w:highlight w:val="none"/>
        </w:rPr>
        <w:t>单位名称（</w:t>
      </w:r>
      <w:r>
        <w:rPr>
          <w:rFonts w:hint="eastAsia" w:ascii="仿宋_GB2312" w:eastAsia="仿宋_GB2312"/>
          <w:b/>
          <w:bCs/>
          <w:color w:val="auto"/>
          <w:sz w:val="24"/>
          <w:highlight w:val="none"/>
        </w:rPr>
        <w:t>CA电子签章</w:t>
      </w:r>
      <w:r>
        <w:rPr>
          <w:rFonts w:hint="eastAsia" w:ascii="仿宋_GB2312" w:eastAsia="仿宋_GB2312"/>
          <w:color w:val="auto"/>
          <w:spacing w:val="6"/>
          <w:sz w:val="24"/>
          <w:highlight w:val="none"/>
        </w:rPr>
        <w:t>）：</w:t>
      </w:r>
    </w:p>
    <w:p w14:paraId="0DE26CDB">
      <w:pPr>
        <w:widowControl/>
        <w:spacing w:line="400" w:lineRule="exact"/>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w:t>
      </w:r>
    </w:p>
    <w:p w14:paraId="51F428DE">
      <w:pPr>
        <w:widowControl/>
        <w:spacing w:line="400" w:lineRule="exact"/>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w:t>
      </w:r>
    </w:p>
    <w:p w14:paraId="17E30B66">
      <w:pPr>
        <w:widowControl/>
        <w:spacing w:line="400" w:lineRule="exact"/>
        <w:jc w:val="center"/>
        <w:rPr>
          <w:rFonts w:ascii="仿宋_GB2312" w:eastAsia="仿宋_GB2312"/>
          <w:color w:val="auto"/>
          <w:spacing w:val="6"/>
          <w:sz w:val="24"/>
          <w:highlight w:val="none"/>
        </w:rPr>
      </w:pPr>
    </w:p>
    <w:p w14:paraId="44B1CD86">
      <w:pPr>
        <w:widowControl/>
        <w:spacing w:line="400" w:lineRule="exact"/>
        <w:ind w:right="504"/>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日  期：</w:t>
      </w:r>
    </w:p>
    <w:p w14:paraId="6907566E">
      <w:pPr>
        <w:snapToGrid w:val="0"/>
        <w:spacing w:before="157" w:beforeLines="50" w:after="50" w:line="400" w:lineRule="exact"/>
        <w:ind w:firstLine="482" w:firstLineChars="200"/>
        <w:outlineLvl w:val="1"/>
        <w:rPr>
          <w:rFonts w:ascii="仿宋_GB2312" w:eastAsia="仿宋_GB2312"/>
          <w:b/>
          <w:bCs/>
          <w:color w:val="auto"/>
          <w:sz w:val="24"/>
          <w:highlight w:val="none"/>
        </w:rPr>
      </w:pPr>
      <w:r>
        <w:rPr>
          <w:rFonts w:hint="eastAsia" w:ascii="仿宋_GB2312" w:eastAsia="仿宋_GB2312"/>
          <w:b/>
          <w:bCs/>
          <w:color w:val="auto"/>
          <w:sz w:val="24"/>
          <w:highlight w:val="none"/>
        </w:rPr>
        <w:t>注：1.此项材料</w:t>
      </w:r>
      <w:r>
        <w:rPr>
          <w:rFonts w:hint="eastAsia" w:ascii="仿宋_GB2312" w:eastAsia="仿宋_GB2312"/>
          <w:b/>
          <w:bCs/>
          <w:color w:val="auto"/>
          <w:sz w:val="24"/>
          <w:highlight w:val="none"/>
          <w:lang w:val="en-US" w:eastAsia="zh-CN"/>
        </w:rPr>
        <w:t>如有</w:t>
      </w:r>
      <w:r>
        <w:rPr>
          <w:rFonts w:hint="eastAsia" w:ascii="仿宋_GB2312" w:eastAsia="仿宋_GB2312"/>
          <w:b/>
          <w:bCs/>
          <w:color w:val="auto"/>
          <w:sz w:val="24"/>
          <w:highlight w:val="none"/>
        </w:rPr>
        <w:t>以PDF格式上传；</w:t>
      </w:r>
    </w:p>
    <w:p w14:paraId="09610170">
      <w:pPr>
        <w:snapToGrid w:val="0"/>
        <w:spacing w:before="157" w:beforeLines="50" w:after="50" w:line="400" w:lineRule="exact"/>
        <w:ind w:firstLine="964" w:firstLineChars="400"/>
        <w:outlineLvl w:val="1"/>
        <w:rPr>
          <w:rFonts w:ascii="仿宋_GB2312" w:eastAsia="仿宋_GB2312"/>
          <w:b/>
          <w:bCs/>
          <w:color w:val="auto"/>
          <w:sz w:val="24"/>
          <w:highlight w:val="none"/>
        </w:rPr>
      </w:pPr>
      <w:r>
        <w:rPr>
          <w:rFonts w:hint="eastAsia" w:ascii="仿宋_GB2312" w:eastAsia="仿宋_GB2312"/>
          <w:b/>
          <w:bCs/>
          <w:color w:val="auto"/>
          <w:sz w:val="24"/>
          <w:highlight w:val="none"/>
        </w:rPr>
        <w:t>2.成交供应商声明为残疾人福利性单位的，采购代理机构将随成交结果同时公告其《残疾人福利性单位声明函》，接受社会监督；</w:t>
      </w:r>
    </w:p>
    <w:p w14:paraId="201364F5">
      <w:pPr>
        <w:pStyle w:val="62"/>
        <w:ind w:firstLine="964" w:firstLineChars="400"/>
        <w:rPr>
          <w:rFonts w:ascii="仿宋_GB2312" w:eastAsia="仿宋_GB2312"/>
          <w:b/>
          <w:color w:val="auto"/>
          <w:spacing w:val="0"/>
          <w:kern w:val="2"/>
          <w:highlight w:val="none"/>
        </w:rPr>
      </w:pPr>
      <w:r>
        <w:rPr>
          <w:rFonts w:hint="eastAsia" w:ascii="仿宋_GB2312" w:eastAsia="仿宋_GB2312"/>
          <w:b/>
          <w:color w:val="auto"/>
          <w:spacing w:val="0"/>
          <w:kern w:val="2"/>
          <w:highlight w:val="none"/>
        </w:rPr>
        <w:t>3</w:t>
      </w:r>
      <w:r>
        <w:rPr>
          <w:rFonts w:ascii="仿宋_GB2312" w:eastAsia="仿宋_GB2312"/>
          <w:b/>
          <w:color w:val="auto"/>
          <w:spacing w:val="0"/>
          <w:kern w:val="2"/>
          <w:highlight w:val="none"/>
        </w:rPr>
        <w:t>.享受政府采购支持政策的残疾人福利性单位应当同时满足以下条件：</w:t>
      </w:r>
    </w:p>
    <w:p w14:paraId="655EADCB">
      <w:pPr>
        <w:pStyle w:val="62"/>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1</w:t>
      </w:r>
      <w:r>
        <w:rPr>
          <w:rFonts w:ascii="仿宋_GB2312" w:eastAsia="仿宋_GB2312"/>
          <w:bCs w:val="0"/>
          <w:color w:val="auto"/>
          <w:spacing w:val="0"/>
          <w:kern w:val="2"/>
          <w:highlight w:val="none"/>
        </w:rPr>
        <w:t>）安置的残疾人占本单位在职职工人数的比例不低于25%（含25%），并且安置的残疾人人数不少于10人（含10人）；</w:t>
      </w:r>
    </w:p>
    <w:p w14:paraId="3F5B813E">
      <w:pPr>
        <w:pStyle w:val="62"/>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2</w:t>
      </w:r>
      <w:r>
        <w:rPr>
          <w:rFonts w:ascii="仿宋_GB2312" w:eastAsia="仿宋_GB2312"/>
          <w:bCs w:val="0"/>
          <w:color w:val="auto"/>
          <w:spacing w:val="0"/>
          <w:kern w:val="2"/>
          <w:highlight w:val="none"/>
        </w:rPr>
        <w:t>）依法与安置的每位残疾人签订了一年以上（含一年）的劳动合同或服务协议；</w:t>
      </w:r>
    </w:p>
    <w:p w14:paraId="092797C1">
      <w:pPr>
        <w:pStyle w:val="62"/>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3</w:t>
      </w:r>
      <w:r>
        <w:rPr>
          <w:rFonts w:ascii="仿宋_GB2312" w:eastAsia="仿宋_GB2312"/>
          <w:bCs w:val="0"/>
          <w:color w:val="auto"/>
          <w:spacing w:val="0"/>
          <w:kern w:val="2"/>
          <w:highlight w:val="none"/>
        </w:rPr>
        <w:t>）为安置的每位残疾人按月足额缴纳了基本养老保险、基本医疗保险、失业保险、工伤保险和生育保险等社会保险费；</w:t>
      </w:r>
    </w:p>
    <w:p w14:paraId="653DA521">
      <w:pPr>
        <w:pStyle w:val="62"/>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4</w:t>
      </w:r>
      <w:r>
        <w:rPr>
          <w:rFonts w:ascii="仿宋_GB2312" w:eastAsia="仿宋_GB2312"/>
          <w:bCs w:val="0"/>
          <w:color w:val="auto"/>
          <w:spacing w:val="0"/>
          <w:kern w:val="2"/>
          <w:highlight w:val="none"/>
        </w:rPr>
        <w:t>）通过银行等金融机构向安置的每位残疾人，按月支付了不低于单位所在区县适用的经省级人民政府批准的月最低工资标准的工资；</w:t>
      </w:r>
    </w:p>
    <w:p w14:paraId="3220D0F8">
      <w:pPr>
        <w:pStyle w:val="62"/>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5</w:t>
      </w:r>
      <w:r>
        <w:rPr>
          <w:rFonts w:ascii="仿宋_GB2312" w:eastAsia="仿宋_GB2312"/>
          <w:bCs w:val="0"/>
          <w:color w:val="auto"/>
          <w:spacing w:val="0"/>
          <w:kern w:val="2"/>
          <w:highlight w:val="none"/>
        </w:rPr>
        <w:t>）提供本单位制造的货物、承担的工程或者服务（以下简称产品），或者提供其他残疾人福利性单位制造的货物（不包括使用非残疾人福利性单位注册商标的货物）。</w:t>
      </w:r>
    </w:p>
    <w:p w14:paraId="17D66353">
      <w:pPr>
        <w:pStyle w:val="62"/>
        <w:rPr>
          <w:rFonts w:ascii="仿宋_GB2312" w:eastAsia="仿宋_GB2312"/>
          <w:b/>
          <w:bCs w:val="0"/>
          <w:color w:val="auto"/>
          <w:szCs w:val="21"/>
          <w:highlight w:val="none"/>
        </w:rPr>
      </w:pPr>
      <w:r>
        <w:rPr>
          <w:rFonts w:ascii="仿宋_GB2312" w:eastAsia="仿宋_GB2312"/>
          <w:bCs w:val="0"/>
          <w:color w:val="auto"/>
          <w:spacing w:val="0"/>
          <w:kern w:val="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3673B36">
      <w:pPr>
        <w:pStyle w:val="163"/>
        <w:snapToGrid w:val="0"/>
        <w:spacing w:line="460" w:lineRule="exact"/>
        <w:ind w:firstLine="0" w:firstLineChars="0"/>
        <w:jc w:val="left"/>
        <w:rPr>
          <w:rFonts w:ascii="仿宋_GB2312" w:eastAsia="仿宋_GB2312"/>
          <w:color w:val="auto"/>
          <w:sz w:val="24"/>
          <w:highlight w:val="none"/>
        </w:rPr>
      </w:pPr>
    </w:p>
    <w:p w14:paraId="0408F91F">
      <w:pPr>
        <w:pStyle w:val="163"/>
        <w:snapToGrid w:val="0"/>
        <w:spacing w:line="460" w:lineRule="exact"/>
        <w:ind w:firstLine="0" w:firstLineChars="0"/>
        <w:jc w:val="left"/>
        <w:rPr>
          <w:rFonts w:ascii="仿宋_GB2312" w:eastAsia="仿宋_GB2312"/>
          <w:color w:val="auto"/>
          <w:sz w:val="24"/>
          <w:highlight w:val="none"/>
        </w:rPr>
      </w:pPr>
    </w:p>
    <w:p w14:paraId="7383DD36">
      <w:pPr>
        <w:pStyle w:val="163"/>
        <w:snapToGrid w:val="0"/>
        <w:spacing w:line="460" w:lineRule="exact"/>
        <w:ind w:firstLine="0" w:firstLineChars="0"/>
        <w:jc w:val="left"/>
        <w:rPr>
          <w:rFonts w:ascii="仿宋_GB2312" w:eastAsia="仿宋_GB2312"/>
          <w:color w:val="auto"/>
          <w:sz w:val="24"/>
          <w:highlight w:val="none"/>
        </w:rPr>
      </w:pPr>
    </w:p>
    <w:p w14:paraId="72799BDB">
      <w:pPr>
        <w:rPr>
          <w:rFonts w:hint="default" w:ascii="仿宋_GB2312" w:eastAsia="仿宋_GB2312" w:cs="Courier New"/>
          <w:b/>
          <w:color w:val="auto"/>
          <w:sz w:val="24"/>
          <w:highlight w:val="none"/>
          <w:lang w:val="en-US"/>
        </w:rPr>
      </w:pPr>
      <w:r>
        <w:rPr>
          <w:rFonts w:hint="eastAsia" w:ascii="仿宋_GB2312" w:eastAsia="仿宋_GB2312" w:cs="Courier New"/>
          <w:b/>
          <w:color w:val="auto"/>
          <w:sz w:val="24"/>
          <w:highlight w:val="none"/>
          <w:lang w:val="en-US" w:eastAsia="zh-CN"/>
        </w:rPr>
        <w:t>③监狱企业由省级以上监狱管理局、戒毒管理局（含新疆生产建设兵团）出具的属于监狱企业的证明文件（服务由监狱企业承接的必须提供）:</w:t>
      </w:r>
    </w:p>
    <w:p w14:paraId="3CF904E8">
      <w:pPr>
        <w:pStyle w:val="8"/>
        <w:overflowPunct w:val="0"/>
        <w:spacing w:line="400" w:lineRule="exact"/>
        <w:ind w:left="0" w:firstLine="0"/>
        <w:rPr>
          <w:rFonts w:ascii="仿宋_GB2312" w:hAnsi="Courier New" w:eastAsia="仿宋_GB2312" w:cs="Courier New"/>
          <w:b/>
          <w:snapToGrid/>
          <w:color w:val="auto"/>
          <w:kern w:val="2"/>
          <w:sz w:val="32"/>
          <w:szCs w:val="32"/>
          <w:highlight w:val="none"/>
        </w:rPr>
      </w:pPr>
    </w:p>
    <w:p w14:paraId="3AA772C5">
      <w:pPr>
        <w:pStyle w:val="8"/>
        <w:overflowPunct w:val="0"/>
        <w:spacing w:line="400" w:lineRule="exact"/>
        <w:ind w:left="0" w:firstLine="0"/>
        <w:rPr>
          <w:rFonts w:ascii="仿宋_GB2312" w:hAnsi="Courier New" w:eastAsia="仿宋_GB2312" w:cs="Courier New"/>
          <w:bCs/>
          <w:color w:val="auto"/>
          <w:sz w:val="24"/>
          <w:szCs w:val="24"/>
          <w:highlight w:val="none"/>
        </w:rPr>
      </w:pPr>
    </w:p>
    <w:p w14:paraId="01BA4FCB">
      <w:pPr>
        <w:snapToGrid w:val="0"/>
        <w:spacing w:before="157" w:beforeLines="50" w:after="50" w:line="400" w:lineRule="exact"/>
        <w:outlineLvl w:val="1"/>
        <w:rPr>
          <w:rFonts w:ascii="仿宋_GB2312" w:eastAsia="仿宋_GB2312"/>
          <w:b/>
          <w:bCs/>
          <w:color w:val="auto"/>
          <w:szCs w:val="21"/>
          <w:highlight w:val="none"/>
        </w:rPr>
      </w:pPr>
    </w:p>
    <w:p w14:paraId="0D0EF086">
      <w:pPr>
        <w:snapToGrid w:val="0"/>
        <w:spacing w:before="50" w:after="50"/>
        <w:jc w:val="left"/>
        <w:rPr>
          <w:rFonts w:ascii="仿宋_GB2312" w:eastAsia="仿宋_GB2312"/>
          <w:b/>
          <w:color w:val="auto"/>
          <w:sz w:val="24"/>
          <w:highlight w:val="none"/>
        </w:rPr>
      </w:pPr>
      <w:r>
        <w:rPr>
          <w:rFonts w:hint="eastAsia" w:ascii="仿宋_GB2312" w:eastAsia="仿宋_GB2312"/>
          <w:b/>
          <w:bCs/>
          <w:color w:val="auto"/>
          <w:sz w:val="32"/>
          <w:szCs w:val="32"/>
          <w:highlight w:val="none"/>
        </w:rPr>
        <w:t>注：</w:t>
      </w:r>
      <w:r>
        <w:rPr>
          <w:rFonts w:hint="eastAsia" w:ascii="仿宋_GB2312" w:eastAsia="仿宋_GB2312"/>
          <w:b/>
          <w:bCs/>
          <w:color w:val="auto"/>
          <w:sz w:val="32"/>
          <w:szCs w:val="32"/>
          <w:highlight w:val="none"/>
          <w:lang w:val="en-US" w:eastAsia="zh-CN"/>
        </w:rPr>
        <w:t>如有</w:t>
      </w:r>
      <w:r>
        <w:rPr>
          <w:rFonts w:hint="eastAsia" w:ascii="仿宋_GB2312" w:eastAsia="仿宋_GB2312"/>
          <w:b/>
          <w:bCs/>
          <w:color w:val="auto"/>
          <w:sz w:val="32"/>
          <w:szCs w:val="32"/>
          <w:highlight w:val="none"/>
        </w:rPr>
        <w:t>请以PDF格式提供并加盖供应商CA电子签章。</w:t>
      </w:r>
    </w:p>
    <w:p w14:paraId="5B069E70">
      <w:pPr>
        <w:snapToGrid w:val="0"/>
        <w:spacing w:before="50" w:after="50"/>
        <w:jc w:val="left"/>
        <w:rPr>
          <w:rFonts w:ascii="仿宋_GB2312" w:eastAsia="仿宋_GB2312"/>
          <w:b/>
          <w:color w:val="auto"/>
          <w:sz w:val="24"/>
          <w:highlight w:val="none"/>
        </w:rPr>
      </w:pPr>
    </w:p>
    <w:p w14:paraId="6C806D56">
      <w:pPr>
        <w:snapToGrid w:val="0"/>
        <w:spacing w:before="50" w:after="50"/>
        <w:jc w:val="left"/>
        <w:rPr>
          <w:rFonts w:ascii="仿宋_GB2312" w:eastAsia="仿宋_GB2312"/>
          <w:b/>
          <w:color w:val="auto"/>
          <w:sz w:val="24"/>
          <w:highlight w:val="none"/>
        </w:rPr>
      </w:pPr>
    </w:p>
    <w:p w14:paraId="3B000E81">
      <w:pPr>
        <w:snapToGrid w:val="0"/>
        <w:spacing w:before="50" w:after="50"/>
        <w:jc w:val="left"/>
        <w:rPr>
          <w:rFonts w:ascii="仿宋_GB2312" w:eastAsia="仿宋_GB2312"/>
          <w:b/>
          <w:color w:val="auto"/>
          <w:sz w:val="24"/>
          <w:highlight w:val="none"/>
        </w:rPr>
      </w:pPr>
    </w:p>
    <w:p w14:paraId="1338CE35">
      <w:pPr>
        <w:jc w:val="center"/>
        <w:rPr>
          <w:rFonts w:ascii="仿宋_GB2312" w:hAnsi="宋体" w:eastAsia="仿宋_GB2312"/>
          <w:b/>
          <w:bCs/>
          <w:color w:val="auto"/>
          <w:sz w:val="72"/>
          <w:szCs w:val="72"/>
          <w:highlight w:val="none"/>
        </w:rPr>
      </w:pPr>
    </w:p>
    <w:p w14:paraId="4BF0C7EC">
      <w:pPr>
        <w:jc w:val="center"/>
        <w:rPr>
          <w:rFonts w:ascii="仿宋_GB2312" w:hAnsi="宋体" w:eastAsia="仿宋_GB2312"/>
          <w:b/>
          <w:bCs/>
          <w:color w:val="auto"/>
          <w:sz w:val="72"/>
          <w:szCs w:val="72"/>
          <w:highlight w:val="none"/>
        </w:rPr>
      </w:pPr>
    </w:p>
    <w:p w14:paraId="65145731">
      <w:pPr>
        <w:jc w:val="center"/>
        <w:rPr>
          <w:rFonts w:ascii="仿宋_GB2312" w:hAnsi="宋体" w:eastAsia="仿宋_GB2312"/>
          <w:b/>
          <w:bCs/>
          <w:color w:val="auto"/>
          <w:sz w:val="72"/>
          <w:szCs w:val="72"/>
          <w:highlight w:val="none"/>
        </w:rPr>
      </w:pPr>
    </w:p>
    <w:p w14:paraId="1CDBB524">
      <w:pPr>
        <w:jc w:val="center"/>
        <w:rPr>
          <w:rFonts w:ascii="仿宋_GB2312" w:hAnsi="宋体" w:eastAsia="仿宋_GB2312"/>
          <w:b/>
          <w:bCs/>
          <w:color w:val="auto"/>
          <w:sz w:val="72"/>
          <w:szCs w:val="72"/>
          <w:highlight w:val="none"/>
        </w:rPr>
      </w:pPr>
    </w:p>
    <w:p w14:paraId="3871E088">
      <w:pPr>
        <w:rPr>
          <w:color w:val="auto"/>
          <w:highlight w:val="none"/>
        </w:rPr>
      </w:pPr>
      <w:r>
        <w:rPr>
          <w:color w:val="auto"/>
          <w:highlight w:val="none"/>
        </w:rPr>
        <w:br w:type="page"/>
      </w:r>
    </w:p>
    <w:p w14:paraId="62453907">
      <w:pPr>
        <w:pStyle w:val="49"/>
        <w:ind w:firstLine="240"/>
        <w:rPr>
          <w:color w:val="auto"/>
          <w:highlight w:val="none"/>
        </w:rPr>
      </w:pPr>
    </w:p>
    <w:p w14:paraId="07172403">
      <w:pPr>
        <w:pStyle w:val="49"/>
        <w:ind w:firstLine="240"/>
        <w:rPr>
          <w:color w:val="auto"/>
          <w:highlight w:val="none"/>
        </w:rPr>
      </w:pPr>
    </w:p>
    <w:p w14:paraId="1A43829F">
      <w:pPr>
        <w:pStyle w:val="49"/>
        <w:ind w:firstLine="240"/>
        <w:rPr>
          <w:color w:val="auto"/>
          <w:highlight w:val="none"/>
        </w:rPr>
      </w:pPr>
    </w:p>
    <w:p w14:paraId="23C91C4F">
      <w:pPr>
        <w:pStyle w:val="49"/>
        <w:ind w:firstLine="240"/>
        <w:rPr>
          <w:color w:val="auto"/>
          <w:highlight w:val="none"/>
        </w:rPr>
      </w:pPr>
    </w:p>
    <w:p w14:paraId="30EC60CC">
      <w:pPr>
        <w:pStyle w:val="49"/>
        <w:ind w:firstLine="240"/>
        <w:rPr>
          <w:color w:val="auto"/>
          <w:highlight w:val="none"/>
        </w:rPr>
      </w:pPr>
    </w:p>
    <w:p w14:paraId="3FFC8528">
      <w:pPr>
        <w:pStyle w:val="49"/>
        <w:ind w:firstLine="240"/>
        <w:rPr>
          <w:color w:val="auto"/>
          <w:highlight w:val="none"/>
        </w:rPr>
      </w:pPr>
    </w:p>
    <w:p w14:paraId="3FBF6084">
      <w:pPr>
        <w:pStyle w:val="49"/>
        <w:ind w:firstLine="240"/>
        <w:rPr>
          <w:color w:val="auto"/>
          <w:highlight w:val="none"/>
        </w:rPr>
      </w:pPr>
    </w:p>
    <w:p w14:paraId="2FA1547D">
      <w:pPr>
        <w:pStyle w:val="49"/>
        <w:ind w:firstLine="240"/>
        <w:rPr>
          <w:color w:val="auto"/>
          <w:highlight w:val="none"/>
        </w:rPr>
      </w:pPr>
    </w:p>
    <w:p w14:paraId="7B2CFC26">
      <w:pPr>
        <w:pStyle w:val="41"/>
        <w:rPr>
          <w:rFonts w:ascii="仿宋_GB2312" w:hAnsi="宋体" w:eastAsia="仿宋_GB2312"/>
          <w:b/>
          <w:bCs/>
          <w:color w:val="auto"/>
          <w:sz w:val="72"/>
          <w:szCs w:val="72"/>
          <w:highlight w:val="none"/>
        </w:rPr>
      </w:pPr>
    </w:p>
    <w:p w14:paraId="27A4C072">
      <w:pPr>
        <w:pStyle w:val="41"/>
        <w:rPr>
          <w:rFonts w:ascii="仿宋_GB2312" w:hAnsi="宋体" w:eastAsia="仿宋_GB2312"/>
          <w:b/>
          <w:bCs/>
          <w:color w:val="auto"/>
          <w:sz w:val="72"/>
          <w:szCs w:val="72"/>
          <w:highlight w:val="none"/>
        </w:rPr>
      </w:pPr>
    </w:p>
    <w:p w14:paraId="5F779DBD">
      <w:pPr>
        <w:snapToGrid w:val="0"/>
        <w:spacing w:before="157" w:beforeLines="50" w:after="50" w:line="500" w:lineRule="exact"/>
        <w:jc w:val="center"/>
        <w:rPr>
          <w:rFonts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二、报 价 要 求 文 件 格 式</w:t>
      </w:r>
    </w:p>
    <w:p w14:paraId="7C76D223">
      <w:pPr>
        <w:snapToGrid w:val="0"/>
        <w:spacing w:before="157" w:beforeLines="50" w:after="50" w:line="360" w:lineRule="exact"/>
        <w:jc w:val="center"/>
        <w:rPr>
          <w:rFonts w:ascii="仿宋_GB2312" w:hAnsi="宋体" w:eastAsia="仿宋_GB2312"/>
          <w:b/>
          <w:bCs/>
          <w:color w:val="auto"/>
          <w:sz w:val="44"/>
          <w:szCs w:val="44"/>
          <w:highlight w:val="none"/>
        </w:rPr>
      </w:pPr>
    </w:p>
    <w:p w14:paraId="0C438B0D">
      <w:pPr>
        <w:spacing w:line="360" w:lineRule="auto"/>
        <w:jc w:val="left"/>
        <w:rPr>
          <w:rFonts w:ascii="仿宋_GB2312" w:eastAsia="仿宋_GB2312"/>
          <w:b/>
          <w:color w:val="auto"/>
          <w:sz w:val="24"/>
          <w:highlight w:val="none"/>
        </w:rPr>
      </w:pPr>
      <w:r>
        <w:rPr>
          <w:rFonts w:ascii="仿宋_GB2312" w:eastAsia="仿宋_GB2312"/>
          <w:b/>
          <w:color w:val="auto"/>
          <w:sz w:val="24"/>
          <w:highlight w:val="none"/>
        </w:rPr>
        <w:br w:type="page"/>
      </w:r>
    </w:p>
    <w:p w14:paraId="67CA6F8C">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 xml:space="preserve">响应文件封面格式： </w:t>
      </w:r>
    </w:p>
    <w:p w14:paraId="6F87EB4B">
      <w:pPr>
        <w:snapToGrid w:val="0"/>
        <w:spacing w:before="157" w:beforeLines="50" w:after="50" w:line="360" w:lineRule="exact"/>
        <w:rPr>
          <w:rFonts w:hint="eastAsia" w:ascii="仿宋_GB2312" w:hAnsi="宋体" w:eastAsia="仿宋_GB2312"/>
          <w:color w:val="auto"/>
          <w:sz w:val="24"/>
          <w:highlight w:val="none"/>
        </w:rPr>
      </w:pPr>
    </w:p>
    <w:p w14:paraId="7F136590">
      <w:pPr>
        <w:snapToGrid w:val="0"/>
        <w:spacing w:before="157" w:beforeLines="50" w:after="50" w:line="360" w:lineRule="exact"/>
        <w:jc w:val="right"/>
        <w:rPr>
          <w:rFonts w:hint="eastAsia" w:ascii="仿宋_GB2312" w:hAnsi="宋体" w:eastAsia="仿宋_GB2312"/>
          <w:b/>
          <w:bCs/>
          <w:color w:val="auto"/>
          <w:sz w:val="32"/>
          <w:szCs w:val="32"/>
          <w:highlight w:val="none"/>
        </w:rPr>
      </w:pPr>
    </w:p>
    <w:p w14:paraId="61976251">
      <w:pPr>
        <w:snapToGrid w:val="0"/>
        <w:spacing w:before="157" w:beforeLines="50" w:after="50" w:line="360" w:lineRule="exact"/>
        <w:jc w:val="center"/>
        <w:rPr>
          <w:rFonts w:hint="eastAsia" w:ascii="仿宋_GB2312" w:hAnsi="宋体" w:eastAsia="仿宋_GB2312"/>
          <w:bCs/>
          <w:color w:val="auto"/>
          <w:sz w:val="24"/>
          <w:highlight w:val="none"/>
        </w:rPr>
      </w:pPr>
    </w:p>
    <w:p w14:paraId="02D2A859">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响</w:t>
      </w:r>
    </w:p>
    <w:p w14:paraId="3CF031D7">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应</w:t>
      </w:r>
    </w:p>
    <w:p w14:paraId="309031EF">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文</w:t>
      </w:r>
    </w:p>
    <w:p w14:paraId="23DB454D">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件</w:t>
      </w:r>
    </w:p>
    <w:p w14:paraId="2B03C4AA">
      <w:pPr>
        <w:snapToGrid w:val="0"/>
        <w:spacing w:before="157" w:beforeLines="50" w:after="50" w:line="360" w:lineRule="exact"/>
        <w:jc w:val="center"/>
        <w:rPr>
          <w:rFonts w:hint="eastAsia" w:ascii="仿宋_GB2312" w:hAnsi="宋体" w:eastAsia="仿宋_GB2312"/>
          <w:b/>
          <w:bCs/>
          <w:color w:val="auto"/>
          <w:sz w:val="44"/>
          <w:szCs w:val="44"/>
          <w:highlight w:val="none"/>
        </w:rPr>
      </w:pPr>
    </w:p>
    <w:p w14:paraId="3C16DF1C">
      <w:pPr>
        <w:snapToGrid w:val="0"/>
        <w:spacing w:before="157" w:beforeLines="50" w:after="50" w:line="360" w:lineRule="exact"/>
        <w:jc w:val="center"/>
        <w:rPr>
          <w:rFonts w:hint="eastAsia" w:ascii="仿宋_GB2312" w:hAnsi="宋体" w:eastAsia="仿宋_GB2312"/>
          <w:bCs/>
          <w:color w:val="auto"/>
          <w:sz w:val="24"/>
          <w:highlight w:val="none"/>
        </w:rPr>
      </w:pPr>
    </w:p>
    <w:p w14:paraId="68856D4D">
      <w:pPr>
        <w:snapToGrid w:val="0"/>
        <w:spacing w:before="157" w:beforeLines="50" w:after="50" w:line="360" w:lineRule="exact"/>
        <w:jc w:val="center"/>
        <w:rPr>
          <w:rFonts w:hint="eastAsia" w:ascii="仿宋_GB2312" w:hAnsi="宋体" w:eastAsia="仿宋_GB2312"/>
          <w:bCs/>
          <w:color w:val="auto"/>
          <w:sz w:val="24"/>
          <w:highlight w:val="none"/>
        </w:rPr>
      </w:pPr>
    </w:p>
    <w:p w14:paraId="665C7A9B">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项目名称：</w:t>
      </w:r>
      <w:r>
        <w:rPr>
          <w:rFonts w:hint="eastAsia" w:ascii="仿宋_GB2312" w:hAnsi="宋体" w:eastAsia="仿宋_GB2312"/>
          <w:bCs/>
          <w:color w:val="auto"/>
          <w:sz w:val="32"/>
          <w:szCs w:val="32"/>
          <w:highlight w:val="none"/>
          <w:u w:val="single"/>
        </w:rPr>
        <w:t xml:space="preserve">                                  </w:t>
      </w:r>
    </w:p>
    <w:p w14:paraId="4D25B95F">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项目编号：</w:t>
      </w:r>
      <w:r>
        <w:rPr>
          <w:rFonts w:hint="eastAsia" w:ascii="仿宋_GB2312" w:hAnsi="宋体" w:eastAsia="仿宋_GB2312"/>
          <w:bCs/>
          <w:color w:val="auto"/>
          <w:sz w:val="32"/>
          <w:szCs w:val="32"/>
          <w:highlight w:val="none"/>
          <w:u w:val="single"/>
        </w:rPr>
        <w:t xml:space="preserve">                                  </w:t>
      </w:r>
    </w:p>
    <w:p w14:paraId="330856D2">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default" w:ascii="仿宋_GB2312" w:hAnsi="宋体" w:eastAsia="仿宋_GB2312"/>
          <w:bCs/>
          <w:color w:val="auto"/>
          <w:sz w:val="32"/>
          <w:szCs w:val="32"/>
          <w:highlight w:val="none"/>
          <w:u w:val="single"/>
          <w:lang w:val="en-US" w:eastAsia="zh-CN"/>
        </w:rPr>
      </w:pPr>
      <w:r>
        <w:rPr>
          <w:rFonts w:hint="eastAsia" w:ascii="仿宋_GB2312" w:hAnsi="宋体" w:eastAsia="仿宋_GB2312"/>
          <w:bCs/>
          <w:color w:val="auto"/>
          <w:sz w:val="32"/>
          <w:szCs w:val="32"/>
          <w:highlight w:val="none"/>
          <w:lang w:val="en-US" w:eastAsia="zh-CN"/>
        </w:rPr>
        <w:t>响应文件内容：</w:t>
      </w:r>
      <w:r>
        <w:rPr>
          <w:rFonts w:hint="eastAsia" w:ascii="仿宋_GB2312" w:hAnsi="宋体" w:eastAsia="仿宋_GB2312"/>
          <w:bCs/>
          <w:color w:val="auto"/>
          <w:sz w:val="32"/>
          <w:szCs w:val="32"/>
          <w:highlight w:val="none"/>
          <w:u w:val="single"/>
          <w:lang w:val="en-US" w:eastAsia="zh-CN"/>
        </w:rPr>
        <w:t xml:space="preserve">        报价文件              </w:t>
      </w:r>
    </w:p>
    <w:p w14:paraId="4B9EEA9D">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3C938C29">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16EBF2E0">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供应商名称：</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(盖CA电子签章)</w:t>
      </w:r>
      <w:r>
        <w:rPr>
          <w:rFonts w:hint="eastAsia" w:ascii="仿宋_GB2312" w:hAnsi="宋体" w:eastAsia="仿宋_GB2312"/>
          <w:bCs/>
          <w:color w:val="auto"/>
          <w:sz w:val="32"/>
          <w:szCs w:val="32"/>
          <w:highlight w:val="none"/>
          <w:u w:val="single"/>
        </w:rPr>
        <w:t xml:space="preserve">        </w:t>
      </w:r>
    </w:p>
    <w:p w14:paraId="64129606">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联系人：</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联系电话：</w:t>
      </w:r>
      <w:r>
        <w:rPr>
          <w:rFonts w:hint="eastAsia" w:ascii="仿宋_GB2312" w:hAnsi="宋体" w:eastAsia="仿宋_GB2312"/>
          <w:bCs/>
          <w:color w:val="auto"/>
          <w:sz w:val="32"/>
          <w:szCs w:val="32"/>
          <w:highlight w:val="none"/>
          <w:u w:val="single"/>
        </w:rPr>
        <w:t xml:space="preserve">           </w:t>
      </w:r>
    </w:p>
    <w:p w14:paraId="64F16A92">
      <w:pPr>
        <w:keepNext w:val="0"/>
        <w:keepLines w:val="0"/>
        <w:pageBreakBefore w:val="0"/>
        <w:widowControl w:val="0"/>
        <w:kinsoku/>
        <w:wordWrap/>
        <w:overflowPunct/>
        <w:topLinePunct w:val="0"/>
        <w:autoSpaceDE/>
        <w:autoSpaceDN/>
        <w:bidi w:val="0"/>
        <w:adjustRightInd/>
        <w:snapToGrid w:val="0"/>
        <w:spacing w:before="50" w:after="50" w:line="312" w:lineRule="auto"/>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日期：</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p>
    <w:p w14:paraId="073412CD">
      <w:pPr>
        <w:snapToGrid w:val="0"/>
        <w:spacing w:before="50" w:after="50" w:line="400" w:lineRule="exact"/>
        <w:rPr>
          <w:rFonts w:hint="eastAsia" w:ascii="仿宋_GB2312" w:hAnsi="宋体" w:eastAsia="仿宋_GB2312"/>
          <w:color w:val="auto"/>
          <w:sz w:val="32"/>
          <w:szCs w:val="32"/>
          <w:highlight w:val="none"/>
        </w:rPr>
      </w:pPr>
    </w:p>
    <w:p w14:paraId="6E83EC4E">
      <w:pPr>
        <w:snapToGrid w:val="0"/>
        <w:spacing w:before="50" w:after="50" w:line="400" w:lineRule="exact"/>
        <w:rPr>
          <w:rFonts w:hint="eastAsia" w:ascii="仿宋_GB2312" w:hAnsi="宋体" w:eastAsia="仿宋_GB2312"/>
          <w:color w:val="auto"/>
          <w:sz w:val="32"/>
          <w:szCs w:val="32"/>
          <w:highlight w:val="none"/>
        </w:rPr>
      </w:pPr>
    </w:p>
    <w:p w14:paraId="1D57BB27">
      <w:pPr>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highlight w:val="none"/>
        </w:rPr>
        <w:t>报价要求文件目录：</w:t>
      </w:r>
    </w:p>
    <w:p w14:paraId="4F871E4F">
      <w:pPr>
        <w:snapToGrid w:val="0"/>
        <w:spacing w:before="50" w:after="50" w:line="400" w:lineRule="exact"/>
        <w:rPr>
          <w:rFonts w:ascii="仿宋_GB2312" w:eastAsia="仿宋_GB2312"/>
          <w:b/>
          <w:bCs/>
          <w:color w:val="auto"/>
          <w:szCs w:val="21"/>
          <w:highlight w:val="none"/>
        </w:rPr>
      </w:pPr>
    </w:p>
    <w:p w14:paraId="21B2C375">
      <w:pPr>
        <w:tabs>
          <w:tab w:val="left" w:pos="3870"/>
          <w:tab w:val="left" w:pos="4085"/>
        </w:tabs>
        <w:snapToGrid w:val="0"/>
        <w:jc w:val="center"/>
        <w:rPr>
          <w:rFonts w:ascii="仿宋_GB2312" w:eastAsia="仿宋_GB2312"/>
          <w:color w:val="auto"/>
          <w:sz w:val="36"/>
          <w:szCs w:val="36"/>
          <w:highlight w:val="none"/>
        </w:rPr>
      </w:pPr>
    </w:p>
    <w:p w14:paraId="55EAAC53">
      <w:pPr>
        <w:snapToGrid w:val="0"/>
        <w:spacing w:before="157" w:beforeLines="50" w:after="50" w:line="320" w:lineRule="exact"/>
        <w:ind w:firstLine="880" w:firstLineChars="200"/>
        <w:jc w:val="center"/>
        <w:rPr>
          <w:rFonts w:hint="eastAsia"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55528434">
      <w:pPr>
        <w:pStyle w:val="41"/>
        <w:rPr>
          <w:rFonts w:hint="eastAsia"/>
          <w:color w:val="auto"/>
          <w:highlight w:val="none"/>
        </w:rPr>
      </w:pPr>
    </w:p>
    <w:p w14:paraId="1622F2B5">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（1）报价表</w:t>
      </w:r>
      <w:r>
        <w:rPr>
          <w:rFonts w:hint="eastAsia" w:ascii="仿宋_GB2312" w:eastAsia="仿宋_GB2312" w:cs="Courier New"/>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s="Courier New"/>
          <w:color w:val="auto"/>
          <w:sz w:val="24"/>
          <w:highlight w:val="none"/>
        </w:rPr>
        <w:t>）…………………………………………………………………</w:t>
      </w:r>
    </w:p>
    <w:p w14:paraId="21F29EC1">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供应商针对报价需要说明的其他文件和说明（</w:t>
      </w:r>
      <w:r>
        <w:rPr>
          <w:rFonts w:hint="eastAsia" w:ascii="仿宋_GB2312" w:eastAsia="仿宋_GB2312"/>
          <w:color w:val="auto"/>
          <w:sz w:val="24"/>
          <w:highlight w:val="none"/>
          <w:lang w:val="en-US" w:eastAsia="zh-CN"/>
        </w:rPr>
        <w:t>如有，</w:t>
      </w:r>
      <w:r>
        <w:rPr>
          <w:rFonts w:hint="eastAsia" w:ascii="仿宋_GB2312" w:eastAsia="仿宋_GB2312"/>
          <w:color w:val="auto"/>
          <w:sz w:val="24"/>
          <w:highlight w:val="none"/>
        </w:rPr>
        <w:t>格式自拟）</w:t>
      </w:r>
      <w:r>
        <w:rPr>
          <w:rFonts w:hint="eastAsia" w:ascii="仿宋_GB2312" w:eastAsia="仿宋_GB2312" w:cs="Courier New"/>
          <w:color w:val="auto"/>
          <w:sz w:val="24"/>
          <w:highlight w:val="none"/>
        </w:rPr>
        <w:t>………………</w:t>
      </w:r>
    </w:p>
    <w:p w14:paraId="5B8AF9D1">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602CA835">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5A8B6A00">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26EB4F4F">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674156EB">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300E4062">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4CA4FD94">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7EB562D3">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4B1F6551">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1AA2E44A">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7E7AFC43">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0D6E15F5">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727FBDB6">
      <w:pPr>
        <w:rPr>
          <w:rFonts w:hint="eastAsia"/>
          <w:color w:val="auto"/>
          <w:highlight w:val="none"/>
        </w:rPr>
      </w:pPr>
      <w:r>
        <w:rPr>
          <w:rFonts w:hint="eastAsia" w:ascii="仿宋_GB2312" w:eastAsia="仿宋_GB2312"/>
          <w:color w:val="auto"/>
          <w:sz w:val="44"/>
          <w:szCs w:val="44"/>
          <w:highlight w:val="none"/>
        </w:rPr>
        <w:br w:type="page"/>
      </w:r>
    </w:p>
    <w:p w14:paraId="110C6B6D">
      <w:pPr>
        <w:snapToGrid w:val="0"/>
        <w:spacing w:before="157" w:beforeLines="50" w:after="50" w:line="320" w:lineRule="exact"/>
        <w:ind w:firstLine="482" w:firstLineChars="200"/>
        <w:rPr>
          <w:rFonts w:ascii="仿宋_GB2312" w:eastAsia="仿宋_GB2312"/>
          <w:color w:val="auto"/>
          <w:sz w:val="32"/>
          <w:szCs w:val="32"/>
          <w:highlight w:val="none"/>
        </w:rPr>
      </w:pPr>
      <w:r>
        <w:rPr>
          <w:rFonts w:hint="eastAsia" w:ascii="仿宋_GB2312" w:eastAsia="仿宋_GB2312"/>
          <w:b/>
          <w:color w:val="auto"/>
          <w:sz w:val="24"/>
          <w:highlight w:val="none"/>
        </w:rPr>
        <w:t>（1）报价表格式（必须提供）：</w:t>
      </w:r>
    </w:p>
    <w:p w14:paraId="55237414">
      <w:pPr>
        <w:spacing w:line="276" w:lineRule="auto"/>
        <w:jc w:val="center"/>
        <w:rPr>
          <w:rFonts w:hint="eastAsia" w:ascii="仿宋" w:hAnsi="仿宋" w:eastAsia="仿宋" w:cs="仿宋"/>
          <w:color w:val="auto"/>
          <w:sz w:val="24"/>
          <w:highlight w:val="none"/>
        </w:rPr>
      </w:pPr>
      <w:r>
        <w:rPr>
          <w:rFonts w:hint="eastAsia" w:ascii="宋体" w:hAnsi="宋体"/>
          <w:b/>
          <w:color w:val="auto"/>
          <w:sz w:val="32"/>
          <w:szCs w:val="32"/>
          <w:highlight w:val="none"/>
        </w:rPr>
        <w:t>报 价 表</w:t>
      </w:r>
    </w:p>
    <w:p w14:paraId="19BA3F95">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7381E74">
      <w:pPr>
        <w:snapToGrid w:val="0"/>
        <w:spacing w:before="50" w:after="5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A417154">
      <w:pPr>
        <w:snapToGrid w:val="0"/>
        <w:spacing w:before="50" w:after="50"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金额单位：人民币（元）</w:t>
      </w:r>
    </w:p>
    <w:tbl>
      <w:tblPr>
        <w:tblStyle w:val="51"/>
        <w:tblW w:w="986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30"/>
        <w:gridCol w:w="3675"/>
        <w:gridCol w:w="1305"/>
        <w:gridCol w:w="1230"/>
        <w:gridCol w:w="1363"/>
      </w:tblGrid>
      <w:tr w14:paraId="30FC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right"/>
        </w:trPr>
        <w:tc>
          <w:tcPr>
            <w:tcW w:w="757" w:type="dxa"/>
            <w:tcBorders>
              <w:top w:val="single" w:color="auto" w:sz="4" w:space="0"/>
              <w:left w:val="single" w:color="auto" w:sz="4" w:space="0"/>
              <w:bottom w:val="single" w:color="auto" w:sz="4" w:space="0"/>
              <w:right w:val="single" w:color="auto" w:sz="4" w:space="0"/>
            </w:tcBorders>
            <w:noWrap w:val="0"/>
            <w:vAlign w:val="center"/>
          </w:tcPr>
          <w:p w14:paraId="1FFF56E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6E151F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标的名称</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63173418">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服务</w:t>
            </w:r>
            <w:r>
              <w:rPr>
                <w:rFonts w:hint="eastAsia" w:ascii="仿宋" w:hAnsi="仿宋" w:eastAsia="仿宋" w:cs="仿宋"/>
                <w:color w:val="auto"/>
                <w:sz w:val="24"/>
                <w:highlight w:val="none"/>
                <w:lang w:val="en-US" w:eastAsia="zh-CN"/>
              </w:rPr>
              <w:t>内容</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5D2533">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数量及单位</w:t>
            </w:r>
            <w:r>
              <w:rPr>
                <w:rFonts w:hint="eastAsia" w:ascii="仿宋" w:hAnsi="仿宋" w:eastAsia="仿宋" w:cs="仿宋"/>
                <w:color w:val="auto"/>
                <w:sz w:val="24"/>
                <w:highlight w:val="none"/>
                <w:lang w:val="en-US" w:eastAsia="zh-CN"/>
              </w:rPr>
              <w:t>①</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C770046">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单价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②</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488742E9">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单项合价（元）</w:t>
            </w:r>
          </w:p>
          <w:p w14:paraId="0C2CF34D">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③=①×②</w:t>
            </w:r>
          </w:p>
        </w:tc>
      </w:tr>
      <w:tr w14:paraId="310C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757" w:type="dxa"/>
            <w:tcBorders>
              <w:top w:val="single" w:color="auto" w:sz="4" w:space="0"/>
              <w:left w:val="single" w:color="auto" w:sz="4" w:space="0"/>
              <w:bottom w:val="single" w:color="auto" w:sz="4" w:space="0"/>
              <w:right w:val="single" w:color="auto" w:sz="4" w:space="0"/>
            </w:tcBorders>
            <w:noWrap w:val="0"/>
            <w:vAlign w:val="center"/>
          </w:tcPr>
          <w:p w14:paraId="7375A041">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2680FB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柳州市柳南区人民法院无纸化加工服务采购（第二批）</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4A10D064">
            <w:pPr>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1、立案辅助登记、</w:t>
            </w:r>
          </w:p>
          <w:p w14:paraId="66CBE3C8">
            <w:pPr>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2、现场提交材料、邮寄材料接收。</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3、拆分、扫描、处理、质检、电子材料移送、电子材料移交跟进。</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4、材料入柜保存、材料借阅服务、借阅催还、材料归档出库、在库、出库材料的跟踪，报表统计。</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5、案件材料检查、整理、组卷、编打页码、制作案卷封皮及卷内目录、案卷装订、案卷的归档</w:t>
            </w:r>
            <w:r>
              <w:rPr>
                <w:rFonts w:hint="eastAsia" w:ascii="仿宋" w:hAnsi="仿宋" w:eastAsia="仿宋" w:cs="仿宋"/>
                <w:color w:val="auto"/>
                <w:sz w:val="24"/>
                <w:highlight w:val="none"/>
                <w:lang w:val="en-US" w:eastAsia="zh-CN"/>
              </w:rPr>
              <w:t>等</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B84A70">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20000件</w:t>
            </w:r>
          </w:p>
        </w:tc>
        <w:tc>
          <w:tcPr>
            <w:tcW w:w="1230" w:type="dxa"/>
            <w:tcBorders>
              <w:top w:val="single" w:color="auto" w:sz="4" w:space="0"/>
              <w:left w:val="single" w:color="auto" w:sz="4" w:space="0"/>
              <w:bottom w:val="single" w:color="auto" w:sz="4" w:space="0"/>
              <w:right w:val="single" w:color="auto" w:sz="4" w:space="0"/>
            </w:tcBorders>
            <w:noWrap w:val="0"/>
            <w:vAlign w:val="top"/>
          </w:tcPr>
          <w:p w14:paraId="0EF4A1C7">
            <w:pPr>
              <w:spacing w:line="360" w:lineRule="auto"/>
              <w:rPr>
                <w:rFonts w:hint="eastAsia" w:ascii="仿宋" w:hAnsi="仿宋" w:eastAsia="仿宋" w:cs="仿宋"/>
                <w:color w:val="auto"/>
                <w:sz w:val="24"/>
                <w:highlight w:val="none"/>
              </w:rPr>
            </w:pPr>
          </w:p>
        </w:tc>
        <w:tc>
          <w:tcPr>
            <w:tcW w:w="1363" w:type="dxa"/>
            <w:tcBorders>
              <w:top w:val="single" w:color="auto" w:sz="4" w:space="0"/>
              <w:left w:val="single" w:color="auto" w:sz="4" w:space="0"/>
              <w:bottom w:val="single" w:color="auto" w:sz="4" w:space="0"/>
              <w:right w:val="single" w:color="auto" w:sz="4" w:space="0"/>
            </w:tcBorders>
            <w:noWrap w:val="0"/>
            <w:vAlign w:val="top"/>
          </w:tcPr>
          <w:p w14:paraId="67292333">
            <w:pPr>
              <w:spacing w:line="360" w:lineRule="auto"/>
              <w:rPr>
                <w:rFonts w:hint="eastAsia" w:ascii="仿宋" w:hAnsi="仿宋" w:eastAsia="仿宋" w:cs="仿宋"/>
                <w:color w:val="auto"/>
                <w:sz w:val="24"/>
                <w:highlight w:val="none"/>
              </w:rPr>
            </w:pPr>
          </w:p>
        </w:tc>
      </w:tr>
      <w:tr w14:paraId="7A65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righ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14:paraId="3ACF3A49">
            <w:pPr>
              <w:snapToGrid w:val="0"/>
              <w:spacing w:before="50" w:after="5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竞标总报价：（大写）</w:t>
            </w:r>
            <w:r>
              <w:rPr>
                <w:rFonts w:hint="eastAsia" w:ascii="仿宋" w:hAnsi="仿宋" w:eastAsia="仿宋" w:cs="仿宋"/>
                <w:color w:val="auto"/>
                <w:sz w:val="24"/>
                <w:highlight w:val="none"/>
                <w:u w:val="single"/>
              </w:rPr>
              <w:t xml:space="preserve">人民币                        </w:t>
            </w: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p>
        </w:tc>
      </w:tr>
      <w:tr w14:paraId="76F0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righ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14:paraId="37FAA97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服务时间</w:t>
            </w:r>
            <w:r>
              <w:rPr>
                <w:rFonts w:hint="eastAsia" w:ascii="仿宋" w:hAnsi="仿宋" w:eastAsia="仿宋" w:cs="仿宋"/>
                <w:color w:val="auto"/>
                <w:sz w:val="24"/>
                <w:highlight w:val="none"/>
              </w:rPr>
              <w:t>：</w:t>
            </w:r>
          </w:p>
        </w:tc>
      </w:tr>
      <w:tr w14:paraId="48DA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righ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14:paraId="7E988289">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备注：最终结算金额按实际归档案件数量×成交单价金额进行结算。</w:t>
            </w:r>
          </w:p>
        </w:tc>
      </w:tr>
    </w:tbl>
    <w:p w14:paraId="596E9F5C">
      <w:pPr>
        <w:snapToGrid w:val="0"/>
        <w:spacing w:before="50" w:after="50" w:line="400" w:lineRule="exact"/>
        <w:jc w:val="left"/>
        <w:rPr>
          <w:rFonts w:ascii="仿宋_GB2312" w:eastAsia="仿宋_GB2312"/>
          <w:b/>
          <w:bCs/>
          <w:color w:val="auto"/>
          <w:sz w:val="24"/>
          <w:highlight w:val="none"/>
        </w:rPr>
      </w:pPr>
      <w:r>
        <w:rPr>
          <w:rFonts w:hint="eastAsia" w:ascii="仿宋_GB2312" w:eastAsia="仿宋_GB2312"/>
          <w:b/>
          <w:bCs/>
          <w:color w:val="auto"/>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480E76BE">
      <w:pPr>
        <w:snapToGrid w:val="0"/>
        <w:spacing w:before="50" w:after="50" w:line="400" w:lineRule="exact"/>
        <w:ind w:firstLine="964" w:firstLineChars="400"/>
        <w:jc w:val="left"/>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rPr>
        <w:t>.所有价格均用人民币表示，单位为元，精确到小数点后两位数。</w:t>
      </w:r>
    </w:p>
    <w:p w14:paraId="0B70B1C8">
      <w:pPr>
        <w:snapToGrid w:val="0"/>
        <w:spacing w:before="50" w:after="50" w:line="400" w:lineRule="exact"/>
        <w:ind w:firstLine="964" w:firstLineChars="400"/>
        <w:jc w:val="left"/>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3</w:t>
      </w:r>
      <w:r>
        <w:rPr>
          <w:rFonts w:hint="eastAsia" w:ascii="仿宋_GB2312" w:eastAsia="仿宋_GB2312"/>
          <w:b/>
          <w:bCs/>
          <w:color w:val="auto"/>
          <w:sz w:val="24"/>
          <w:highlight w:val="none"/>
        </w:rPr>
        <w:t>.各供应商必须就“项目采购需求”中所有内容作完整唯一报价，否则，其响应文件无效。此表的总报价包含完成采购人需求及要求所有内容的全部价格。</w:t>
      </w:r>
    </w:p>
    <w:p w14:paraId="64B1CF04">
      <w:pPr>
        <w:snapToGrid w:val="0"/>
        <w:spacing w:before="50" w:after="50" w:line="400" w:lineRule="exact"/>
        <w:ind w:firstLine="964" w:firstLineChars="400"/>
        <w:jc w:val="left"/>
        <w:rPr>
          <w:rFonts w:hint="eastAsia" w:ascii="仿宋_GB2312" w:eastAsia="仿宋_GB2312"/>
          <w:b/>
          <w:color w:val="auto"/>
          <w:sz w:val="24"/>
          <w:highlight w:val="none"/>
          <w:lang w:eastAsia="zh-CN"/>
        </w:rPr>
      </w:pPr>
      <w:r>
        <w:rPr>
          <w:rFonts w:hint="eastAsia" w:ascii="仿宋_GB2312" w:eastAsia="仿宋_GB2312"/>
          <w:b/>
          <w:bCs/>
          <w:color w:val="auto"/>
          <w:sz w:val="24"/>
          <w:highlight w:val="none"/>
          <w:lang w:val="en-US" w:eastAsia="zh-CN"/>
        </w:rPr>
        <w:t>4</w:t>
      </w:r>
      <w:r>
        <w:rPr>
          <w:rFonts w:hint="eastAsia" w:ascii="仿宋_GB2312" w:eastAsia="仿宋_GB2312"/>
          <w:b/>
          <w:bCs/>
          <w:color w:val="auto"/>
          <w:sz w:val="24"/>
          <w:highlight w:val="none"/>
        </w:rPr>
        <w:t>.报价一经涂改，应在涂改处加盖供应商CA电子签章或者由法定代表人或授权委托代理人签字或盖章，</w:t>
      </w:r>
      <w:r>
        <w:rPr>
          <w:rFonts w:hint="eastAsia" w:ascii="仿宋_GB2312" w:eastAsia="仿宋_GB2312"/>
          <w:b/>
          <w:color w:val="auto"/>
          <w:sz w:val="24"/>
          <w:highlight w:val="none"/>
        </w:rPr>
        <w:t>否则将视为无效响应</w:t>
      </w:r>
      <w:r>
        <w:rPr>
          <w:rFonts w:hint="eastAsia" w:ascii="仿宋_GB2312" w:eastAsia="仿宋_GB2312"/>
          <w:b/>
          <w:color w:val="auto"/>
          <w:sz w:val="24"/>
          <w:highlight w:val="none"/>
          <w:lang w:eastAsia="zh-CN"/>
        </w:rPr>
        <w:t>。</w:t>
      </w:r>
    </w:p>
    <w:p w14:paraId="4E22943A">
      <w:pPr>
        <w:snapToGrid w:val="0"/>
        <w:spacing w:before="50" w:after="50" w:line="400" w:lineRule="exact"/>
        <w:ind w:left="-2" w:leftChars="-1" w:right="-817" w:rightChars="-389"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75FED0F1">
      <w:pPr>
        <w:pStyle w:val="29"/>
        <w:spacing w:line="400" w:lineRule="exact"/>
        <w:ind w:firstLine="5520" w:firstLineChars="2300"/>
        <w:rPr>
          <w:rFonts w:ascii="仿宋_GB2312" w:eastAsia="仿宋_GB2312"/>
          <w:color w:val="auto"/>
          <w:sz w:val="24"/>
          <w:szCs w:val="24"/>
          <w:highlight w:val="none"/>
        </w:rPr>
      </w:pPr>
      <w:r>
        <w:rPr>
          <w:rFonts w:hint="eastAsia" w:ascii="仿宋_GB2312" w:eastAsia="仿宋_GB2312"/>
          <w:color w:val="auto"/>
          <w:sz w:val="24"/>
          <w:szCs w:val="24"/>
          <w:highlight w:val="none"/>
        </w:rPr>
        <w:t>供应商</w:t>
      </w:r>
      <w:r>
        <w:rPr>
          <w:rFonts w:hint="eastAsia" w:ascii="仿宋_GB2312" w:hAnsi="宋体" w:eastAsia="仿宋_GB2312"/>
          <w:color w:val="auto"/>
          <w:sz w:val="24"/>
          <w:highlight w:val="none"/>
        </w:rPr>
        <w:t>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56250A8F">
      <w:pPr>
        <w:snapToGrid w:val="0"/>
        <w:spacing w:before="50" w:after="50" w:line="400" w:lineRule="exact"/>
        <w:ind w:left="-2" w:leftChars="-1" w:right="-817" w:rightChars="-389" w:firstLine="480" w:firstLineChars="200"/>
        <w:jc w:val="right"/>
        <w:rPr>
          <w:rFonts w:ascii="仿宋_GB2312" w:eastAsia="仿宋_GB2312"/>
          <w:color w:val="auto"/>
          <w:sz w:val="24"/>
          <w:highlight w:val="none"/>
        </w:rPr>
      </w:pPr>
    </w:p>
    <w:p w14:paraId="69EBAA19">
      <w:pPr>
        <w:snapToGrid w:val="0"/>
        <w:spacing w:before="50" w:after="50" w:line="400" w:lineRule="exact"/>
        <w:ind w:right="-817" w:rightChars="-389" w:firstLine="480" w:firstLineChars="200"/>
        <w:jc w:val="center"/>
        <w:rPr>
          <w:rFonts w:ascii="仿宋_GB2312" w:eastAsia="仿宋_GB2312"/>
          <w:color w:val="auto"/>
          <w:sz w:val="24"/>
          <w:highlight w:val="none"/>
        </w:rPr>
      </w:pPr>
      <w:r>
        <w:rPr>
          <w:rFonts w:hint="eastAsia" w:ascii="仿宋_GB2312" w:eastAsia="仿宋_GB2312"/>
          <w:color w:val="auto"/>
          <w:sz w:val="24"/>
          <w:highlight w:val="none"/>
        </w:rPr>
        <w:t xml:space="preserve">                                         日期：       年   月   日</w:t>
      </w:r>
    </w:p>
    <w:p w14:paraId="5BAE2732">
      <w:pPr>
        <w:snapToGrid w:val="0"/>
        <w:spacing w:before="50" w:after="50" w:line="400" w:lineRule="exact"/>
        <w:ind w:right="-817" w:rightChars="-389" w:firstLine="480" w:firstLineChars="200"/>
        <w:jc w:val="center"/>
        <w:rPr>
          <w:rFonts w:ascii="仿宋_GB2312" w:eastAsia="仿宋_GB2312"/>
          <w:b/>
          <w:color w:val="auto"/>
          <w:sz w:val="32"/>
          <w:szCs w:val="32"/>
          <w:highlight w:val="none"/>
        </w:rPr>
      </w:pPr>
      <w:r>
        <w:rPr>
          <w:rFonts w:hint="eastAsia" w:ascii="仿宋_GB2312" w:eastAsia="仿宋_GB2312"/>
          <w:color w:val="auto"/>
          <w:sz w:val="24"/>
          <w:highlight w:val="none"/>
        </w:rPr>
        <w:br w:type="page"/>
      </w:r>
    </w:p>
    <w:p w14:paraId="6B39409E">
      <w:pPr>
        <w:pStyle w:val="29"/>
        <w:spacing w:line="400" w:lineRule="exact"/>
        <w:jc w:val="left"/>
        <w:rPr>
          <w:rFonts w:ascii="仿宋_GB2312" w:eastAsia="仿宋_GB2312"/>
          <w:b/>
          <w:color w:val="auto"/>
          <w:sz w:val="24"/>
          <w:highlight w:val="none"/>
        </w:rPr>
      </w:pPr>
      <w:r>
        <w:rPr>
          <w:rFonts w:hint="eastAsia" w:ascii="仿宋_GB2312" w:eastAsia="仿宋_GB2312"/>
          <w:b/>
          <w:color w:val="auto"/>
          <w:sz w:val="24"/>
          <w:highlight w:val="none"/>
        </w:rPr>
        <w:t>（2）供应商针对报价需要说明的其他文件和说明（</w:t>
      </w:r>
      <w:r>
        <w:rPr>
          <w:rFonts w:hint="eastAsia" w:ascii="仿宋_GB2312" w:eastAsia="仿宋_GB2312"/>
          <w:b/>
          <w:color w:val="auto"/>
          <w:sz w:val="24"/>
          <w:highlight w:val="none"/>
          <w:lang w:val="en-US" w:eastAsia="zh-CN"/>
        </w:rPr>
        <w:t>如有，</w:t>
      </w:r>
      <w:r>
        <w:rPr>
          <w:rFonts w:hint="eastAsia" w:ascii="仿宋_GB2312" w:eastAsia="仿宋_GB2312"/>
          <w:b/>
          <w:color w:val="auto"/>
          <w:sz w:val="24"/>
          <w:highlight w:val="none"/>
        </w:rPr>
        <w:t>格式自拟）：</w:t>
      </w:r>
    </w:p>
    <w:p w14:paraId="4ABE9464">
      <w:pPr>
        <w:spacing w:line="276" w:lineRule="auto"/>
        <w:jc w:val="center"/>
        <w:rPr>
          <w:rFonts w:ascii="宋体" w:hAnsi="宋体"/>
          <w:b/>
          <w:color w:val="auto"/>
          <w:sz w:val="32"/>
          <w:szCs w:val="32"/>
          <w:highlight w:val="none"/>
        </w:rPr>
      </w:pPr>
    </w:p>
    <w:p w14:paraId="176BAE48">
      <w:pPr>
        <w:jc w:val="left"/>
        <w:rPr>
          <w:rFonts w:ascii="仿宋_GB2312" w:eastAsia="仿宋_GB2312"/>
          <w:color w:val="auto"/>
          <w:sz w:val="24"/>
          <w:highlight w:val="none"/>
        </w:rPr>
      </w:pPr>
    </w:p>
    <w:p w14:paraId="53644720">
      <w:pPr>
        <w:jc w:val="left"/>
        <w:rPr>
          <w:rFonts w:ascii="仿宋_GB2312" w:eastAsia="仿宋_GB2312"/>
          <w:color w:val="auto"/>
          <w:sz w:val="24"/>
          <w:highlight w:val="none"/>
        </w:rPr>
      </w:pPr>
    </w:p>
    <w:p w14:paraId="6C9F8D40">
      <w:pPr>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注：如有请提供且为PDF格式，并加盖供应商CA电子签章。</w:t>
      </w:r>
    </w:p>
    <w:p w14:paraId="18847E11">
      <w:pPr>
        <w:numPr>
          <w:ilvl w:val="255"/>
          <w:numId w:val="0"/>
        </w:numPr>
        <w:snapToGrid w:val="0"/>
        <w:spacing w:before="50" w:after="50"/>
        <w:jc w:val="left"/>
        <w:rPr>
          <w:rFonts w:ascii="仿宋_GB2312" w:hAnsi="宋体" w:eastAsia="仿宋_GB2312"/>
          <w:b/>
          <w:bCs/>
          <w:color w:val="auto"/>
          <w:sz w:val="44"/>
          <w:szCs w:val="44"/>
          <w:highlight w:val="none"/>
        </w:rPr>
      </w:pPr>
    </w:p>
    <w:p w14:paraId="54033AE9">
      <w:pPr>
        <w:numPr>
          <w:ilvl w:val="255"/>
          <w:numId w:val="0"/>
        </w:numPr>
        <w:snapToGrid w:val="0"/>
        <w:spacing w:before="50" w:after="50"/>
        <w:jc w:val="left"/>
        <w:rPr>
          <w:rFonts w:ascii="仿宋_GB2312" w:hAnsi="宋体" w:eastAsia="仿宋_GB2312"/>
          <w:b/>
          <w:bCs/>
          <w:color w:val="auto"/>
          <w:sz w:val="44"/>
          <w:szCs w:val="44"/>
          <w:highlight w:val="none"/>
        </w:rPr>
      </w:pPr>
    </w:p>
    <w:p w14:paraId="350243B7">
      <w:pPr>
        <w:pStyle w:val="49"/>
        <w:ind w:firstLine="442"/>
        <w:rPr>
          <w:rFonts w:ascii="仿宋_GB2312" w:hAnsi="宋体" w:eastAsia="仿宋_GB2312"/>
          <w:b/>
          <w:bCs/>
          <w:color w:val="auto"/>
          <w:sz w:val="44"/>
          <w:szCs w:val="44"/>
          <w:highlight w:val="none"/>
        </w:rPr>
      </w:pPr>
    </w:p>
    <w:p w14:paraId="09031B8E">
      <w:pPr>
        <w:pStyle w:val="49"/>
        <w:ind w:firstLine="442"/>
        <w:rPr>
          <w:rFonts w:ascii="仿宋_GB2312" w:hAnsi="宋体" w:eastAsia="仿宋_GB2312"/>
          <w:b/>
          <w:bCs/>
          <w:color w:val="auto"/>
          <w:sz w:val="44"/>
          <w:szCs w:val="44"/>
          <w:highlight w:val="none"/>
        </w:rPr>
      </w:pPr>
    </w:p>
    <w:p w14:paraId="093C038F">
      <w:pPr>
        <w:pStyle w:val="49"/>
        <w:ind w:firstLine="0" w:firstLineChars="0"/>
        <w:rPr>
          <w:rFonts w:ascii="仿宋_GB2312" w:hAnsi="宋体" w:eastAsia="仿宋_GB2312"/>
          <w:b/>
          <w:bCs/>
          <w:color w:val="auto"/>
          <w:sz w:val="44"/>
          <w:szCs w:val="44"/>
          <w:highlight w:val="none"/>
        </w:rPr>
      </w:pPr>
    </w:p>
    <w:p w14:paraId="518D4217">
      <w:pPr>
        <w:pStyle w:val="49"/>
        <w:ind w:firstLine="442"/>
        <w:rPr>
          <w:rFonts w:ascii="仿宋_GB2312" w:hAnsi="宋体" w:eastAsia="仿宋_GB2312"/>
          <w:b/>
          <w:bCs/>
          <w:color w:val="auto"/>
          <w:sz w:val="44"/>
          <w:szCs w:val="44"/>
          <w:highlight w:val="none"/>
        </w:rPr>
      </w:pPr>
    </w:p>
    <w:p w14:paraId="5A91C605">
      <w:pPr>
        <w:pStyle w:val="49"/>
        <w:ind w:firstLine="442"/>
        <w:rPr>
          <w:rFonts w:ascii="仿宋_GB2312" w:hAnsi="宋体" w:eastAsia="仿宋_GB2312"/>
          <w:b/>
          <w:bCs/>
          <w:color w:val="auto"/>
          <w:sz w:val="44"/>
          <w:szCs w:val="44"/>
          <w:highlight w:val="none"/>
        </w:rPr>
      </w:pPr>
    </w:p>
    <w:p w14:paraId="6C3588F1">
      <w:pPr>
        <w:pStyle w:val="49"/>
        <w:ind w:firstLine="442"/>
        <w:rPr>
          <w:rFonts w:ascii="仿宋_GB2312" w:hAnsi="宋体" w:eastAsia="仿宋_GB2312"/>
          <w:b/>
          <w:bCs/>
          <w:color w:val="auto"/>
          <w:sz w:val="44"/>
          <w:szCs w:val="44"/>
          <w:highlight w:val="none"/>
        </w:rPr>
      </w:pPr>
    </w:p>
    <w:p w14:paraId="02C93C08">
      <w:pPr>
        <w:pStyle w:val="49"/>
        <w:ind w:firstLine="442"/>
        <w:rPr>
          <w:rFonts w:ascii="仿宋_GB2312" w:hAnsi="宋体" w:eastAsia="仿宋_GB2312"/>
          <w:b/>
          <w:bCs/>
          <w:color w:val="auto"/>
          <w:sz w:val="44"/>
          <w:szCs w:val="44"/>
          <w:highlight w:val="none"/>
        </w:rPr>
      </w:pPr>
    </w:p>
    <w:p w14:paraId="638DABB6">
      <w:pPr>
        <w:pStyle w:val="49"/>
        <w:ind w:firstLine="442"/>
        <w:rPr>
          <w:rFonts w:ascii="仿宋_GB2312" w:hAnsi="宋体" w:eastAsia="仿宋_GB2312"/>
          <w:b/>
          <w:bCs/>
          <w:color w:val="auto"/>
          <w:sz w:val="44"/>
          <w:szCs w:val="44"/>
          <w:highlight w:val="none"/>
        </w:rPr>
      </w:pPr>
    </w:p>
    <w:p w14:paraId="725A047B">
      <w:pPr>
        <w:pStyle w:val="49"/>
        <w:ind w:firstLine="442"/>
        <w:rPr>
          <w:rFonts w:ascii="仿宋_GB2312" w:hAnsi="宋体" w:eastAsia="仿宋_GB2312"/>
          <w:b/>
          <w:bCs/>
          <w:color w:val="auto"/>
          <w:sz w:val="44"/>
          <w:szCs w:val="44"/>
          <w:highlight w:val="none"/>
        </w:rPr>
      </w:pPr>
    </w:p>
    <w:p w14:paraId="04624433">
      <w:pPr>
        <w:pStyle w:val="49"/>
        <w:ind w:firstLine="442"/>
        <w:rPr>
          <w:rFonts w:ascii="仿宋_GB2312" w:hAnsi="宋体" w:eastAsia="仿宋_GB2312"/>
          <w:b/>
          <w:bCs/>
          <w:color w:val="auto"/>
          <w:sz w:val="44"/>
          <w:szCs w:val="44"/>
          <w:highlight w:val="none"/>
        </w:rPr>
      </w:pPr>
    </w:p>
    <w:p w14:paraId="103A4F14">
      <w:pPr>
        <w:pStyle w:val="49"/>
        <w:ind w:firstLine="442"/>
        <w:rPr>
          <w:rFonts w:ascii="仿宋_GB2312" w:hAnsi="宋体" w:eastAsia="仿宋_GB2312"/>
          <w:b/>
          <w:bCs/>
          <w:color w:val="auto"/>
          <w:sz w:val="44"/>
          <w:szCs w:val="44"/>
          <w:highlight w:val="none"/>
        </w:rPr>
      </w:pPr>
    </w:p>
    <w:p w14:paraId="6EB1B119">
      <w:pPr>
        <w:pStyle w:val="49"/>
        <w:ind w:firstLine="442"/>
        <w:rPr>
          <w:rFonts w:ascii="仿宋_GB2312" w:hAnsi="宋体" w:eastAsia="仿宋_GB2312"/>
          <w:b/>
          <w:bCs/>
          <w:color w:val="auto"/>
          <w:sz w:val="44"/>
          <w:szCs w:val="44"/>
          <w:highlight w:val="none"/>
        </w:rPr>
      </w:pPr>
    </w:p>
    <w:p w14:paraId="72CB0FA7">
      <w:pPr>
        <w:pStyle w:val="49"/>
        <w:ind w:firstLine="442"/>
        <w:rPr>
          <w:rFonts w:ascii="仿宋_GB2312" w:hAnsi="宋体" w:eastAsia="仿宋_GB2312"/>
          <w:b/>
          <w:bCs/>
          <w:color w:val="auto"/>
          <w:sz w:val="44"/>
          <w:szCs w:val="44"/>
          <w:highlight w:val="none"/>
        </w:rPr>
      </w:pPr>
    </w:p>
    <w:p w14:paraId="0708D9F2">
      <w:pPr>
        <w:rPr>
          <w:rFonts w:ascii="仿宋_GB2312" w:hAnsi="宋体" w:eastAsia="仿宋_GB2312"/>
          <w:b/>
          <w:bCs/>
          <w:color w:val="auto"/>
          <w:sz w:val="44"/>
          <w:szCs w:val="44"/>
          <w:highlight w:val="none"/>
        </w:rPr>
      </w:pPr>
      <w:r>
        <w:rPr>
          <w:rFonts w:ascii="仿宋_GB2312" w:hAnsi="宋体" w:eastAsia="仿宋_GB2312"/>
          <w:b/>
          <w:bCs/>
          <w:color w:val="auto"/>
          <w:sz w:val="44"/>
          <w:szCs w:val="44"/>
          <w:highlight w:val="none"/>
        </w:rPr>
        <w:br w:type="page"/>
      </w:r>
    </w:p>
    <w:p w14:paraId="530F7459">
      <w:pPr>
        <w:pStyle w:val="49"/>
        <w:ind w:firstLine="442"/>
        <w:rPr>
          <w:rFonts w:ascii="仿宋_GB2312" w:hAnsi="宋体" w:eastAsia="仿宋_GB2312"/>
          <w:b/>
          <w:bCs/>
          <w:color w:val="auto"/>
          <w:sz w:val="44"/>
          <w:szCs w:val="44"/>
          <w:highlight w:val="none"/>
        </w:rPr>
      </w:pPr>
    </w:p>
    <w:p w14:paraId="36D69EE7">
      <w:pPr>
        <w:pStyle w:val="49"/>
        <w:ind w:firstLine="442"/>
        <w:rPr>
          <w:rFonts w:ascii="仿宋_GB2312" w:hAnsi="宋体" w:eastAsia="仿宋_GB2312"/>
          <w:b/>
          <w:bCs/>
          <w:color w:val="auto"/>
          <w:sz w:val="44"/>
          <w:szCs w:val="44"/>
          <w:highlight w:val="none"/>
        </w:rPr>
      </w:pPr>
    </w:p>
    <w:p w14:paraId="49D4EFA5">
      <w:pPr>
        <w:pStyle w:val="49"/>
        <w:ind w:firstLine="442"/>
        <w:rPr>
          <w:rFonts w:ascii="仿宋_GB2312" w:hAnsi="宋体" w:eastAsia="仿宋_GB2312"/>
          <w:b/>
          <w:bCs/>
          <w:color w:val="auto"/>
          <w:sz w:val="44"/>
          <w:szCs w:val="44"/>
          <w:highlight w:val="none"/>
        </w:rPr>
      </w:pPr>
    </w:p>
    <w:p w14:paraId="3920D74E">
      <w:pPr>
        <w:pStyle w:val="49"/>
        <w:ind w:firstLine="442"/>
        <w:rPr>
          <w:rFonts w:ascii="仿宋_GB2312" w:hAnsi="宋体" w:eastAsia="仿宋_GB2312"/>
          <w:b/>
          <w:bCs/>
          <w:color w:val="auto"/>
          <w:sz w:val="44"/>
          <w:szCs w:val="44"/>
          <w:highlight w:val="none"/>
        </w:rPr>
      </w:pPr>
    </w:p>
    <w:p w14:paraId="6FB829EF">
      <w:pPr>
        <w:pStyle w:val="49"/>
        <w:ind w:firstLine="442"/>
        <w:rPr>
          <w:rFonts w:ascii="仿宋_GB2312" w:hAnsi="宋体" w:eastAsia="仿宋_GB2312"/>
          <w:b/>
          <w:bCs/>
          <w:color w:val="auto"/>
          <w:sz w:val="44"/>
          <w:szCs w:val="44"/>
          <w:highlight w:val="none"/>
        </w:rPr>
      </w:pPr>
    </w:p>
    <w:p w14:paraId="40B6CC30">
      <w:pPr>
        <w:pStyle w:val="49"/>
        <w:ind w:firstLine="442"/>
        <w:rPr>
          <w:rFonts w:ascii="仿宋_GB2312" w:hAnsi="宋体" w:eastAsia="仿宋_GB2312"/>
          <w:b/>
          <w:bCs/>
          <w:color w:val="auto"/>
          <w:sz w:val="44"/>
          <w:szCs w:val="44"/>
          <w:highlight w:val="none"/>
        </w:rPr>
      </w:pPr>
    </w:p>
    <w:p w14:paraId="4A60C752">
      <w:pPr>
        <w:pStyle w:val="49"/>
        <w:ind w:left="0" w:leftChars="0" w:firstLine="0" w:firstLineChars="0"/>
        <w:rPr>
          <w:rFonts w:ascii="仿宋_GB2312" w:hAnsi="宋体" w:eastAsia="仿宋_GB2312"/>
          <w:b/>
          <w:bCs/>
          <w:color w:val="auto"/>
          <w:sz w:val="44"/>
          <w:szCs w:val="44"/>
          <w:highlight w:val="none"/>
        </w:rPr>
      </w:pPr>
    </w:p>
    <w:p w14:paraId="02D59712">
      <w:pPr>
        <w:pStyle w:val="49"/>
        <w:ind w:left="0" w:leftChars="0" w:firstLine="0" w:firstLineChars="0"/>
        <w:rPr>
          <w:rFonts w:ascii="仿宋_GB2312" w:hAnsi="宋体" w:eastAsia="仿宋_GB2312"/>
          <w:b/>
          <w:bCs/>
          <w:color w:val="auto"/>
          <w:sz w:val="44"/>
          <w:szCs w:val="44"/>
          <w:highlight w:val="none"/>
        </w:rPr>
      </w:pPr>
    </w:p>
    <w:p w14:paraId="020525D0">
      <w:pPr>
        <w:pStyle w:val="49"/>
        <w:ind w:left="0" w:leftChars="0" w:firstLine="0" w:firstLineChars="0"/>
        <w:rPr>
          <w:rFonts w:ascii="仿宋_GB2312" w:hAnsi="宋体" w:eastAsia="仿宋_GB2312"/>
          <w:b/>
          <w:bCs/>
          <w:color w:val="auto"/>
          <w:sz w:val="44"/>
          <w:szCs w:val="44"/>
          <w:highlight w:val="none"/>
        </w:rPr>
      </w:pPr>
    </w:p>
    <w:p w14:paraId="2548146E">
      <w:pPr>
        <w:pStyle w:val="49"/>
        <w:ind w:firstLine="442"/>
        <w:rPr>
          <w:rFonts w:ascii="仿宋_GB2312" w:hAnsi="宋体" w:eastAsia="仿宋_GB2312"/>
          <w:b/>
          <w:bCs/>
          <w:color w:val="auto"/>
          <w:sz w:val="44"/>
          <w:szCs w:val="44"/>
          <w:highlight w:val="none"/>
        </w:rPr>
      </w:pPr>
    </w:p>
    <w:p w14:paraId="6F8C7254">
      <w:pPr>
        <w:numPr>
          <w:ilvl w:val="255"/>
          <w:numId w:val="0"/>
        </w:numPr>
        <w:snapToGrid w:val="0"/>
        <w:spacing w:before="50" w:after="50"/>
        <w:jc w:val="left"/>
        <w:rPr>
          <w:rFonts w:ascii="仿宋_GB2312" w:hAnsi="宋体" w:eastAsia="仿宋_GB2312"/>
          <w:b/>
          <w:bCs/>
          <w:color w:val="auto"/>
          <w:sz w:val="44"/>
          <w:szCs w:val="44"/>
          <w:highlight w:val="none"/>
        </w:rPr>
      </w:pPr>
    </w:p>
    <w:p w14:paraId="00B5F293">
      <w:pPr>
        <w:numPr>
          <w:ilvl w:val="255"/>
          <w:numId w:val="0"/>
        </w:numPr>
        <w:snapToGrid w:val="0"/>
        <w:spacing w:before="50" w:after="50"/>
        <w:jc w:val="center"/>
        <w:rPr>
          <w:rFonts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三、商 务 技 术 文 件 格 式</w:t>
      </w:r>
    </w:p>
    <w:p w14:paraId="7B60BF71">
      <w:pPr>
        <w:numPr>
          <w:ilvl w:val="255"/>
          <w:numId w:val="0"/>
        </w:numPr>
        <w:snapToGrid w:val="0"/>
        <w:spacing w:before="50" w:after="50"/>
        <w:jc w:val="left"/>
        <w:rPr>
          <w:rFonts w:ascii="仿宋_GB2312" w:hAnsi="宋体" w:eastAsia="仿宋_GB2312"/>
          <w:b/>
          <w:bCs/>
          <w:color w:val="auto"/>
          <w:sz w:val="24"/>
          <w:highlight w:val="none"/>
        </w:rPr>
      </w:pPr>
    </w:p>
    <w:p w14:paraId="1DC1122D">
      <w:pPr>
        <w:numPr>
          <w:ilvl w:val="255"/>
          <w:numId w:val="0"/>
        </w:numPr>
        <w:snapToGrid w:val="0"/>
        <w:spacing w:before="50" w:after="50"/>
        <w:jc w:val="left"/>
        <w:rPr>
          <w:rFonts w:ascii="仿宋_GB2312" w:hAnsi="宋体" w:eastAsia="仿宋_GB2312"/>
          <w:b/>
          <w:bCs/>
          <w:color w:val="auto"/>
          <w:sz w:val="24"/>
          <w:highlight w:val="none"/>
        </w:rPr>
      </w:pPr>
    </w:p>
    <w:p w14:paraId="0A6BB11E">
      <w:pPr>
        <w:numPr>
          <w:ilvl w:val="255"/>
          <w:numId w:val="0"/>
        </w:numPr>
        <w:snapToGrid w:val="0"/>
        <w:spacing w:before="50" w:after="50"/>
        <w:jc w:val="left"/>
        <w:rPr>
          <w:rFonts w:ascii="仿宋_GB2312" w:hAnsi="宋体" w:eastAsia="仿宋_GB2312"/>
          <w:b/>
          <w:bCs/>
          <w:color w:val="auto"/>
          <w:sz w:val="24"/>
          <w:highlight w:val="none"/>
        </w:rPr>
      </w:pPr>
    </w:p>
    <w:p w14:paraId="6914C0B7">
      <w:pPr>
        <w:spacing w:line="276" w:lineRule="auto"/>
        <w:jc w:val="left"/>
        <w:rPr>
          <w:rFonts w:ascii="仿宋_GB2312" w:hAnsi="宋体" w:eastAsia="仿宋_GB2312"/>
          <w:b/>
          <w:bCs/>
          <w:color w:val="auto"/>
          <w:sz w:val="24"/>
          <w:highlight w:val="none"/>
        </w:rPr>
      </w:pPr>
    </w:p>
    <w:p w14:paraId="3FB1747E">
      <w:pPr>
        <w:spacing w:line="276" w:lineRule="auto"/>
        <w:jc w:val="left"/>
        <w:rPr>
          <w:rFonts w:ascii="仿宋_GB2312" w:hAnsi="宋体" w:eastAsia="仿宋_GB2312"/>
          <w:b/>
          <w:bCs/>
          <w:color w:val="auto"/>
          <w:sz w:val="24"/>
          <w:highlight w:val="none"/>
        </w:rPr>
      </w:pPr>
    </w:p>
    <w:p w14:paraId="4C89D136">
      <w:pPr>
        <w:spacing w:line="276" w:lineRule="auto"/>
        <w:jc w:val="left"/>
        <w:rPr>
          <w:rFonts w:ascii="仿宋_GB2312" w:hAnsi="宋体" w:eastAsia="仿宋_GB2312"/>
          <w:b/>
          <w:bCs/>
          <w:color w:val="auto"/>
          <w:sz w:val="24"/>
          <w:highlight w:val="none"/>
        </w:rPr>
      </w:pPr>
    </w:p>
    <w:p w14:paraId="5DA46DD7">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3365118E">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 xml:space="preserve">响应文件封面格式： </w:t>
      </w:r>
    </w:p>
    <w:p w14:paraId="57B0FEEE">
      <w:pPr>
        <w:snapToGrid w:val="0"/>
        <w:spacing w:before="157" w:beforeLines="50" w:after="50" w:line="360" w:lineRule="exact"/>
        <w:rPr>
          <w:rFonts w:hint="eastAsia" w:ascii="仿宋_GB2312" w:hAnsi="宋体" w:eastAsia="仿宋_GB2312"/>
          <w:color w:val="auto"/>
          <w:sz w:val="24"/>
          <w:highlight w:val="none"/>
        </w:rPr>
      </w:pPr>
    </w:p>
    <w:p w14:paraId="35E4C044">
      <w:pPr>
        <w:snapToGrid w:val="0"/>
        <w:spacing w:before="157" w:beforeLines="50" w:after="50" w:line="360" w:lineRule="exact"/>
        <w:jc w:val="right"/>
        <w:rPr>
          <w:rFonts w:hint="eastAsia" w:ascii="仿宋_GB2312" w:hAnsi="宋体" w:eastAsia="仿宋_GB2312"/>
          <w:b/>
          <w:bCs/>
          <w:color w:val="auto"/>
          <w:sz w:val="32"/>
          <w:szCs w:val="32"/>
          <w:highlight w:val="none"/>
        </w:rPr>
      </w:pPr>
    </w:p>
    <w:p w14:paraId="77B38BE4">
      <w:pPr>
        <w:snapToGrid w:val="0"/>
        <w:spacing w:before="157" w:beforeLines="50" w:after="50" w:line="360" w:lineRule="exact"/>
        <w:jc w:val="center"/>
        <w:rPr>
          <w:rFonts w:hint="eastAsia" w:ascii="仿宋_GB2312" w:hAnsi="宋体" w:eastAsia="仿宋_GB2312"/>
          <w:bCs/>
          <w:color w:val="auto"/>
          <w:sz w:val="24"/>
          <w:highlight w:val="none"/>
        </w:rPr>
      </w:pPr>
    </w:p>
    <w:p w14:paraId="4060CD8E">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响</w:t>
      </w:r>
    </w:p>
    <w:p w14:paraId="61311DA3">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应</w:t>
      </w:r>
    </w:p>
    <w:p w14:paraId="2C9319B3">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文</w:t>
      </w:r>
    </w:p>
    <w:p w14:paraId="5C24EC6E">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件</w:t>
      </w:r>
    </w:p>
    <w:p w14:paraId="12965D04">
      <w:pPr>
        <w:snapToGrid w:val="0"/>
        <w:spacing w:before="157" w:beforeLines="50" w:after="50" w:line="360" w:lineRule="exact"/>
        <w:jc w:val="center"/>
        <w:rPr>
          <w:rFonts w:hint="eastAsia" w:ascii="仿宋_GB2312" w:hAnsi="宋体" w:eastAsia="仿宋_GB2312"/>
          <w:b/>
          <w:bCs/>
          <w:color w:val="auto"/>
          <w:sz w:val="44"/>
          <w:szCs w:val="44"/>
          <w:highlight w:val="none"/>
        </w:rPr>
      </w:pPr>
    </w:p>
    <w:p w14:paraId="6499B400">
      <w:pPr>
        <w:snapToGrid w:val="0"/>
        <w:spacing w:before="157" w:beforeLines="50" w:after="50" w:line="360" w:lineRule="exact"/>
        <w:jc w:val="center"/>
        <w:rPr>
          <w:rFonts w:hint="eastAsia" w:ascii="仿宋_GB2312" w:hAnsi="宋体" w:eastAsia="仿宋_GB2312"/>
          <w:bCs/>
          <w:color w:val="auto"/>
          <w:sz w:val="24"/>
          <w:highlight w:val="none"/>
        </w:rPr>
      </w:pPr>
    </w:p>
    <w:p w14:paraId="5A58655B">
      <w:pPr>
        <w:snapToGrid w:val="0"/>
        <w:spacing w:before="157" w:beforeLines="50" w:after="50" w:line="360" w:lineRule="exact"/>
        <w:jc w:val="center"/>
        <w:rPr>
          <w:rFonts w:hint="eastAsia" w:ascii="仿宋_GB2312" w:hAnsi="宋体" w:eastAsia="仿宋_GB2312"/>
          <w:bCs/>
          <w:color w:val="auto"/>
          <w:sz w:val="24"/>
          <w:highlight w:val="none"/>
        </w:rPr>
      </w:pPr>
    </w:p>
    <w:p w14:paraId="4FF5EFC9">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项目名称：</w:t>
      </w:r>
      <w:r>
        <w:rPr>
          <w:rFonts w:hint="eastAsia" w:ascii="仿宋_GB2312" w:hAnsi="宋体" w:eastAsia="仿宋_GB2312"/>
          <w:bCs/>
          <w:color w:val="auto"/>
          <w:sz w:val="32"/>
          <w:szCs w:val="32"/>
          <w:highlight w:val="none"/>
          <w:u w:val="single"/>
        </w:rPr>
        <w:t xml:space="preserve">                                  </w:t>
      </w:r>
    </w:p>
    <w:p w14:paraId="3A1056E2">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项目编号：</w:t>
      </w:r>
      <w:r>
        <w:rPr>
          <w:rFonts w:hint="eastAsia" w:ascii="仿宋_GB2312" w:hAnsi="宋体" w:eastAsia="仿宋_GB2312"/>
          <w:bCs/>
          <w:color w:val="auto"/>
          <w:sz w:val="32"/>
          <w:szCs w:val="32"/>
          <w:highlight w:val="none"/>
          <w:u w:val="single"/>
        </w:rPr>
        <w:t xml:space="preserve">                                  </w:t>
      </w:r>
    </w:p>
    <w:p w14:paraId="4BC19583">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default" w:ascii="仿宋_GB2312" w:hAnsi="宋体" w:eastAsia="仿宋_GB2312"/>
          <w:bCs/>
          <w:color w:val="auto"/>
          <w:sz w:val="32"/>
          <w:szCs w:val="32"/>
          <w:highlight w:val="none"/>
          <w:u w:val="single"/>
          <w:lang w:val="en-US" w:eastAsia="zh-CN"/>
        </w:rPr>
      </w:pPr>
      <w:r>
        <w:rPr>
          <w:rFonts w:hint="eastAsia" w:ascii="仿宋_GB2312" w:hAnsi="宋体" w:eastAsia="仿宋_GB2312"/>
          <w:bCs/>
          <w:color w:val="auto"/>
          <w:sz w:val="32"/>
          <w:szCs w:val="32"/>
          <w:highlight w:val="none"/>
          <w:lang w:val="en-US" w:eastAsia="zh-CN"/>
        </w:rPr>
        <w:t>响应文件内容：</w:t>
      </w:r>
      <w:r>
        <w:rPr>
          <w:rFonts w:hint="eastAsia" w:ascii="仿宋_GB2312" w:hAnsi="宋体" w:eastAsia="仿宋_GB2312"/>
          <w:bCs/>
          <w:color w:val="auto"/>
          <w:sz w:val="32"/>
          <w:szCs w:val="32"/>
          <w:highlight w:val="none"/>
          <w:u w:val="single"/>
          <w:lang w:val="en-US" w:eastAsia="zh-CN"/>
        </w:rPr>
        <w:t xml:space="preserve">        商务技术文件              </w:t>
      </w:r>
    </w:p>
    <w:p w14:paraId="3FB013C5">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739BC7F8">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5A59E1FE">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供应商名称：</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(盖CA电子签章)</w:t>
      </w:r>
      <w:r>
        <w:rPr>
          <w:rFonts w:hint="eastAsia" w:ascii="仿宋_GB2312" w:hAnsi="宋体" w:eastAsia="仿宋_GB2312"/>
          <w:bCs/>
          <w:color w:val="auto"/>
          <w:sz w:val="32"/>
          <w:szCs w:val="32"/>
          <w:highlight w:val="none"/>
          <w:u w:val="single"/>
        </w:rPr>
        <w:t xml:space="preserve">        </w:t>
      </w:r>
    </w:p>
    <w:p w14:paraId="556BEEDB">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联系人：</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联系电话：</w:t>
      </w:r>
      <w:r>
        <w:rPr>
          <w:rFonts w:hint="eastAsia" w:ascii="仿宋_GB2312" w:hAnsi="宋体" w:eastAsia="仿宋_GB2312"/>
          <w:bCs/>
          <w:color w:val="auto"/>
          <w:sz w:val="32"/>
          <w:szCs w:val="32"/>
          <w:highlight w:val="none"/>
          <w:u w:val="single"/>
        </w:rPr>
        <w:t xml:space="preserve">           </w:t>
      </w:r>
    </w:p>
    <w:p w14:paraId="31A33874">
      <w:pPr>
        <w:pStyle w:val="19"/>
        <w:ind w:firstLine="640" w:firstLineChars="200"/>
        <w:rPr>
          <w:color w:val="auto"/>
          <w:highlight w:val="none"/>
        </w:rPr>
      </w:pPr>
      <w:r>
        <w:rPr>
          <w:rFonts w:hint="eastAsia" w:ascii="仿宋_GB2312" w:hAnsi="宋体" w:eastAsia="仿宋_GB2312"/>
          <w:color w:val="auto"/>
          <w:sz w:val="32"/>
          <w:szCs w:val="32"/>
          <w:highlight w:val="none"/>
          <w:lang w:val="en-US" w:eastAsia="zh-CN"/>
        </w:rPr>
        <w:t>日期：</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p>
    <w:p w14:paraId="74D88B16">
      <w:pPr>
        <w:spacing w:line="276" w:lineRule="auto"/>
        <w:jc w:val="left"/>
        <w:rPr>
          <w:rFonts w:ascii="仿宋_GB2312" w:hAnsi="宋体" w:eastAsia="仿宋_GB2312"/>
          <w:b/>
          <w:bCs/>
          <w:color w:val="auto"/>
          <w:sz w:val="24"/>
          <w:highlight w:val="none"/>
        </w:rPr>
      </w:pPr>
    </w:p>
    <w:p w14:paraId="366D478D">
      <w:pPr>
        <w:spacing w:line="276" w:lineRule="auto"/>
        <w:jc w:val="left"/>
        <w:rPr>
          <w:rFonts w:ascii="仿宋_GB2312" w:hAnsi="宋体" w:eastAsia="仿宋_GB2312"/>
          <w:b/>
          <w:bCs/>
          <w:color w:val="auto"/>
          <w:sz w:val="24"/>
          <w:highlight w:val="none"/>
        </w:rPr>
      </w:pPr>
    </w:p>
    <w:p w14:paraId="0F00BFDC">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28CBDA11">
      <w:pPr>
        <w:tabs>
          <w:tab w:val="left" w:pos="3870"/>
          <w:tab w:val="left" w:pos="4085"/>
        </w:tabs>
        <w:snapToGrid w:val="0"/>
        <w:spacing w:line="440" w:lineRule="exac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商务技术文件目录：</w:t>
      </w:r>
    </w:p>
    <w:p w14:paraId="66F32694">
      <w:pPr>
        <w:tabs>
          <w:tab w:val="left" w:pos="3870"/>
          <w:tab w:val="left" w:pos="4085"/>
        </w:tabs>
        <w:snapToGrid w:val="0"/>
        <w:spacing w:line="440" w:lineRule="exact"/>
        <w:jc w:val="center"/>
        <w:rPr>
          <w:rFonts w:hint="eastAsia" w:ascii="仿宋_GB2312" w:hAnsi="宋体" w:eastAsia="仿宋_GB2312"/>
          <w:b/>
          <w:bCs/>
          <w:color w:val="auto"/>
          <w:sz w:val="24"/>
          <w:highlight w:val="none"/>
        </w:rPr>
      </w:pPr>
    </w:p>
    <w:p w14:paraId="5495D31E">
      <w:pPr>
        <w:tabs>
          <w:tab w:val="left" w:pos="3870"/>
          <w:tab w:val="left" w:pos="4085"/>
        </w:tabs>
        <w:snapToGrid w:val="0"/>
        <w:spacing w:line="440" w:lineRule="exact"/>
        <w:jc w:val="center"/>
        <w:rPr>
          <w:rFonts w:hint="eastAsia" w:ascii="仿宋_GB2312" w:hAnsi="宋体" w:eastAsia="仿宋_GB2312"/>
          <w:b/>
          <w:bCs/>
          <w:color w:val="auto"/>
          <w:sz w:val="24"/>
          <w:highlight w:val="none"/>
        </w:rPr>
      </w:pPr>
    </w:p>
    <w:p w14:paraId="65DF1CDA">
      <w:pPr>
        <w:tabs>
          <w:tab w:val="left" w:pos="3870"/>
          <w:tab w:val="left" w:pos="4085"/>
        </w:tabs>
        <w:snapToGrid w:val="0"/>
        <w:spacing w:line="440" w:lineRule="exact"/>
        <w:jc w:val="center"/>
        <w:rPr>
          <w:rFonts w:hint="eastAsia"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t>目    录</w:t>
      </w:r>
    </w:p>
    <w:p w14:paraId="46680407">
      <w:pPr>
        <w:snapToGrid w:val="0"/>
        <w:spacing w:line="360" w:lineRule="auto"/>
        <w:ind w:firstLine="470" w:firstLineChars="196"/>
        <w:jc w:val="left"/>
        <w:rPr>
          <w:rFonts w:hint="eastAsia" w:ascii="仿宋_GB2312" w:hAnsi="宋体" w:eastAsia="仿宋_GB2312"/>
          <w:color w:val="auto"/>
          <w:sz w:val="24"/>
          <w:highlight w:val="none"/>
        </w:rPr>
      </w:pPr>
    </w:p>
    <w:p w14:paraId="0873AC28">
      <w:pPr>
        <w:snapToGrid w:val="0"/>
        <w:spacing w:line="360" w:lineRule="auto"/>
        <w:ind w:firstLine="470" w:firstLineChars="196"/>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（1）磋商书（</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w:t>
      </w:r>
      <w:r>
        <w:rPr>
          <w:rFonts w:hint="eastAsia" w:ascii="仿宋_GB2312" w:eastAsia="仿宋_GB2312" w:cs="Courier New"/>
          <w:color w:val="auto"/>
          <w:sz w:val="24"/>
          <w:highlight w:val="none"/>
        </w:rPr>
        <w:t>…………………………………………………………</w:t>
      </w:r>
    </w:p>
    <w:p w14:paraId="00804503">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（2）项目要求及</w:t>
      </w:r>
      <w:r>
        <w:rPr>
          <w:rFonts w:hint="eastAsia" w:ascii="仿宋_GB2312" w:hAnsi="宋体" w:eastAsia="仿宋_GB2312"/>
          <w:color w:val="auto"/>
          <w:sz w:val="24"/>
          <w:highlight w:val="none"/>
          <w:lang w:val="en-US" w:eastAsia="zh-CN"/>
        </w:rPr>
        <w:t>商务要求</w:t>
      </w:r>
      <w:r>
        <w:rPr>
          <w:rFonts w:hint="eastAsia" w:ascii="仿宋_GB2312" w:hAnsi="宋体" w:eastAsia="仿宋_GB2312"/>
          <w:color w:val="auto"/>
          <w:sz w:val="24"/>
          <w:highlight w:val="none"/>
        </w:rPr>
        <w:t>响应表（</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w:t>
      </w:r>
      <w:r>
        <w:rPr>
          <w:rFonts w:hint="eastAsia" w:ascii="仿宋_GB2312" w:eastAsia="仿宋_GB2312" w:cs="Courier New"/>
          <w:color w:val="auto"/>
          <w:sz w:val="24"/>
          <w:highlight w:val="none"/>
        </w:rPr>
        <w:t>…………………………………</w:t>
      </w:r>
    </w:p>
    <w:p w14:paraId="31EA6EB8">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（3）</w:t>
      </w:r>
      <w:r>
        <w:rPr>
          <w:rFonts w:hint="eastAsia" w:ascii="仿宋_GB2312" w:hAnsi="宋体" w:eastAsia="仿宋_GB2312" w:cs="Times New Roman"/>
          <w:color w:val="auto"/>
          <w:sz w:val="24"/>
          <w:highlight w:val="none"/>
          <w:lang w:val="en-US" w:eastAsia="zh-CN"/>
        </w:rPr>
        <w:t>拟投入本项目人员一览表</w:t>
      </w:r>
      <w:r>
        <w:rPr>
          <w:rFonts w:hint="eastAsia" w:ascii="仿宋_GB2312" w:hAnsi="宋体" w:eastAsia="仿宋_GB2312" w:cs="Times New Roman"/>
          <w:b/>
          <w:bCs/>
          <w:color w:val="auto"/>
          <w:sz w:val="24"/>
          <w:highlight w:val="none"/>
        </w:rPr>
        <w:t>（必须提供）</w:t>
      </w:r>
      <w:r>
        <w:rPr>
          <w:rFonts w:hint="eastAsia" w:ascii="仿宋_GB2312" w:hAnsi="宋体" w:eastAsia="仿宋_GB2312" w:cs="Times New Roman"/>
          <w:color w:val="auto"/>
          <w:sz w:val="24"/>
          <w:highlight w:val="none"/>
        </w:rPr>
        <w:t>………………………………</w:t>
      </w:r>
    </w:p>
    <w:p w14:paraId="4DE15B5A">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（4）</w:t>
      </w:r>
      <w:r>
        <w:rPr>
          <w:rFonts w:hint="eastAsia" w:ascii="仿宋_GB2312" w:hAnsi="宋体" w:eastAsia="仿宋_GB2312" w:cs="Times New Roman"/>
          <w:color w:val="auto"/>
          <w:sz w:val="24"/>
          <w:highlight w:val="none"/>
          <w:lang w:val="en-US" w:eastAsia="zh-CN"/>
        </w:rPr>
        <w:t>项目实施方案</w:t>
      </w:r>
      <w:r>
        <w:rPr>
          <w:rFonts w:hint="eastAsia" w:ascii="仿宋_GB2312" w:eastAsia="仿宋_GB2312" w:cs="Courier New"/>
          <w:color w:val="auto"/>
          <w:sz w:val="24"/>
          <w:highlight w:val="none"/>
        </w:rPr>
        <w:t>…………………………………………………………………</w:t>
      </w:r>
    </w:p>
    <w:p w14:paraId="59ED997A">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5</w:t>
      </w: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售后服务方案</w:t>
      </w:r>
      <w:r>
        <w:rPr>
          <w:rFonts w:hint="eastAsia" w:ascii="仿宋_GB2312" w:eastAsia="仿宋_GB2312" w:cs="Courier New"/>
          <w:color w:val="auto"/>
          <w:sz w:val="24"/>
          <w:highlight w:val="none"/>
        </w:rPr>
        <w:t>……………………………………………………</w:t>
      </w:r>
    </w:p>
    <w:p w14:paraId="7D12320D">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6</w:t>
      </w: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类似项目业绩</w:t>
      </w:r>
      <w:r>
        <w:rPr>
          <w:rFonts w:hint="eastAsia" w:ascii="仿宋_GB2312" w:hAnsi="宋体" w:eastAsia="仿宋_GB2312" w:cs="Times New Roman"/>
          <w:color w:val="auto"/>
          <w:sz w:val="24"/>
          <w:highlight w:val="none"/>
        </w:rPr>
        <w:t>一览表</w:t>
      </w:r>
      <w:r>
        <w:rPr>
          <w:rFonts w:hint="eastAsia" w:ascii="仿宋_GB2312" w:hAnsi="宋体" w:eastAsia="仿宋_GB2312"/>
          <w:color w:val="auto"/>
          <w:sz w:val="24"/>
          <w:highlight w:val="none"/>
          <w:lang w:val="en-US" w:eastAsia="zh-CN"/>
        </w:rPr>
        <w:t>（如有）</w:t>
      </w:r>
      <w:r>
        <w:rPr>
          <w:rFonts w:hint="eastAsia" w:ascii="仿宋_GB2312" w:eastAsia="仿宋_GB2312" w:cs="Courier New"/>
          <w:color w:val="auto"/>
          <w:sz w:val="24"/>
          <w:highlight w:val="none"/>
        </w:rPr>
        <w:t>…………………</w:t>
      </w:r>
    </w:p>
    <w:p w14:paraId="4ACB2102">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lang w:val="en-US" w:eastAsia="zh-CN"/>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7</w:t>
      </w:r>
      <w:r>
        <w:rPr>
          <w:rFonts w:hint="eastAsia" w:ascii="仿宋_GB2312" w:hAnsi="宋体" w:eastAsia="仿宋_GB2312" w:cs="Times New Roman"/>
          <w:color w:val="auto"/>
          <w:sz w:val="24"/>
          <w:highlight w:val="none"/>
        </w:rPr>
        <w:t>）对本项目的合理化建议和改进措施</w:t>
      </w:r>
      <w:r>
        <w:rPr>
          <w:rFonts w:hint="eastAsia" w:ascii="仿宋_GB2312" w:eastAsia="仿宋_GB2312" w:cs="Courier New"/>
          <w:color w:val="auto"/>
          <w:sz w:val="24"/>
          <w:highlight w:val="none"/>
        </w:rPr>
        <w:t>…………………………………………</w:t>
      </w:r>
    </w:p>
    <w:p w14:paraId="3B15986A">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8</w:t>
      </w:r>
      <w:r>
        <w:rPr>
          <w:rFonts w:hint="eastAsia" w:ascii="仿宋_GB2312" w:hAnsi="宋体" w:eastAsia="仿宋_GB2312" w:cs="Times New Roman"/>
          <w:color w:val="auto"/>
          <w:sz w:val="24"/>
          <w:highlight w:val="none"/>
        </w:rPr>
        <w:t>）供应商认为需要提供的有关资料</w:t>
      </w:r>
      <w:r>
        <w:rPr>
          <w:rFonts w:hint="eastAsia" w:ascii="仿宋_GB2312" w:eastAsia="仿宋_GB2312" w:cs="Courier New"/>
          <w:color w:val="auto"/>
          <w:sz w:val="24"/>
          <w:highlight w:val="none"/>
        </w:rPr>
        <w:t>……………………………………………</w:t>
      </w:r>
    </w:p>
    <w:p w14:paraId="48FE13CD">
      <w:pPr>
        <w:tabs>
          <w:tab w:val="left" w:pos="3870"/>
          <w:tab w:val="left" w:pos="4085"/>
        </w:tabs>
        <w:snapToGrid w:val="0"/>
        <w:spacing w:line="440" w:lineRule="exact"/>
        <w:rPr>
          <w:rFonts w:hint="eastAsia" w:ascii="仿宋_GB2312" w:hAnsi="宋体" w:eastAsia="仿宋_GB2312"/>
          <w:b/>
          <w:bCs/>
          <w:color w:val="auto"/>
          <w:sz w:val="24"/>
          <w:highlight w:val="none"/>
        </w:rPr>
      </w:pPr>
    </w:p>
    <w:p w14:paraId="61D7C57C">
      <w:pPr>
        <w:tabs>
          <w:tab w:val="left" w:pos="3870"/>
          <w:tab w:val="left" w:pos="4085"/>
        </w:tabs>
        <w:snapToGrid w:val="0"/>
        <w:spacing w:line="440" w:lineRule="exact"/>
        <w:rPr>
          <w:rFonts w:hint="eastAsia" w:ascii="仿宋_GB2312" w:hAnsi="宋体" w:eastAsia="仿宋_GB2312"/>
          <w:b/>
          <w:bCs/>
          <w:color w:val="auto"/>
          <w:sz w:val="24"/>
          <w:highlight w:val="none"/>
        </w:rPr>
      </w:pPr>
    </w:p>
    <w:p w14:paraId="758ECBDE">
      <w:pPr>
        <w:tabs>
          <w:tab w:val="left" w:pos="3870"/>
          <w:tab w:val="left" w:pos="4085"/>
        </w:tabs>
        <w:snapToGrid w:val="0"/>
        <w:spacing w:line="440" w:lineRule="exact"/>
        <w:rPr>
          <w:rFonts w:hint="eastAsia" w:ascii="仿宋_GB2312" w:hAnsi="宋体" w:eastAsia="仿宋_GB2312"/>
          <w:b/>
          <w:bCs/>
          <w:color w:val="auto"/>
          <w:sz w:val="24"/>
          <w:highlight w:val="none"/>
        </w:rPr>
      </w:pPr>
    </w:p>
    <w:p w14:paraId="6DB4027B">
      <w:pPr>
        <w:tabs>
          <w:tab w:val="left" w:pos="3870"/>
          <w:tab w:val="left" w:pos="4085"/>
        </w:tabs>
        <w:snapToGrid w:val="0"/>
        <w:spacing w:line="440" w:lineRule="exact"/>
        <w:rPr>
          <w:rFonts w:hint="eastAsia" w:ascii="仿宋_GB2312" w:hAnsi="宋体" w:eastAsia="仿宋_GB2312"/>
          <w:b/>
          <w:bCs/>
          <w:color w:val="auto"/>
          <w:sz w:val="24"/>
          <w:highlight w:val="none"/>
        </w:rPr>
      </w:pPr>
    </w:p>
    <w:p w14:paraId="5DFBAFF5">
      <w:pPr>
        <w:tabs>
          <w:tab w:val="left" w:pos="3870"/>
          <w:tab w:val="left" w:pos="4085"/>
        </w:tabs>
        <w:snapToGrid w:val="0"/>
        <w:spacing w:line="440" w:lineRule="exact"/>
        <w:rPr>
          <w:rFonts w:hint="eastAsia" w:ascii="仿宋_GB2312" w:hAnsi="宋体" w:eastAsia="仿宋_GB2312"/>
          <w:b/>
          <w:bCs/>
          <w:color w:val="auto"/>
          <w:sz w:val="24"/>
          <w:highlight w:val="none"/>
        </w:rPr>
      </w:pPr>
    </w:p>
    <w:p w14:paraId="32F2BF51">
      <w:pPr>
        <w:tabs>
          <w:tab w:val="left" w:pos="3870"/>
          <w:tab w:val="left" w:pos="4085"/>
        </w:tabs>
        <w:snapToGrid w:val="0"/>
        <w:spacing w:line="440" w:lineRule="exact"/>
        <w:rPr>
          <w:rFonts w:hint="eastAsia" w:ascii="仿宋_GB2312" w:hAnsi="宋体" w:eastAsia="仿宋_GB2312"/>
          <w:b/>
          <w:bCs/>
          <w:color w:val="auto"/>
          <w:sz w:val="24"/>
          <w:highlight w:val="none"/>
        </w:rPr>
      </w:pPr>
    </w:p>
    <w:p w14:paraId="1856A242">
      <w:pPr>
        <w:tabs>
          <w:tab w:val="left" w:pos="3870"/>
          <w:tab w:val="left" w:pos="4085"/>
        </w:tabs>
        <w:snapToGrid w:val="0"/>
        <w:spacing w:line="440" w:lineRule="exact"/>
        <w:rPr>
          <w:rFonts w:hint="eastAsia" w:ascii="仿宋_GB2312" w:hAnsi="宋体" w:eastAsia="仿宋_GB2312"/>
          <w:b/>
          <w:bCs/>
          <w:color w:val="auto"/>
          <w:sz w:val="24"/>
          <w:highlight w:val="none"/>
        </w:rPr>
      </w:pPr>
    </w:p>
    <w:p w14:paraId="453FF981">
      <w:pPr>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br w:type="page"/>
      </w:r>
    </w:p>
    <w:p w14:paraId="26578CB1">
      <w:pPr>
        <w:tabs>
          <w:tab w:val="left" w:pos="3870"/>
          <w:tab w:val="left" w:pos="4085"/>
        </w:tabs>
        <w:snapToGrid w:val="0"/>
        <w:spacing w:line="440" w:lineRule="exac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（1）磋商书格式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1A8A28FE">
      <w:pPr>
        <w:snapToGrid w:val="0"/>
        <w:spacing w:before="50" w:after="50"/>
        <w:jc w:val="center"/>
        <w:rPr>
          <w:rFonts w:ascii="宋体" w:hAnsi="宋体"/>
          <w:b/>
          <w:color w:val="auto"/>
          <w:sz w:val="32"/>
          <w:szCs w:val="32"/>
          <w:highlight w:val="none"/>
        </w:rPr>
      </w:pPr>
      <w:r>
        <w:rPr>
          <w:rFonts w:hint="eastAsia" w:ascii="宋体" w:hAnsi="宋体"/>
          <w:b/>
          <w:color w:val="auto"/>
          <w:sz w:val="32"/>
          <w:szCs w:val="32"/>
          <w:highlight w:val="none"/>
        </w:rPr>
        <w:t>磋商书</w:t>
      </w:r>
    </w:p>
    <w:p w14:paraId="00AC679C">
      <w:pPr>
        <w:snapToGrid w:val="0"/>
        <w:spacing w:before="50" w:after="50"/>
        <w:ind w:firstLine="111" w:firstLineChars="46"/>
        <w:jc w:val="left"/>
        <w:rPr>
          <w:rFonts w:ascii="仿宋_GB2312" w:eastAsia="仿宋_GB2312"/>
          <w:b/>
          <w:color w:val="auto"/>
          <w:sz w:val="24"/>
          <w:szCs w:val="24"/>
          <w:highlight w:val="none"/>
          <w:u w:val="single"/>
        </w:rPr>
      </w:pPr>
    </w:p>
    <w:p w14:paraId="44222DC4">
      <w:pPr>
        <w:jc w:val="left"/>
        <w:rPr>
          <w:rFonts w:ascii="仿宋_GB2312" w:eastAsia="仿宋_GB2312"/>
          <w:color w:val="auto"/>
          <w:sz w:val="24"/>
          <w:szCs w:val="24"/>
          <w:highlight w:val="none"/>
          <w:u w:val="single"/>
        </w:rPr>
      </w:pP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lang w:eastAsia="zh-CN"/>
        </w:rPr>
        <w:t>（</w:t>
      </w:r>
      <w:r>
        <w:rPr>
          <w:rFonts w:hint="eastAsia" w:ascii="仿宋_GB2312" w:eastAsia="仿宋_GB2312"/>
          <w:color w:val="auto"/>
          <w:sz w:val="24"/>
          <w:szCs w:val="24"/>
          <w:highlight w:val="none"/>
          <w:u w:val="single"/>
          <w:lang w:val="en-US" w:eastAsia="zh-CN"/>
        </w:rPr>
        <w:t>采购单位、采购代理单位</w:t>
      </w:r>
      <w:r>
        <w:rPr>
          <w:rFonts w:hint="eastAsia" w:ascii="仿宋_GB2312" w:eastAsia="仿宋_GB2312"/>
          <w:color w:val="auto"/>
          <w:sz w:val="24"/>
          <w:szCs w:val="24"/>
          <w:highlight w:val="none"/>
          <w:u w:val="single"/>
          <w:lang w:eastAsia="zh-CN"/>
        </w:rPr>
        <w:t>）</w:t>
      </w:r>
      <w:r>
        <w:rPr>
          <w:rFonts w:hint="eastAsia" w:ascii="仿宋_GB2312" w:eastAsia="仿宋_GB2312"/>
          <w:color w:val="auto"/>
          <w:sz w:val="24"/>
          <w:szCs w:val="24"/>
          <w:highlight w:val="none"/>
          <w:u w:val="single"/>
        </w:rPr>
        <w:t>：</w:t>
      </w:r>
    </w:p>
    <w:p w14:paraId="62E6A120">
      <w:pPr>
        <w:snapToGrid w:val="0"/>
        <w:spacing w:line="4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依据贵方</w:t>
      </w:r>
      <w:r>
        <w:rPr>
          <w:rFonts w:hint="eastAsia" w:ascii="仿宋_GB2312" w:eastAsia="仿宋_GB2312"/>
          <w:color w:val="auto"/>
          <w:sz w:val="24"/>
          <w:szCs w:val="24"/>
          <w:highlight w:val="none"/>
          <w:u w:val="single"/>
        </w:rPr>
        <w:t xml:space="preserve"> （项目名称/项目编号）     </w:t>
      </w:r>
      <w:r>
        <w:rPr>
          <w:rFonts w:hint="eastAsia" w:ascii="仿宋_GB2312" w:eastAsia="仿宋_GB2312"/>
          <w:color w:val="auto"/>
          <w:sz w:val="24"/>
          <w:szCs w:val="24"/>
          <w:highlight w:val="none"/>
        </w:rPr>
        <w:t>项目的竞争性磋商文件，我方</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（姓名及职务）经正式授权并代表本单位</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（供应商名称、地址）提交如下文件：</w:t>
      </w:r>
    </w:p>
    <w:p w14:paraId="19F7CAB8">
      <w:pPr>
        <w:snapToGrid w:val="0"/>
        <w:spacing w:line="400" w:lineRule="exact"/>
        <w:ind w:firstLine="480"/>
        <w:rPr>
          <w:rFonts w:ascii="仿宋_GB2312" w:eastAsia="仿宋_GB2312"/>
          <w:color w:val="auto"/>
          <w:sz w:val="24"/>
          <w:szCs w:val="24"/>
          <w:highlight w:val="none"/>
        </w:rPr>
      </w:pPr>
      <w:r>
        <w:rPr>
          <w:rFonts w:hint="eastAsia" w:ascii="仿宋_GB2312" w:eastAsia="仿宋_GB2312"/>
          <w:color w:val="auto"/>
          <w:sz w:val="24"/>
          <w:szCs w:val="24"/>
          <w:highlight w:val="none"/>
        </w:rPr>
        <w:t>竞争性磋商电子响应文件：资格文件、报价要求文件、商务技术文件。</w:t>
      </w:r>
    </w:p>
    <w:p w14:paraId="04E90E17">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在此，授权代表宣布同意如下：</w:t>
      </w:r>
    </w:p>
    <w:p w14:paraId="4D174DC1">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1.已详细审查全部竞争性磋商文件，包括补遗文件（如有），已经了解我方对于竞争性磋商文件、采购过程、采购结果有依法进行询问、质疑、投诉的权利及相关渠道和要求；</w:t>
      </w:r>
    </w:p>
    <w:p w14:paraId="2D05AB35">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2.在磋商之前已经与贵方进行了充分的沟通，完全理解并接受竞争性磋商文件的各项规定和要求，对竞争性磋商文件的合理性、合法性不再有异议；</w:t>
      </w:r>
    </w:p>
    <w:p w14:paraId="11BB7251">
      <w:pPr>
        <w:snapToGrid w:val="0"/>
        <w:spacing w:line="400" w:lineRule="exact"/>
        <w:ind w:firstLine="480" w:firstLineChars="200"/>
        <w:rPr>
          <w:rFonts w:ascii="仿宋_GB2312" w:hAnsi="宋体" w:eastAsia="仿宋_GB2312"/>
          <w:color w:val="auto"/>
          <w:sz w:val="24"/>
          <w:szCs w:val="24"/>
          <w:highlight w:val="none"/>
        </w:rPr>
      </w:pPr>
      <w:r>
        <w:rPr>
          <w:rFonts w:ascii="仿宋_GB2312" w:hAnsi="宋体" w:eastAsia="仿宋_GB2312"/>
          <w:color w:val="auto"/>
          <w:sz w:val="24"/>
          <w:szCs w:val="24"/>
          <w:highlight w:val="none"/>
        </w:rPr>
        <w:t>3.本</w:t>
      </w:r>
      <w:r>
        <w:rPr>
          <w:rFonts w:hint="eastAsia" w:ascii="仿宋_GB2312" w:hAnsi="宋体" w:eastAsia="仿宋_GB2312"/>
          <w:color w:val="auto"/>
          <w:sz w:val="24"/>
          <w:szCs w:val="24"/>
          <w:highlight w:val="none"/>
        </w:rPr>
        <w:t>项目响应文件</w:t>
      </w:r>
      <w:r>
        <w:rPr>
          <w:rFonts w:ascii="仿宋_GB2312" w:hAnsi="宋体" w:eastAsia="仿宋_GB2312"/>
          <w:color w:val="auto"/>
          <w:sz w:val="24"/>
          <w:szCs w:val="24"/>
          <w:highlight w:val="none"/>
        </w:rPr>
        <w:t>有效期</w:t>
      </w:r>
      <w:r>
        <w:rPr>
          <w:rFonts w:hint="eastAsia" w:ascii="仿宋_GB2312" w:hAnsi="宋体" w:eastAsia="仿宋_GB2312"/>
          <w:color w:val="auto"/>
          <w:sz w:val="24"/>
          <w:szCs w:val="24"/>
          <w:highlight w:val="none"/>
        </w:rPr>
        <w:t>：自首次响应文件递交截止日期后</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天。</w:t>
      </w:r>
      <w:r>
        <w:rPr>
          <w:rFonts w:hint="eastAsia" w:ascii="仿宋_GB2312" w:hAnsi="宋体" w:eastAsia="仿宋_GB2312"/>
          <w:b/>
          <w:bCs/>
          <w:color w:val="auto"/>
          <w:sz w:val="24"/>
          <w:szCs w:val="24"/>
          <w:highlight w:val="none"/>
        </w:rPr>
        <w:t>（不得少于60天，否则响应无效）</w:t>
      </w:r>
    </w:p>
    <w:p w14:paraId="391D62C0">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4.将按竞争性磋商文件的约定履行合同责任和义务；</w:t>
      </w:r>
    </w:p>
    <w:p w14:paraId="4CF567C2">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5.同意提供贵方可能要求的与磋商有关的一切数据或资料；</w:t>
      </w:r>
    </w:p>
    <w:p w14:paraId="60C1EAFA">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6.与本次磋商有关的一切正式往来信函请寄：</w:t>
      </w:r>
    </w:p>
    <w:p w14:paraId="75EE9218">
      <w:pPr>
        <w:snapToGrid w:val="0"/>
        <w:spacing w:line="400" w:lineRule="exact"/>
        <w:ind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地址：</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邮编：</w:t>
      </w:r>
      <w:r>
        <w:rPr>
          <w:rFonts w:hint="eastAsia" w:ascii="仿宋_GB2312" w:hAnsi="宋体" w:eastAsia="仿宋_GB2312"/>
          <w:color w:val="auto"/>
          <w:sz w:val="24"/>
          <w:szCs w:val="24"/>
          <w:highlight w:val="none"/>
          <w:u w:val="single"/>
        </w:rPr>
        <w:t xml:space="preserve">                       </w:t>
      </w:r>
    </w:p>
    <w:p w14:paraId="44047B84">
      <w:pPr>
        <w:snapToGrid w:val="0"/>
        <w:spacing w:line="400" w:lineRule="exact"/>
        <w:ind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电话：</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传真：</w:t>
      </w:r>
      <w:r>
        <w:rPr>
          <w:rFonts w:hint="eastAsia" w:ascii="仿宋_GB2312" w:hAnsi="宋体" w:eastAsia="仿宋_GB2312"/>
          <w:color w:val="auto"/>
          <w:sz w:val="24"/>
          <w:szCs w:val="24"/>
          <w:highlight w:val="none"/>
          <w:u w:val="single"/>
        </w:rPr>
        <w:t xml:space="preserve">                       </w:t>
      </w:r>
    </w:p>
    <w:p w14:paraId="501A7EC1">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开户银行：</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 xml:space="preserve">  账号：</w:t>
      </w:r>
      <w:r>
        <w:rPr>
          <w:rFonts w:hint="eastAsia" w:ascii="仿宋_GB2312" w:hAnsi="宋体" w:eastAsia="仿宋_GB2312"/>
          <w:color w:val="auto"/>
          <w:sz w:val="24"/>
          <w:szCs w:val="24"/>
          <w:highlight w:val="none"/>
          <w:u w:val="single"/>
        </w:rPr>
        <w:t xml:space="preserve">                       </w:t>
      </w:r>
    </w:p>
    <w:p w14:paraId="00F7B037">
      <w:pPr>
        <w:snapToGrid w:val="0"/>
        <w:spacing w:line="400" w:lineRule="exact"/>
        <w:ind w:firstLine="480" w:firstLineChars="200"/>
        <w:jc w:val="right"/>
        <w:rPr>
          <w:rFonts w:ascii="仿宋_GB2312" w:hAnsi="宋体" w:eastAsia="仿宋_GB2312"/>
          <w:color w:val="auto"/>
          <w:sz w:val="24"/>
          <w:szCs w:val="24"/>
          <w:highlight w:val="none"/>
        </w:rPr>
      </w:pPr>
    </w:p>
    <w:p w14:paraId="4CCC5A15">
      <w:pPr>
        <w:snapToGrid w:val="0"/>
        <w:spacing w:line="400" w:lineRule="exact"/>
        <w:ind w:firstLine="480" w:firstLineChars="200"/>
        <w:jc w:val="right"/>
        <w:rPr>
          <w:rFonts w:ascii="仿宋_GB2312" w:hAnsi="宋体" w:eastAsia="仿宋_GB2312"/>
          <w:color w:val="auto"/>
          <w:sz w:val="24"/>
          <w:szCs w:val="24"/>
          <w:highlight w:val="none"/>
        </w:rPr>
      </w:pPr>
    </w:p>
    <w:p w14:paraId="5051DCB8">
      <w:pPr>
        <w:snapToGrid w:val="0"/>
        <w:spacing w:line="400" w:lineRule="exact"/>
        <w:rPr>
          <w:rFonts w:ascii="仿宋_GB2312" w:hAnsi="宋体" w:eastAsia="仿宋_GB2312"/>
          <w:color w:val="auto"/>
          <w:sz w:val="24"/>
          <w:szCs w:val="24"/>
          <w:highlight w:val="none"/>
        </w:rPr>
      </w:pPr>
    </w:p>
    <w:p w14:paraId="24DC05B7">
      <w:pPr>
        <w:snapToGrid w:val="0"/>
        <w:spacing w:line="400" w:lineRule="exact"/>
        <w:ind w:firstLine="480" w:firstLineChars="200"/>
        <w:jc w:val="right"/>
        <w:rPr>
          <w:rFonts w:ascii="仿宋_GB2312" w:hAnsi="宋体" w:eastAsia="仿宋_GB2312"/>
          <w:color w:val="auto"/>
          <w:sz w:val="24"/>
          <w:szCs w:val="24"/>
          <w:highlight w:val="none"/>
        </w:rPr>
      </w:pPr>
    </w:p>
    <w:p w14:paraId="16DAE89D">
      <w:pPr>
        <w:pStyle w:val="29"/>
        <w:spacing w:line="360" w:lineRule="auto"/>
        <w:ind w:firstLine="3373" w:firstLineChars="1400"/>
        <w:rPr>
          <w:rFonts w:ascii="仿宋_GB2312" w:eastAsia="仿宋_GB2312"/>
          <w:color w:val="auto"/>
          <w:sz w:val="24"/>
          <w:szCs w:val="24"/>
          <w:highlight w:val="none"/>
        </w:rPr>
      </w:pPr>
      <w:r>
        <w:rPr>
          <w:rFonts w:hint="eastAsia" w:ascii="仿宋_GB2312" w:eastAsia="仿宋_GB2312"/>
          <w:b/>
          <w:bCs/>
          <w:color w:val="auto"/>
          <w:sz w:val="24"/>
          <w:szCs w:val="24"/>
          <w:highlight w:val="none"/>
        </w:rPr>
        <w:t>法定代表人（负责人、自然人）或委托代理人签字（签字）：</w:t>
      </w:r>
      <w:r>
        <w:rPr>
          <w:rFonts w:hint="eastAsia" w:ascii="仿宋_GB2312" w:eastAsia="仿宋_GB2312"/>
          <w:color w:val="auto"/>
          <w:sz w:val="24"/>
          <w:szCs w:val="24"/>
          <w:highlight w:val="none"/>
          <w:u w:val="single"/>
        </w:rPr>
        <w:t xml:space="preserve">                 </w:t>
      </w:r>
    </w:p>
    <w:p w14:paraId="2EFD7F6B">
      <w:pPr>
        <w:snapToGrid w:val="0"/>
        <w:spacing w:line="400" w:lineRule="exact"/>
        <w:ind w:right="480" w:firstLine="480" w:firstLineChars="200"/>
        <w:jc w:val="center"/>
        <w:rPr>
          <w:rFonts w:ascii="仿宋_GB2312" w:hAnsi="宋体" w:eastAsia="仿宋_GB2312"/>
          <w:color w:val="auto"/>
          <w:sz w:val="24"/>
          <w:szCs w:val="24"/>
          <w:highlight w:val="none"/>
        </w:rPr>
      </w:pPr>
      <w:r>
        <w:rPr>
          <w:rFonts w:hint="eastAsia" w:ascii="仿宋_GB2312" w:eastAsia="仿宋_GB2312"/>
          <w:color w:val="auto"/>
          <w:sz w:val="24"/>
          <w:szCs w:val="24"/>
          <w:highlight w:val="none"/>
        </w:rPr>
        <w:t xml:space="preserve">                               供应商名称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rPr>
        <w:t xml:space="preserve">                     </w:t>
      </w:r>
    </w:p>
    <w:p w14:paraId="4D16C3F9">
      <w:pPr>
        <w:snapToGrid w:val="0"/>
        <w:spacing w:line="400" w:lineRule="exact"/>
        <w:ind w:firstLine="480" w:firstLineChars="200"/>
        <w:rPr>
          <w:rFonts w:ascii="仿宋_GB2312" w:hAnsi="宋体" w:eastAsia="仿宋_GB2312"/>
          <w:color w:val="auto"/>
          <w:sz w:val="24"/>
          <w:szCs w:val="24"/>
          <w:highlight w:val="none"/>
        </w:rPr>
      </w:pPr>
    </w:p>
    <w:p w14:paraId="28661F2A">
      <w:pPr>
        <w:snapToGrid w:val="0"/>
        <w:spacing w:line="40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szCs w:val="24"/>
          <w:highlight w:val="none"/>
        </w:rPr>
        <w:t xml:space="preserve">                                      </w:t>
      </w:r>
      <w:r>
        <w:rPr>
          <w:rFonts w:hint="eastAsia" w:ascii="仿宋_GB2312" w:hAnsi="宋体" w:eastAsia="仿宋_GB2312" w:cs="宋体"/>
          <w:color w:val="auto"/>
          <w:kern w:val="0"/>
          <w:sz w:val="24"/>
          <w:szCs w:val="24"/>
          <w:highlight w:val="none"/>
        </w:rPr>
        <w:t xml:space="preserve">          日  期</w:t>
      </w:r>
      <w:r>
        <w:rPr>
          <w:rFonts w:hint="eastAsia" w:ascii="仿宋_GB2312" w:hAnsi="宋体" w:eastAsia="仿宋_GB2312"/>
          <w:color w:val="auto"/>
          <w:sz w:val="24"/>
          <w:szCs w:val="24"/>
          <w:highlight w:val="none"/>
        </w:rPr>
        <w:t>：</w:t>
      </w:r>
      <w:r>
        <w:rPr>
          <w:rFonts w:hint="eastAsia" w:ascii="仿宋_GB2312" w:eastAsia="仿宋_GB2312"/>
          <w:color w:val="auto"/>
          <w:sz w:val="24"/>
          <w:szCs w:val="24"/>
          <w:highlight w:val="none"/>
        </w:rPr>
        <w:t xml:space="preserve">       年   月   日</w:t>
      </w:r>
    </w:p>
    <w:p w14:paraId="5FC4B830">
      <w:pPr>
        <w:snapToGrid w:val="0"/>
        <w:spacing w:before="50" w:after="50"/>
        <w:jc w:val="left"/>
        <w:rPr>
          <w:rFonts w:ascii="仿宋_GB2312" w:hAnsi="宋体" w:eastAsia="仿宋_GB2312"/>
          <w:color w:val="auto"/>
          <w:sz w:val="24"/>
          <w:highlight w:val="none"/>
        </w:rPr>
      </w:pPr>
    </w:p>
    <w:p w14:paraId="4E8A0709">
      <w:pPr>
        <w:pStyle w:val="29"/>
        <w:spacing w:line="400" w:lineRule="exact"/>
        <w:rPr>
          <w:rFonts w:ascii="仿宋_GB2312" w:hAnsi="宋体" w:eastAsia="仿宋_GB2312"/>
          <w:color w:val="auto"/>
          <w:highlight w:val="none"/>
        </w:rPr>
      </w:pPr>
    </w:p>
    <w:p w14:paraId="17F9AAB5">
      <w:pPr>
        <w:pStyle w:val="29"/>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2A5565D7">
      <w:pPr>
        <w:spacing w:line="276" w:lineRule="auto"/>
        <w:jc w:val="left"/>
        <w:rPr>
          <w:rFonts w:ascii="仿宋_GB2312" w:hAnsi="宋体" w:eastAsia="仿宋_GB2312"/>
          <w:b/>
          <w:bCs/>
          <w:color w:val="auto"/>
          <w:sz w:val="24"/>
          <w:highlight w:val="none"/>
        </w:rPr>
      </w:pPr>
    </w:p>
    <w:p w14:paraId="01D5009A">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3C9FE0C7">
      <w:pPr>
        <w:spacing w:line="276" w:lineRule="auto"/>
        <w:jc w:val="left"/>
        <w:rPr>
          <w:rFonts w:ascii="仿宋_GB2312" w:eastAsia="仿宋_GB2312"/>
          <w:color w:val="auto"/>
          <w:sz w:val="24"/>
          <w:highlight w:val="none"/>
          <w:u w:val="single"/>
        </w:rPr>
      </w:pPr>
      <w:r>
        <w:rPr>
          <w:rFonts w:hint="eastAsia" w:ascii="仿宋_GB2312" w:hAnsi="宋体" w:eastAsia="仿宋_GB2312"/>
          <w:b/>
          <w:bCs/>
          <w:color w:val="auto"/>
          <w:sz w:val="24"/>
          <w:highlight w:val="none"/>
        </w:rPr>
        <w:t>（2）项目要求及</w:t>
      </w:r>
      <w:r>
        <w:rPr>
          <w:rFonts w:hint="eastAsia" w:ascii="仿宋_GB2312" w:hAnsi="宋体" w:eastAsia="仿宋_GB2312"/>
          <w:b/>
          <w:bCs/>
          <w:color w:val="auto"/>
          <w:sz w:val="24"/>
          <w:highlight w:val="none"/>
          <w:lang w:val="en-US" w:eastAsia="zh-CN"/>
        </w:rPr>
        <w:t>商务要求</w:t>
      </w:r>
      <w:r>
        <w:rPr>
          <w:rFonts w:hint="eastAsia" w:ascii="仿宋_GB2312" w:hAnsi="宋体" w:eastAsia="仿宋_GB2312"/>
          <w:b/>
          <w:bCs/>
          <w:color w:val="auto"/>
          <w:sz w:val="24"/>
          <w:highlight w:val="none"/>
        </w:rPr>
        <w:t>响应表格式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6EB7B734">
      <w:pPr>
        <w:spacing w:line="276" w:lineRule="auto"/>
        <w:jc w:val="center"/>
        <w:rPr>
          <w:rFonts w:ascii="仿宋_GB2312" w:eastAsia="仿宋_GB2312"/>
          <w:color w:val="auto"/>
          <w:sz w:val="24"/>
          <w:highlight w:val="none"/>
          <w:u w:val="single"/>
        </w:rPr>
      </w:pPr>
    </w:p>
    <w:p w14:paraId="443D21B9">
      <w:pPr>
        <w:snapToGrid w:val="0"/>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项目要求及</w:t>
      </w:r>
      <w:r>
        <w:rPr>
          <w:rFonts w:hint="eastAsia" w:ascii="仿宋" w:hAnsi="仿宋" w:eastAsia="仿宋" w:cs="仿宋"/>
          <w:b/>
          <w:color w:val="auto"/>
          <w:sz w:val="32"/>
          <w:szCs w:val="32"/>
          <w:highlight w:val="none"/>
          <w:lang w:val="en-US" w:eastAsia="zh-CN"/>
        </w:rPr>
        <w:t>商务要求</w:t>
      </w:r>
      <w:r>
        <w:rPr>
          <w:rFonts w:hint="eastAsia" w:ascii="仿宋" w:hAnsi="仿宋" w:eastAsia="仿宋" w:cs="仿宋"/>
          <w:b/>
          <w:color w:val="auto"/>
          <w:sz w:val="32"/>
          <w:szCs w:val="32"/>
          <w:highlight w:val="none"/>
        </w:rPr>
        <w:t>响应表</w:t>
      </w:r>
    </w:p>
    <w:tbl>
      <w:tblPr>
        <w:tblStyle w:val="266"/>
        <w:tblW w:w="975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1892"/>
        <w:gridCol w:w="2817"/>
        <w:gridCol w:w="1989"/>
        <w:gridCol w:w="2020"/>
      </w:tblGrid>
      <w:tr w14:paraId="7D89C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036" w:type="dxa"/>
            <w:vAlign w:val="center"/>
          </w:tcPr>
          <w:p w14:paraId="3E7951A8">
            <w:pPr>
              <w:pStyle w:val="265"/>
              <w:spacing w:before="65" w:line="22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项号</w:t>
            </w:r>
          </w:p>
        </w:tc>
        <w:tc>
          <w:tcPr>
            <w:tcW w:w="1892" w:type="dxa"/>
            <w:vAlign w:val="center"/>
          </w:tcPr>
          <w:p w14:paraId="7CC05D09">
            <w:pPr>
              <w:pStyle w:val="265"/>
              <w:spacing w:before="65" w:line="239" w:lineRule="auto"/>
              <w:ind w:right="159"/>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pacing w:val="6"/>
                <w:sz w:val="24"/>
                <w:szCs w:val="24"/>
                <w:highlight w:val="none"/>
                <w:lang w:val="en-US" w:eastAsia="zh-CN"/>
              </w:rPr>
              <w:t>名称</w:t>
            </w:r>
          </w:p>
        </w:tc>
        <w:tc>
          <w:tcPr>
            <w:tcW w:w="2817" w:type="dxa"/>
            <w:vAlign w:val="center"/>
          </w:tcPr>
          <w:p w14:paraId="05FEED06">
            <w:pPr>
              <w:pStyle w:val="265"/>
              <w:spacing w:before="65" w:line="227"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采购文件要求</w:t>
            </w:r>
          </w:p>
        </w:tc>
        <w:tc>
          <w:tcPr>
            <w:tcW w:w="1989" w:type="dxa"/>
            <w:vAlign w:val="center"/>
          </w:tcPr>
          <w:p w14:paraId="56134E86">
            <w:pPr>
              <w:pStyle w:val="265"/>
              <w:spacing w:before="65" w:line="22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响应文件响应</w:t>
            </w:r>
          </w:p>
        </w:tc>
        <w:tc>
          <w:tcPr>
            <w:tcW w:w="2020" w:type="dxa"/>
            <w:vAlign w:val="center"/>
          </w:tcPr>
          <w:p w14:paraId="3594FA22">
            <w:pPr>
              <w:pStyle w:val="265"/>
              <w:spacing w:before="65" w:line="22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偏离情况说明</w:t>
            </w:r>
          </w:p>
        </w:tc>
      </w:tr>
      <w:tr w14:paraId="6572F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36" w:type="dxa"/>
            <w:vAlign w:val="center"/>
          </w:tcPr>
          <w:p w14:paraId="6C5B2CA3">
            <w:pPr>
              <w:pStyle w:val="265"/>
              <w:spacing w:before="232" w:line="189" w:lineRule="auto"/>
              <w:ind w:left="381"/>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892" w:type="dxa"/>
            <w:vAlign w:val="center"/>
          </w:tcPr>
          <w:p w14:paraId="0988A8C4">
            <w:pPr>
              <w:jc w:val="center"/>
              <w:rPr>
                <w:rFonts w:hint="eastAsia" w:ascii="仿宋" w:hAnsi="仿宋" w:eastAsia="仿宋" w:cs="仿宋"/>
                <w:color w:val="auto"/>
                <w:sz w:val="21"/>
                <w:highlight w:val="none"/>
              </w:rPr>
            </w:pPr>
            <w:r>
              <w:rPr>
                <w:rFonts w:hint="eastAsia" w:ascii="仿宋" w:hAnsi="仿宋" w:eastAsia="仿宋" w:cs="仿宋"/>
                <w:color w:val="auto"/>
                <w:sz w:val="21"/>
                <w:highlight w:val="none"/>
              </w:rPr>
              <w:t>立案辅助登记</w:t>
            </w:r>
          </w:p>
        </w:tc>
        <w:tc>
          <w:tcPr>
            <w:tcW w:w="2817" w:type="dxa"/>
            <w:vAlign w:val="center"/>
          </w:tcPr>
          <w:p w14:paraId="09B333B9">
            <w:pPr>
              <w:jc w:val="center"/>
              <w:rPr>
                <w:rFonts w:hint="eastAsia" w:ascii="仿宋" w:hAnsi="仿宋" w:eastAsia="仿宋" w:cs="仿宋"/>
                <w:color w:val="auto"/>
                <w:sz w:val="21"/>
                <w:highlight w:val="none"/>
              </w:rPr>
            </w:pPr>
          </w:p>
        </w:tc>
        <w:tc>
          <w:tcPr>
            <w:tcW w:w="1989" w:type="dxa"/>
            <w:vAlign w:val="center"/>
          </w:tcPr>
          <w:p w14:paraId="0A609187">
            <w:pPr>
              <w:jc w:val="center"/>
              <w:rPr>
                <w:rFonts w:hint="eastAsia" w:ascii="仿宋" w:hAnsi="仿宋" w:eastAsia="仿宋" w:cs="仿宋"/>
                <w:color w:val="auto"/>
                <w:sz w:val="21"/>
                <w:highlight w:val="none"/>
              </w:rPr>
            </w:pPr>
          </w:p>
        </w:tc>
        <w:tc>
          <w:tcPr>
            <w:tcW w:w="2020" w:type="dxa"/>
            <w:vAlign w:val="center"/>
          </w:tcPr>
          <w:p w14:paraId="270BD7D4">
            <w:pPr>
              <w:jc w:val="center"/>
              <w:rPr>
                <w:rFonts w:hint="eastAsia" w:ascii="仿宋" w:hAnsi="仿宋" w:eastAsia="仿宋" w:cs="仿宋"/>
                <w:color w:val="auto"/>
                <w:sz w:val="21"/>
                <w:highlight w:val="none"/>
              </w:rPr>
            </w:pPr>
          </w:p>
        </w:tc>
      </w:tr>
      <w:tr w14:paraId="5512D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745C8ADB">
            <w:pPr>
              <w:pStyle w:val="265"/>
              <w:spacing w:before="233" w:line="189" w:lineRule="auto"/>
              <w:ind w:left="368"/>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892" w:type="dxa"/>
            <w:vAlign w:val="center"/>
          </w:tcPr>
          <w:p w14:paraId="6AF397DB">
            <w:pPr>
              <w:jc w:val="center"/>
              <w:rPr>
                <w:rFonts w:hint="eastAsia" w:ascii="仿宋" w:hAnsi="仿宋" w:eastAsia="仿宋" w:cs="仿宋"/>
                <w:color w:val="auto"/>
                <w:sz w:val="21"/>
                <w:highlight w:val="none"/>
              </w:rPr>
            </w:pPr>
            <w:r>
              <w:rPr>
                <w:rFonts w:hint="eastAsia" w:ascii="仿宋" w:hAnsi="仿宋" w:eastAsia="仿宋" w:cs="仿宋"/>
                <w:color w:val="auto"/>
                <w:sz w:val="21"/>
                <w:highlight w:val="none"/>
              </w:rPr>
              <w:t>材料接收核查</w:t>
            </w:r>
          </w:p>
        </w:tc>
        <w:tc>
          <w:tcPr>
            <w:tcW w:w="2817" w:type="dxa"/>
            <w:vAlign w:val="center"/>
          </w:tcPr>
          <w:p w14:paraId="72AC9E57">
            <w:pPr>
              <w:jc w:val="center"/>
              <w:rPr>
                <w:rFonts w:hint="eastAsia" w:ascii="仿宋" w:hAnsi="仿宋" w:eastAsia="仿宋" w:cs="仿宋"/>
                <w:color w:val="auto"/>
                <w:sz w:val="21"/>
                <w:highlight w:val="none"/>
              </w:rPr>
            </w:pPr>
          </w:p>
        </w:tc>
        <w:tc>
          <w:tcPr>
            <w:tcW w:w="1989" w:type="dxa"/>
            <w:vAlign w:val="center"/>
          </w:tcPr>
          <w:p w14:paraId="12715FEC">
            <w:pPr>
              <w:jc w:val="center"/>
              <w:rPr>
                <w:rFonts w:hint="eastAsia" w:ascii="仿宋" w:hAnsi="仿宋" w:eastAsia="仿宋" w:cs="仿宋"/>
                <w:color w:val="auto"/>
                <w:sz w:val="21"/>
                <w:highlight w:val="none"/>
              </w:rPr>
            </w:pPr>
          </w:p>
        </w:tc>
        <w:tc>
          <w:tcPr>
            <w:tcW w:w="2020" w:type="dxa"/>
            <w:vAlign w:val="center"/>
          </w:tcPr>
          <w:p w14:paraId="647CE0D4">
            <w:pPr>
              <w:jc w:val="center"/>
              <w:rPr>
                <w:rFonts w:hint="eastAsia" w:ascii="仿宋" w:hAnsi="仿宋" w:eastAsia="仿宋" w:cs="仿宋"/>
                <w:color w:val="auto"/>
                <w:sz w:val="21"/>
                <w:highlight w:val="none"/>
              </w:rPr>
            </w:pPr>
          </w:p>
        </w:tc>
      </w:tr>
      <w:tr w14:paraId="6B63D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36" w:type="dxa"/>
            <w:vAlign w:val="center"/>
          </w:tcPr>
          <w:p w14:paraId="6549B4F0">
            <w:pPr>
              <w:pStyle w:val="265"/>
              <w:spacing w:before="211" w:line="324" w:lineRule="exact"/>
              <w:ind w:left="32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w:t>
            </w:r>
          </w:p>
        </w:tc>
        <w:tc>
          <w:tcPr>
            <w:tcW w:w="1892" w:type="dxa"/>
            <w:vAlign w:val="center"/>
          </w:tcPr>
          <w:p w14:paraId="62163C8F">
            <w:pPr>
              <w:jc w:val="center"/>
              <w:rPr>
                <w:rFonts w:hint="eastAsia" w:ascii="仿宋" w:hAnsi="仿宋" w:eastAsia="仿宋" w:cs="仿宋"/>
                <w:color w:val="auto"/>
                <w:sz w:val="21"/>
                <w:highlight w:val="none"/>
              </w:rPr>
            </w:pPr>
            <w:r>
              <w:rPr>
                <w:rFonts w:hint="eastAsia" w:ascii="仿宋" w:hAnsi="仿宋" w:eastAsia="仿宋" w:cs="仿宋"/>
                <w:color w:val="auto"/>
                <w:sz w:val="21"/>
                <w:highlight w:val="none"/>
              </w:rPr>
              <w:t>材料扫描</w:t>
            </w:r>
          </w:p>
        </w:tc>
        <w:tc>
          <w:tcPr>
            <w:tcW w:w="2817" w:type="dxa"/>
            <w:vAlign w:val="center"/>
          </w:tcPr>
          <w:p w14:paraId="66D25DAD">
            <w:pPr>
              <w:jc w:val="center"/>
              <w:rPr>
                <w:rFonts w:hint="eastAsia" w:ascii="仿宋" w:hAnsi="仿宋" w:eastAsia="仿宋" w:cs="仿宋"/>
                <w:color w:val="auto"/>
                <w:sz w:val="21"/>
                <w:highlight w:val="none"/>
              </w:rPr>
            </w:pPr>
          </w:p>
        </w:tc>
        <w:tc>
          <w:tcPr>
            <w:tcW w:w="1989" w:type="dxa"/>
            <w:vAlign w:val="center"/>
          </w:tcPr>
          <w:p w14:paraId="4D535E5E">
            <w:pPr>
              <w:jc w:val="center"/>
              <w:rPr>
                <w:rFonts w:hint="eastAsia" w:ascii="仿宋" w:hAnsi="仿宋" w:eastAsia="仿宋" w:cs="仿宋"/>
                <w:color w:val="auto"/>
                <w:sz w:val="21"/>
                <w:highlight w:val="none"/>
              </w:rPr>
            </w:pPr>
          </w:p>
        </w:tc>
        <w:tc>
          <w:tcPr>
            <w:tcW w:w="2020" w:type="dxa"/>
            <w:vAlign w:val="center"/>
          </w:tcPr>
          <w:p w14:paraId="64121DC8">
            <w:pPr>
              <w:jc w:val="center"/>
              <w:rPr>
                <w:rFonts w:hint="eastAsia" w:ascii="仿宋" w:hAnsi="仿宋" w:eastAsia="仿宋" w:cs="仿宋"/>
                <w:color w:val="auto"/>
                <w:sz w:val="21"/>
                <w:highlight w:val="none"/>
              </w:rPr>
            </w:pPr>
          </w:p>
        </w:tc>
      </w:tr>
      <w:tr w14:paraId="6C384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10A88E2A">
            <w:pPr>
              <w:pStyle w:val="265"/>
              <w:spacing w:before="236" w:line="187" w:lineRule="auto"/>
              <w:ind w:left="359"/>
              <w:jc w:val="center"/>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val="en-US" w:eastAsia="zh-CN"/>
              </w:rPr>
              <w:t>4</w:t>
            </w:r>
          </w:p>
        </w:tc>
        <w:tc>
          <w:tcPr>
            <w:tcW w:w="1892" w:type="dxa"/>
            <w:vAlign w:val="center"/>
          </w:tcPr>
          <w:p w14:paraId="62C049E5">
            <w:pPr>
              <w:jc w:val="center"/>
              <w:rPr>
                <w:rFonts w:hint="eastAsia" w:ascii="仿宋" w:hAnsi="仿宋" w:eastAsia="仿宋" w:cs="仿宋"/>
                <w:color w:val="auto"/>
                <w:sz w:val="21"/>
                <w:highlight w:val="none"/>
              </w:rPr>
            </w:pPr>
            <w:r>
              <w:rPr>
                <w:rFonts w:hint="eastAsia" w:ascii="仿宋" w:hAnsi="仿宋" w:eastAsia="仿宋" w:cs="仿宋"/>
                <w:color w:val="auto"/>
                <w:sz w:val="21"/>
                <w:highlight w:val="none"/>
              </w:rPr>
              <w:t>中间库管理</w:t>
            </w:r>
          </w:p>
        </w:tc>
        <w:tc>
          <w:tcPr>
            <w:tcW w:w="2817" w:type="dxa"/>
            <w:vAlign w:val="center"/>
          </w:tcPr>
          <w:p w14:paraId="1CD2871F">
            <w:pPr>
              <w:jc w:val="center"/>
              <w:rPr>
                <w:rFonts w:hint="eastAsia" w:ascii="仿宋" w:hAnsi="仿宋" w:eastAsia="仿宋" w:cs="仿宋"/>
                <w:color w:val="auto"/>
                <w:sz w:val="21"/>
                <w:highlight w:val="none"/>
              </w:rPr>
            </w:pPr>
          </w:p>
        </w:tc>
        <w:tc>
          <w:tcPr>
            <w:tcW w:w="1989" w:type="dxa"/>
            <w:vAlign w:val="center"/>
          </w:tcPr>
          <w:p w14:paraId="04F70A41">
            <w:pPr>
              <w:jc w:val="center"/>
              <w:rPr>
                <w:rFonts w:hint="eastAsia" w:ascii="仿宋" w:hAnsi="仿宋" w:eastAsia="仿宋" w:cs="仿宋"/>
                <w:color w:val="auto"/>
                <w:sz w:val="21"/>
                <w:highlight w:val="none"/>
              </w:rPr>
            </w:pPr>
          </w:p>
        </w:tc>
        <w:tc>
          <w:tcPr>
            <w:tcW w:w="2020" w:type="dxa"/>
            <w:vAlign w:val="center"/>
          </w:tcPr>
          <w:p w14:paraId="3D3D9E7A">
            <w:pPr>
              <w:jc w:val="center"/>
              <w:rPr>
                <w:rFonts w:hint="eastAsia" w:ascii="仿宋" w:hAnsi="仿宋" w:eastAsia="仿宋" w:cs="仿宋"/>
                <w:color w:val="auto"/>
                <w:sz w:val="21"/>
                <w:highlight w:val="none"/>
              </w:rPr>
            </w:pPr>
          </w:p>
        </w:tc>
      </w:tr>
      <w:tr w14:paraId="45F18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19B0D8FD">
            <w:pPr>
              <w:pStyle w:val="265"/>
              <w:spacing w:before="236" w:line="187" w:lineRule="auto"/>
              <w:ind w:left="359"/>
              <w:jc w:val="center"/>
              <w:rPr>
                <w:rFonts w:hint="eastAsia"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5</w:t>
            </w:r>
          </w:p>
        </w:tc>
        <w:tc>
          <w:tcPr>
            <w:tcW w:w="1892" w:type="dxa"/>
            <w:vAlign w:val="center"/>
          </w:tcPr>
          <w:p w14:paraId="2E29A8B9">
            <w:pPr>
              <w:jc w:val="center"/>
              <w:rPr>
                <w:rFonts w:hint="eastAsia" w:ascii="仿宋" w:hAnsi="仿宋" w:eastAsia="仿宋" w:cs="仿宋"/>
                <w:color w:val="auto"/>
                <w:sz w:val="21"/>
                <w:highlight w:val="none"/>
              </w:rPr>
            </w:pPr>
            <w:r>
              <w:rPr>
                <w:rFonts w:hint="eastAsia" w:ascii="仿宋" w:hAnsi="仿宋" w:eastAsia="仿宋" w:cs="仿宋"/>
                <w:color w:val="auto"/>
                <w:sz w:val="21"/>
                <w:highlight w:val="none"/>
              </w:rPr>
              <w:t>档案归档整理</w:t>
            </w:r>
          </w:p>
        </w:tc>
        <w:tc>
          <w:tcPr>
            <w:tcW w:w="2817" w:type="dxa"/>
            <w:vAlign w:val="center"/>
          </w:tcPr>
          <w:p w14:paraId="37BC1C64">
            <w:pPr>
              <w:jc w:val="center"/>
              <w:rPr>
                <w:rFonts w:hint="eastAsia" w:ascii="仿宋" w:hAnsi="仿宋" w:eastAsia="仿宋" w:cs="仿宋"/>
                <w:color w:val="auto"/>
                <w:sz w:val="21"/>
                <w:highlight w:val="none"/>
              </w:rPr>
            </w:pPr>
          </w:p>
        </w:tc>
        <w:tc>
          <w:tcPr>
            <w:tcW w:w="1989" w:type="dxa"/>
            <w:vAlign w:val="center"/>
          </w:tcPr>
          <w:p w14:paraId="6226084C">
            <w:pPr>
              <w:jc w:val="center"/>
              <w:rPr>
                <w:rFonts w:hint="eastAsia" w:ascii="仿宋" w:hAnsi="仿宋" w:eastAsia="仿宋" w:cs="仿宋"/>
                <w:color w:val="auto"/>
                <w:sz w:val="21"/>
                <w:highlight w:val="none"/>
              </w:rPr>
            </w:pPr>
          </w:p>
        </w:tc>
        <w:tc>
          <w:tcPr>
            <w:tcW w:w="2020" w:type="dxa"/>
            <w:vAlign w:val="center"/>
          </w:tcPr>
          <w:p w14:paraId="0EE155FB">
            <w:pPr>
              <w:jc w:val="center"/>
              <w:rPr>
                <w:rFonts w:hint="eastAsia" w:ascii="仿宋" w:hAnsi="仿宋" w:eastAsia="仿宋" w:cs="仿宋"/>
                <w:color w:val="auto"/>
                <w:sz w:val="21"/>
                <w:highlight w:val="none"/>
              </w:rPr>
            </w:pPr>
          </w:p>
        </w:tc>
      </w:tr>
      <w:tr w14:paraId="52A43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4E3BDC0B">
            <w:pPr>
              <w:pStyle w:val="265"/>
              <w:spacing w:before="236" w:line="187" w:lineRule="auto"/>
              <w:ind w:left="359"/>
              <w:jc w:val="center"/>
              <w:rPr>
                <w:rFonts w:hint="eastAsia"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6</w:t>
            </w:r>
          </w:p>
        </w:tc>
        <w:tc>
          <w:tcPr>
            <w:tcW w:w="1892" w:type="dxa"/>
            <w:vAlign w:val="center"/>
          </w:tcPr>
          <w:p w14:paraId="4C8BD34E">
            <w:pPr>
              <w:jc w:val="center"/>
              <w:rPr>
                <w:rFonts w:hint="eastAsia" w:ascii="仿宋" w:hAnsi="仿宋" w:eastAsia="仿宋" w:cs="仿宋"/>
                <w:color w:val="auto"/>
                <w:sz w:val="21"/>
                <w:highlight w:val="none"/>
              </w:rPr>
            </w:pPr>
            <w:r>
              <w:rPr>
                <w:rFonts w:hint="eastAsia" w:ascii="仿宋" w:hAnsi="仿宋" w:eastAsia="仿宋" w:cs="仿宋"/>
                <w:color w:val="auto"/>
                <w:sz w:val="21"/>
                <w:highlight w:val="none"/>
              </w:rPr>
              <w:t>数据备份</w:t>
            </w:r>
          </w:p>
        </w:tc>
        <w:tc>
          <w:tcPr>
            <w:tcW w:w="2817" w:type="dxa"/>
            <w:vAlign w:val="center"/>
          </w:tcPr>
          <w:p w14:paraId="4F118E3A">
            <w:pPr>
              <w:jc w:val="center"/>
              <w:rPr>
                <w:rFonts w:hint="eastAsia" w:ascii="仿宋" w:hAnsi="仿宋" w:eastAsia="仿宋" w:cs="仿宋"/>
                <w:color w:val="auto"/>
                <w:sz w:val="21"/>
                <w:highlight w:val="none"/>
              </w:rPr>
            </w:pPr>
          </w:p>
        </w:tc>
        <w:tc>
          <w:tcPr>
            <w:tcW w:w="1989" w:type="dxa"/>
            <w:vAlign w:val="center"/>
          </w:tcPr>
          <w:p w14:paraId="184A27F0">
            <w:pPr>
              <w:jc w:val="center"/>
              <w:rPr>
                <w:rFonts w:hint="eastAsia" w:ascii="仿宋" w:hAnsi="仿宋" w:eastAsia="仿宋" w:cs="仿宋"/>
                <w:color w:val="auto"/>
                <w:sz w:val="21"/>
                <w:highlight w:val="none"/>
              </w:rPr>
            </w:pPr>
          </w:p>
        </w:tc>
        <w:tc>
          <w:tcPr>
            <w:tcW w:w="2020" w:type="dxa"/>
            <w:vAlign w:val="center"/>
          </w:tcPr>
          <w:p w14:paraId="79870C53">
            <w:pPr>
              <w:jc w:val="center"/>
              <w:rPr>
                <w:rFonts w:hint="eastAsia" w:ascii="仿宋" w:hAnsi="仿宋" w:eastAsia="仿宋" w:cs="仿宋"/>
                <w:color w:val="auto"/>
                <w:sz w:val="21"/>
                <w:highlight w:val="none"/>
              </w:rPr>
            </w:pPr>
          </w:p>
        </w:tc>
      </w:tr>
      <w:tr w14:paraId="2B33D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52E2F217">
            <w:pPr>
              <w:pStyle w:val="265"/>
              <w:spacing w:before="236" w:line="187" w:lineRule="auto"/>
              <w:ind w:left="359"/>
              <w:jc w:val="center"/>
              <w:rPr>
                <w:rFonts w:hint="eastAsia"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7</w:t>
            </w:r>
          </w:p>
        </w:tc>
        <w:tc>
          <w:tcPr>
            <w:tcW w:w="1892" w:type="dxa"/>
            <w:vAlign w:val="center"/>
          </w:tcPr>
          <w:p w14:paraId="0524629A">
            <w:pPr>
              <w:jc w:val="center"/>
              <w:rPr>
                <w:rFonts w:hint="eastAsia" w:ascii="仿宋" w:hAnsi="仿宋" w:eastAsia="仿宋" w:cs="仿宋"/>
                <w:color w:val="auto"/>
                <w:sz w:val="21"/>
                <w:highlight w:val="none"/>
              </w:rPr>
            </w:pPr>
            <w:r>
              <w:rPr>
                <w:rFonts w:hint="eastAsia" w:ascii="仿宋" w:hAnsi="仿宋" w:eastAsia="仿宋" w:cs="仿宋"/>
                <w:color w:val="auto"/>
                <w:sz w:val="21"/>
                <w:highlight w:val="none"/>
              </w:rPr>
              <w:t>归档服务</w:t>
            </w:r>
          </w:p>
        </w:tc>
        <w:tc>
          <w:tcPr>
            <w:tcW w:w="2817" w:type="dxa"/>
            <w:vAlign w:val="center"/>
          </w:tcPr>
          <w:p w14:paraId="1C2AA5DF">
            <w:pPr>
              <w:jc w:val="center"/>
              <w:rPr>
                <w:rFonts w:hint="eastAsia" w:ascii="仿宋" w:hAnsi="仿宋" w:eastAsia="仿宋" w:cs="仿宋"/>
                <w:color w:val="auto"/>
                <w:sz w:val="21"/>
                <w:highlight w:val="none"/>
              </w:rPr>
            </w:pPr>
          </w:p>
        </w:tc>
        <w:tc>
          <w:tcPr>
            <w:tcW w:w="1989" w:type="dxa"/>
            <w:vAlign w:val="center"/>
          </w:tcPr>
          <w:p w14:paraId="32060C24">
            <w:pPr>
              <w:jc w:val="center"/>
              <w:rPr>
                <w:rFonts w:hint="eastAsia" w:ascii="仿宋" w:hAnsi="仿宋" w:eastAsia="仿宋" w:cs="仿宋"/>
                <w:color w:val="auto"/>
                <w:sz w:val="21"/>
                <w:highlight w:val="none"/>
              </w:rPr>
            </w:pPr>
          </w:p>
        </w:tc>
        <w:tc>
          <w:tcPr>
            <w:tcW w:w="2020" w:type="dxa"/>
            <w:vAlign w:val="center"/>
          </w:tcPr>
          <w:p w14:paraId="4F66CD6E">
            <w:pPr>
              <w:jc w:val="center"/>
              <w:rPr>
                <w:rFonts w:hint="eastAsia" w:ascii="仿宋" w:hAnsi="仿宋" w:eastAsia="仿宋" w:cs="仿宋"/>
                <w:color w:val="auto"/>
                <w:sz w:val="21"/>
                <w:highlight w:val="none"/>
              </w:rPr>
            </w:pPr>
          </w:p>
        </w:tc>
      </w:tr>
      <w:tr w14:paraId="127CC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77DBD925">
            <w:pPr>
              <w:pStyle w:val="265"/>
              <w:spacing w:before="236" w:line="187" w:lineRule="auto"/>
              <w:ind w:left="359"/>
              <w:jc w:val="center"/>
              <w:rPr>
                <w:rFonts w:hint="eastAsia"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8</w:t>
            </w:r>
          </w:p>
        </w:tc>
        <w:tc>
          <w:tcPr>
            <w:tcW w:w="1892" w:type="dxa"/>
            <w:vAlign w:val="center"/>
          </w:tcPr>
          <w:p w14:paraId="45575CDE">
            <w:pPr>
              <w:jc w:val="center"/>
              <w:rPr>
                <w:rFonts w:hint="eastAsia" w:ascii="仿宋" w:hAnsi="仿宋" w:eastAsia="仿宋" w:cs="仿宋"/>
                <w:color w:val="auto"/>
                <w:sz w:val="21"/>
                <w:highlight w:val="none"/>
              </w:rPr>
            </w:pPr>
            <w:r>
              <w:rPr>
                <w:rFonts w:hint="eastAsia" w:ascii="仿宋" w:hAnsi="仿宋" w:eastAsia="仿宋" w:cs="仿宋"/>
                <w:color w:val="auto"/>
                <w:sz w:val="21"/>
                <w:highlight w:val="none"/>
              </w:rPr>
              <w:t>实施组织</w:t>
            </w:r>
          </w:p>
        </w:tc>
        <w:tc>
          <w:tcPr>
            <w:tcW w:w="2817" w:type="dxa"/>
            <w:vAlign w:val="center"/>
          </w:tcPr>
          <w:p w14:paraId="2A8A7048">
            <w:pPr>
              <w:jc w:val="center"/>
              <w:rPr>
                <w:rFonts w:hint="eastAsia" w:ascii="仿宋" w:hAnsi="仿宋" w:eastAsia="仿宋" w:cs="仿宋"/>
                <w:color w:val="auto"/>
                <w:sz w:val="21"/>
                <w:highlight w:val="none"/>
              </w:rPr>
            </w:pPr>
          </w:p>
        </w:tc>
        <w:tc>
          <w:tcPr>
            <w:tcW w:w="1989" w:type="dxa"/>
            <w:vAlign w:val="center"/>
          </w:tcPr>
          <w:p w14:paraId="4B1A26CF">
            <w:pPr>
              <w:jc w:val="center"/>
              <w:rPr>
                <w:rFonts w:hint="eastAsia" w:ascii="仿宋" w:hAnsi="仿宋" w:eastAsia="仿宋" w:cs="仿宋"/>
                <w:color w:val="auto"/>
                <w:sz w:val="21"/>
                <w:highlight w:val="none"/>
              </w:rPr>
            </w:pPr>
          </w:p>
        </w:tc>
        <w:tc>
          <w:tcPr>
            <w:tcW w:w="2020" w:type="dxa"/>
            <w:vAlign w:val="center"/>
          </w:tcPr>
          <w:p w14:paraId="6031C64D">
            <w:pPr>
              <w:jc w:val="center"/>
              <w:rPr>
                <w:rFonts w:hint="eastAsia" w:ascii="仿宋" w:hAnsi="仿宋" w:eastAsia="仿宋" w:cs="仿宋"/>
                <w:color w:val="auto"/>
                <w:sz w:val="21"/>
                <w:highlight w:val="none"/>
              </w:rPr>
            </w:pPr>
          </w:p>
        </w:tc>
      </w:tr>
      <w:tr w14:paraId="4D603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402E0D1C">
            <w:pPr>
              <w:pStyle w:val="265"/>
              <w:spacing w:before="236" w:line="187" w:lineRule="auto"/>
              <w:ind w:left="359"/>
              <w:jc w:val="center"/>
              <w:rPr>
                <w:rFonts w:hint="default"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9</w:t>
            </w:r>
          </w:p>
        </w:tc>
        <w:tc>
          <w:tcPr>
            <w:tcW w:w="1892" w:type="dxa"/>
            <w:vAlign w:val="center"/>
          </w:tcPr>
          <w:p w14:paraId="4E783BF4">
            <w:pPr>
              <w:jc w:val="center"/>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无纸化加工各岗位人员需求</w:t>
            </w:r>
          </w:p>
        </w:tc>
        <w:tc>
          <w:tcPr>
            <w:tcW w:w="2817" w:type="dxa"/>
            <w:vAlign w:val="center"/>
          </w:tcPr>
          <w:p w14:paraId="4AC60CFD">
            <w:pPr>
              <w:jc w:val="center"/>
              <w:rPr>
                <w:rFonts w:hint="eastAsia" w:ascii="仿宋" w:hAnsi="仿宋" w:eastAsia="仿宋" w:cs="仿宋"/>
                <w:color w:val="auto"/>
                <w:sz w:val="21"/>
                <w:highlight w:val="none"/>
              </w:rPr>
            </w:pPr>
          </w:p>
        </w:tc>
        <w:tc>
          <w:tcPr>
            <w:tcW w:w="1989" w:type="dxa"/>
            <w:vAlign w:val="center"/>
          </w:tcPr>
          <w:p w14:paraId="1D14B024">
            <w:pPr>
              <w:jc w:val="center"/>
              <w:rPr>
                <w:rFonts w:hint="eastAsia" w:ascii="仿宋" w:hAnsi="仿宋" w:eastAsia="仿宋" w:cs="仿宋"/>
                <w:color w:val="auto"/>
                <w:sz w:val="21"/>
                <w:highlight w:val="none"/>
              </w:rPr>
            </w:pPr>
          </w:p>
        </w:tc>
        <w:tc>
          <w:tcPr>
            <w:tcW w:w="2020" w:type="dxa"/>
            <w:vAlign w:val="center"/>
          </w:tcPr>
          <w:p w14:paraId="6D7CFEAB">
            <w:pPr>
              <w:jc w:val="center"/>
              <w:rPr>
                <w:rFonts w:hint="eastAsia" w:ascii="仿宋" w:hAnsi="仿宋" w:eastAsia="仿宋" w:cs="仿宋"/>
                <w:color w:val="auto"/>
                <w:sz w:val="21"/>
                <w:highlight w:val="none"/>
              </w:rPr>
            </w:pPr>
          </w:p>
        </w:tc>
      </w:tr>
      <w:tr w14:paraId="5939A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63A17EFF">
            <w:pPr>
              <w:pStyle w:val="265"/>
              <w:spacing w:before="236" w:line="187" w:lineRule="auto"/>
              <w:ind w:left="359"/>
              <w:jc w:val="center"/>
              <w:rPr>
                <w:rFonts w:hint="default"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10</w:t>
            </w:r>
          </w:p>
        </w:tc>
        <w:tc>
          <w:tcPr>
            <w:tcW w:w="1892" w:type="dxa"/>
            <w:vAlign w:val="center"/>
          </w:tcPr>
          <w:p w14:paraId="017FB4E2">
            <w:pPr>
              <w:jc w:val="center"/>
              <w:rPr>
                <w:rFonts w:hint="default"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商务要求</w:t>
            </w:r>
          </w:p>
        </w:tc>
        <w:tc>
          <w:tcPr>
            <w:tcW w:w="2817" w:type="dxa"/>
            <w:vAlign w:val="center"/>
          </w:tcPr>
          <w:p w14:paraId="2C547A7E">
            <w:pPr>
              <w:jc w:val="center"/>
              <w:rPr>
                <w:rFonts w:hint="eastAsia" w:ascii="仿宋" w:hAnsi="仿宋" w:eastAsia="仿宋" w:cs="仿宋"/>
                <w:color w:val="auto"/>
                <w:sz w:val="21"/>
                <w:highlight w:val="none"/>
              </w:rPr>
            </w:pPr>
          </w:p>
        </w:tc>
        <w:tc>
          <w:tcPr>
            <w:tcW w:w="1989" w:type="dxa"/>
            <w:vAlign w:val="center"/>
          </w:tcPr>
          <w:p w14:paraId="0F954230">
            <w:pPr>
              <w:jc w:val="center"/>
              <w:rPr>
                <w:rFonts w:hint="eastAsia" w:ascii="仿宋" w:hAnsi="仿宋" w:eastAsia="仿宋" w:cs="仿宋"/>
                <w:color w:val="auto"/>
                <w:sz w:val="21"/>
                <w:highlight w:val="none"/>
              </w:rPr>
            </w:pPr>
          </w:p>
        </w:tc>
        <w:tc>
          <w:tcPr>
            <w:tcW w:w="2020" w:type="dxa"/>
            <w:vAlign w:val="center"/>
          </w:tcPr>
          <w:p w14:paraId="203ECEC6">
            <w:pPr>
              <w:jc w:val="center"/>
              <w:rPr>
                <w:rFonts w:hint="eastAsia" w:ascii="仿宋" w:hAnsi="仿宋" w:eastAsia="仿宋" w:cs="仿宋"/>
                <w:color w:val="auto"/>
                <w:sz w:val="21"/>
                <w:highlight w:val="none"/>
              </w:rPr>
            </w:pPr>
          </w:p>
        </w:tc>
      </w:tr>
    </w:tbl>
    <w:p w14:paraId="230FC454">
      <w:pPr>
        <w:spacing w:after="120" w:line="300" w:lineRule="auto"/>
        <w:ind w:right="382" w:rightChars="182" w:firstLine="482" w:firstLineChars="200"/>
        <w:rPr>
          <w:rFonts w:ascii="仿宋_GB2312" w:eastAsia="仿宋_GB2312"/>
          <w:b/>
          <w:color w:val="auto"/>
          <w:sz w:val="24"/>
          <w:highlight w:val="none"/>
        </w:rPr>
      </w:pPr>
      <w:r>
        <w:rPr>
          <w:rFonts w:hint="eastAsia" w:ascii="仿宋_GB2312" w:hAnsi="宋体" w:eastAsia="仿宋_GB2312"/>
          <w:b/>
          <w:color w:val="auto"/>
          <w:sz w:val="24"/>
          <w:highlight w:val="none"/>
        </w:rPr>
        <w:t>注：1.应对照竞争性磋商文件“第三章《采购需求》”中的</w:t>
      </w:r>
      <w:r>
        <w:rPr>
          <w:rFonts w:hint="eastAsia" w:ascii="仿宋_GB2312" w:hAnsi="宋体" w:eastAsia="仿宋_GB2312"/>
          <w:b/>
          <w:color w:val="auto"/>
          <w:sz w:val="24"/>
          <w:highlight w:val="none"/>
          <w:lang w:val="en-US" w:eastAsia="zh-CN"/>
        </w:rPr>
        <w:t>项目要求及服务</w:t>
      </w:r>
      <w:r>
        <w:rPr>
          <w:rFonts w:hint="eastAsia" w:ascii="仿宋_GB2312" w:hAnsi="宋体" w:eastAsia="仿宋_GB2312"/>
          <w:b/>
          <w:color w:val="auto"/>
          <w:sz w:val="24"/>
          <w:highlight w:val="none"/>
        </w:rPr>
        <w:t>需求逐条说明所提供服务已对竞争性磋商文件的服务内容要求做出了实质性的响应，并申明与服务内容要求的偏离说明。</w:t>
      </w:r>
      <w:r>
        <w:rPr>
          <w:rFonts w:hint="eastAsia" w:ascii="仿宋_GB2312" w:eastAsia="仿宋_GB2312"/>
          <w:b/>
          <w:color w:val="auto"/>
          <w:sz w:val="24"/>
          <w:highlight w:val="none"/>
        </w:rPr>
        <w:t>具体响应内容优于竞争性磋商文件要求的请在“偏离说明”一栏填写“正偏离”，具体响应内容满足</w:t>
      </w:r>
      <w:r>
        <w:rPr>
          <w:rFonts w:hint="eastAsia" w:ascii="仿宋_GB2312" w:hAnsi="宋体" w:eastAsia="仿宋_GB2312"/>
          <w:b/>
          <w:color w:val="auto"/>
          <w:sz w:val="24"/>
          <w:highlight w:val="none"/>
        </w:rPr>
        <w:t>竞争性</w:t>
      </w:r>
      <w:r>
        <w:rPr>
          <w:rFonts w:hint="eastAsia" w:ascii="仿宋_GB2312" w:eastAsia="仿宋_GB2312"/>
          <w:b/>
          <w:color w:val="auto"/>
          <w:sz w:val="24"/>
          <w:highlight w:val="none"/>
        </w:rPr>
        <w:t>磋商</w:t>
      </w:r>
      <w:r>
        <w:rPr>
          <w:rFonts w:hint="eastAsia" w:ascii="仿宋_GB2312" w:hAnsi="宋体" w:eastAsia="仿宋_GB2312"/>
          <w:b/>
          <w:color w:val="auto"/>
          <w:sz w:val="24"/>
          <w:highlight w:val="none"/>
        </w:rPr>
        <w:t>文件</w:t>
      </w:r>
      <w:r>
        <w:rPr>
          <w:rFonts w:hint="eastAsia" w:ascii="仿宋_GB2312" w:eastAsia="仿宋_GB2312"/>
          <w:b/>
          <w:color w:val="auto"/>
          <w:sz w:val="24"/>
          <w:highlight w:val="none"/>
        </w:rPr>
        <w:t>要求的填写“无偏离”，具体响应内容低于竞争性磋商文件要求的填写“负偏离”；</w:t>
      </w:r>
    </w:p>
    <w:p w14:paraId="6A9E74CE">
      <w:pPr>
        <w:spacing w:after="120" w:line="300" w:lineRule="auto"/>
        <w:ind w:right="382" w:rightChars="182"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2.供应商就标记“</w:t>
      </w:r>
      <w:r>
        <w:rPr>
          <w:rFonts w:hint="eastAsia" w:ascii="宋体" w:hAnsi="宋体" w:eastAsia="宋体" w:cs="宋体"/>
          <w:b/>
          <w:bCs/>
          <w:color w:val="auto"/>
          <w:sz w:val="21"/>
          <w:szCs w:val="21"/>
          <w:highlight w:val="none"/>
        </w:rPr>
        <w:t>▲</w:t>
      </w:r>
      <w:r>
        <w:rPr>
          <w:rFonts w:hint="eastAsia" w:ascii="仿宋_GB2312" w:eastAsia="仿宋_GB2312"/>
          <w:b/>
          <w:color w:val="auto"/>
          <w:sz w:val="24"/>
          <w:highlight w:val="none"/>
        </w:rPr>
        <w:t>”符号的实质性响应内容发生负偏离一项以上的，视为响应无效。</w:t>
      </w:r>
    </w:p>
    <w:p w14:paraId="22AA5A39">
      <w:pPr>
        <w:snapToGrid w:val="0"/>
        <w:spacing w:before="157" w:beforeLines="50" w:after="50" w:line="320" w:lineRule="exact"/>
        <w:rPr>
          <w:rFonts w:ascii="仿宋_GB2312" w:hAnsi="宋体" w:eastAsia="仿宋_GB2312"/>
          <w:color w:val="auto"/>
          <w:sz w:val="24"/>
          <w:highlight w:val="none"/>
        </w:rPr>
      </w:pPr>
    </w:p>
    <w:p w14:paraId="30346A10">
      <w:pPr>
        <w:spacing w:line="400" w:lineRule="exact"/>
        <w:ind w:firstLine="5520" w:firstLineChars="2300"/>
        <w:rPr>
          <w:rFonts w:ascii="仿宋_GB2312" w:eastAsia="仿宋_GB2312"/>
          <w:color w:val="auto"/>
          <w:sz w:val="24"/>
          <w:szCs w:val="24"/>
          <w:highlight w:val="none"/>
        </w:rPr>
      </w:pPr>
      <w:r>
        <w:rPr>
          <w:rFonts w:hint="eastAsia" w:ascii="仿宋_GB2312" w:hAnsi="Courier New" w:eastAsia="仿宋_GB2312" w:cs="Courier New"/>
          <w:color w:val="auto"/>
          <w:sz w:val="24"/>
          <w:szCs w:val="24"/>
          <w:highlight w:val="none"/>
        </w:rPr>
        <w:t>供应商名称</w:t>
      </w:r>
      <w:r>
        <w:rPr>
          <w:rFonts w:hint="eastAsia" w:ascii="仿宋_GB2312" w:hAnsi="Courier New" w:eastAsia="仿宋_GB2312" w:cs="Courier New"/>
          <w:b/>
          <w:bCs/>
          <w:color w:val="auto"/>
          <w:sz w:val="24"/>
          <w:szCs w:val="24"/>
          <w:highlight w:val="none"/>
        </w:rPr>
        <w:t>（CA电子签章）</w:t>
      </w:r>
      <w:r>
        <w:rPr>
          <w:rFonts w:hint="eastAsia" w:ascii="仿宋_GB2312" w:hAnsi="Courier New" w:eastAsia="仿宋_GB2312" w:cs="Courier New"/>
          <w:color w:val="auto"/>
          <w:sz w:val="24"/>
          <w:szCs w:val="24"/>
          <w:highlight w:val="none"/>
        </w:rPr>
        <w:t>：</w:t>
      </w:r>
      <w:r>
        <w:rPr>
          <w:rFonts w:hint="eastAsia" w:ascii="仿宋_GB2312" w:hAnsi="Courier New" w:eastAsia="仿宋_GB2312" w:cs="Courier New"/>
          <w:color w:val="auto"/>
          <w:sz w:val="24"/>
          <w:szCs w:val="24"/>
          <w:highlight w:val="none"/>
          <w:u w:val="single"/>
        </w:rPr>
        <w:t xml:space="preserve">                               </w:t>
      </w:r>
    </w:p>
    <w:p w14:paraId="0EB569E2">
      <w:pPr>
        <w:ind w:firstLine="480" w:firstLineChars="200"/>
        <w:jc w:val="left"/>
        <w:rPr>
          <w:rFonts w:ascii="仿宋_GB2312" w:eastAsia="仿宋_GB2312"/>
          <w:b/>
          <w:bCs/>
          <w:color w:val="auto"/>
          <w:sz w:val="24"/>
          <w:szCs w:val="24"/>
          <w:highlight w:val="none"/>
        </w:rPr>
      </w:pPr>
      <w:r>
        <w:rPr>
          <w:rFonts w:hint="eastAsia" w:ascii="仿宋_GB2312" w:hAnsi="宋体" w:eastAsia="仿宋_GB2312"/>
          <w:color w:val="auto"/>
          <w:sz w:val="24"/>
          <w:szCs w:val="24"/>
          <w:highlight w:val="none"/>
        </w:rPr>
        <w:t xml:space="preserve">                                                日期：</w:t>
      </w:r>
      <w:r>
        <w:rPr>
          <w:rFonts w:hint="eastAsia" w:ascii="仿宋_GB2312" w:eastAsia="仿宋_GB2312"/>
          <w:color w:val="auto"/>
          <w:sz w:val="24"/>
          <w:szCs w:val="24"/>
          <w:highlight w:val="none"/>
        </w:rPr>
        <w:t xml:space="preserve">       年   月   日</w:t>
      </w:r>
    </w:p>
    <w:p w14:paraId="5BE6D56B">
      <w:pPr>
        <w:pStyle w:val="29"/>
        <w:spacing w:line="360" w:lineRule="exact"/>
        <w:rPr>
          <w:rFonts w:ascii="仿宋_GB2312" w:eastAsia="仿宋_GB2312"/>
          <w:b/>
          <w:color w:val="auto"/>
          <w:sz w:val="24"/>
          <w:highlight w:val="none"/>
        </w:rPr>
      </w:pPr>
    </w:p>
    <w:p w14:paraId="778DC4CB">
      <w:pPr>
        <w:pStyle w:val="29"/>
        <w:spacing w:line="360" w:lineRule="exact"/>
        <w:ind w:firstLine="482" w:firstLineChars="200"/>
        <w:rPr>
          <w:rFonts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650528FB">
      <w:pPr>
        <w:rPr>
          <w:rFonts w:ascii="仿宋_GB2312" w:hAnsi="宋体" w:eastAsia="仿宋_GB2312"/>
          <w:b/>
          <w:color w:val="auto"/>
          <w:sz w:val="24"/>
          <w:highlight w:val="none"/>
        </w:rPr>
      </w:pPr>
      <w:r>
        <w:rPr>
          <w:rFonts w:hint="eastAsia" w:ascii="宋体" w:hAnsi="宋体"/>
          <w:b/>
          <w:color w:val="auto"/>
          <w:sz w:val="32"/>
          <w:szCs w:val="32"/>
          <w:highlight w:val="none"/>
        </w:rPr>
        <w:br w:type="page"/>
      </w:r>
      <w:r>
        <w:rPr>
          <w:rFonts w:hint="eastAsia" w:ascii="仿宋_GB2312" w:hAnsi="宋体" w:eastAsia="仿宋_GB2312"/>
          <w:b/>
          <w:color w:val="auto"/>
          <w:sz w:val="24"/>
          <w:highlight w:val="none"/>
        </w:rPr>
        <w:t>（</w:t>
      </w:r>
      <w:r>
        <w:rPr>
          <w:rFonts w:hint="eastAsia" w:ascii="仿宋_GB2312" w:hAnsi="宋体" w:eastAsia="仿宋_GB2312"/>
          <w:b/>
          <w:color w:val="auto"/>
          <w:sz w:val="24"/>
          <w:highlight w:val="none"/>
          <w:lang w:val="en-US" w:eastAsia="zh-CN"/>
        </w:rPr>
        <w:t>3</w:t>
      </w:r>
      <w:r>
        <w:rPr>
          <w:rFonts w:hint="eastAsia" w:ascii="仿宋_GB2312" w:hAnsi="宋体" w:eastAsia="仿宋_GB2312"/>
          <w:b/>
          <w:color w:val="auto"/>
          <w:sz w:val="24"/>
          <w:highlight w:val="none"/>
        </w:rPr>
        <w:t>）</w:t>
      </w:r>
      <w:r>
        <w:rPr>
          <w:rFonts w:hint="eastAsia" w:ascii="仿宋_GB2312" w:hAnsi="宋体" w:eastAsia="仿宋_GB2312"/>
          <w:b/>
          <w:color w:val="auto"/>
          <w:sz w:val="24"/>
          <w:highlight w:val="none"/>
          <w:lang w:val="en-US" w:eastAsia="zh-CN"/>
        </w:rPr>
        <w:t>拟投入本项目人员一览表</w:t>
      </w:r>
      <w:r>
        <w:rPr>
          <w:rFonts w:hint="eastAsia" w:ascii="仿宋_GB2312" w:hAnsi="宋体" w:eastAsia="仿宋_GB2312"/>
          <w:b/>
          <w:color w:val="auto"/>
          <w:sz w:val="24"/>
          <w:highlight w:val="none"/>
        </w:rPr>
        <w:t>格式（</w:t>
      </w:r>
      <w:r>
        <w:rPr>
          <w:rFonts w:hint="eastAsia" w:ascii="仿宋_GB2312" w:eastAsia="仿宋_GB2312"/>
          <w:b/>
          <w:color w:val="auto"/>
          <w:sz w:val="24"/>
          <w:highlight w:val="none"/>
        </w:rPr>
        <w:t>必须提供</w:t>
      </w:r>
      <w:r>
        <w:rPr>
          <w:rFonts w:hint="eastAsia" w:ascii="仿宋_GB2312" w:hAnsi="宋体" w:eastAsia="仿宋_GB2312"/>
          <w:b/>
          <w:color w:val="auto"/>
          <w:sz w:val="24"/>
          <w:highlight w:val="none"/>
        </w:rPr>
        <w:t>）：</w:t>
      </w:r>
    </w:p>
    <w:p w14:paraId="39E6D78D">
      <w:pPr>
        <w:snapToGrid w:val="0"/>
        <w:spacing w:before="50" w:after="50" w:line="400" w:lineRule="exact"/>
        <w:jc w:val="center"/>
        <w:rPr>
          <w:rFonts w:ascii="仿宋_GB2312" w:eastAsia="仿宋_GB2312"/>
          <w:b/>
          <w:color w:val="auto"/>
          <w:sz w:val="32"/>
          <w:szCs w:val="32"/>
          <w:highlight w:val="none"/>
        </w:rPr>
      </w:pPr>
    </w:p>
    <w:p w14:paraId="6255DE28">
      <w:pPr>
        <w:snapToGrid w:val="0"/>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拟投入本项目人员一览表</w:t>
      </w:r>
    </w:p>
    <w:tbl>
      <w:tblPr>
        <w:tblStyle w:val="51"/>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024"/>
        <w:gridCol w:w="2580"/>
        <w:gridCol w:w="1455"/>
        <w:gridCol w:w="1974"/>
      </w:tblGrid>
      <w:tr w14:paraId="2A5B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0B4F53A">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2024" w:type="dxa"/>
            <w:vAlign w:val="center"/>
          </w:tcPr>
          <w:p w14:paraId="160C78C8">
            <w:pPr>
              <w:pStyle w:val="49"/>
              <w:ind w:firstLine="0" w:firstLineChars="0"/>
              <w:jc w:val="center"/>
              <w:rPr>
                <w:color w:val="auto"/>
                <w:highlight w:val="none"/>
              </w:rPr>
            </w:pPr>
            <w:r>
              <w:rPr>
                <w:rFonts w:hint="eastAsia" w:ascii="仿宋_GB2312" w:hAnsi="仿宋_GB2312" w:eastAsia="仿宋_GB2312" w:cs="仿宋_GB2312"/>
                <w:color w:val="auto"/>
                <w:highlight w:val="none"/>
              </w:rPr>
              <w:t>姓名</w:t>
            </w:r>
          </w:p>
        </w:tc>
        <w:tc>
          <w:tcPr>
            <w:tcW w:w="2580" w:type="dxa"/>
            <w:vAlign w:val="center"/>
          </w:tcPr>
          <w:p w14:paraId="53191499">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在本项目拟</w:t>
            </w:r>
          </w:p>
          <w:p w14:paraId="38ABB633">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担任职务</w:t>
            </w:r>
          </w:p>
        </w:tc>
        <w:tc>
          <w:tcPr>
            <w:tcW w:w="1455" w:type="dxa"/>
            <w:vAlign w:val="center"/>
          </w:tcPr>
          <w:p w14:paraId="4EE22B91">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职称/</w:t>
            </w:r>
            <w:r>
              <w:rPr>
                <w:rFonts w:hint="eastAsia" w:ascii="仿宋_GB2312" w:hAnsi="仿宋_GB2312" w:eastAsia="仿宋_GB2312" w:cs="仿宋_GB2312"/>
                <w:color w:val="auto"/>
                <w:sz w:val="24"/>
                <w:highlight w:val="none"/>
              </w:rPr>
              <w:t>资格</w:t>
            </w:r>
          </w:p>
        </w:tc>
        <w:tc>
          <w:tcPr>
            <w:tcW w:w="1974" w:type="dxa"/>
            <w:vAlign w:val="center"/>
          </w:tcPr>
          <w:p w14:paraId="610B664D">
            <w:pPr>
              <w:spacing w:line="40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备注</w:t>
            </w:r>
          </w:p>
        </w:tc>
      </w:tr>
      <w:tr w14:paraId="3C5D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Align w:val="center"/>
          </w:tcPr>
          <w:p w14:paraId="55438AD2">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024" w:type="dxa"/>
          </w:tcPr>
          <w:p w14:paraId="3FD6C5FC">
            <w:pPr>
              <w:spacing w:line="400" w:lineRule="exact"/>
              <w:jc w:val="center"/>
              <w:rPr>
                <w:rFonts w:ascii="仿宋_GB2312" w:hAnsi="仿宋_GB2312" w:eastAsia="仿宋_GB2312" w:cs="仿宋_GB2312"/>
                <w:color w:val="auto"/>
                <w:sz w:val="24"/>
                <w:highlight w:val="none"/>
              </w:rPr>
            </w:pPr>
          </w:p>
        </w:tc>
        <w:tc>
          <w:tcPr>
            <w:tcW w:w="2580" w:type="dxa"/>
          </w:tcPr>
          <w:p w14:paraId="121B2483">
            <w:pPr>
              <w:spacing w:line="400" w:lineRule="exact"/>
              <w:jc w:val="center"/>
              <w:rPr>
                <w:rFonts w:ascii="仿宋_GB2312" w:hAnsi="仿宋_GB2312" w:eastAsia="仿宋_GB2312" w:cs="仿宋_GB2312"/>
                <w:color w:val="auto"/>
                <w:sz w:val="24"/>
                <w:highlight w:val="none"/>
              </w:rPr>
            </w:pPr>
          </w:p>
        </w:tc>
        <w:tc>
          <w:tcPr>
            <w:tcW w:w="1455" w:type="dxa"/>
          </w:tcPr>
          <w:p w14:paraId="02A1E42F">
            <w:pPr>
              <w:spacing w:line="400" w:lineRule="exact"/>
              <w:jc w:val="center"/>
              <w:rPr>
                <w:rFonts w:ascii="仿宋_GB2312" w:hAnsi="仿宋_GB2312" w:eastAsia="仿宋_GB2312" w:cs="仿宋_GB2312"/>
                <w:color w:val="auto"/>
                <w:sz w:val="24"/>
                <w:highlight w:val="none"/>
              </w:rPr>
            </w:pPr>
          </w:p>
        </w:tc>
        <w:tc>
          <w:tcPr>
            <w:tcW w:w="1974" w:type="dxa"/>
            <w:vAlign w:val="center"/>
          </w:tcPr>
          <w:p w14:paraId="1AB275FB">
            <w:pPr>
              <w:spacing w:line="400" w:lineRule="exact"/>
              <w:jc w:val="center"/>
              <w:rPr>
                <w:rFonts w:ascii="仿宋_GB2312" w:hAnsi="仿宋_GB2312" w:eastAsia="仿宋_GB2312" w:cs="仿宋_GB2312"/>
                <w:color w:val="auto"/>
                <w:sz w:val="24"/>
                <w:highlight w:val="none"/>
              </w:rPr>
            </w:pPr>
          </w:p>
        </w:tc>
      </w:tr>
      <w:tr w14:paraId="00CF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62A2D75F">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024" w:type="dxa"/>
          </w:tcPr>
          <w:p w14:paraId="51C2A638">
            <w:pPr>
              <w:spacing w:line="400" w:lineRule="exact"/>
              <w:jc w:val="center"/>
              <w:rPr>
                <w:rFonts w:ascii="仿宋_GB2312" w:hAnsi="仿宋_GB2312" w:eastAsia="仿宋_GB2312" w:cs="仿宋_GB2312"/>
                <w:color w:val="auto"/>
                <w:sz w:val="24"/>
                <w:highlight w:val="none"/>
              </w:rPr>
            </w:pPr>
          </w:p>
        </w:tc>
        <w:tc>
          <w:tcPr>
            <w:tcW w:w="2580" w:type="dxa"/>
          </w:tcPr>
          <w:p w14:paraId="5A49E43C">
            <w:pPr>
              <w:spacing w:line="400" w:lineRule="exact"/>
              <w:jc w:val="center"/>
              <w:rPr>
                <w:rFonts w:ascii="仿宋_GB2312" w:hAnsi="仿宋_GB2312" w:eastAsia="仿宋_GB2312" w:cs="仿宋_GB2312"/>
                <w:color w:val="auto"/>
                <w:sz w:val="24"/>
                <w:highlight w:val="none"/>
              </w:rPr>
            </w:pPr>
          </w:p>
        </w:tc>
        <w:tc>
          <w:tcPr>
            <w:tcW w:w="1455" w:type="dxa"/>
          </w:tcPr>
          <w:p w14:paraId="3ECC07A7">
            <w:pPr>
              <w:spacing w:line="400" w:lineRule="exact"/>
              <w:jc w:val="center"/>
              <w:rPr>
                <w:rFonts w:ascii="仿宋_GB2312" w:hAnsi="仿宋_GB2312" w:eastAsia="仿宋_GB2312" w:cs="仿宋_GB2312"/>
                <w:color w:val="auto"/>
                <w:sz w:val="24"/>
                <w:highlight w:val="none"/>
              </w:rPr>
            </w:pPr>
          </w:p>
        </w:tc>
        <w:tc>
          <w:tcPr>
            <w:tcW w:w="1974" w:type="dxa"/>
            <w:vAlign w:val="center"/>
          </w:tcPr>
          <w:p w14:paraId="229CA70F">
            <w:pPr>
              <w:spacing w:line="400" w:lineRule="exact"/>
              <w:jc w:val="center"/>
              <w:rPr>
                <w:rFonts w:ascii="仿宋_GB2312" w:hAnsi="仿宋_GB2312" w:eastAsia="仿宋_GB2312" w:cs="仿宋_GB2312"/>
                <w:color w:val="auto"/>
                <w:sz w:val="24"/>
                <w:highlight w:val="none"/>
              </w:rPr>
            </w:pPr>
          </w:p>
        </w:tc>
      </w:tr>
      <w:tr w14:paraId="02A3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550F5A4">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p>
        </w:tc>
        <w:tc>
          <w:tcPr>
            <w:tcW w:w="2024" w:type="dxa"/>
          </w:tcPr>
          <w:p w14:paraId="59199C2B">
            <w:pPr>
              <w:spacing w:line="400" w:lineRule="exact"/>
              <w:jc w:val="center"/>
              <w:rPr>
                <w:rFonts w:ascii="仿宋_GB2312" w:hAnsi="仿宋_GB2312" w:eastAsia="仿宋_GB2312" w:cs="仿宋_GB2312"/>
                <w:color w:val="auto"/>
                <w:sz w:val="24"/>
                <w:highlight w:val="none"/>
              </w:rPr>
            </w:pPr>
          </w:p>
        </w:tc>
        <w:tc>
          <w:tcPr>
            <w:tcW w:w="2580" w:type="dxa"/>
          </w:tcPr>
          <w:p w14:paraId="47DD591C">
            <w:pPr>
              <w:spacing w:line="400" w:lineRule="exact"/>
              <w:jc w:val="center"/>
              <w:rPr>
                <w:rFonts w:ascii="仿宋_GB2312" w:hAnsi="仿宋_GB2312" w:eastAsia="仿宋_GB2312" w:cs="仿宋_GB2312"/>
                <w:color w:val="auto"/>
                <w:sz w:val="24"/>
                <w:highlight w:val="none"/>
              </w:rPr>
            </w:pPr>
          </w:p>
        </w:tc>
        <w:tc>
          <w:tcPr>
            <w:tcW w:w="1455" w:type="dxa"/>
          </w:tcPr>
          <w:p w14:paraId="2EA4C0D9">
            <w:pPr>
              <w:spacing w:line="400" w:lineRule="exact"/>
              <w:jc w:val="center"/>
              <w:rPr>
                <w:rFonts w:ascii="仿宋_GB2312" w:hAnsi="仿宋_GB2312" w:eastAsia="仿宋_GB2312" w:cs="仿宋_GB2312"/>
                <w:color w:val="auto"/>
                <w:sz w:val="24"/>
                <w:highlight w:val="none"/>
              </w:rPr>
            </w:pPr>
          </w:p>
        </w:tc>
        <w:tc>
          <w:tcPr>
            <w:tcW w:w="1974" w:type="dxa"/>
            <w:vAlign w:val="center"/>
          </w:tcPr>
          <w:p w14:paraId="1136BB6F">
            <w:pPr>
              <w:spacing w:line="400" w:lineRule="exact"/>
              <w:jc w:val="center"/>
              <w:rPr>
                <w:rFonts w:ascii="仿宋_GB2312" w:hAnsi="仿宋_GB2312" w:eastAsia="仿宋_GB2312" w:cs="仿宋_GB2312"/>
                <w:color w:val="auto"/>
                <w:sz w:val="24"/>
                <w:highlight w:val="none"/>
              </w:rPr>
            </w:pPr>
          </w:p>
        </w:tc>
      </w:tr>
      <w:tr w14:paraId="16A1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7475F1AE">
            <w:pPr>
              <w:spacing w:line="400" w:lineRule="exact"/>
              <w:jc w:val="center"/>
              <w:rPr>
                <w:rFonts w:ascii="仿宋_GB2312" w:hAnsi="仿宋_GB2312" w:eastAsia="仿宋_GB2312" w:cs="仿宋_GB2312"/>
                <w:color w:val="auto"/>
                <w:sz w:val="24"/>
                <w:highlight w:val="none"/>
              </w:rPr>
            </w:pPr>
          </w:p>
        </w:tc>
        <w:tc>
          <w:tcPr>
            <w:tcW w:w="2024" w:type="dxa"/>
          </w:tcPr>
          <w:p w14:paraId="3B0F4272">
            <w:pPr>
              <w:spacing w:line="400" w:lineRule="exact"/>
              <w:jc w:val="center"/>
              <w:rPr>
                <w:rFonts w:ascii="仿宋_GB2312" w:hAnsi="仿宋_GB2312" w:eastAsia="仿宋_GB2312" w:cs="仿宋_GB2312"/>
                <w:color w:val="auto"/>
                <w:sz w:val="24"/>
                <w:highlight w:val="none"/>
              </w:rPr>
            </w:pPr>
          </w:p>
        </w:tc>
        <w:tc>
          <w:tcPr>
            <w:tcW w:w="2580" w:type="dxa"/>
          </w:tcPr>
          <w:p w14:paraId="46A2F664">
            <w:pPr>
              <w:spacing w:line="400" w:lineRule="exact"/>
              <w:jc w:val="center"/>
              <w:rPr>
                <w:rFonts w:ascii="仿宋_GB2312" w:hAnsi="仿宋_GB2312" w:eastAsia="仿宋_GB2312" w:cs="仿宋_GB2312"/>
                <w:color w:val="auto"/>
                <w:sz w:val="24"/>
                <w:highlight w:val="none"/>
              </w:rPr>
            </w:pPr>
          </w:p>
        </w:tc>
        <w:tc>
          <w:tcPr>
            <w:tcW w:w="1455" w:type="dxa"/>
          </w:tcPr>
          <w:p w14:paraId="1F678A56">
            <w:pPr>
              <w:spacing w:line="400" w:lineRule="exact"/>
              <w:jc w:val="center"/>
              <w:rPr>
                <w:rFonts w:ascii="仿宋_GB2312" w:hAnsi="仿宋_GB2312" w:eastAsia="仿宋_GB2312" w:cs="仿宋_GB2312"/>
                <w:color w:val="auto"/>
                <w:sz w:val="24"/>
                <w:highlight w:val="none"/>
              </w:rPr>
            </w:pPr>
          </w:p>
        </w:tc>
        <w:tc>
          <w:tcPr>
            <w:tcW w:w="1974" w:type="dxa"/>
            <w:vAlign w:val="center"/>
          </w:tcPr>
          <w:p w14:paraId="102585DA">
            <w:pPr>
              <w:spacing w:line="400" w:lineRule="exact"/>
              <w:jc w:val="center"/>
              <w:rPr>
                <w:rFonts w:ascii="仿宋_GB2312" w:hAnsi="仿宋_GB2312" w:eastAsia="仿宋_GB2312" w:cs="仿宋_GB2312"/>
                <w:color w:val="auto"/>
                <w:sz w:val="24"/>
                <w:highlight w:val="none"/>
              </w:rPr>
            </w:pPr>
          </w:p>
        </w:tc>
      </w:tr>
      <w:tr w14:paraId="2F63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05204A1">
            <w:pPr>
              <w:spacing w:line="400" w:lineRule="exact"/>
              <w:jc w:val="center"/>
              <w:rPr>
                <w:rFonts w:ascii="仿宋_GB2312" w:hAnsi="仿宋_GB2312" w:eastAsia="仿宋_GB2312" w:cs="仿宋_GB2312"/>
                <w:color w:val="auto"/>
                <w:sz w:val="24"/>
                <w:highlight w:val="none"/>
              </w:rPr>
            </w:pPr>
          </w:p>
        </w:tc>
        <w:tc>
          <w:tcPr>
            <w:tcW w:w="2024" w:type="dxa"/>
          </w:tcPr>
          <w:p w14:paraId="60C85E71">
            <w:pPr>
              <w:spacing w:line="400" w:lineRule="exact"/>
              <w:jc w:val="center"/>
              <w:rPr>
                <w:rFonts w:ascii="仿宋_GB2312" w:hAnsi="仿宋_GB2312" w:eastAsia="仿宋_GB2312" w:cs="仿宋_GB2312"/>
                <w:color w:val="auto"/>
                <w:sz w:val="24"/>
                <w:highlight w:val="none"/>
              </w:rPr>
            </w:pPr>
          </w:p>
        </w:tc>
        <w:tc>
          <w:tcPr>
            <w:tcW w:w="2580" w:type="dxa"/>
          </w:tcPr>
          <w:p w14:paraId="1A5C1DE6">
            <w:pPr>
              <w:spacing w:line="400" w:lineRule="exact"/>
              <w:jc w:val="center"/>
              <w:rPr>
                <w:rFonts w:ascii="仿宋_GB2312" w:hAnsi="仿宋_GB2312" w:eastAsia="仿宋_GB2312" w:cs="仿宋_GB2312"/>
                <w:color w:val="auto"/>
                <w:sz w:val="24"/>
                <w:highlight w:val="none"/>
              </w:rPr>
            </w:pPr>
          </w:p>
        </w:tc>
        <w:tc>
          <w:tcPr>
            <w:tcW w:w="1455" w:type="dxa"/>
          </w:tcPr>
          <w:p w14:paraId="2B4F602B">
            <w:pPr>
              <w:spacing w:line="400" w:lineRule="exact"/>
              <w:jc w:val="center"/>
              <w:rPr>
                <w:rFonts w:ascii="仿宋_GB2312" w:hAnsi="仿宋_GB2312" w:eastAsia="仿宋_GB2312" w:cs="仿宋_GB2312"/>
                <w:color w:val="auto"/>
                <w:sz w:val="24"/>
                <w:highlight w:val="none"/>
              </w:rPr>
            </w:pPr>
          </w:p>
        </w:tc>
        <w:tc>
          <w:tcPr>
            <w:tcW w:w="1974" w:type="dxa"/>
            <w:vAlign w:val="center"/>
          </w:tcPr>
          <w:p w14:paraId="5332BC95">
            <w:pPr>
              <w:spacing w:line="400" w:lineRule="exact"/>
              <w:jc w:val="center"/>
              <w:rPr>
                <w:rFonts w:ascii="仿宋_GB2312" w:hAnsi="仿宋_GB2312" w:eastAsia="仿宋_GB2312" w:cs="仿宋_GB2312"/>
                <w:color w:val="auto"/>
                <w:sz w:val="24"/>
                <w:highlight w:val="none"/>
              </w:rPr>
            </w:pPr>
          </w:p>
        </w:tc>
      </w:tr>
      <w:tr w14:paraId="3DC1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4FB275B1">
            <w:pPr>
              <w:spacing w:line="400" w:lineRule="exact"/>
              <w:jc w:val="center"/>
              <w:rPr>
                <w:rFonts w:ascii="仿宋_GB2312" w:hAnsi="仿宋_GB2312" w:eastAsia="仿宋_GB2312" w:cs="仿宋_GB2312"/>
                <w:color w:val="auto"/>
                <w:sz w:val="24"/>
                <w:highlight w:val="none"/>
              </w:rPr>
            </w:pPr>
          </w:p>
        </w:tc>
        <w:tc>
          <w:tcPr>
            <w:tcW w:w="2024" w:type="dxa"/>
          </w:tcPr>
          <w:p w14:paraId="2353DF28">
            <w:pPr>
              <w:spacing w:line="400" w:lineRule="exact"/>
              <w:jc w:val="center"/>
              <w:rPr>
                <w:rFonts w:ascii="仿宋_GB2312" w:hAnsi="仿宋_GB2312" w:eastAsia="仿宋_GB2312" w:cs="仿宋_GB2312"/>
                <w:color w:val="auto"/>
                <w:sz w:val="24"/>
                <w:highlight w:val="none"/>
              </w:rPr>
            </w:pPr>
          </w:p>
        </w:tc>
        <w:tc>
          <w:tcPr>
            <w:tcW w:w="2580" w:type="dxa"/>
          </w:tcPr>
          <w:p w14:paraId="22387101">
            <w:pPr>
              <w:spacing w:line="400" w:lineRule="exact"/>
              <w:jc w:val="center"/>
              <w:rPr>
                <w:rFonts w:ascii="仿宋_GB2312" w:hAnsi="仿宋_GB2312" w:eastAsia="仿宋_GB2312" w:cs="仿宋_GB2312"/>
                <w:color w:val="auto"/>
                <w:sz w:val="24"/>
                <w:highlight w:val="none"/>
              </w:rPr>
            </w:pPr>
          </w:p>
        </w:tc>
        <w:tc>
          <w:tcPr>
            <w:tcW w:w="1455" w:type="dxa"/>
          </w:tcPr>
          <w:p w14:paraId="5ABA191F">
            <w:pPr>
              <w:spacing w:line="400" w:lineRule="exact"/>
              <w:jc w:val="center"/>
              <w:rPr>
                <w:rFonts w:ascii="仿宋_GB2312" w:hAnsi="仿宋_GB2312" w:eastAsia="仿宋_GB2312" w:cs="仿宋_GB2312"/>
                <w:color w:val="auto"/>
                <w:sz w:val="24"/>
                <w:highlight w:val="none"/>
              </w:rPr>
            </w:pPr>
          </w:p>
        </w:tc>
        <w:tc>
          <w:tcPr>
            <w:tcW w:w="1974" w:type="dxa"/>
            <w:vAlign w:val="center"/>
          </w:tcPr>
          <w:p w14:paraId="46653F8F">
            <w:pPr>
              <w:spacing w:line="400" w:lineRule="exact"/>
              <w:jc w:val="center"/>
              <w:rPr>
                <w:rFonts w:ascii="仿宋_GB2312" w:hAnsi="仿宋_GB2312" w:eastAsia="仿宋_GB2312" w:cs="仿宋_GB2312"/>
                <w:color w:val="auto"/>
                <w:sz w:val="24"/>
                <w:highlight w:val="none"/>
              </w:rPr>
            </w:pPr>
          </w:p>
        </w:tc>
      </w:tr>
    </w:tbl>
    <w:p w14:paraId="6EBC8F3F">
      <w:pPr>
        <w:snapToGrid w:val="0"/>
        <w:spacing w:before="50" w:line="360" w:lineRule="exact"/>
        <w:jc w:val="left"/>
        <w:rPr>
          <w:rFonts w:ascii="仿宋_GB2312" w:eastAsia="仿宋_GB2312"/>
          <w:color w:val="auto"/>
          <w:sz w:val="24"/>
          <w:highlight w:val="none"/>
        </w:rPr>
      </w:pPr>
    </w:p>
    <w:p w14:paraId="371CA296">
      <w:pPr>
        <w:snapToGrid w:val="0"/>
        <w:spacing w:before="50" w:line="360" w:lineRule="exact"/>
        <w:ind w:firstLine="420" w:firstLineChars="2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注：1.本表格为本项目实际投入人数及相关人员信息，请认真填写。</w:t>
      </w:r>
    </w:p>
    <w:p w14:paraId="1E421EC4">
      <w:pPr>
        <w:snapToGrid w:val="0"/>
        <w:spacing w:before="50" w:line="360" w:lineRule="exact"/>
        <w:ind w:firstLine="840" w:firstLineChars="4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2.</w:t>
      </w:r>
      <w:r>
        <w:rPr>
          <w:rFonts w:hint="eastAsia" w:ascii="仿宋_GB2312" w:hAnsi="Courier New" w:eastAsia="仿宋_GB2312" w:cs="Courier New"/>
          <w:color w:val="auto"/>
          <w:szCs w:val="21"/>
          <w:highlight w:val="none"/>
          <w:lang w:val="en-US" w:eastAsia="zh-CN"/>
        </w:rPr>
        <w:t>提供拟投入人员相关证书复印件（如有）；</w:t>
      </w:r>
    </w:p>
    <w:p w14:paraId="6358CEA2">
      <w:pPr>
        <w:snapToGrid w:val="0"/>
        <w:spacing w:before="50" w:line="360" w:lineRule="exact"/>
        <w:ind w:firstLine="840" w:firstLineChars="4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3.在填写时，如本表格某些内容不适合供应商的实际情况，可根据本表格式自行制表填写。</w:t>
      </w:r>
    </w:p>
    <w:p w14:paraId="7647185A">
      <w:pPr>
        <w:pStyle w:val="49"/>
        <w:ind w:firstLine="240"/>
        <w:rPr>
          <w:rFonts w:ascii="仿宋_GB2312" w:eastAsia="仿宋_GB2312"/>
          <w:color w:val="auto"/>
          <w:highlight w:val="none"/>
        </w:rPr>
      </w:pPr>
    </w:p>
    <w:p w14:paraId="37AAF9F1">
      <w:pPr>
        <w:snapToGrid w:val="0"/>
        <w:spacing w:before="50" w:line="360" w:lineRule="exact"/>
        <w:ind w:firstLine="480"/>
        <w:jc w:val="left"/>
        <w:rPr>
          <w:rFonts w:ascii="仿宋_GB2312" w:eastAsia="仿宋_GB2312"/>
          <w:color w:val="auto"/>
          <w:sz w:val="24"/>
          <w:szCs w:val="24"/>
          <w:highlight w:val="none"/>
        </w:rPr>
      </w:pPr>
      <w:r>
        <w:rPr>
          <w:rFonts w:hint="eastAsia" w:ascii="仿宋_GB2312" w:eastAsia="仿宋_GB2312"/>
          <w:color w:val="auto"/>
          <w:sz w:val="24"/>
          <w:highlight w:val="none"/>
        </w:rPr>
        <w:t xml:space="preserve">                                   </w:t>
      </w:r>
      <w:r>
        <w:rPr>
          <w:rFonts w:hint="eastAsia" w:ascii="仿宋_GB2312" w:hAnsi="Courier New" w:eastAsia="仿宋_GB2312" w:cs="Courier New"/>
          <w:color w:val="auto"/>
          <w:sz w:val="24"/>
          <w:szCs w:val="24"/>
          <w:highlight w:val="none"/>
        </w:rPr>
        <w:t>供应商名称</w:t>
      </w:r>
      <w:r>
        <w:rPr>
          <w:rFonts w:hint="eastAsia" w:ascii="仿宋_GB2312" w:hAnsi="Courier New" w:eastAsia="仿宋_GB2312" w:cs="Courier New"/>
          <w:b/>
          <w:bCs/>
          <w:color w:val="auto"/>
          <w:sz w:val="24"/>
          <w:szCs w:val="24"/>
          <w:highlight w:val="none"/>
        </w:rPr>
        <w:t>（CA电子签章）</w:t>
      </w:r>
      <w:r>
        <w:rPr>
          <w:rFonts w:hint="eastAsia" w:ascii="仿宋_GB2312" w:hAnsi="Courier New" w:eastAsia="仿宋_GB2312" w:cs="Courier New"/>
          <w:color w:val="auto"/>
          <w:sz w:val="24"/>
          <w:szCs w:val="24"/>
          <w:highlight w:val="none"/>
        </w:rPr>
        <w:t>：</w:t>
      </w:r>
      <w:r>
        <w:rPr>
          <w:rFonts w:hint="eastAsia" w:ascii="仿宋_GB2312" w:hAnsi="Courier New" w:eastAsia="仿宋_GB2312" w:cs="Courier New"/>
          <w:color w:val="auto"/>
          <w:sz w:val="24"/>
          <w:szCs w:val="24"/>
          <w:highlight w:val="none"/>
          <w:u w:val="single"/>
        </w:rPr>
        <w:t xml:space="preserve">                          </w:t>
      </w:r>
      <w:r>
        <w:rPr>
          <w:rFonts w:hint="eastAsia" w:ascii="仿宋_GB2312" w:eastAsia="仿宋_GB2312"/>
          <w:color w:val="auto"/>
          <w:sz w:val="24"/>
          <w:szCs w:val="24"/>
          <w:highlight w:val="none"/>
          <w:u w:val="single"/>
        </w:rPr>
        <w:t xml:space="preserve">              </w:t>
      </w:r>
    </w:p>
    <w:p w14:paraId="5E032552">
      <w:pPr>
        <w:snapToGrid w:val="0"/>
        <w:spacing w:before="50" w:line="360" w:lineRule="exact"/>
        <w:ind w:right="480"/>
        <w:jc w:val="right"/>
        <w:rPr>
          <w:rFonts w:ascii="仿宋_GB2312" w:eastAsia="仿宋_GB2312"/>
          <w:color w:val="auto"/>
          <w:sz w:val="24"/>
          <w:szCs w:val="24"/>
          <w:highlight w:val="none"/>
        </w:rPr>
      </w:pPr>
    </w:p>
    <w:p w14:paraId="769E8B1C">
      <w:pPr>
        <w:snapToGrid w:val="0"/>
        <w:spacing w:before="50" w:line="360" w:lineRule="exact"/>
        <w:ind w:right="480"/>
        <w:jc w:val="right"/>
        <w:rPr>
          <w:rFonts w:ascii="仿宋_GB2312" w:eastAsia="仿宋_GB2312"/>
          <w:color w:val="auto"/>
          <w:sz w:val="24"/>
          <w:szCs w:val="24"/>
          <w:highlight w:val="none"/>
        </w:rPr>
      </w:pPr>
      <w:r>
        <w:rPr>
          <w:rFonts w:hint="eastAsia" w:ascii="仿宋_GB2312" w:eastAsia="仿宋_GB2312"/>
          <w:color w:val="auto"/>
          <w:sz w:val="24"/>
          <w:szCs w:val="24"/>
          <w:highlight w:val="none"/>
        </w:rPr>
        <w:t>日期：       年   月   日</w:t>
      </w:r>
    </w:p>
    <w:p w14:paraId="62A1C825">
      <w:pPr>
        <w:snapToGrid w:val="0"/>
        <w:spacing w:before="50" w:line="360" w:lineRule="exact"/>
        <w:ind w:right="480" w:firstLine="480" w:firstLineChars="200"/>
        <w:jc w:val="left"/>
        <w:rPr>
          <w:rFonts w:ascii="仿宋_GB2312" w:eastAsia="仿宋_GB2312"/>
          <w:color w:val="auto"/>
          <w:sz w:val="24"/>
          <w:highlight w:val="none"/>
        </w:rPr>
      </w:pPr>
      <w:r>
        <w:rPr>
          <w:rFonts w:ascii="仿宋_GB2312" w:eastAsia="仿宋_GB2312"/>
          <w:color w:val="auto"/>
          <w:sz w:val="24"/>
          <w:highlight w:val="none"/>
        </w:rPr>
        <w:t xml:space="preserve"> </w:t>
      </w:r>
    </w:p>
    <w:p w14:paraId="27582531">
      <w:pPr>
        <w:snapToGrid w:val="0"/>
        <w:spacing w:before="50" w:line="360" w:lineRule="exact"/>
        <w:ind w:right="480" w:firstLine="480" w:firstLineChars="200"/>
        <w:jc w:val="left"/>
        <w:rPr>
          <w:rFonts w:ascii="仿宋_GB2312" w:eastAsia="仿宋_GB2312"/>
          <w:color w:val="auto"/>
          <w:sz w:val="24"/>
          <w:highlight w:val="none"/>
        </w:rPr>
      </w:pPr>
    </w:p>
    <w:p w14:paraId="41F647CD">
      <w:pPr>
        <w:snapToGrid w:val="0"/>
        <w:spacing w:before="50" w:line="360" w:lineRule="exact"/>
        <w:ind w:right="480" w:firstLine="482" w:firstLineChars="200"/>
        <w:jc w:val="left"/>
        <w:rPr>
          <w:rFonts w:ascii="仿宋_GB2312" w:hAnsi="宋体" w:eastAsia="仿宋_GB2312"/>
          <w:b/>
          <w:bCs/>
          <w:color w:val="auto"/>
          <w:sz w:val="24"/>
          <w:highlight w:val="none"/>
        </w:rPr>
      </w:pPr>
      <w:r>
        <w:rPr>
          <w:rFonts w:hint="eastAsia" w:ascii="仿宋_GB2312" w:eastAsia="仿宋_GB2312"/>
          <w:b/>
          <w:color w:val="auto"/>
          <w:sz w:val="24"/>
          <w:highlight w:val="none"/>
        </w:rPr>
        <w:t>注：此项材料如有请</w:t>
      </w:r>
      <w:r>
        <w:rPr>
          <w:rFonts w:hint="eastAsia" w:ascii="仿宋_GB2312" w:hAnsi="宋体" w:eastAsia="仿宋_GB2312"/>
          <w:b/>
          <w:bCs/>
          <w:color w:val="auto"/>
          <w:sz w:val="24"/>
          <w:highlight w:val="none"/>
        </w:rPr>
        <w:t>以PDF格式上传。</w:t>
      </w:r>
    </w:p>
    <w:p w14:paraId="1307A50F">
      <w:pPr>
        <w:snapToGrid w:val="0"/>
        <w:spacing w:before="50" w:line="400" w:lineRule="exact"/>
        <w:jc w:val="left"/>
        <w:rPr>
          <w:rFonts w:hint="eastAsia" w:ascii="仿宋_GB2312" w:eastAsia="仿宋_GB2312"/>
          <w:b/>
          <w:bCs/>
          <w:color w:val="auto"/>
          <w:sz w:val="24"/>
          <w:highlight w:val="none"/>
        </w:rPr>
      </w:pPr>
    </w:p>
    <w:p w14:paraId="56CCF45C">
      <w:pPr>
        <w:snapToGrid w:val="0"/>
        <w:spacing w:before="50" w:line="400" w:lineRule="exact"/>
        <w:jc w:val="left"/>
        <w:rPr>
          <w:rFonts w:hint="eastAsia" w:ascii="仿宋_GB2312" w:eastAsia="仿宋_GB2312"/>
          <w:b/>
          <w:bCs/>
          <w:color w:val="auto"/>
          <w:sz w:val="24"/>
          <w:highlight w:val="none"/>
        </w:rPr>
      </w:pPr>
    </w:p>
    <w:p w14:paraId="224F52C0">
      <w:pPr>
        <w:rPr>
          <w:rFonts w:hint="eastAsia"/>
          <w:color w:val="auto"/>
          <w:highlight w:val="none"/>
        </w:rPr>
      </w:pPr>
      <w:r>
        <w:rPr>
          <w:rFonts w:hint="eastAsia" w:ascii="仿宋_GB2312" w:eastAsia="仿宋_GB2312"/>
          <w:b/>
          <w:bCs/>
          <w:color w:val="auto"/>
          <w:sz w:val="24"/>
          <w:highlight w:val="none"/>
        </w:rPr>
        <w:br w:type="page"/>
      </w:r>
    </w:p>
    <w:p w14:paraId="1D600FDC">
      <w:pPr>
        <w:snapToGrid w:val="0"/>
        <w:spacing w:before="50" w:line="400" w:lineRule="exact"/>
        <w:jc w:val="left"/>
        <w:rPr>
          <w:rFonts w:ascii="仿宋_GB2312" w:eastAsia="仿宋_GB2312"/>
          <w:color w:val="auto"/>
          <w:sz w:val="24"/>
          <w:highlight w:val="none"/>
        </w:rPr>
      </w:pP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4</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项目实施方案</w:t>
      </w:r>
      <w:r>
        <w:rPr>
          <w:rFonts w:hint="eastAsia" w:ascii="仿宋_GB2312" w:eastAsia="仿宋_GB2312"/>
          <w:b/>
          <w:bCs/>
          <w:color w:val="auto"/>
          <w:sz w:val="24"/>
          <w:highlight w:val="none"/>
        </w:rPr>
        <w:t>格式（如有）：</w:t>
      </w:r>
    </w:p>
    <w:p w14:paraId="3710CFB4">
      <w:pPr>
        <w:snapToGrid w:val="0"/>
        <w:spacing w:before="50" w:after="50" w:line="400" w:lineRule="exact"/>
        <w:jc w:val="both"/>
        <w:rPr>
          <w:rFonts w:hint="eastAsia" w:ascii="仿宋_GB2312" w:hAnsi="宋体" w:eastAsia="仿宋_GB2312"/>
          <w:b/>
          <w:color w:val="auto"/>
          <w:sz w:val="32"/>
          <w:szCs w:val="32"/>
          <w:highlight w:val="none"/>
        </w:rPr>
      </w:pPr>
    </w:p>
    <w:p w14:paraId="04863F24">
      <w:pPr>
        <w:snapToGrid w:val="0"/>
        <w:spacing w:before="50" w:after="50" w:line="400" w:lineRule="exact"/>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项目实施方案</w:t>
      </w:r>
    </w:p>
    <w:p w14:paraId="1F3B7999">
      <w:pPr>
        <w:snapToGrid w:val="0"/>
        <w:spacing w:before="50" w:line="400" w:lineRule="exact"/>
        <w:ind w:firstLine="960" w:firstLineChars="400"/>
        <w:jc w:val="left"/>
        <w:rPr>
          <w:rFonts w:hint="eastAsia" w:ascii="仿宋_GB2312" w:eastAsia="仿宋_GB2312"/>
          <w:color w:val="auto"/>
          <w:sz w:val="24"/>
          <w:highlight w:val="none"/>
        </w:rPr>
      </w:pPr>
    </w:p>
    <w:p w14:paraId="505C5244">
      <w:pPr>
        <w:snapToGrid w:val="0"/>
        <w:spacing w:before="50" w:line="400" w:lineRule="exact"/>
        <w:ind w:firstLine="960" w:firstLineChars="400"/>
        <w:jc w:val="left"/>
        <w:rPr>
          <w:rFonts w:ascii="仿宋_GB2312" w:eastAsia="仿宋_GB2312"/>
          <w:color w:val="auto"/>
          <w:sz w:val="24"/>
          <w:highlight w:val="none"/>
        </w:rPr>
      </w:pPr>
      <w:r>
        <w:rPr>
          <w:rFonts w:hint="eastAsia" w:ascii="仿宋_GB2312" w:eastAsia="仿宋_GB2312"/>
          <w:color w:val="auto"/>
          <w:sz w:val="24"/>
          <w:highlight w:val="none"/>
        </w:rPr>
        <w:t>由供应商按第三章《采购需求》要求，自行编写针对本项目</w:t>
      </w:r>
      <w:r>
        <w:rPr>
          <w:rFonts w:hint="eastAsia" w:ascii="仿宋_GB2312" w:eastAsia="仿宋_GB2312"/>
          <w:color w:val="auto"/>
          <w:sz w:val="24"/>
          <w:highlight w:val="none"/>
          <w:lang w:eastAsia="zh-CN"/>
        </w:rPr>
        <w:t>的方案</w:t>
      </w:r>
      <w:r>
        <w:rPr>
          <w:rFonts w:hint="eastAsia" w:ascii="仿宋_GB2312" w:eastAsia="仿宋_GB2312"/>
          <w:color w:val="auto"/>
          <w:sz w:val="24"/>
          <w:highlight w:val="none"/>
        </w:rPr>
        <w:t>。所列内容作为构成合同不可分割的部分，必须真实、诚信。</w:t>
      </w:r>
    </w:p>
    <w:p w14:paraId="7F9051E1">
      <w:pPr>
        <w:snapToGrid w:val="0"/>
        <w:spacing w:before="50" w:line="400" w:lineRule="exact"/>
        <w:rPr>
          <w:rFonts w:ascii="仿宋_GB2312" w:eastAsia="仿宋_GB2312"/>
          <w:color w:val="auto"/>
          <w:sz w:val="24"/>
          <w:highlight w:val="none"/>
        </w:rPr>
      </w:pPr>
    </w:p>
    <w:p w14:paraId="798D74C2">
      <w:pPr>
        <w:pStyle w:val="29"/>
        <w:spacing w:line="440" w:lineRule="exact"/>
        <w:ind w:firstLine="480" w:firstLineChars="200"/>
        <w:rPr>
          <w:rFonts w:ascii="仿宋_GB2312" w:eastAsia="仿宋_GB2312"/>
          <w:color w:val="auto"/>
          <w:sz w:val="24"/>
          <w:szCs w:val="24"/>
          <w:highlight w:val="none"/>
        </w:rPr>
      </w:pPr>
    </w:p>
    <w:p w14:paraId="4B93E8B9">
      <w:pPr>
        <w:snapToGrid w:val="0"/>
        <w:spacing w:before="50" w:line="400" w:lineRule="exact"/>
        <w:jc w:val="left"/>
        <w:rPr>
          <w:rFonts w:ascii="仿宋_GB2312" w:eastAsia="仿宋_GB2312"/>
          <w:color w:val="auto"/>
          <w:sz w:val="24"/>
          <w:highlight w:val="none"/>
        </w:rPr>
      </w:pPr>
    </w:p>
    <w:p w14:paraId="452D8176">
      <w:pPr>
        <w:snapToGrid w:val="0"/>
        <w:spacing w:before="50" w:after="50" w:line="400" w:lineRule="exact"/>
        <w:ind w:right="-817" w:rightChars="-389" w:firstLine="1470" w:firstLineChars="700"/>
        <w:jc w:val="left"/>
        <w:rPr>
          <w:rFonts w:ascii="仿宋_GB2312" w:eastAsia="仿宋_GB2312"/>
          <w:color w:val="auto"/>
          <w:szCs w:val="21"/>
          <w:highlight w:val="none"/>
        </w:rPr>
      </w:pPr>
    </w:p>
    <w:p w14:paraId="37361FED">
      <w:pPr>
        <w:snapToGrid w:val="0"/>
        <w:spacing w:before="50" w:line="400" w:lineRule="exact"/>
        <w:jc w:val="left"/>
        <w:rPr>
          <w:rFonts w:ascii="仿宋_GB2312" w:eastAsia="仿宋_GB2312"/>
          <w:color w:val="auto"/>
          <w:sz w:val="24"/>
          <w:highlight w:val="none"/>
        </w:rPr>
      </w:pPr>
    </w:p>
    <w:p w14:paraId="4C53DB01">
      <w:pPr>
        <w:snapToGrid w:val="0"/>
        <w:spacing w:before="50" w:line="400" w:lineRule="exact"/>
        <w:ind w:firstLine="480"/>
        <w:jc w:val="left"/>
        <w:rPr>
          <w:rFonts w:ascii="仿宋_GB2312" w:eastAsia="仿宋_GB2312"/>
          <w:color w:val="auto"/>
          <w:sz w:val="24"/>
          <w:highlight w:val="none"/>
        </w:rPr>
      </w:pPr>
      <w:r>
        <w:rPr>
          <w:rFonts w:hint="eastAsia" w:ascii="仿宋_GB2312" w:eastAsia="仿宋_GB2312"/>
          <w:color w:val="auto"/>
          <w:sz w:val="24"/>
          <w:highlight w:val="none"/>
        </w:rPr>
        <w:t xml:space="preserve">                                 供应商名称（</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015852E7">
      <w:pPr>
        <w:snapToGrid w:val="0"/>
        <w:spacing w:before="50" w:line="400" w:lineRule="exact"/>
        <w:ind w:right="480"/>
        <w:jc w:val="right"/>
        <w:rPr>
          <w:rFonts w:ascii="仿宋_GB2312" w:eastAsia="仿宋_GB2312"/>
          <w:color w:val="auto"/>
          <w:sz w:val="24"/>
          <w:highlight w:val="none"/>
        </w:rPr>
      </w:pPr>
    </w:p>
    <w:p w14:paraId="2A13A85D">
      <w:pPr>
        <w:snapToGrid w:val="0"/>
        <w:spacing w:before="50" w:line="400" w:lineRule="exact"/>
        <w:ind w:right="480"/>
        <w:jc w:val="right"/>
        <w:rPr>
          <w:rFonts w:ascii="仿宋_GB2312" w:eastAsia="仿宋_GB2312"/>
          <w:color w:val="auto"/>
          <w:sz w:val="24"/>
          <w:highlight w:val="none"/>
        </w:rPr>
      </w:pPr>
      <w:r>
        <w:rPr>
          <w:rFonts w:hint="eastAsia" w:ascii="仿宋_GB2312" w:eastAsia="仿宋_GB2312"/>
          <w:color w:val="auto"/>
          <w:sz w:val="24"/>
          <w:highlight w:val="none"/>
        </w:rPr>
        <w:t>日期：       年   月   日</w:t>
      </w:r>
    </w:p>
    <w:p w14:paraId="1606FDC5">
      <w:pPr>
        <w:pStyle w:val="29"/>
        <w:spacing w:line="360" w:lineRule="exact"/>
        <w:ind w:firstLine="482" w:firstLineChars="200"/>
        <w:rPr>
          <w:rFonts w:ascii="仿宋_GB2312" w:eastAsia="仿宋_GB2312"/>
          <w:b/>
          <w:color w:val="auto"/>
          <w:sz w:val="24"/>
          <w:highlight w:val="none"/>
        </w:rPr>
      </w:pPr>
    </w:p>
    <w:p w14:paraId="2616DFA1">
      <w:pPr>
        <w:pStyle w:val="29"/>
        <w:spacing w:line="360" w:lineRule="exact"/>
        <w:ind w:firstLine="482" w:firstLineChars="200"/>
        <w:rPr>
          <w:rFonts w:ascii="仿宋_GB2312" w:eastAsia="仿宋_GB2312"/>
          <w:b/>
          <w:color w:val="auto"/>
          <w:sz w:val="24"/>
          <w:highlight w:val="none"/>
        </w:rPr>
      </w:pPr>
    </w:p>
    <w:p w14:paraId="1E031FC1">
      <w:pPr>
        <w:pStyle w:val="29"/>
        <w:spacing w:line="360" w:lineRule="exact"/>
        <w:ind w:firstLine="482" w:firstLineChars="200"/>
        <w:rPr>
          <w:rFonts w:ascii="仿宋_GB2312" w:eastAsia="仿宋_GB2312"/>
          <w:b/>
          <w:color w:val="auto"/>
          <w:sz w:val="24"/>
          <w:highlight w:val="none"/>
        </w:rPr>
      </w:pPr>
    </w:p>
    <w:p w14:paraId="37549CEB">
      <w:pPr>
        <w:pStyle w:val="29"/>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51D58FDB">
      <w:pPr>
        <w:snapToGrid w:val="0"/>
        <w:spacing w:before="50" w:line="400" w:lineRule="exact"/>
        <w:ind w:right="480"/>
        <w:rPr>
          <w:rFonts w:hint="eastAsia" w:ascii="仿宋_GB2312" w:eastAsia="仿宋_GB2312"/>
          <w:b/>
          <w:bCs/>
          <w:color w:val="auto"/>
          <w:sz w:val="24"/>
          <w:highlight w:val="none"/>
        </w:rPr>
      </w:pPr>
    </w:p>
    <w:p w14:paraId="0C124B48">
      <w:pPr>
        <w:rPr>
          <w:rFonts w:hint="eastAsia" w:ascii="仿宋_GB2312" w:eastAsia="仿宋_GB2312"/>
          <w:b/>
          <w:bCs/>
          <w:color w:val="auto"/>
          <w:sz w:val="24"/>
          <w:highlight w:val="none"/>
        </w:rPr>
      </w:pPr>
      <w:r>
        <w:rPr>
          <w:rFonts w:hint="eastAsia" w:ascii="仿宋_GB2312" w:eastAsia="仿宋_GB2312"/>
          <w:b/>
          <w:bCs/>
          <w:color w:val="auto"/>
          <w:sz w:val="24"/>
          <w:highlight w:val="none"/>
        </w:rPr>
        <w:br w:type="page"/>
      </w:r>
    </w:p>
    <w:p w14:paraId="3F83E53A">
      <w:pPr>
        <w:snapToGrid w:val="0"/>
        <w:spacing w:before="50" w:line="400" w:lineRule="exact"/>
        <w:jc w:val="left"/>
        <w:rPr>
          <w:rFonts w:hint="eastAsia" w:ascii="仿宋_GB2312" w:eastAsia="仿宋_GB2312"/>
          <w:b/>
          <w:bCs/>
          <w:color w:val="auto"/>
          <w:sz w:val="24"/>
          <w:highlight w:val="none"/>
        </w:rPr>
      </w:pPr>
    </w:p>
    <w:p w14:paraId="15B3A5C5">
      <w:pPr>
        <w:snapToGrid w:val="0"/>
        <w:spacing w:before="50" w:line="400" w:lineRule="exact"/>
        <w:ind w:right="480"/>
        <w:rPr>
          <w:rFonts w:ascii="仿宋_GB2312" w:eastAsia="仿宋_GB2312"/>
          <w:b/>
          <w:bCs/>
          <w:color w:val="auto"/>
          <w:sz w:val="24"/>
          <w:highlight w:val="none"/>
        </w:rPr>
      </w:pP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5</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售后服务方案</w:t>
      </w:r>
      <w:r>
        <w:rPr>
          <w:rFonts w:hint="eastAsia" w:ascii="仿宋_GB2312" w:eastAsia="仿宋_GB2312"/>
          <w:b/>
          <w:bCs/>
          <w:color w:val="auto"/>
          <w:sz w:val="24"/>
          <w:highlight w:val="none"/>
        </w:rPr>
        <w:t>格式（如有）：</w:t>
      </w:r>
    </w:p>
    <w:p w14:paraId="29FC802B">
      <w:pPr>
        <w:pStyle w:val="62"/>
        <w:rPr>
          <w:color w:val="auto"/>
          <w:highlight w:val="none"/>
        </w:rPr>
      </w:pPr>
    </w:p>
    <w:p w14:paraId="5AF9630B">
      <w:pPr>
        <w:pStyle w:val="62"/>
        <w:jc w:val="center"/>
        <w:rPr>
          <w:rFonts w:hint="eastAsia" w:ascii="仿宋_GB2312" w:hAnsi="宋体" w:eastAsia="仿宋_GB2312" w:cs="Times New Roman"/>
          <w:b/>
          <w:bCs w:val="0"/>
          <w:color w:val="auto"/>
          <w:spacing w:val="0"/>
          <w:kern w:val="2"/>
          <w:sz w:val="32"/>
          <w:szCs w:val="32"/>
          <w:highlight w:val="none"/>
        </w:rPr>
      </w:pPr>
      <w:r>
        <w:rPr>
          <w:rFonts w:hint="eastAsia" w:ascii="仿宋_GB2312" w:hAnsi="宋体" w:eastAsia="仿宋_GB2312" w:cs="Times New Roman"/>
          <w:b/>
          <w:bCs w:val="0"/>
          <w:color w:val="auto"/>
          <w:spacing w:val="0"/>
          <w:kern w:val="2"/>
          <w:sz w:val="32"/>
          <w:szCs w:val="32"/>
          <w:highlight w:val="none"/>
          <w:lang w:val="en-US" w:eastAsia="zh-CN"/>
        </w:rPr>
        <w:t>售后服务方案</w:t>
      </w:r>
    </w:p>
    <w:p w14:paraId="574AF8A1">
      <w:pPr>
        <w:snapToGrid w:val="0"/>
        <w:spacing w:before="50" w:line="400" w:lineRule="exact"/>
        <w:ind w:right="480"/>
        <w:jc w:val="right"/>
        <w:rPr>
          <w:rFonts w:ascii="仿宋_GB2312" w:eastAsia="仿宋_GB2312"/>
          <w:color w:val="auto"/>
          <w:sz w:val="24"/>
          <w:highlight w:val="none"/>
        </w:rPr>
      </w:pPr>
    </w:p>
    <w:p w14:paraId="3A0BBFA3">
      <w:pPr>
        <w:snapToGrid w:val="0"/>
        <w:spacing w:before="50" w:line="400" w:lineRule="exact"/>
        <w:ind w:firstLine="960" w:firstLineChars="400"/>
        <w:jc w:val="left"/>
        <w:rPr>
          <w:rFonts w:ascii="仿宋_GB2312" w:eastAsia="仿宋_GB2312"/>
          <w:color w:val="auto"/>
          <w:sz w:val="24"/>
          <w:highlight w:val="none"/>
        </w:rPr>
      </w:pPr>
      <w:r>
        <w:rPr>
          <w:rFonts w:hint="eastAsia" w:ascii="仿宋_GB2312" w:eastAsia="仿宋_GB2312"/>
          <w:color w:val="auto"/>
          <w:sz w:val="24"/>
          <w:highlight w:val="none"/>
        </w:rPr>
        <w:t>由供应商按第三章《采购需求》要求，自行编写针对本项目</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lang w:val="en-US" w:eastAsia="zh-CN"/>
        </w:rPr>
        <w:t>售后服务方案</w:t>
      </w:r>
      <w:r>
        <w:rPr>
          <w:rFonts w:hint="eastAsia" w:ascii="仿宋_GB2312" w:eastAsia="仿宋_GB2312"/>
          <w:color w:val="auto"/>
          <w:sz w:val="24"/>
          <w:highlight w:val="none"/>
        </w:rPr>
        <w:t>。所列内容作为构成合同不可分割的部分，必须真实、诚信。</w:t>
      </w:r>
    </w:p>
    <w:p w14:paraId="474BBDA5">
      <w:pPr>
        <w:snapToGrid w:val="0"/>
        <w:spacing w:before="50" w:line="400" w:lineRule="exact"/>
        <w:ind w:firstLine="480" w:firstLineChars="200"/>
        <w:jc w:val="left"/>
        <w:rPr>
          <w:rFonts w:ascii="仿宋_GB2312" w:eastAsia="仿宋_GB2312"/>
          <w:color w:val="auto"/>
          <w:sz w:val="24"/>
          <w:highlight w:val="none"/>
        </w:rPr>
      </w:pPr>
    </w:p>
    <w:p w14:paraId="1331DC00">
      <w:pPr>
        <w:pStyle w:val="62"/>
        <w:rPr>
          <w:color w:val="auto"/>
          <w:highlight w:val="none"/>
        </w:rPr>
      </w:pPr>
    </w:p>
    <w:p w14:paraId="7E512FDF">
      <w:pPr>
        <w:pStyle w:val="62"/>
        <w:rPr>
          <w:color w:val="auto"/>
          <w:highlight w:val="none"/>
        </w:rPr>
      </w:pPr>
    </w:p>
    <w:p w14:paraId="62B80FC9">
      <w:pPr>
        <w:pStyle w:val="62"/>
        <w:rPr>
          <w:color w:val="auto"/>
          <w:highlight w:val="none"/>
        </w:rPr>
      </w:pPr>
    </w:p>
    <w:p w14:paraId="19E28271">
      <w:pPr>
        <w:pStyle w:val="62"/>
        <w:rPr>
          <w:color w:val="auto"/>
          <w:highlight w:val="none"/>
        </w:rPr>
      </w:pPr>
    </w:p>
    <w:p w14:paraId="6AD3EA87">
      <w:pPr>
        <w:pStyle w:val="62"/>
        <w:rPr>
          <w:color w:val="auto"/>
          <w:highlight w:val="none"/>
        </w:rPr>
      </w:pPr>
    </w:p>
    <w:p w14:paraId="0BBDC80B">
      <w:pPr>
        <w:pStyle w:val="62"/>
        <w:rPr>
          <w:color w:val="auto"/>
          <w:highlight w:val="none"/>
        </w:rPr>
      </w:pPr>
    </w:p>
    <w:p w14:paraId="5542B334">
      <w:pPr>
        <w:pStyle w:val="62"/>
        <w:rPr>
          <w:color w:val="auto"/>
          <w:highlight w:val="none"/>
        </w:rPr>
      </w:pPr>
    </w:p>
    <w:p w14:paraId="70655FA7">
      <w:pPr>
        <w:snapToGrid w:val="0"/>
        <w:spacing w:before="50" w:line="400" w:lineRule="exact"/>
        <w:ind w:firstLine="480"/>
        <w:jc w:val="left"/>
        <w:rPr>
          <w:rFonts w:ascii="仿宋_GB2312" w:eastAsia="仿宋_GB2312"/>
          <w:color w:val="auto"/>
          <w:sz w:val="24"/>
          <w:highlight w:val="none"/>
        </w:rPr>
      </w:pPr>
      <w:r>
        <w:rPr>
          <w:rFonts w:hint="eastAsia" w:ascii="仿宋_GB2312" w:eastAsia="仿宋_GB2312"/>
          <w:color w:val="auto"/>
          <w:sz w:val="24"/>
          <w:highlight w:val="none"/>
        </w:rPr>
        <w:t xml:space="preserve">                               供应商名称（</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34438994">
      <w:pPr>
        <w:snapToGrid w:val="0"/>
        <w:spacing w:before="50" w:line="400" w:lineRule="exact"/>
        <w:ind w:right="480"/>
        <w:jc w:val="right"/>
        <w:rPr>
          <w:rFonts w:ascii="仿宋_GB2312" w:eastAsia="仿宋_GB2312"/>
          <w:color w:val="auto"/>
          <w:sz w:val="24"/>
          <w:highlight w:val="none"/>
        </w:rPr>
      </w:pPr>
    </w:p>
    <w:p w14:paraId="4B86333C">
      <w:pPr>
        <w:snapToGrid w:val="0"/>
        <w:spacing w:before="50" w:line="400" w:lineRule="exact"/>
        <w:ind w:right="480"/>
        <w:jc w:val="right"/>
        <w:rPr>
          <w:rFonts w:ascii="仿宋_GB2312" w:eastAsia="仿宋_GB2312"/>
          <w:color w:val="auto"/>
          <w:sz w:val="24"/>
          <w:highlight w:val="none"/>
        </w:rPr>
      </w:pPr>
      <w:r>
        <w:rPr>
          <w:rFonts w:hint="eastAsia" w:ascii="仿宋_GB2312" w:eastAsia="仿宋_GB2312"/>
          <w:color w:val="auto"/>
          <w:sz w:val="24"/>
          <w:highlight w:val="none"/>
        </w:rPr>
        <w:t>日期：       年   月   日</w:t>
      </w:r>
    </w:p>
    <w:p w14:paraId="3D77161D">
      <w:pPr>
        <w:pStyle w:val="29"/>
        <w:spacing w:line="360" w:lineRule="exact"/>
        <w:ind w:firstLine="482" w:firstLineChars="200"/>
        <w:rPr>
          <w:rFonts w:hint="eastAsia" w:ascii="仿宋_GB2312" w:eastAsia="仿宋_GB2312"/>
          <w:b/>
          <w:color w:val="auto"/>
          <w:sz w:val="24"/>
          <w:highlight w:val="none"/>
        </w:rPr>
      </w:pPr>
    </w:p>
    <w:p w14:paraId="15A2CB73">
      <w:pPr>
        <w:pStyle w:val="29"/>
        <w:spacing w:line="360" w:lineRule="exact"/>
        <w:ind w:firstLine="482" w:firstLineChars="200"/>
        <w:rPr>
          <w:rFonts w:hint="eastAsia" w:ascii="仿宋_GB2312" w:eastAsia="仿宋_GB2312"/>
          <w:b/>
          <w:color w:val="auto"/>
          <w:sz w:val="24"/>
          <w:highlight w:val="none"/>
        </w:rPr>
      </w:pPr>
    </w:p>
    <w:p w14:paraId="2E3C4B3D">
      <w:pPr>
        <w:snapToGrid w:val="0"/>
        <w:spacing w:before="50" w:line="400" w:lineRule="exact"/>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注：此项材料如有请</w:t>
      </w:r>
      <w:r>
        <w:rPr>
          <w:rFonts w:hint="eastAsia" w:ascii="仿宋_GB2312" w:hAnsi="宋体" w:eastAsia="仿宋_GB2312"/>
          <w:b/>
          <w:bCs/>
          <w:color w:val="auto"/>
          <w:sz w:val="24"/>
          <w:highlight w:val="none"/>
        </w:rPr>
        <w:t>以PDF格式上传。</w:t>
      </w:r>
    </w:p>
    <w:p w14:paraId="4ED26D23">
      <w:pPr>
        <w:snapToGrid w:val="0"/>
        <w:spacing w:before="50" w:line="400" w:lineRule="exact"/>
        <w:jc w:val="left"/>
        <w:rPr>
          <w:rFonts w:hint="eastAsia" w:ascii="仿宋_GB2312" w:hAnsi="宋体" w:eastAsia="仿宋_GB2312"/>
          <w:b/>
          <w:bCs/>
          <w:color w:val="auto"/>
          <w:sz w:val="24"/>
          <w:highlight w:val="none"/>
        </w:rPr>
      </w:pPr>
    </w:p>
    <w:p w14:paraId="5697EDF2">
      <w:pPr>
        <w:snapToGrid w:val="0"/>
        <w:spacing w:before="50" w:line="400" w:lineRule="exact"/>
        <w:jc w:val="left"/>
        <w:rPr>
          <w:rFonts w:hint="eastAsia" w:ascii="仿宋_GB2312" w:hAnsi="宋体" w:eastAsia="仿宋_GB2312"/>
          <w:b/>
          <w:bCs/>
          <w:color w:val="auto"/>
          <w:sz w:val="24"/>
          <w:highlight w:val="none"/>
        </w:rPr>
      </w:pPr>
    </w:p>
    <w:p w14:paraId="28E2073A">
      <w:pPr>
        <w:snapToGrid w:val="0"/>
        <w:spacing w:before="50" w:line="400" w:lineRule="exact"/>
        <w:jc w:val="left"/>
        <w:rPr>
          <w:rFonts w:hint="eastAsia" w:ascii="仿宋_GB2312" w:hAnsi="宋体" w:eastAsia="仿宋_GB2312"/>
          <w:b/>
          <w:bCs/>
          <w:color w:val="auto"/>
          <w:sz w:val="24"/>
          <w:highlight w:val="none"/>
        </w:rPr>
      </w:pPr>
    </w:p>
    <w:p w14:paraId="0D6CBDC1">
      <w:pPr>
        <w:snapToGrid w:val="0"/>
        <w:spacing w:before="50" w:line="400" w:lineRule="exact"/>
        <w:jc w:val="left"/>
        <w:rPr>
          <w:rFonts w:hint="eastAsia" w:ascii="仿宋_GB2312" w:hAnsi="宋体" w:eastAsia="仿宋_GB2312"/>
          <w:b/>
          <w:bCs/>
          <w:color w:val="auto"/>
          <w:sz w:val="24"/>
          <w:highlight w:val="none"/>
        </w:rPr>
      </w:pPr>
    </w:p>
    <w:p w14:paraId="4BFF5C8B">
      <w:pPr>
        <w:snapToGrid w:val="0"/>
        <w:spacing w:before="50" w:line="400" w:lineRule="exact"/>
        <w:jc w:val="left"/>
        <w:rPr>
          <w:rFonts w:hint="eastAsia" w:ascii="仿宋_GB2312" w:hAnsi="宋体" w:eastAsia="仿宋_GB2312"/>
          <w:b/>
          <w:bCs/>
          <w:color w:val="auto"/>
          <w:sz w:val="24"/>
          <w:highlight w:val="none"/>
        </w:rPr>
      </w:pPr>
    </w:p>
    <w:p w14:paraId="2938F974">
      <w:pPr>
        <w:snapToGrid w:val="0"/>
        <w:spacing w:before="50" w:line="400" w:lineRule="exact"/>
        <w:jc w:val="left"/>
        <w:rPr>
          <w:rFonts w:hint="eastAsia" w:ascii="仿宋_GB2312" w:hAnsi="宋体" w:eastAsia="仿宋_GB2312"/>
          <w:b/>
          <w:bCs/>
          <w:color w:val="auto"/>
          <w:sz w:val="24"/>
          <w:highlight w:val="none"/>
        </w:rPr>
      </w:pPr>
    </w:p>
    <w:p w14:paraId="5590984C">
      <w:pPr>
        <w:snapToGrid w:val="0"/>
        <w:spacing w:before="50" w:line="400" w:lineRule="exact"/>
        <w:jc w:val="left"/>
        <w:rPr>
          <w:rFonts w:hint="eastAsia" w:ascii="仿宋_GB2312" w:hAnsi="宋体" w:eastAsia="仿宋_GB2312"/>
          <w:b/>
          <w:bCs/>
          <w:color w:val="auto"/>
          <w:sz w:val="24"/>
          <w:highlight w:val="none"/>
        </w:rPr>
      </w:pPr>
    </w:p>
    <w:p w14:paraId="7C84A2A0">
      <w:pPr>
        <w:snapToGrid w:val="0"/>
        <w:spacing w:before="50" w:line="400" w:lineRule="exact"/>
        <w:jc w:val="left"/>
        <w:rPr>
          <w:rFonts w:hint="eastAsia" w:ascii="仿宋_GB2312" w:hAnsi="宋体" w:eastAsia="仿宋_GB2312"/>
          <w:b/>
          <w:bCs/>
          <w:color w:val="auto"/>
          <w:sz w:val="24"/>
          <w:highlight w:val="none"/>
        </w:rPr>
      </w:pPr>
    </w:p>
    <w:p w14:paraId="5115AA2B">
      <w:pPr>
        <w:snapToGrid w:val="0"/>
        <w:spacing w:before="50" w:line="400" w:lineRule="exact"/>
        <w:jc w:val="left"/>
        <w:rPr>
          <w:rFonts w:hint="eastAsia" w:ascii="仿宋_GB2312" w:hAnsi="宋体" w:eastAsia="仿宋_GB2312"/>
          <w:b/>
          <w:bCs/>
          <w:color w:val="auto"/>
          <w:sz w:val="24"/>
          <w:highlight w:val="none"/>
        </w:rPr>
      </w:pPr>
    </w:p>
    <w:p w14:paraId="29F6AE9F">
      <w:pPr>
        <w:snapToGrid w:val="0"/>
        <w:spacing w:before="50" w:line="400" w:lineRule="exact"/>
        <w:jc w:val="left"/>
        <w:rPr>
          <w:rFonts w:hint="eastAsia" w:ascii="仿宋_GB2312" w:hAnsi="宋体" w:eastAsia="仿宋_GB2312"/>
          <w:b/>
          <w:bCs/>
          <w:color w:val="auto"/>
          <w:sz w:val="24"/>
          <w:highlight w:val="none"/>
        </w:rPr>
      </w:pPr>
    </w:p>
    <w:p w14:paraId="13DEFF08">
      <w:pPr>
        <w:snapToGrid w:val="0"/>
        <w:spacing w:before="50" w:line="400" w:lineRule="exact"/>
        <w:jc w:val="left"/>
        <w:rPr>
          <w:rFonts w:hint="eastAsia" w:ascii="仿宋_GB2312" w:hAnsi="宋体" w:eastAsia="仿宋_GB2312"/>
          <w:b/>
          <w:bCs/>
          <w:color w:val="auto"/>
          <w:sz w:val="24"/>
          <w:highlight w:val="none"/>
        </w:rPr>
      </w:pPr>
    </w:p>
    <w:p w14:paraId="71A9CD8F">
      <w:pPr>
        <w:snapToGrid w:val="0"/>
        <w:spacing w:before="50" w:line="400" w:lineRule="exact"/>
        <w:jc w:val="left"/>
        <w:rPr>
          <w:rFonts w:hint="eastAsia" w:ascii="仿宋_GB2312" w:hAnsi="宋体" w:eastAsia="仿宋_GB2312"/>
          <w:b/>
          <w:bCs/>
          <w:color w:val="auto"/>
          <w:sz w:val="24"/>
          <w:highlight w:val="none"/>
        </w:rPr>
      </w:pPr>
    </w:p>
    <w:p w14:paraId="3378F5AC">
      <w:pPr>
        <w:snapToGrid w:val="0"/>
        <w:spacing w:before="50"/>
        <w:jc w:val="left"/>
        <w:rPr>
          <w:rFonts w:ascii="仿宋_GB2312" w:eastAsia="仿宋_GB2312"/>
          <w:b/>
          <w:color w:val="auto"/>
          <w:sz w:val="24"/>
          <w:highlight w:val="none"/>
        </w:rPr>
      </w:pP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6</w:t>
      </w: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类似项目业绩</w:t>
      </w:r>
      <w:r>
        <w:rPr>
          <w:rFonts w:hint="eastAsia" w:ascii="仿宋_GB2312" w:eastAsia="仿宋_GB2312"/>
          <w:b/>
          <w:color w:val="auto"/>
          <w:sz w:val="24"/>
          <w:highlight w:val="none"/>
        </w:rPr>
        <w:t>一览表格式（如有）：</w:t>
      </w:r>
    </w:p>
    <w:p w14:paraId="4737CB57">
      <w:pPr>
        <w:pStyle w:val="38"/>
        <w:snapToGrid w:val="0"/>
        <w:ind w:left="643" w:hanging="643"/>
        <w:jc w:val="center"/>
        <w:rPr>
          <w:rFonts w:ascii="宋体" w:hAnsi="宋体"/>
          <w:b/>
          <w:color w:val="auto"/>
          <w:sz w:val="32"/>
          <w:szCs w:val="32"/>
          <w:highlight w:val="none"/>
        </w:rPr>
      </w:pPr>
    </w:p>
    <w:p w14:paraId="5B6CE5DD">
      <w:pPr>
        <w:pStyle w:val="38"/>
        <w:snapToGrid w:val="0"/>
        <w:ind w:left="643" w:hanging="643"/>
        <w:jc w:val="center"/>
        <w:rPr>
          <w:rFonts w:ascii="宋体" w:hAnsi="宋体"/>
          <w:b/>
          <w:color w:val="auto"/>
          <w:sz w:val="32"/>
          <w:szCs w:val="32"/>
          <w:highlight w:val="none"/>
        </w:rPr>
      </w:pPr>
      <w:r>
        <w:rPr>
          <w:rFonts w:hint="eastAsia" w:ascii="宋体" w:hAnsi="宋体"/>
          <w:b/>
          <w:color w:val="auto"/>
          <w:sz w:val="32"/>
          <w:szCs w:val="32"/>
          <w:highlight w:val="none"/>
          <w:lang w:val="en-US" w:eastAsia="zh-CN"/>
        </w:rPr>
        <w:t>类似项目业绩</w:t>
      </w:r>
      <w:r>
        <w:rPr>
          <w:rFonts w:hint="eastAsia" w:ascii="宋体" w:hAnsi="宋体"/>
          <w:b/>
          <w:color w:val="auto"/>
          <w:sz w:val="32"/>
          <w:szCs w:val="32"/>
          <w:highlight w:val="none"/>
        </w:rPr>
        <w:t>一览表</w:t>
      </w:r>
    </w:p>
    <w:p w14:paraId="3C896F28">
      <w:pPr>
        <w:pStyle w:val="38"/>
        <w:snapToGrid w:val="0"/>
        <w:ind w:left="643" w:hanging="643"/>
        <w:jc w:val="center"/>
        <w:rPr>
          <w:rFonts w:ascii="宋体" w:hAnsi="宋体"/>
          <w:b/>
          <w:color w:val="auto"/>
          <w:sz w:val="32"/>
          <w:szCs w:val="32"/>
          <w:highlight w:val="none"/>
        </w:rPr>
      </w:pPr>
    </w:p>
    <w:tbl>
      <w:tblPr>
        <w:tblStyle w:val="51"/>
        <w:tblW w:w="105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49"/>
        <w:gridCol w:w="1725"/>
        <w:gridCol w:w="1680"/>
        <w:gridCol w:w="1395"/>
        <w:gridCol w:w="1890"/>
        <w:gridCol w:w="2109"/>
      </w:tblGrid>
      <w:tr w14:paraId="6D9D7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6" w:hRule="atLeast"/>
          <w:jc w:val="center"/>
        </w:trPr>
        <w:tc>
          <w:tcPr>
            <w:tcW w:w="1749" w:type="dxa"/>
            <w:tcBorders>
              <w:top w:val="single" w:color="auto" w:sz="4" w:space="0"/>
              <w:left w:val="single" w:color="auto" w:sz="4" w:space="0"/>
              <w:bottom w:val="single" w:color="auto" w:sz="4" w:space="0"/>
              <w:right w:val="single" w:color="auto" w:sz="4" w:space="0"/>
            </w:tcBorders>
            <w:vAlign w:val="center"/>
          </w:tcPr>
          <w:p w14:paraId="46F02A0F">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采购单位名称</w:t>
            </w:r>
          </w:p>
        </w:tc>
        <w:tc>
          <w:tcPr>
            <w:tcW w:w="1725" w:type="dxa"/>
            <w:tcBorders>
              <w:top w:val="single" w:color="auto" w:sz="4" w:space="0"/>
              <w:left w:val="single" w:color="auto" w:sz="4" w:space="0"/>
              <w:bottom w:val="single" w:color="auto" w:sz="4" w:space="0"/>
              <w:right w:val="single" w:color="auto" w:sz="4" w:space="0"/>
            </w:tcBorders>
            <w:vAlign w:val="center"/>
          </w:tcPr>
          <w:p w14:paraId="32EA28EF">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服务项目名称</w:t>
            </w:r>
          </w:p>
        </w:tc>
        <w:tc>
          <w:tcPr>
            <w:tcW w:w="1680" w:type="dxa"/>
            <w:tcBorders>
              <w:top w:val="single" w:color="auto" w:sz="4" w:space="0"/>
              <w:left w:val="single" w:color="auto" w:sz="4" w:space="0"/>
              <w:bottom w:val="single" w:color="auto" w:sz="4" w:space="0"/>
              <w:right w:val="single" w:color="auto" w:sz="4" w:space="0"/>
            </w:tcBorders>
            <w:vAlign w:val="center"/>
          </w:tcPr>
          <w:p w14:paraId="450AFF91">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服务起止时间</w:t>
            </w:r>
          </w:p>
        </w:tc>
        <w:tc>
          <w:tcPr>
            <w:tcW w:w="1395" w:type="dxa"/>
            <w:tcBorders>
              <w:top w:val="single" w:color="auto" w:sz="4" w:space="0"/>
              <w:left w:val="single" w:color="auto" w:sz="4" w:space="0"/>
              <w:bottom w:val="single" w:color="auto" w:sz="4" w:space="0"/>
              <w:right w:val="single" w:color="auto" w:sz="4" w:space="0"/>
            </w:tcBorders>
            <w:vAlign w:val="center"/>
          </w:tcPr>
          <w:p w14:paraId="57AE9403">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合同金额</w:t>
            </w:r>
          </w:p>
          <w:p w14:paraId="69C249AD">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（万元）</w:t>
            </w:r>
          </w:p>
        </w:tc>
        <w:tc>
          <w:tcPr>
            <w:tcW w:w="1890" w:type="dxa"/>
            <w:tcBorders>
              <w:top w:val="single" w:color="auto" w:sz="4" w:space="0"/>
              <w:left w:val="single" w:color="auto" w:sz="4" w:space="0"/>
              <w:bottom w:val="single" w:color="auto" w:sz="4" w:space="0"/>
              <w:right w:val="single" w:color="auto" w:sz="4" w:space="0"/>
            </w:tcBorders>
            <w:vAlign w:val="center"/>
          </w:tcPr>
          <w:p w14:paraId="7673AD79">
            <w:pPr>
              <w:widowControl/>
              <w:jc w:val="center"/>
              <w:rPr>
                <w:rFonts w:ascii="仿宋_GB2312" w:eastAsia="仿宋_GB2312"/>
                <w:color w:val="auto"/>
                <w:sz w:val="24"/>
                <w:highlight w:val="none"/>
              </w:rPr>
            </w:pPr>
            <w:r>
              <w:rPr>
                <w:rFonts w:hint="eastAsia" w:ascii="仿宋_GB2312" w:eastAsia="仿宋_GB2312"/>
                <w:color w:val="auto"/>
                <w:sz w:val="24"/>
                <w:highlight w:val="none"/>
              </w:rPr>
              <w:t>合同附件页码</w:t>
            </w:r>
          </w:p>
        </w:tc>
        <w:tc>
          <w:tcPr>
            <w:tcW w:w="2109" w:type="dxa"/>
            <w:tcBorders>
              <w:top w:val="single" w:color="auto" w:sz="4" w:space="0"/>
              <w:left w:val="single" w:color="auto" w:sz="4" w:space="0"/>
              <w:bottom w:val="single" w:color="auto" w:sz="4" w:space="0"/>
              <w:right w:val="single" w:color="auto" w:sz="4" w:space="0"/>
            </w:tcBorders>
            <w:vAlign w:val="center"/>
          </w:tcPr>
          <w:p w14:paraId="7CDB1171">
            <w:pPr>
              <w:widowControl/>
              <w:jc w:val="center"/>
              <w:rPr>
                <w:rFonts w:ascii="仿宋_GB2312" w:eastAsia="仿宋_GB2312"/>
                <w:color w:val="auto"/>
                <w:sz w:val="24"/>
                <w:highlight w:val="none"/>
              </w:rPr>
            </w:pPr>
            <w:r>
              <w:rPr>
                <w:rFonts w:hint="eastAsia" w:ascii="仿宋_GB2312" w:eastAsia="仿宋_GB2312"/>
                <w:color w:val="auto"/>
                <w:sz w:val="24"/>
                <w:highlight w:val="none"/>
              </w:rPr>
              <w:t>采购单位联系人及联系电话</w:t>
            </w:r>
          </w:p>
        </w:tc>
      </w:tr>
      <w:tr w14:paraId="092FA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749" w:type="dxa"/>
            <w:tcBorders>
              <w:top w:val="single" w:color="auto" w:sz="4" w:space="0"/>
              <w:left w:val="single" w:color="auto" w:sz="4" w:space="0"/>
              <w:bottom w:val="single" w:color="auto" w:sz="4" w:space="0"/>
              <w:right w:val="single" w:color="auto" w:sz="4" w:space="0"/>
            </w:tcBorders>
          </w:tcPr>
          <w:p w14:paraId="10052CA2">
            <w:pPr>
              <w:snapToGrid w:val="0"/>
              <w:spacing w:line="400" w:lineRule="exact"/>
              <w:jc w:val="left"/>
              <w:rPr>
                <w:rFonts w:ascii="仿宋_GB2312" w:eastAsia="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tcPr>
          <w:p w14:paraId="487A1A63">
            <w:pPr>
              <w:snapToGrid w:val="0"/>
              <w:spacing w:line="400" w:lineRule="exact"/>
              <w:jc w:val="left"/>
              <w:rPr>
                <w:rFonts w:ascii="仿宋_GB2312" w:eastAsia="仿宋_GB2312"/>
                <w:color w:val="auto"/>
                <w:sz w:val="24"/>
                <w:highlight w:val="none"/>
              </w:rPr>
            </w:pPr>
          </w:p>
        </w:tc>
        <w:tc>
          <w:tcPr>
            <w:tcW w:w="1680" w:type="dxa"/>
            <w:tcBorders>
              <w:top w:val="single" w:color="auto" w:sz="4" w:space="0"/>
              <w:left w:val="single" w:color="auto" w:sz="4" w:space="0"/>
              <w:bottom w:val="single" w:color="auto" w:sz="4" w:space="0"/>
              <w:right w:val="single" w:color="auto" w:sz="4" w:space="0"/>
            </w:tcBorders>
          </w:tcPr>
          <w:p w14:paraId="16432A45">
            <w:pPr>
              <w:snapToGrid w:val="0"/>
              <w:spacing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02CBB2C3">
            <w:pPr>
              <w:snapToGrid w:val="0"/>
              <w:spacing w:line="400" w:lineRule="exact"/>
              <w:jc w:val="left"/>
              <w:rPr>
                <w:rFonts w:ascii="仿宋_GB2312" w:eastAsia="仿宋_GB2312"/>
                <w:color w:val="auto"/>
                <w:sz w:val="24"/>
                <w:highlight w:val="none"/>
              </w:rPr>
            </w:pPr>
          </w:p>
        </w:tc>
        <w:tc>
          <w:tcPr>
            <w:tcW w:w="1890" w:type="dxa"/>
            <w:tcBorders>
              <w:top w:val="single" w:color="auto" w:sz="4" w:space="0"/>
              <w:left w:val="single" w:color="auto" w:sz="4" w:space="0"/>
              <w:bottom w:val="single" w:color="auto" w:sz="4" w:space="0"/>
              <w:right w:val="single" w:color="auto" w:sz="4" w:space="0"/>
            </w:tcBorders>
          </w:tcPr>
          <w:p w14:paraId="41E41C21">
            <w:pPr>
              <w:snapToGrid w:val="0"/>
              <w:spacing w:line="400" w:lineRule="exact"/>
              <w:jc w:val="left"/>
              <w:rPr>
                <w:rFonts w:ascii="仿宋_GB2312" w:eastAsia="仿宋_GB2312"/>
                <w:color w:val="auto"/>
                <w:sz w:val="24"/>
                <w:highlight w:val="none"/>
              </w:rPr>
            </w:pPr>
          </w:p>
        </w:tc>
        <w:tc>
          <w:tcPr>
            <w:tcW w:w="2109" w:type="dxa"/>
            <w:tcBorders>
              <w:top w:val="single" w:color="auto" w:sz="4" w:space="0"/>
              <w:left w:val="single" w:color="auto" w:sz="4" w:space="0"/>
              <w:bottom w:val="single" w:color="auto" w:sz="4" w:space="0"/>
              <w:right w:val="single" w:color="auto" w:sz="4" w:space="0"/>
            </w:tcBorders>
          </w:tcPr>
          <w:p w14:paraId="4E01B7A1">
            <w:pPr>
              <w:snapToGrid w:val="0"/>
              <w:spacing w:line="400" w:lineRule="exact"/>
              <w:jc w:val="left"/>
              <w:rPr>
                <w:rFonts w:ascii="仿宋_GB2312" w:eastAsia="仿宋_GB2312"/>
                <w:color w:val="auto"/>
                <w:sz w:val="24"/>
                <w:highlight w:val="none"/>
              </w:rPr>
            </w:pPr>
          </w:p>
        </w:tc>
      </w:tr>
      <w:tr w14:paraId="6C2F5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49" w:type="dxa"/>
            <w:tcBorders>
              <w:top w:val="single" w:color="auto" w:sz="4" w:space="0"/>
              <w:left w:val="single" w:color="auto" w:sz="4" w:space="0"/>
              <w:bottom w:val="single" w:color="auto" w:sz="4" w:space="0"/>
              <w:right w:val="single" w:color="auto" w:sz="4" w:space="0"/>
            </w:tcBorders>
          </w:tcPr>
          <w:p w14:paraId="1CDD5DEA">
            <w:pPr>
              <w:snapToGrid w:val="0"/>
              <w:spacing w:before="50" w:after="157" w:afterLines="50" w:line="400" w:lineRule="exact"/>
              <w:jc w:val="left"/>
              <w:rPr>
                <w:rFonts w:ascii="仿宋_GB2312" w:eastAsia="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tcPr>
          <w:p w14:paraId="6FBCB4C5">
            <w:pPr>
              <w:snapToGrid w:val="0"/>
              <w:spacing w:before="50" w:after="157" w:afterLines="50" w:line="400" w:lineRule="exact"/>
              <w:jc w:val="left"/>
              <w:rPr>
                <w:rFonts w:ascii="仿宋_GB2312" w:eastAsia="仿宋_GB2312"/>
                <w:color w:val="auto"/>
                <w:sz w:val="24"/>
                <w:highlight w:val="none"/>
              </w:rPr>
            </w:pPr>
          </w:p>
        </w:tc>
        <w:tc>
          <w:tcPr>
            <w:tcW w:w="1680" w:type="dxa"/>
            <w:tcBorders>
              <w:top w:val="single" w:color="auto" w:sz="4" w:space="0"/>
              <w:left w:val="single" w:color="auto" w:sz="4" w:space="0"/>
              <w:bottom w:val="single" w:color="auto" w:sz="4" w:space="0"/>
              <w:right w:val="single" w:color="auto" w:sz="4" w:space="0"/>
            </w:tcBorders>
          </w:tcPr>
          <w:p w14:paraId="4F666644">
            <w:pPr>
              <w:snapToGrid w:val="0"/>
              <w:spacing w:before="50" w:after="157" w:afterLines="50"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5FD200F8">
            <w:pPr>
              <w:snapToGrid w:val="0"/>
              <w:spacing w:before="50" w:after="157" w:afterLines="50" w:line="400" w:lineRule="exact"/>
              <w:jc w:val="left"/>
              <w:rPr>
                <w:rFonts w:ascii="仿宋_GB2312" w:eastAsia="仿宋_GB2312"/>
                <w:color w:val="auto"/>
                <w:sz w:val="24"/>
                <w:highlight w:val="none"/>
              </w:rPr>
            </w:pPr>
          </w:p>
        </w:tc>
        <w:tc>
          <w:tcPr>
            <w:tcW w:w="1890" w:type="dxa"/>
            <w:tcBorders>
              <w:top w:val="single" w:color="auto" w:sz="4" w:space="0"/>
              <w:left w:val="single" w:color="auto" w:sz="4" w:space="0"/>
              <w:bottom w:val="single" w:color="auto" w:sz="4" w:space="0"/>
              <w:right w:val="single" w:color="auto" w:sz="4" w:space="0"/>
            </w:tcBorders>
          </w:tcPr>
          <w:p w14:paraId="241B1366">
            <w:pPr>
              <w:snapToGrid w:val="0"/>
              <w:spacing w:before="50" w:after="157" w:afterLines="50" w:line="400" w:lineRule="exact"/>
              <w:jc w:val="left"/>
              <w:rPr>
                <w:rFonts w:ascii="仿宋_GB2312" w:eastAsia="仿宋_GB2312"/>
                <w:color w:val="auto"/>
                <w:sz w:val="24"/>
                <w:highlight w:val="none"/>
              </w:rPr>
            </w:pPr>
          </w:p>
        </w:tc>
        <w:tc>
          <w:tcPr>
            <w:tcW w:w="2109" w:type="dxa"/>
            <w:tcBorders>
              <w:top w:val="single" w:color="auto" w:sz="4" w:space="0"/>
              <w:left w:val="single" w:color="auto" w:sz="4" w:space="0"/>
              <w:bottom w:val="single" w:color="auto" w:sz="4" w:space="0"/>
              <w:right w:val="single" w:color="auto" w:sz="4" w:space="0"/>
            </w:tcBorders>
          </w:tcPr>
          <w:p w14:paraId="792CA859">
            <w:pPr>
              <w:snapToGrid w:val="0"/>
              <w:spacing w:before="50" w:after="157" w:afterLines="50" w:line="400" w:lineRule="exact"/>
              <w:jc w:val="left"/>
              <w:rPr>
                <w:rFonts w:ascii="仿宋_GB2312" w:eastAsia="仿宋_GB2312"/>
                <w:color w:val="auto"/>
                <w:sz w:val="24"/>
                <w:highlight w:val="none"/>
              </w:rPr>
            </w:pPr>
          </w:p>
        </w:tc>
      </w:tr>
      <w:tr w14:paraId="1DE43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49" w:type="dxa"/>
            <w:tcBorders>
              <w:top w:val="single" w:color="auto" w:sz="4" w:space="0"/>
              <w:left w:val="single" w:color="auto" w:sz="4" w:space="0"/>
              <w:bottom w:val="single" w:color="auto" w:sz="4" w:space="0"/>
              <w:right w:val="single" w:color="auto" w:sz="4" w:space="0"/>
            </w:tcBorders>
          </w:tcPr>
          <w:p w14:paraId="5755540C">
            <w:pPr>
              <w:snapToGrid w:val="0"/>
              <w:spacing w:before="50" w:after="157" w:afterLines="50" w:line="400" w:lineRule="exact"/>
              <w:jc w:val="left"/>
              <w:rPr>
                <w:rFonts w:ascii="仿宋_GB2312" w:eastAsia="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tcPr>
          <w:p w14:paraId="0A21B41E">
            <w:pPr>
              <w:snapToGrid w:val="0"/>
              <w:spacing w:before="50" w:after="157" w:afterLines="50" w:line="400" w:lineRule="exact"/>
              <w:jc w:val="left"/>
              <w:rPr>
                <w:rFonts w:ascii="仿宋_GB2312" w:eastAsia="仿宋_GB2312"/>
                <w:color w:val="auto"/>
                <w:sz w:val="24"/>
                <w:highlight w:val="none"/>
              </w:rPr>
            </w:pPr>
          </w:p>
        </w:tc>
        <w:tc>
          <w:tcPr>
            <w:tcW w:w="1680" w:type="dxa"/>
            <w:tcBorders>
              <w:top w:val="single" w:color="auto" w:sz="4" w:space="0"/>
              <w:left w:val="single" w:color="auto" w:sz="4" w:space="0"/>
              <w:bottom w:val="single" w:color="auto" w:sz="4" w:space="0"/>
              <w:right w:val="single" w:color="auto" w:sz="4" w:space="0"/>
            </w:tcBorders>
          </w:tcPr>
          <w:p w14:paraId="3640C101">
            <w:pPr>
              <w:snapToGrid w:val="0"/>
              <w:spacing w:before="50" w:after="157" w:afterLines="50"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367E7365">
            <w:pPr>
              <w:snapToGrid w:val="0"/>
              <w:spacing w:before="50" w:after="157" w:afterLines="50" w:line="400" w:lineRule="exact"/>
              <w:jc w:val="left"/>
              <w:rPr>
                <w:rFonts w:ascii="仿宋_GB2312" w:eastAsia="仿宋_GB2312"/>
                <w:color w:val="auto"/>
                <w:sz w:val="24"/>
                <w:highlight w:val="none"/>
              </w:rPr>
            </w:pPr>
          </w:p>
        </w:tc>
        <w:tc>
          <w:tcPr>
            <w:tcW w:w="1890" w:type="dxa"/>
            <w:tcBorders>
              <w:top w:val="single" w:color="auto" w:sz="4" w:space="0"/>
              <w:left w:val="single" w:color="auto" w:sz="4" w:space="0"/>
              <w:bottom w:val="single" w:color="auto" w:sz="4" w:space="0"/>
              <w:right w:val="single" w:color="auto" w:sz="4" w:space="0"/>
            </w:tcBorders>
          </w:tcPr>
          <w:p w14:paraId="0AD2FC13">
            <w:pPr>
              <w:snapToGrid w:val="0"/>
              <w:spacing w:before="50" w:after="157" w:afterLines="50" w:line="400" w:lineRule="exact"/>
              <w:jc w:val="left"/>
              <w:rPr>
                <w:rFonts w:ascii="仿宋_GB2312" w:eastAsia="仿宋_GB2312"/>
                <w:color w:val="auto"/>
                <w:sz w:val="24"/>
                <w:highlight w:val="none"/>
              </w:rPr>
            </w:pPr>
          </w:p>
        </w:tc>
        <w:tc>
          <w:tcPr>
            <w:tcW w:w="2109" w:type="dxa"/>
            <w:tcBorders>
              <w:top w:val="single" w:color="auto" w:sz="4" w:space="0"/>
              <w:left w:val="single" w:color="auto" w:sz="4" w:space="0"/>
              <w:bottom w:val="single" w:color="auto" w:sz="4" w:space="0"/>
              <w:right w:val="single" w:color="auto" w:sz="4" w:space="0"/>
            </w:tcBorders>
          </w:tcPr>
          <w:p w14:paraId="77EDD329">
            <w:pPr>
              <w:snapToGrid w:val="0"/>
              <w:spacing w:before="50" w:after="157" w:afterLines="50" w:line="400" w:lineRule="exact"/>
              <w:jc w:val="left"/>
              <w:rPr>
                <w:rFonts w:ascii="仿宋_GB2312" w:eastAsia="仿宋_GB2312"/>
                <w:color w:val="auto"/>
                <w:sz w:val="24"/>
                <w:highlight w:val="none"/>
              </w:rPr>
            </w:pPr>
          </w:p>
        </w:tc>
      </w:tr>
      <w:tr w14:paraId="425E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49" w:type="dxa"/>
            <w:tcBorders>
              <w:top w:val="single" w:color="auto" w:sz="4" w:space="0"/>
              <w:left w:val="single" w:color="auto" w:sz="4" w:space="0"/>
              <w:bottom w:val="single" w:color="auto" w:sz="4" w:space="0"/>
              <w:right w:val="single" w:color="auto" w:sz="4" w:space="0"/>
            </w:tcBorders>
          </w:tcPr>
          <w:p w14:paraId="7CF262A4">
            <w:pPr>
              <w:snapToGrid w:val="0"/>
              <w:spacing w:before="50" w:after="157" w:afterLines="50" w:line="400" w:lineRule="exact"/>
              <w:jc w:val="left"/>
              <w:rPr>
                <w:rFonts w:ascii="仿宋_GB2312" w:eastAsia="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tcPr>
          <w:p w14:paraId="4FBC7D7D">
            <w:pPr>
              <w:snapToGrid w:val="0"/>
              <w:spacing w:before="50" w:after="157" w:afterLines="50" w:line="400" w:lineRule="exact"/>
              <w:jc w:val="left"/>
              <w:rPr>
                <w:rFonts w:ascii="仿宋_GB2312" w:eastAsia="仿宋_GB2312"/>
                <w:color w:val="auto"/>
                <w:sz w:val="24"/>
                <w:highlight w:val="none"/>
              </w:rPr>
            </w:pPr>
          </w:p>
        </w:tc>
        <w:tc>
          <w:tcPr>
            <w:tcW w:w="1680" w:type="dxa"/>
            <w:tcBorders>
              <w:top w:val="single" w:color="auto" w:sz="4" w:space="0"/>
              <w:left w:val="single" w:color="auto" w:sz="4" w:space="0"/>
              <w:bottom w:val="single" w:color="auto" w:sz="4" w:space="0"/>
              <w:right w:val="single" w:color="auto" w:sz="4" w:space="0"/>
            </w:tcBorders>
          </w:tcPr>
          <w:p w14:paraId="508A7F20">
            <w:pPr>
              <w:snapToGrid w:val="0"/>
              <w:spacing w:before="50" w:after="157" w:afterLines="50"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4E263314">
            <w:pPr>
              <w:snapToGrid w:val="0"/>
              <w:spacing w:before="50" w:after="157" w:afterLines="50" w:line="400" w:lineRule="exact"/>
              <w:jc w:val="left"/>
              <w:rPr>
                <w:rFonts w:ascii="仿宋_GB2312" w:eastAsia="仿宋_GB2312"/>
                <w:color w:val="auto"/>
                <w:sz w:val="24"/>
                <w:highlight w:val="none"/>
              </w:rPr>
            </w:pPr>
          </w:p>
        </w:tc>
        <w:tc>
          <w:tcPr>
            <w:tcW w:w="1890" w:type="dxa"/>
            <w:tcBorders>
              <w:top w:val="single" w:color="auto" w:sz="4" w:space="0"/>
              <w:left w:val="single" w:color="auto" w:sz="4" w:space="0"/>
              <w:bottom w:val="single" w:color="auto" w:sz="4" w:space="0"/>
              <w:right w:val="single" w:color="auto" w:sz="4" w:space="0"/>
            </w:tcBorders>
          </w:tcPr>
          <w:p w14:paraId="7EA02C65">
            <w:pPr>
              <w:snapToGrid w:val="0"/>
              <w:spacing w:before="50" w:after="157" w:afterLines="50" w:line="400" w:lineRule="exact"/>
              <w:jc w:val="left"/>
              <w:rPr>
                <w:rFonts w:ascii="仿宋_GB2312" w:eastAsia="仿宋_GB2312"/>
                <w:color w:val="auto"/>
                <w:sz w:val="24"/>
                <w:highlight w:val="none"/>
              </w:rPr>
            </w:pPr>
          </w:p>
        </w:tc>
        <w:tc>
          <w:tcPr>
            <w:tcW w:w="2109" w:type="dxa"/>
            <w:tcBorders>
              <w:top w:val="single" w:color="auto" w:sz="4" w:space="0"/>
              <w:left w:val="single" w:color="auto" w:sz="4" w:space="0"/>
              <w:bottom w:val="single" w:color="auto" w:sz="4" w:space="0"/>
              <w:right w:val="single" w:color="auto" w:sz="4" w:space="0"/>
            </w:tcBorders>
          </w:tcPr>
          <w:p w14:paraId="65425A79">
            <w:pPr>
              <w:snapToGrid w:val="0"/>
              <w:spacing w:before="50" w:after="157" w:afterLines="50" w:line="400" w:lineRule="exact"/>
              <w:jc w:val="left"/>
              <w:rPr>
                <w:rFonts w:ascii="仿宋_GB2312" w:eastAsia="仿宋_GB2312"/>
                <w:color w:val="auto"/>
                <w:sz w:val="24"/>
                <w:highlight w:val="none"/>
              </w:rPr>
            </w:pPr>
          </w:p>
        </w:tc>
      </w:tr>
      <w:tr w14:paraId="13536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49" w:type="dxa"/>
            <w:tcBorders>
              <w:top w:val="single" w:color="auto" w:sz="4" w:space="0"/>
              <w:left w:val="single" w:color="auto" w:sz="4" w:space="0"/>
              <w:bottom w:val="single" w:color="auto" w:sz="4" w:space="0"/>
              <w:right w:val="single" w:color="auto" w:sz="4" w:space="0"/>
            </w:tcBorders>
          </w:tcPr>
          <w:p w14:paraId="2A67DE77">
            <w:pPr>
              <w:snapToGrid w:val="0"/>
              <w:spacing w:before="50" w:after="157" w:afterLines="50" w:line="400" w:lineRule="exact"/>
              <w:jc w:val="left"/>
              <w:rPr>
                <w:rFonts w:ascii="仿宋_GB2312" w:eastAsia="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tcPr>
          <w:p w14:paraId="32291C52">
            <w:pPr>
              <w:snapToGrid w:val="0"/>
              <w:spacing w:before="50" w:after="157" w:afterLines="50" w:line="400" w:lineRule="exact"/>
              <w:jc w:val="left"/>
              <w:rPr>
                <w:rFonts w:ascii="仿宋_GB2312" w:eastAsia="仿宋_GB2312"/>
                <w:color w:val="auto"/>
                <w:sz w:val="24"/>
                <w:highlight w:val="none"/>
              </w:rPr>
            </w:pPr>
          </w:p>
        </w:tc>
        <w:tc>
          <w:tcPr>
            <w:tcW w:w="1680" w:type="dxa"/>
            <w:tcBorders>
              <w:top w:val="single" w:color="auto" w:sz="4" w:space="0"/>
              <w:left w:val="single" w:color="auto" w:sz="4" w:space="0"/>
              <w:bottom w:val="single" w:color="auto" w:sz="4" w:space="0"/>
              <w:right w:val="single" w:color="auto" w:sz="4" w:space="0"/>
            </w:tcBorders>
          </w:tcPr>
          <w:p w14:paraId="0C5E667F">
            <w:pPr>
              <w:snapToGrid w:val="0"/>
              <w:spacing w:before="50" w:after="157" w:afterLines="50"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1D63F328">
            <w:pPr>
              <w:snapToGrid w:val="0"/>
              <w:spacing w:before="50" w:after="157" w:afterLines="50" w:line="400" w:lineRule="exact"/>
              <w:jc w:val="left"/>
              <w:rPr>
                <w:rFonts w:ascii="仿宋_GB2312" w:eastAsia="仿宋_GB2312"/>
                <w:color w:val="auto"/>
                <w:sz w:val="24"/>
                <w:highlight w:val="none"/>
              </w:rPr>
            </w:pPr>
          </w:p>
        </w:tc>
        <w:tc>
          <w:tcPr>
            <w:tcW w:w="1890" w:type="dxa"/>
            <w:tcBorders>
              <w:top w:val="single" w:color="auto" w:sz="4" w:space="0"/>
              <w:left w:val="single" w:color="auto" w:sz="4" w:space="0"/>
              <w:bottom w:val="single" w:color="auto" w:sz="4" w:space="0"/>
              <w:right w:val="single" w:color="auto" w:sz="4" w:space="0"/>
            </w:tcBorders>
          </w:tcPr>
          <w:p w14:paraId="78DD95CD">
            <w:pPr>
              <w:snapToGrid w:val="0"/>
              <w:spacing w:before="50" w:after="157" w:afterLines="50" w:line="400" w:lineRule="exact"/>
              <w:jc w:val="left"/>
              <w:rPr>
                <w:rFonts w:ascii="仿宋_GB2312" w:eastAsia="仿宋_GB2312"/>
                <w:color w:val="auto"/>
                <w:sz w:val="24"/>
                <w:highlight w:val="none"/>
              </w:rPr>
            </w:pPr>
          </w:p>
        </w:tc>
        <w:tc>
          <w:tcPr>
            <w:tcW w:w="2109" w:type="dxa"/>
            <w:tcBorders>
              <w:top w:val="single" w:color="auto" w:sz="4" w:space="0"/>
              <w:left w:val="single" w:color="auto" w:sz="4" w:space="0"/>
              <w:bottom w:val="single" w:color="auto" w:sz="4" w:space="0"/>
              <w:right w:val="single" w:color="auto" w:sz="4" w:space="0"/>
            </w:tcBorders>
          </w:tcPr>
          <w:p w14:paraId="549E25CC">
            <w:pPr>
              <w:snapToGrid w:val="0"/>
              <w:spacing w:before="50" w:after="157" w:afterLines="50" w:line="400" w:lineRule="exact"/>
              <w:jc w:val="left"/>
              <w:rPr>
                <w:rFonts w:ascii="仿宋_GB2312" w:eastAsia="仿宋_GB2312"/>
                <w:color w:val="auto"/>
                <w:sz w:val="24"/>
                <w:highlight w:val="none"/>
              </w:rPr>
            </w:pPr>
          </w:p>
        </w:tc>
      </w:tr>
    </w:tbl>
    <w:p w14:paraId="4967DF38">
      <w:pPr>
        <w:ind w:right="480" w:firstLine="4620" w:firstLineChars="2200"/>
        <w:rPr>
          <w:rFonts w:ascii="仿宋_GB2312" w:hAnsi="Courier New" w:eastAsia="仿宋_GB2312" w:cs="Courier New"/>
          <w:color w:val="auto"/>
          <w:szCs w:val="21"/>
          <w:highlight w:val="none"/>
        </w:rPr>
      </w:pPr>
    </w:p>
    <w:p w14:paraId="3DD774E6">
      <w:pPr>
        <w:ind w:right="480" w:firstLine="4620" w:firstLineChars="2200"/>
        <w:rPr>
          <w:rFonts w:ascii="仿宋_GB2312" w:hAnsi="Courier New" w:eastAsia="仿宋_GB2312" w:cs="Courier New"/>
          <w:color w:val="auto"/>
          <w:szCs w:val="21"/>
          <w:highlight w:val="none"/>
        </w:rPr>
      </w:pPr>
    </w:p>
    <w:p w14:paraId="6FBBB232">
      <w:pPr>
        <w:ind w:right="480" w:firstLine="4620" w:firstLineChars="2200"/>
        <w:rPr>
          <w:rFonts w:ascii="仿宋_GB2312" w:hAnsi="Courier New" w:eastAsia="仿宋_GB2312" w:cs="Courier New"/>
          <w:color w:val="auto"/>
          <w:szCs w:val="21"/>
          <w:highlight w:val="none"/>
        </w:rPr>
      </w:pPr>
    </w:p>
    <w:p w14:paraId="6CED0263">
      <w:pPr>
        <w:ind w:right="480" w:firstLine="4620" w:firstLineChars="2200"/>
        <w:rPr>
          <w:rFonts w:ascii="仿宋_GB2312" w:hAnsi="Courier New" w:eastAsia="仿宋_GB2312" w:cs="Courier New"/>
          <w:color w:val="auto"/>
          <w:szCs w:val="21"/>
          <w:highlight w:val="none"/>
        </w:rPr>
      </w:pPr>
    </w:p>
    <w:p w14:paraId="05C999D5">
      <w:pPr>
        <w:ind w:right="480" w:firstLine="5280" w:firstLineChars="2200"/>
        <w:rPr>
          <w:rFonts w:ascii="仿宋_GB2312" w:hAnsi="Courier New" w:eastAsia="仿宋_GB2312" w:cs="Courier New"/>
          <w:color w:val="auto"/>
          <w:szCs w:val="21"/>
          <w:highlight w:val="none"/>
          <w:u w:val="single"/>
        </w:rPr>
      </w:pPr>
      <w:r>
        <w:rPr>
          <w:rFonts w:hint="eastAsia" w:ascii="仿宋_GB2312" w:hAnsi="Courier New" w:eastAsia="仿宋_GB2312" w:cs="Courier New"/>
          <w:color w:val="auto"/>
          <w:sz w:val="24"/>
          <w:highlight w:val="none"/>
        </w:rPr>
        <w:t>供应商名称（CA电子签章）：</w:t>
      </w:r>
      <w:r>
        <w:rPr>
          <w:rFonts w:ascii="仿宋_GB2312" w:hAnsi="Courier New" w:eastAsia="仿宋_GB2312" w:cs="Courier New"/>
          <w:color w:val="auto"/>
          <w:sz w:val="24"/>
          <w:highlight w:val="none"/>
          <w:u w:val="single"/>
        </w:rPr>
        <w:t xml:space="preserve">                  </w:t>
      </w:r>
      <w:r>
        <w:rPr>
          <w:rFonts w:ascii="仿宋_GB2312" w:hAnsi="Courier New" w:eastAsia="仿宋_GB2312" w:cs="Courier New"/>
          <w:color w:val="auto"/>
          <w:szCs w:val="21"/>
          <w:highlight w:val="none"/>
          <w:u w:val="single"/>
        </w:rPr>
        <w:t xml:space="preserve">      </w:t>
      </w:r>
    </w:p>
    <w:p w14:paraId="7E2EEB3D">
      <w:pPr>
        <w:ind w:right="480" w:firstLine="4620" w:firstLineChars="2200"/>
        <w:jc w:val="left"/>
        <w:rPr>
          <w:rFonts w:hAnsi="宋体"/>
          <w:color w:val="auto"/>
          <w:szCs w:val="21"/>
          <w:highlight w:val="none"/>
        </w:rPr>
      </w:pPr>
    </w:p>
    <w:p w14:paraId="782CBD46">
      <w:pPr>
        <w:snapToGrid w:val="0"/>
        <w:spacing w:before="50" w:line="340" w:lineRule="exact"/>
        <w:ind w:firstLine="6480" w:firstLineChars="2700"/>
        <w:rPr>
          <w:rFonts w:ascii="仿宋_GB2312" w:eastAsia="仿宋_GB2312"/>
          <w:color w:val="auto"/>
          <w:sz w:val="24"/>
          <w:highlight w:val="none"/>
        </w:rPr>
      </w:pPr>
      <w:r>
        <w:rPr>
          <w:rFonts w:hint="eastAsia" w:ascii="仿宋_GB2312" w:eastAsia="仿宋_GB2312"/>
          <w:color w:val="auto"/>
          <w:sz w:val="24"/>
          <w:highlight w:val="none"/>
        </w:rPr>
        <w:t xml:space="preserve"> 日期：       年   月   日</w:t>
      </w:r>
    </w:p>
    <w:p w14:paraId="01E187A4">
      <w:pPr>
        <w:snapToGrid w:val="0"/>
        <w:spacing w:before="50" w:line="340" w:lineRule="exact"/>
        <w:ind w:firstLine="6480" w:firstLineChars="2700"/>
        <w:rPr>
          <w:rFonts w:ascii="仿宋_GB2312" w:eastAsia="仿宋_GB2312"/>
          <w:color w:val="auto"/>
          <w:sz w:val="24"/>
          <w:highlight w:val="none"/>
        </w:rPr>
      </w:pPr>
    </w:p>
    <w:p w14:paraId="1DC39ED1">
      <w:pPr>
        <w:pStyle w:val="29"/>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注：此项材料如有请</w:t>
      </w:r>
      <w:r>
        <w:rPr>
          <w:rFonts w:hint="eastAsia" w:ascii="仿宋_GB2312" w:hAnsi="宋体" w:eastAsia="仿宋_GB2312"/>
          <w:b/>
          <w:bCs/>
          <w:color w:val="auto"/>
          <w:sz w:val="24"/>
          <w:highlight w:val="none"/>
        </w:rPr>
        <w:t>以</w:t>
      </w:r>
      <w:r>
        <w:rPr>
          <w:rFonts w:ascii="仿宋_GB2312" w:hAnsi="宋体" w:eastAsia="仿宋_GB2312"/>
          <w:b/>
          <w:bCs/>
          <w:color w:val="auto"/>
          <w:sz w:val="24"/>
          <w:highlight w:val="none"/>
        </w:rPr>
        <w:t>PDF格式上传。</w:t>
      </w:r>
    </w:p>
    <w:p w14:paraId="63E1764A">
      <w:pPr>
        <w:snapToGrid w:val="0"/>
        <w:spacing w:before="50" w:line="340" w:lineRule="exact"/>
        <w:ind w:firstLine="6480" w:firstLineChars="2700"/>
        <w:jc w:val="left"/>
        <w:rPr>
          <w:rFonts w:ascii="仿宋_GB2312" w:eastAsia="仿宋_GB2312"/>
          <w:color w:val="auto"/>
          <w:sz w:val="24"/>
          <w:highlight w:val="none"/>
        </w:rPr>
      </w:pPr>
    </w:p>
    <w:p w14:paraId="0F0D985C">
      <w:pPr>
        <w:snapToGrid w:val="0"/>
        <w:spacing w:before="50" w:line="340" w:lineRule="exact"/>
        <w:ind w:firstLine="6480" w:firstLineChars="2700"/>
        <w:jc w:val="left"/>
        <w:rPr>
          <w:rFonts w:ascii="仿宋_GB2312" w:eastAsia="仿宋_GB2312"/>
          <w:color w:val="auto"/>
          <w:sz w:val="24"/>
          <w:highlight w:val="none"/>
        </w:rPr>
      </w:pPr>
    </w:p>
    <w:p w14:paraId="7B2E72E6">
      <w:pPr>
        <w:snapToGrid w:val="0"/>
        <w:spacing w:before="50" w:line="340" w:lineRule="exact"/>
        <w:ind w:firstLine="6480" w:firstLineChars="2700"/>
        <w:jc w:val="left"/>
        <w:rPr>
          <w:rFonts w:ascii="仿宋_GB2312" w:eastAsia="仿宋_GB2312"/>
          <w:color w:val="auto"/>
          <w:sz w:val="24"/>
          <w:highlight w:val="none"/>
        </w:rPr>
      </w:pPr>
    </w:p>
    <w:p w14:paraId="54FCFE0D">
      <w:pPr>
        <w:snapToGrid w:val="0"/>
        <w:spacing w:before="50" w:line="340" w:lineRule="exact"/>
        <w:ind w:firstLine="6480" w:firstLineChars="2700"/>
        <w:jc w:val="left"/>
        <w:rPr>
          <w:rFonts w:ascii="仿宋_GB2312" w:eastAsia="仿宋_GB2312"/>
          <w:color w:val="auto"/>
          <w:sz w:val="24"/>
          <w:highlight w:val="none"/>
        </w:rPr>
      </w:pPr>
    </w:p>
    <w:p w14:paraId="31E3E3AA">
      <w:pPr>
        <w:snapToGrid w:val="0"/>
        <w:spacing w:before="50" w:line="340" w:lineRule="exact"/>
        <w:ind w:firstLine="6480" w:firstLineChars="2700"/>
        <w:jc w:val="left"/>
        <w:rPr>
          <w:rFonts w:ascii="仿宋_GB2312" w:eastAsia="仿宋_GB2312"/>
          <w:color w:val="auto"/>
          <w:sz w:val="24"/>
          <w:highlight w:val="none"/>
        </w:rPr>
      </w:pPr>
    </w:p>
    <w:p w14:paraId="3999C3A1">
      <w:pPr>
        <w:snapToGrid w:val="0"/>
        <w:spacing w:before="50" w:line="340" w:lineRule="exact"/>
        <w:ind w:firstLine="6480" w:firstLineChars="2700"/>
        <w:jc w:val="left"/>
        <w:rPr>
          <w:rFonts w:ascii="仿宋_GB2312" w:eastAsia="仿宋_GB2312"/>
          <w:color w:val="auto"/>
          <w:sz w:val="24"/>
          <w:highlight w:val="none"/>
        </w:rPr>
      </w:pPr>
    </w:p>
    <w:p w14:paraId="2075F3F6">
      <w:pPr>
        <w:snapToGrid w:val="0"/>
        <w:spacing w:before="50" w:line="340" w:lineRule="exact"/>
        <w:ind w:firstLine="6480" w:firstLineChars="2700"/>
        <w:jc w:val="left"/>
        <w:rPr>
          <w:rFonts w:ascii="仿宋_GB2312" w:eastAsia="仿宋_GB2312"/>
          <w:color w:val="auto"/>
          <w:sz w:val="24"/>
          <w:highlight w:val="none"/>
        </w:rPr>
      </w:pPr>
    </w:p>
    <w:p w14:paraId="3FE8C1CD">
      <w:pPr>
        <w:rPr>
          <w:rFonts w:ascii="仿宋_GB2312" w:eastAsia="仿宋_GB2312"/>
          <w:color w:val="auto"/>
          <w:sz w:val="24"/>
          <w:highlight w:val="none"/>
        </w:rPr>
      </w:pPr>
      <w:r>
        <w:rPr>
          <w:rFonts w:ascii="仿宋_GB2312" w:eastAsia="仿宋_GB2312"/>
          <w:color w:val="auto"/>
          <w:sz w:val="24"/>
          <w:highlight w:val="none"/>
        </w:rPr>
        <w:br w:type="page"/>
      </w:r>
    </w:p>
    <w:p w14:paraId="71B94E38">
      <w:pPr>
        <w:pStyle w:val="34"/>
        <w:rPr>
          <w:color w:val="auto"/>
          <w:highlight w:val="none"/>
        </w:rPr>
      </w:pPr>
    </w:p>
    <w:p w14:paraId="5693ED94">
      <w:pPr>
        <w:snapToGrid w:val="0"/>
        <w:spacing w:before="50" w:line="340" w:lineRule="exact"/>
        <w:jc w:val="left"/>
        <w:rPr>
          <w:rFonts w:ascii="仿宋_GB2312" w:eastAsia="仿宋_GB2312"/>
          <w:color w:val="auto"/>
          <w:sz w:val="24"/>
          <w:highlight w:val="none"/>
        </w:rPr>
      </w:pPr>
    </w:p>
    <w:p w14:paraId="43084838">
      <w:pPr>
        <w:tabs>
          <w:tab w:val="left" w:pos="3870"/>
          <w:tab w:val="left" w:pos="4085"/>
        </w:tabs>
        <w:snapToGrid w:val="0"/>
        <w:spacing w:line="42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w:t>
      </w:r>
      <w:r>
        <w:rPr>
          <w:rFonts w:hint="eastAsia" w:ascii="仿宋_GB2312" w:hAnsi="宋体" w:eastAsia="仿宋_GB2312"/>
          <w:b/>
          <w:bCs/>
          <w:color w:val="auto"/>
          <w:sz w:val="24"/>
          <w:highlight w:val="none"/>
          <w:lang w:val="en-US" w:eastAsia="zh-CN"/>
        </w:rPr>
        <w:t>7</w:t>
      </w:r>
      <w:r>
        <w:rPr>
          <w:rFonts w:hint="eastAsia" w:ascii="仿宋_GB2312" w:hAnsi="宋体" w:eastAsia="仿宋_GB2312"/>
          <w:b/>
          <w:bCs/>
          <w:color w:val="auto"/>
          <w:sz w:val="24"/>
          <w:highlight w:val="none"/>
        </w:rPr>
        <w:t>）对本项目的合理化建议和改进措施（如有，格式自拟）；</w:t>
      </w:r>
    </w:p>
    <w:p w14:paraId="4E79EE31">
      <w:pPr>
        <w:tabs>
          <w:tab w:val="left" w:pos="3870"/>
          <w:tab w:val="left" w:pos="4085"/>
        </w:tabs>
        <w:snapToGrid w:val="0"/>
        <w:spacing w:line="42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w:t>
      </w:r>
      <w:r>
        <w:rPr>
          <w:rFonts w:hint="eastAsia" w:ascii="仿宋_GB2312" w:hAnsi="宋体" w:eastAsia="仿宋_GB2312"/>
          <w:b/>
          <w:bCs/>
          <w:color w:val="auto"/>
          <w:sz w:val="24"/>
          <w:highlight w:val="none"/>
          <w:lang w:val="en-US" w:eastAsia="zh-CN"/>
        </w:rPr>
        <w:t>8</w:t>
      </w:r>
      <w:r>
        <w:rPr>
          <w:rFonts w:hint="eastAsia" w:ascii="仿宋_GB2312" w:hAnsi="宋体" w:eastAsia="仿宋_GB2312"/>
          <w:b/>
          <w:bCs/>
          <w:color w:val="auto"/>
          <w:sz w:val="24"/>
          <w:highlight w:val="none"/>
        </w:rPr>
        <w:t>）供应商认为需要提供的有关资料（如有，格式自拟）。</w:t>
      </w:r>
    </w:p>
    <w:p w14:paraId="6DAA3E6C">
      <w:pPr>
        <w:snapToGrid w:val="0"/>
        <w:spacing w:before="50" w:after="50"/>
        <w:jc w:val="left"/>
        <w:rPr>
          <w:rFonts w:ascii="仿宋_GB2312" w:hAnsi="宋体" w:eastAsia="仿宋_GB2312"/>
          <w:color w:val="auto"/>
          <w:sz w:val="24"/>
          <w:highlight w:val="none"/>
        </w:rPr>
      </w:pPr>
    </w:p>
    <w:p w14:paraId="4FF379CE">
      <w:pPr>
        <w:snapToGrid w:val="0"/>
        <w:spacing w:before="157" w:beforeLines="50" w:after="50" w:line="400" w:lineRule="exact"/>
        <w:outlineLvl w:val="1"/>
        <w:rPr>
          <w:rFonts w:ascii="仿宋_GB2312" w:eastAsia="仿宋_GB2312"/>
          <w:b/>
          <w:bCs/>
          <w:color w:val="auto"/>
          <w:szCs w:val="21"/>
          <w:highlight w:val="none"/>
        </w:rPr>
      </w:pPr>
    </w:p>
    <w:p w14:paraId="3B1DBA92">
      <w:pPr>
        <w:snapToGrid w:val="0"/>
        <w:spacing w:before="157" w:beforeLines="50" w:after="50" w:line="400" w:lineRule="exact"/>
        <w:ind w:firstLine="643" w:firstLineChars="200"/>
        <w:jc w:val="left"/>
        <w:outlineLvl w:val="1"/>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注：第（</w:t>
      </w:r>
      <w:r>
        <w:rPr>
          <w:rFonts w:hint="eastAsia" w:ascii="仿宋_GB2312" w:eastAsia="仿宋_GB2312"/>
          <w:b/>
          <w:bCs/>
          <w:color w:val="auto"/>
          <w:sz w:val="32"/>
          <w:szCs w:val="32"/>
          <w:highlight w:val="none"/>
          <w:lang w:val="en-US" w:eastAsia="zh-CN"/>
        </w:rPr>
        <w:t>7</w:t>
      </w:r>
      <w:r>
        <w:rPr>
          <w:rFonts w:hint="eastAsia" w:ascii="仿宋_GB2312" w:eastAsia="仿宋_GB2312"/>
          <w:b/>
          <w:bCs/>
          <w:color w:val="auto"/>
          <w:sz w:val="32"/>
          <w:szCs w:val="32"/>
          <w:highlight w:val="none"/>
        </w:rPr>
        <w:t>）至第（</w:t>
      </w:r>
      <w:r>
        <w:rPr>
          <w:rFonts w:hint="eastAsia" w:ascii="仿宋_GB2312" w:eastAsia="仿宋_GB2312"/>
          <w:b/>
          <w:bCs/>
          <w:color w:val="auto"/>
          <w:sz w:val="32"/>
          <w:szCs w:val="32"/>
          <w:highlight w:val="none"/>
          <w:lang w:val="en-US" w:eastAsia="zh-CN"/>
        </w:rPr>
        <w:t>8</w:t>
      </w:r>
      <w:r>
        <w:rPr>
          <w:rFonts w:hint="eastAsia" w:ascii="仿宋_GB2312" w:eastAsia="仿宋_GB2312"/>
          <w:b/>
          <w:bCs/>
          <w:color w:val="auto"/>
          <w:sz w:val="32"/>
          <w:szCs w:val="32"/>
          <w:highlight w:val="none"/>
        </w:rPr>
        <w:t>）项如有请以PDF格式提供，并加盖供应商CA电子签章。</w:t>
      </w:r>
    </w:p>
    <w:p w14:paraId="31B76013">
      <w:pPr>
        <w:snapToGrid w:val="0"/>
        <w:spacing w:before="50" w:line="340" w:lineRule="exact"/>
        <w:jc w:val="left"/>
        <w:rPr>
          <w:rFonts w:ascii="仿宋_GB2312" w:eastAsia="仿宋_GB2312"/>
          <w:color w:val="auto"/>
          <w:sz w:val="24"/>
          <w:highlight w:val="none"/>
        </w:rPr>
        <w:sectPr>
          <w:headerReference r:id="rId10" w:type="default"/>
          <w:footerReference r:id="rId11" w:type="default"/>
          <w:pgSz w:w="11906" w:h="16838"/>
          <w:pgMar w:top="1440" w:right="1083" w:bottom="1440" w:left="1083" w:header="851" w:footer="992" w:gutter="0"/>
          <w:cols w:space="720" w:num="1"/>
          <w:docGrid w:type="lines" w:linePitch="314" w:charSpace="0"/>
        </w:sectPr>
      </w:pPr>
    </w:p>
    <w:p w14:paraId="687EFAA1">
      <w:pPr>
        <w:pStyle w:val="3"/>
        <w:spacing w:line="400" w:lineRule="exact"/>
        <w:ind w:firstLine="301" w:firstLineChars="100"/>
        <w:rPr>
          <w:rFonts w:ascii="宋体" w:hAnsi="宋体"/>
          <w:color w:val="auto"/>
          <w:sz w:val="30"/>
          <w:szCs w:val="30"/>
          <w:highlight w:val="none"/>
        </w:rPr>
      </w:pPr>
      <w:bookmarkStart w:id="78" w:name="_Toc497578453"/>
      <w:bookmarkStart w:id="79" w:name="_Toc12454"/>
      <w:bookmarkStart w:id="80" w:name="_Toc15526"/>
      <w:bookmarkStart w:id="81" w:name="_Toc9030"/>
      <w:bookmarkStart w:id="82" w:name="_Toc16847"/>
      <w:bookmarkStart w:id="83" w:name="_Toc27865"/>
    </w:p>
    <w:p w14:paraId="12CB36FF">
      <w:pPr>
        <w:pStyle w:val="3"/>
        <w:spacing w:line="400" w:lineRule="exact"/>
        <w:ind w:firstLine="301" w:firstLineChars="100"/>
        <w:rPr>
          <w:rFonts w:ascii="宋体" w:hAnsi="宋体"/>
          <w:color w:val="auto"/>
          <w:sz w:val="30"/>
          <w:szCs w:val="30"/>
          <w:highlight w:val="none"/>
        </w:rPr>
      </w:pPr>
    </w:p>
    <w:p w14:paraId="0621F3C6">
      <w:pPr>
        <w:pStyle w:val="3"/>
        <w:spacing w:line="400" w:lineRule="exact"/>
        <w:ind w:firstLine="301" w:firstLineChars="100"/>
        <w:rPr>
          <w:rFonts w:ascii="宋体" w:hAnsi="宋体"/>
          <w:color w:val="auto"/>
          <w:sz w:val="30"/>
          <w:szCs w:val="30"/>
          <w:highlight w:val="none"/>
        </w:rPr>
      </w:pPr>
    </w:p>
    <w:p w14:paraId="65F7ABCF">
      <w:pPr>
        <w:rPr>
          <w:rFonts w:ascii="宋体" w:hAnsi="宋体"/>
          <w:color w:val="auto"/>
          <w:sz w:val="30"/>
          <w:szCs w:val="30"/>
          <w:highlight w:val="none"/>
        </w:rPr>
      </w:pPr>
    </w:p>
    <w:p w14:paraId="63F527C8">
      <w:pPr>
        <w:pStyle w:val="49"/>
        <w:ind w:firstLine="300"/>
        <w:rPr>
          <w:rFonts w:ascii="宋体" w:hAnsi="宋体"/>
          <w:color w:val="auto"/>
          <w:sz w:val="30"/>
          <w:szCs w:val="30"/>
          <w:highlight w:val="none"/>
        </w:rPr>
      </w:pPr>
    </w:p>
    <w:p w14:paraId="290A620B">
      <w:pPr>
        <w:pStyle w:val="49"/>
        <w:ind w:firstLine="300"/>
        <w:rPr>
          <w:rFonts w:ascii="宋体" w:hAnsi="宋体"/>
          <w:color w:val="auto"/>
          <w:sz w:val="30"/>
          <w:szCs w:val="30"/>
          <w:highlight w:val="none"/>
        </w:rPr>
      </w:pPr>
    </w:p>
    <w:p w14:paraId="58E3E570">
      <w:pPr>
        <w:pStyle w:val="3"/>
        <w:spacing w:line="400" w:lineRule="exact"/>
        <w:ind w:firstLine="301" w:firstLineChars="100"/>
        <w:rPr>
          <w:rFonts w:ascii="宋体" w:hAnsi="宋体"/>
          <w:color w:val="auto"/>
          <w:sz w:val="30"/>
          <w:szCs w:val="30"/>
          <w:highlight w:val="none"/>
        </w:rPr>
      </w:pPr>
    </w:p>
    <w:p w14:paraId="43355D9F">
      <w:pPr>
        <w:pStyle w:val="3"/>
        <w:spacing w:line="400" w:lineRule="exact"/>
        <w:ind w:firstLine="301" w:firstLineChars="100"/>
        <w:rPr>
          <w:rFonts w:ascii="宋体" w:hAnsi="宋体"/>
          <w:color w:val="auto"/>
          <w:sz w:val="30"/>
          <w:szCs w:val="30"/>
          <w:highlight w:val="none"/>
        </w:rPr>
      </w:pPr>
    </w:p>
    <w:p w14:paraId="4206C1C1">
      <w:pPr>
        <w:pStyle w:val="3"/>
        <w:spacing w:line="400" w:lineRule="exact"/>
        <w:ind w:firstLine="2409" w:firstLineChars="800"/>
        <w:rPr>
          <w:rFonts w:ascii="仿宋_GB2312" w:hAnsi="宋体" w:eastAsia="仿宋_GB2312"/>
          <w:b w:val="0"/>
          <w:bCs w:val="0"/>
          <w:color w:val="auto"/>
          <w:sz w:val="32"/>
          <w:szCs w:val="32"/>
          <w:highlight w:val="none"/>
        </w:rPr>
      </w:pPr>
      <w:r>
        <w:rPr>
          <w:rFonts w:hint="eastAsia" w:ascii="宋体" w:hAnsi="宋体"/>
          <w:color w:val="auto"/>
          <w:sz w:val="30"/>
          <w:szCs w:val="30"/>
          <w:highlight w:val="none"/>
        </w:rPr>
        <w:t>第五章 合同主要条款</w:t>
      </w:r>
      <w:bookmarkEnd w:id="78"/>
      <w:r>
        <w:rPr>
          <w:rStyle w:val="58"/>
          <w:rFonts w:hint="eastAsia" w:ascii="宋体" w:hAnsi="宋体"/>
          <w:color w:val="auto"/>
          <w:sz w:val="30"/>
          <w:szCs w:val="30"/>
          <w:highlight w:val="none"/>
        </w:rPr>
        <w:t>及验收书格式</w:t>
      </w:r>
      <w:bookmarkEnd w:id="79"/>
      <w:bookmarkEnd w:id="80"/>
      <w:bookmarkEnd w:id="81"/>
      <w:bookmarkEnd w:id="82"/>
      <w:bookmarkEnd w:id="83"/>
      <w:r>
        <w:rPr>
          <w:rFonts w:hint="eastAsia" w:ascii="宋体" w:hAnsi="宋体"/>
          <w:color w:val="auto"/>
          <w:sz w:val="30"/>
          <w:szCs w:val="30"/>
          <w:highlight w:val="none"/>
        </w:rPr>
        <w:t xml:space="preserve"> </w:t>
      </w:r>
      <w:r>
        <w:rPr>
          <w:rFonts w:hint="eastAsia" w:ascii="宋体" w:hAnsi="宋体"/>
          <w:b w:val="0"/>
          <w:bCs w:val="0"/>
          <w:color w:val="auto"/>
          <w:sz w:val="32"/>
          <w:szCs w:val="32"/>
          <w:highlight w:val="none"/>
        </w:rPr>
        <w:t xml:space="preserve">   </w:t>
      </w:r>
      <w:r>
        <w:rPr>
          <w:rFonts w:hint="eastAsia" w:ascii="仿宋_GB2312" w:hAnsi="宋体" w:eastAsia="仿宋_GB2312"/>
          <w:b w:val="0"/>
          <w:bCs w:val="0"/>
          <w:color w:val="auto"/>
          <w:sz w:val="32"/>
          <w:szCs w:val="32"/>
          <w:highlight w:val="none"/>
        </w:rPr>
        <w:t xml:space="preserve">                      </w:t>
      </w:r>
    </w:p>
    <w:p w14:paraId="42AA80E9">
      <w:pPr>
        <w:snapToGrid w:val="0"/>
        <w:jc w:val="center"/>
        <w:rPr>
          <w:rFonts w:ascii="仿宋_GB2312" w:hAnsi="华文中宋" w:eastAsia="仿宋_GB2312"/>
          <w:bCs/>
          <w:color w:val="auto"/>
          <w:sz w:val="32"/>
          <w:szCs w:val="32"/>
          <w:highlight w:val="none"/>
        </w:rPr>
      </w:pPr>
    </w:p>
    <w:p w14:paraId="2F6AE06A">
      <w:pPr>
        <w:snapToGrid w:val="0"/>
        <w:jc w:val="center"/>
        <w:rPr>
          <w:rFonts w:ascii="仿宋_GB2312" w:hAnsi="华文中宋" w:eastAsia="仿宋_GB2312"/>
          <w:bCs/>
          <w:color w:val="auto"/>
          <w:sz w:val="32"/>
          <w:szCs w:val="32"/>
          <w:highlight w:val="none"/>
        </w:rPr>
      </w:pPr>
    </w:p>
    <w:p w14:paraId="4642D46E">
      <w:pPr>
        <w:snapToGrid w:val="0"/>
        <w:jc w:val="center"/>
        <w:rPr>
          <w:rFonts w:ascii="仿宋_GB2312" w:hAnsi="华文中宋" w:eastAsia="仿宋_GB2312"/>
          <w:bCs/>
          <w:color w:val="auto"/>
          <w:sz w:val="32"/>
          <w:szCs w:val="32"/>
          <w:highlight w:val="none"/>
        </w:rPr>
      </w:pPr>
    </w:p>
    <w:p w14:paraId="492A036D">
      <w:pPr>
        <w:snapToGrid w:val="0"/>
        <w:jc w:val="center"/>
        <w:rPr>
          <w:rFonts w:ascii="仿宋_GB2312" w:hAnsi="华文中宋" w:eastAsia="仿宋_GB2312"/>
          <w:bCs/>
          <w:color w:val="auto"/>
          <w:sz w:val="32"/>
          <w:szCs w:val="32"/>
          <w:highlight w:val="none"/>
        </w:rPr>
      </w:pPr>
    </w:p>
    <w:p w14:paraId="27D65574">
      <w:pPr>
        <w:snapToGrid w:val="0"/>
        <w:jc w:val="center"/>
        <w:rPr>
          <w:rFonts w:ascii="仿宋_GB2312" w:hAnsi="华文中宋" w:eastAsia="仿宋_GB2312"/>
          <w:bCs/>
          <w:color w:val="auto"/>
          <w:sz w:val="32"/>
          <w:szCs w:val="32"/>
          <w:highlight w:val="none"/>
        </w:rPr>
      </w:pPr>
    </w:p>
    <w:p w14:paraId="77887C98">
      <w:pPr>
        <w:snapToGrid w:val="0"/>
        <w:jc w:val="center"/>
        <w:rPr>
          <w:rFonts w:ascii="仿宋_GB2312" w:hAnsi="华文中宋" w:eastAsia="仿宋_GB2312"/>
          <w:bCs/>
          <w:color w:val="auto"/>
          <w:sz w:val="32"/>
          <w:szCs w:val="32"/>
          <w:highlight w:val="none"/>
        </w:rPr>
      </w:pPr>
    </w:p>
    <w:p w14:paraId="202BCEC8">
      <w:pPr>
        <w:snapToGrid w:val="0"/>
        <w:jc w:val="center"/>
        <w:rPr>
          <w:rFonts w:ascii="仿宋_GB2312" w:hAnsi="华文中宋" w:eastAsia="仿宋_GB2312"/>
          <w:bCs/>
          <w:color w:val="auto"/>
          <w:sz w:val="32"/>
          <w:szCs w:val="32"/>
          <w:highlight w:val="none"/>
        </w:rPr>
      </w:pPr>
    </w:p>
    <w:p w14:paraId="1B9040E3">
      <w:pPr>
        <w:snapToGrid w:val="0"/>
        <w:jc w:val="center"/>
        <w:rPr>
          <w:rFonts w:ascii="仿宋_GB2312" w:hAnsi="华文中宋" w:eastAsia="仿宋_GB2312"/>
          <w:bCs/>
          <w:color w:val="auto"/>
          <w:sz w:val="32"/>
          <w:szCs w:val="32"/>
          <w:highlight w:val="none"/>
        </w:rPr>
      </w:pPr>
    </w:p>
    <w:p w14:paraId="7CB3B8DA">
      <w:pPr>
        <w:snapToGrid w:val="0"/>
        <w:jc w:val="center"/>
        <w:rPr>
          <w:rFonts w:ascii="仿宋_GB2312" w:hAnsi="华文中宋" w:eastAsia="仿宋_GB2312"/>
          <w:bCs/>
          <w:color w:val="auto"/>
          <w:sz w:val="32"/>
          <w:szCs w:val="32"/>
          <w:highlight w:val="none"/>
        </w:rPr>
      </w:pPr>
    </w:p>
    <w:p w14:paraId="39B275C3">
      <w:pPr>
        <w:snapToGrid w:val="0"/>
        <w:jc w:val="center"/>
        <w:rPr>
          <w:rFonts w:ascii="仿宋_GB2312" w:hAnsi="华文中宋" w:eastAsia="仿宋_GB2312"/>
          <w:bCs/>
          <w:color w:val="auto"/>
          <w:sz w:val="32"/>
          <w:szCs w:val="32"/>
          <w:highlight w:val="none"/>
        </w:rPr>
      </w:pPr>
    </w:p>
    <w:p w14:paraId="5A9EC17E">
      <w:pPr>
        <w:snapToGrid w:val="0"/>
        <w:jc w:val="center"/>
        <w:rPr>
          <w:rFonts w:ascii="仿宋_GB2312" w:hAnsi="华文中宋" w:eastAsia="仿宋_GB2312"/>
          <w:bCs/>
          <w:color w:val="auto"/>
          <w:sz w:val="32"/>
          <w:szCs w:val="32"/>
          <w:highlight w:val="none"/>
        </w:rPr>
      </w:pPr>
    </w:p>
    <w:p w14:paraId="14609959">
      <w:pPr>
        <w:snapToGrid w:val="0"/>
        <w:jc w:val="center"/>
        <w:rPr>
          <w:rFonts w:ascii="仿宋_GB2312" w:hAnsi="华文中宋" w:eastAsia="仿宋_GB2312"/>
          <w:bCs/>
          <w:color w:val="auto"/>
          <w:sz w:val="32"/>
          <w:szCs w:val="32"/>
          <w:highlight w:val="none"/>
        </w:rPr>
      </w:pPr>
    </w:p>
    <w:p w14:paraId="659B8808">
      <w:pPr>
        <w:snapToGrid w:val="0"/>
        <w:jc w:val="center"/>
        <w:rPr>
          <w:rFonts w:ascii="仿宋_GB2312" w:hAnsi="华文中宋" w:eastAsia="仿宋_GB2312"/>
          <w:bCs/>
          <w:color w:val="auto"/>
          <w:sz w:val="32"/>
          <w:szCs w:val="32"/>
          <w:highlight w:val="none"/>
        </w:rPr>
      </w:pPr>
    </w:p>
    <w:p w14:paraId="3E2C187E">
      <w:pPr>
        <w:snapToGrid w:val="0"/>
        <w:jc w:val="center"/>
        <w:rPr>
          <w:rFonts w:ascii="仿宋_GB2312" w:hAnsi="华文中宋" w:eastAsia="仿宋_GB2312"/>
          <w:bCs/>
          <w:color w:val="auto"/>
          <w:sz w:val="32"/>
          <w:szCs w:val="32"/>
          <w:highlight w:val="none"/>
        </w:rPr>
      </w:pPr>
    </w:p>
    <w:p w14:paraId="36EFB36A">
      <w:pPr>
        <w:snapToGrid w:val="0"/>
        <w:jc w:val="center"/>
        <w:rPr>
          <w:rFonts w:ascii="仿宋_GB2312" w:hAnsi="华文中宋" w:eastAsia="仿宋_GB2312"/>
          <w:bCs/>
          <w:color w:val="auto"/>
          <w:sz w:val="32"/>
          <w:szCs w:val="32"/>
          <w:highlight w:val="none"/>
        </w:rPr>
      </w:pPr>
    </w:p>
    <w:p w14:paraId="4E75A0E1">
      <w:pPr>
        <w:snapToGrid w:val="0"/>
        <w:jc w:val="left"/>
        <w:rPr>
          <w:rFonts w:hint="eastAsia" w:ascii="仿宋_GB2312" w:eastAsia="仿宋_GB2312"/>
          <w:b/>
          <w:color w:val="auto"/>
          <w:sz w:val="24"/>
          <w:highlight w:val="none"/>
        </w:rPr>
      </w:pPr>
      <w:r>
        <w:rPr>
          <w:rFonts w:hAnsi="宋体"/>
          <w:b/>
          <w:bCs/>
          <w:color w:val="auto"/>
          <w:sz w:val="32"/>
          <w:szCs w:val="32"/>
          <w:highlight w:val="none"/>
        </w:rPr>
        <w:br w:type="page"/>
      </w:r>
      <w:r>
        <w:rPr>
          <w:rFonts w:hint="eastAsia" w:hAnsi="宋体"/>
          <w:b/>
          <w:bCs/>
          <w:color w:val="auto"/>
          <w:sz w:val="32"/>
          <w:szCs w:val="32"/>
          <w:highlight w:val="none"/>
        </w:rPr>
        <w:t xml:space="preserve">  </w:t>
      </w:r>
      <w:r>
        <w:rPr>
          <w:rFonts w:hint="eastAsia" w:ascii="仿宋_GB2312" w:eastAsia="仿宋_GB2312"/>
          <w:b/>
          <w:color w:val="auto"/>
          <w:sz w:val="24"/>
          <w:highlight w:val="none"/>
        </w:rPr>
        <w:t>合同使用说明：1.根据《中华人民共和国政府采购法》、《</w:t>
      </w:r>
      <w:r>
        <w:rPr>
          <w:rFonts w:hint="eastAsia" w:ascii="仿宋_GB2312" w:eastAsia="仿宋_GB2312"/>
          <w:b/>
          <w:bCs/>
          <w:color w:val="auto"/>
          <w:sz w:val="24"/>
          <w:highlight w:val="none"/>
        </w:rPr>
        <w:t>中华人民共和国民法典（合同编）</w:t>
      </w:r>
      <w:r>
        <w:rPr>
          <w:rFonts w:hint="eastAsia" w:ascii="仿宋_GB2312" w:eastAsia="仿宋_GB2312"/>
          <w:b/>
          <w:color w:val="auto"/>
          <w:sz w:val="24"/>
          <w:highlight w:val="none"/>
        </w:rPr>
        <w:t>》等法律、法规规定，按照竞争性磋商文件规定条款和成交供应商响应文件及其承诺，甲乙双方签订本合同。</w:t>
      </w:r>
    </w:p>
    <w:p w14:paraId="100A4CCC">
      <w:pPr>
        <w:snapToGrid w:val="0"/>
        <w:jc w:val="left"/>
        <w:rPr>
          <w:rFonts w:hint="eastAsia" w:ascii="仿宋_GB2312" w:eastAsia="仿宋_GB2312"/>
          <w:b/>
          <w:color w:val="auto"/>
          <w:sz w:val="24"/>
          <w:highlight w:val="none"/>
        </w:rPr>
      </w:pPr>
      <w:r>
        <w:rPr>
          <w:rFonts w:hint="eastAsia" w:ascii="仿宋_GB2312" w:eastAsia="仿宋_GB2312"/>
          <w:b/>
          <w:color w:val="auto"/>
          <w:sz w:val="24"/>
          <w:highlight w:val="none"/>
          <w:lang w:val="en-US" w:eastAsia="zh-CN"/>
        </w:rPr>
        <w:t>2.</w:t>
      </w:r>
      <w:r>
        <w:rPr>
          <w:rFonts w:hint="eastAsia" w:ascii="仿宋_GB2312" w:eastAsia="仿宋_GB2312"/>
          <w:b/>
          <w:color w:val="auto"/>
          <w:sz w:val="24"/>
          <w:highlight w:val="none"/>
        </w:rPr>
        <w:t>本合同为中小企业预留合同。</w:t>
      </w:r>
    </w:p>
    <w:p w14:paraId="284B21AC">
      <w:pPr>
        <w:snapToGrid w:val="0"/>
        <w:jc w:val="left"/>
        <w:rPr>
          <w:rFonts w:hint="eastAsia" w:ascii="仿宋_GB2312" w:eastAsia="仿宋_GB2312"/>
          <w:b/>
          <w:color w:val="auto"/>
          <w:sz w:val="24"/>
          <w:highlight w:val="none"/>
        </w:rPr>
      </w:pPr>
    </w:p>
    <w:p w14:paraId="23F5EC1B">
      <w:pPr>
        <w:pStyle w:val="3"/>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采购合同（基本条款）</w:t>
      </w:r>
    </w:p>
    <w:p w14:paraId="556160AD">
      <w:pPr>
        <w:spacing w:line="340" w:lineRule="exact"/>
        <w:ind w:right="48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合同编号：</w:t>
      </w:r>
    </w:p>
    <w:p w14:paraId="0EDC3F67">
      <w:pPr>
        <w:keepNext w:val="0"/>
        <w:keepLines w:val="0"/>
        <w:pageBreakBefore w:val="0"/>
        <w:widowControl w:val="0"/>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采购单位（甲方）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val="en-US" w:eastAsia="zh-CN"/>
        </w:rPr>
        <w:t xml:space="preserve">     </w:t>
      </w:r>
      <w:r>
        <w:rPr>
          <w:rFonts w:hint="eastAsia" w:ascii="仿宋" w:hAnsi="仿宋" w:eastAsia="仿宋" w:cs="仿宋"/>
          <w:color w:val="auto"/>
          <w:spacing w:val="-20"/>
          <w:sz w:val="24"/>
          <w:highlight w:val="none"/>
        </w:rPr>
        <w:t>采 购 计 划表编号</w:t>
      </w:r>
      <w:r>
        <w:rPr>
          <w:rFonts w:hint="eastAsia" w:ascii="仿宋" w:hAnsi="仿宋" w:eastAsia="仿宋" w:cs="仿宋"/>
          <w:color w:val="auto"/>
          <w:spacing w:val="-20"/>
          <w:sz w:val="24"/>
          <w:highlight w:val="none"/>
          <w:u w:val="single"/>
        </w:rPr>
        <w:t>：</w:t>
      </w:r>
      <w:r>
        <w:rPr>
          <w:rFonts w:hint="eastAsia" w:ascii="仿宋" w:hAnsi="仿宋" w:eastAsia="仿宋" w:cs="仿宋"/>
          <w:color w:val="auto"/>
          <w:sz w:val="24"/>
          <w:highlight w:val="none"/>
          <w:u w:val="single"/>
        </w:rPr>
        <w:t xml:space="preserve">                </w:t>
      </w:r>
    </w:p>
    <w:p w14:paraId="7C04316C">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 应 商（乙方）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项目名称和编号</w:t>
      </w:r>
      <w:r>
        <w:rPr>
          <w:rFonts w:hint="eastAsia" w:ascii="仿宋" w:hAnsi="仿宋" w:eastAsia="仿宋" w:cs="仿宋"/>
          <w:color w:val="auto"/>
          <w:spacing w:val="-20"/>
          <w:sz w:val="24"/>
          <w:highlight w:val="none"/>
        </w:rPr>
        <w:t>：</w:t>
      </w:r>
      <w:r>
        <w:rPr>
          <w:rFonts w:hint="eastAsia" w:ascii="仿宋" w:hAnsi="仿宋" w:eastAsia="仿宋" w:cs="仿宋"/>
          <w:color w:val="auto"/>
          <w:sz w:val="24"/>
          <w:highlight w:val="none"/>
          <w:u w:val="single"/>
        </w:rPr>
        <w:t xml:space="preserve">                </w:t>
      </w:r>
    </w:p>
    <w:p w14:paraId="7E2B9BEA">
      <w:pPr>
        <w:keepNext w:val="0"/>
        <w:keepLines w:val="0"/>
        <w:pageBreakBefore w:val="0"/>
        <w:widowControl w:val="0"/>
        <w:kinsoku/>
        <w:wordWrap/>
        <w:overflowPunct/>
        <w:topLinePunct w:val="0"/>
        <w:autoSpaceDE/>
        <w:autoSpaceDN/>
        <w:bidi w:val="0"/>
        <w:adjustRightInd/>
        <w:snapToGrid w:val="0"/>
        <w:spacing w:line="300" w:lineRule="auto"/>
        <w:ind w:right="482"/>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 xml:space="preserve">签  订  地  点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 订 时 间</w:t>
      </w:r>
      <w:r>
        <w:rPr>
          <w:rFonts w:hint="eastAsia" w:ascii="仿宋" w:hAnsi="仿宋" w:eastAsia="仿宋" w:cs="仿宋"/>
          <w:color w:val="auto"/>
          <w:sz w:val="24"/>
          <w:highlight w:val="none"/>
          <w:u w:val="single"/>
        </w:rPr>
        <w:t xml:space="preserve">                     </w:t>
      </w:r>
    </w:p>
    <w:p w14:paraId="5A32C239">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政府采购法》、《中华人民共和国民法典（合同编）》等法律、法规规定，按照招标文件（采购文件）规定条款和中标（成交）供应商承诺，就甲方委托乙方提供服务之相关事宜，达成以下协议，并承诺共同遵守。</w:t>
      </w:r>
    </w:p>
    <w:p w14:paraId="4F48E80F">
      <w:pPr>
        <w:numPr>
          <w:ilvl w:val="0"/>
          <w:numId w:val="11"/>
        </w:numPr>
        <w:adjustRightInd w:val="0"/>
        <w:spacing w:line="360" w:lineRule="exact"/>
        <w:jc w:val="left"/>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合同标的</w:t>
      </w:r>
    </w:p>
    <w:tbl>
      <w:tblPr>
        <w:tblStyle w:val="5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762"/>
        <w:gridCol w:w="2175"/>
        <w:gridCol w:w="1575"/>
        <w:gridCol w:w="729"/>
        <w:gridCol w:w="1206"/>
        <w:gridCol w:w="1407"/>
      </w:tblGrid>
      <w:tr w14:paraId="4F6D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noWrap w:val="0"/>
            <w:vAlign w:val="center"/>
          </w:tcPr>
          <w:p w14:paraId="541B1BD5">
            <w:pPr>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762" w:type="dxa"/>
            <w:noWrap w:val="0"/>
            <w:vAlign w:val="center"/>
          </w:tcPr>
          <w:p w14:paraId="5ED9335A">
            <w:pPr>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服务名称</w:t>
            </w:r>
          </w:p>
        </w:tc>
        <w:tc>
          <w:tcPr>
            <w:tcW w:w="2175" w:type="dxa"/>
            <w:noWrap w:val="0"/>
            <w:vAlign w:val="center"/>
          </w:tcPr>
          <w:p w14:paraId="1863448A">
            <w:pPr>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服务内容</w:t>
            </w:r>
          </w:p>
        </w:tc>
        <w:tc>
          <w:tcPr>
            <w:tcW w:w="1575" w:type="dxa"/>
            <w:noWrap w:val="0"/>
            <w:vAlign w:val="center"/>
          </w:tcPr>
          <w:p w14:paraId="53E81572">
            <w:pPr>
              <w:snapToGrid w:val="0"/>
              <w:spacing w:line="36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暂估</w:t>
            </w:r>
            <w:r>
              <w:rPr>
                <w:rFonts w:hint="eastAsia" w:ascii="仿宋" w:hAnsi="仿宋" w:eastAsia="仿宋" w:cs="仿宋"/>
                <w:color w:val="auto"/>
                <w:sz w:val="24"/>
                <w:highlight w:val="none"/>
                <w:lang w:eastAsia="zh-CN"/>
              </w:rPr>
              <w:t>）</w:t>
            </w:r>
          </w:p>
        </w:tc>
        <w:tc>
          <w:tcPr>
            <w:tcW w:w="729" w:type="dxa"/>
            <w:noWrap w:val="0"/>
            <w:vAlign w:val="center"/>
          </w:tcPr>
          <w:p w14:paraId="3F02CC3D">
            <w:pPr>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1206" w:type="dxa"/>
            <w:noWrap w:val="0"/>
            <w:vAlign w:val="center"/>
          </w:tcPr>
          <w:p w14:paraId="7D92BF71">
            <w:pPr>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407" w:type="dxa"/>
            <w:noWrap w:val="0"/>
            <w:vAlign w:val="center"/>
          </w:tcPr>
          <w:p w14:paraId="28BC5AB6">
            <w:pPr>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金额（元）</w:t>
            </w:r>
          </w:p>
        </w:tc>
      </w:tr>
      <w:tr w14:paraId="18F3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noWrap w:val="0"/>
            <w:vAlign w:val="center"/>
          </w:tcPr>
          <w:p w14:paraId="1A747C7B">
            <w:pPr>
              <w:snapToGrid w:val="0"/>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762" w:type="dxa"/>
            <w:noWrap w:val="0"/>
            <w:vAlign w:val="center"/>
          </w:tcPr>
          <w:p w14:paraId="525A6B98">
            <w:pPr>
              <w:snapToGrid w:val="0"/>
              <w:spacing w:line="360" w:lineRule="exact"/>
              <w:jc w:val="left"/>
              <w:rPr>
                <w:rFonts w:hint="eastAsia" w:ascii="仿宋" w:hAnsi="仿宋" w:eastAsia="仿宋" w:cs="仿宋"/>
                <w:color w:val="auto"/>
                <w:sz w:val="24"/>
                <w:highlight w:val="none"/>
              </w:rPr>
            </w:pPr>
          </w:p>
        </w:tc>
        <w:tc>
          <w:tcPr>
            <w:tcW w:w="2175" w:type="dxa"/>
            <w:noWrap w:val="0"/>
            <w:vAlign w:val="center"/>
          </w:tcPr>
          <w:p w14:paraId="7941536D">
            <w:pPr>
              <w:snapToGrid w:val="0"/>
              <w:spacing w:line="360" w:lineRule="exact"/>
              <w:jc w:val="left"/>
              <w:rPr>
                <w:rFonts w:hint="eastAsia" w:ascii="仿宋" w:hAnsi="仿宋" w:eastAsia="仿宋" w:cs="仿宋"/>
                <w:color w:val="auto"/>
                <w:sz w:val="24"/>
                <w:highlight w:val="none"/>
              </w:rPr>
            </w:pPr>
          </w:p>
        </w:tc>
        <w:tc>
          <w:tcPr>
            <w:tcW w:w="1575" w:type="dxa"/>
            <w:noWrap w:val="0"/>
            <w:vAlign w:val="center"/>
          </w:tcPr>
          <w:p w14:paraId="5052EDFD">
            <w:pPr>
              <w:snapToGrid w:val="0"/>
              <w:spacing w:line="360" w:lineRule="exact"/>
              <w:jc w:val="left"/>
              <w:rPr>
                <w:rFonts w:hint="eastAsia" w:ascii="仿宋" w:hAnsi="仿宋" w:eastAsia="仿宋" w:cs="仿宋"/>
                <w:color w:val="auto"/>
                <w:sz w:val="24"/>
                <w:highlight w:val="none"/>
              </w:rPr>
            </w:pPr>
          </w:p>
        </w:tc>
        <w:tc>
          <w:tcPr>
            <w:tcW w:w="729" w:type="dxa"/>
            <w:noWrap w:val="0"/>
            <w:vAlign w:val="center"/>
          </w:tcPr>
          <w:p w14:paraId="6DF93C9F">
            <w:pPr>
              <w:snapToGrid w:val="0"/>
              <w:spacing w:line="360" w:lineRule="exact"/>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件</w:t>
            </w:r>
          </w:p>
        </w:tc>
        <w:tc>
          <w:tcPr>
            <w:tcW w:w="1206" w:type="dxa"/>
            <w:noWrap w:val="0"/>
            <w:vAlign w:val="center"/>
          </w:tcPr>
          <w:p w14:paraId="7FFFD954">
            <w:pPr>
              <w:snapToGrid w:val="0"/>
              <w:spacing w:line="360" w:lineRule="exact"/>
              <w:jc w:val="left"/>
              <w:rPr>
                <w:rFonts w:hint="eastAsia" w:ascii="仿宋" w:hAnsi="仿宋" w:eastAsia="仿宋" w:cs="仿宋"/>
                <w:color w:val="auto"/>
                <w:sz w:val="24"/>
                <w:highlight w:val="none"/>
              </w:rPr>
            </w:pPr>
          </w:p>
        </w:tc>
        <w:tc>
          <w:tcPr>
            <w:tcW w:w="1407" w:type="dxa"/>
            <w:noWrap w:val="0"/>
            <w:vAlign w:val="center"/>
          </w:tcPr>
          <w:p w14:paraId="7F9814D2">
            <w:pPr>
              <w:snapToGrid w:val="0"/>
              <w:spacing w:line="360" w:lineRule="exact"/>
              <w:jc w:val="left"/>
              <w:rPr>
                <w:rFonts w:hint="eastAsia" w:ascii="仿宋" w:hAnsi="仿宋" w:eastAsia="仿宋" w:cs="仿宋"/>
                <w:color w:val="auto"/>
                <w:sz w:val="24"/>
                <w:highlight w:val="none"/>
              </w:rPr>
            </w:pPr>
          </w:p>
        </w:tc>
      </w:tr>
      <w:tr w14:paraId="6D5A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noWrap w:val="0"/>
            <w:vAlign w:val="center"/>
          </w:tcPr>
          <w:p w14:paraId="76184F49">
            <w:pPr>
              <w:snapToGrid w:val="0"/>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人民币合计金额（大写）                          （小写）¥</w:t>
            </w:r>
          </w:p>
        </w:tc>
      </w:tr>
    </w:tbl>
    <w:p w14:paraId="38B847B1">
      <w:pPr>
        <w:tabs>
          <w:tab w:val="left" w:pos="851"/>
          <w:tab w:val="left" w:pos="993"/>
          <w:tab w:val="left" w:pos="1134"/>
        </w:tabs>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合同合计金额包括为了实施和完成服务所需的各种费用及合同包含的所有风险、责任等各项应有的费用。如竞争性磋商文件对其另有规定的，从其规定。</w:t>
      </w:r>
    </w:p>
    <w:p w14:paraId="217B0E02">
      <w:pPr>
        <w:spacing w:line="360" w:lineRule="exact"/>
        <w:ind w:firstLine="590" w:firstLineChars="245"/>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第二条  服务基本情况：</w:t>
      </w:r>
    </w:p>
    <w:p w14:paraId="24F50918">
      <w:pPr>
        <w:spacing w:line="360" w:lineRule="exact"/>
        <w:ind w:firstLine="588" w:firstLineChars="24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（一）具体管理范围及构成详见本项目采购文件中第</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章《采购需求》的相关内容。</w:t>
      </w:r>
    </w:p>
    <w:p w14:paraId="351B84F7">
      <w:pPr>
        <w:spacing w:line="360" w:lineRule="exact"/>
        <w:ind w:firstLine="590" w:firstLineChars="245"/>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（二）乙方提供的管理服务包括以下内容：</w:t>
      </w:r>
    </w:p>
    <w:p w14:paraId="042BE374">
      <w:pPr>
        <w:spacing w:line="360" w:lineRule="exact"/>
        <w:ind w:firstLine="588" w:firstLineChars="245"/>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具体服务内容包含乙方</w:t>
      </w:r>
      <w:r>
        <w:rPr>
          <w:rFonts w:hint="eastAsia" w:ascii="仿宋" w:hAnsi="仿宋" w:eastAsia="仿宋" w:cs="仿宋"/>
          <w:color w:val="auto"/>
          <w:sz w:val="24"/>
          <w:highlight w:val="none"/>
          <w:u w:val="single"/>
          <w:lang w:val="en-US" w:eastAsia="zh-CN"/>
        </w:rPr>
        <w:t>投标</w:t>
      </w:r>
      <w:r>
        <w:rPr>
          <w:rFonts w:hint="eastAsia" w:ascii="仿宋" w:hAnsi="仿宋" w:eastAsia="仿宋" w:cs="仿宋"/>
          <w:color w:val="auto"/>
          <w:sz w:val="24"/>
          <w:highlight w:val="none"/>
          <w:u w:val="single"/>
        </w:rPr>
        <w:t>文件承诺服务内容。</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06295D02">
      <w:pPr>
        <w:tabs>
          <w:tab w:val="left" w:pos="851"/>
          <w:tab w:val="left" w:pos="993"/>
          <w:tab w:val="left" w:pos="1134"/>
        </w:tabs>
        <w:spacing w:line="360" w:lineRule="exact"/>
        <w:ind w:left="481" w:leftChars="229" w:firstLine="120" w:firstLineChars="50"/>
        <w:jc w:val="left"/>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rPr>
        <w:t xml:space="preserve">第三条  </w:t>
      </w:r>
      <w:r>
        <w:rPr>
          <w:rFonts w:hint="eastAsia" w:ascii="仿宋" w:hAnsi="仿宋" w:eastAsia="仿宋" w:cs="仿宋"/>
          <w:b/>
          <w:bCs/>
          <w:color w:val="auto"/>
          <w:kern w:val="0"/>
          <w:sz w:val="24"/>
          <w:highlight w:val="none"/>
          <w:lang w:val="en-US" w:eastAsia="zh-CN"/>
        </w:rPr>
        <w:t>提交服务成果时间</w:t>
      </w:r>
      <w:r>
        <w:rPr>
          <w:rFonts w:hint="eastAsia" w:ascii="仿宋" w:hAnsi="仿宋" w:eastAsia="仿宋" w:cs="仿宋"/>
          <w:b/>
          <w:color w:val="auto"/>
          <w:sz w:val="24"/>
          <w:highlight w:val="none"/>
        </w:rPr>
        <w:t>、服务人数及工作时间</w:t>
      </w:r>
    </w:p>
    <w:p w14:paraId="437F6EF4">
      <w:pPr>
        <w:tabs>
          <w:tab w:val="left" w:pos="851"/>
          <w:tab w:val="left" w:pos="993"/>
          <w:tab w:val="left" w:pos="1134"/>
        </w:tabs>
        <w:spacing w:line="360" w:lineRule="exact"/>
        <w:ind w:left="481" w:leftChars="229" w:firstLine="120" w:firstLineChars="5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val="en-US" w:eastAsia="zh-CN"/>
        </w:rPr>
        <w:t>服务时间</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lang w:val="en-US" w:eastAsia="zh-CN"/>
        </w:rPr>
        <w:t xml:space="preserve">    </w:t>
      </w:r>
    </w:p>
    <w:p w14:paraId="7367FA21">
      <w:pPr>
        <w:pStyle w:val="29"/>
        <w:snapToGrid w:val="0"/>
        <w:ind w:firstLine="600" w:firstLineChars="250"/>
        <w:jc w:val="left"/>
        <w:rPr>
          <w:rFonts w:hint="eastAsia" w:ascii="仿宋" w:hAnsi="仿宋" w:eastAsia="仿宋" w:cs="仿宋"/>
          <w:bCs/>
          <w:color w:val="auto"/>
          <w:sz w:val="24"/>
          <w:highlight w:val="none"/>
        </w:rPr>
      </w:pPr>
      <w:r>
        <w:rPr>
          <w:rFonts w:hint="eastAsia" w:ascii="仿宋" w:hAnsi="仿宋" w:eastAsia="仿宋" w:cs="仿宋"/>
          <w:color w:val="auto"/>
          <w:sz w:val="24"/>
          <w:highlight w:val="none"/>
        </w:rPr>
        <w:t>（二）服务人数：乙方向甲方服务人员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名。</w:t>
      </w:r>
    </w:p>
    <w:p w14:paraId="2B5A760D">
      <w:pPr>
        <w:tabs>
          <w:tab w:val="left" w:pos="851"/>
          <w:tab w:val="left" w:pos="993"/>
          <w:tab w:val="left" w:pos="1134"/>
        </w:tabs>
        <w:spacing w:line="360" w:lineRule="exact"/>
        <w:ind w:left="481" w:leftChars="229" w:firstLine="120" w:firstLineChars="50"/>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第四条  质量保证</w:t>
      </w:r>
    </w:p>
    <w:p w14:paraId="3C9A3C8A">
      <w:pPr>
        <w:tabs>
          <w:tab w:val="left" w:pos="851"/>
          <w:tab w:val="left" w:pos="993"/>
          <w:tab w:val="left" w:pos="1134"/>
        </w:tabs>
        <w:spacing w:line="360" w:lineRule="exact"/>
        <w:ind w:firstLine="470" w:firstLineChars="196"/>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乙方提供的服务质量标准按国家和地方政府的规定和本合同约定的服务质量要求及乙方在</w:t>
      </w:r>
      <w:r>
        <w:rPr>
          <w:rFonts w:hint="eastAsia" w:ascii="仿宋" w:hAnsi="仿宋" w:eastAsia="仿宋" w:cs="仿宋"/>
          <w:bCs/>
          <w:color w:val="auto"/>
          <w:kern w:val="0"/>
          <w:sz w:val="24"/>
          <w:highlight w:val="none"/>
          <w:lang w:val="en-US" w:eastAsia="zh-CN"/>
        </w:rPr>
        <w:t>投标</w:t>
      </w:r>
      <w:r>
        <w:rPr>
          <w:rFonts w:hint="eastAsia" w:ascii="仿宋" w:hAnsi="仿宋" w:eastAsia="仿宋" w:cs="仿宋"/>
          <w:bCs/>
          <w:color w:val="auto"/>
          <w:kern w:val="0"/>
          <w:sz w:val="24"/>
          <w:highlight w:val="none"/>
        </w:rPr>
        <w:t>文件中的承诺执行。</w:t>
      </w:r>
    </w:p>
    <w:p w14:paraId="27F3C5E4">
      <w:pPr>
        <w:spacing w:line="360" w:lineRule="exact"/>
        <w:ind w:firstLine="590" w:firstLineChars="245"/>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第五条  服务费及支付</w:t>
      </w:r>
    </w:p>
    <w:p w14:paraId="7D0EB3EE">
      <w:pPr>
        <w:keepNext w:val="0"/>
        <w:keepLines w:val="0"/>
        <w:pageBreakBefore w:val="0"/>
        <w:widowControl w:val="0"/>
        <w:kinsoku/>
        <w:wordWrap/>
        <w:overflowPunct/>
        <w:topLinePunct w:val="0"/>
        <w:autoSpaceDE/>
        <w:autoSpaceDN/>
        <w:bidi w:val="0"/>
        <w:adjustRightInd/>
        <w:snapToGrid w:val="0"/>
        <w:spacing w:line="300" w:lineRule="auto"/>
        <w:ind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（一）资金性质：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eastAsia="zh-CN"/>
        </w:rPr>
        <w:t>；</w:t>
      </w:r>
    </w:p>
    <w:p w14:paraId="27621910">
      <w:pPr>
        <w:snapToGrid w:val="0"/>
        <w:spacing w:line="360" w:lineRule="exact"/>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）合同总金额</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暂定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最终结算金额按实际归档案件数量×成交单价金额进行结算，结算先扣除预付款金额</w:t>
      </w:r>
      <w:r>
        <w:rPr>
          <w:rFonts w:hint="eastAsia" w:ascii="仿宋" w:hAnsi="仿宋" w:eastAsia="仿宋" w:cs="仿宋"/>
          <w:color w:val="auto"/>
          <w:sz w:val="24"/>
          <w:highlight w:val="none"/>
          <w:lang w:eastAsia="zh-CN"/>
        </w:rPr>
        <w:t>）。</w:t>
      </w:r>
    </w:p>
    <w:p w14:paraId="7AAB75E7">
      <w:pPr>
        <w:tabs>
          <w:tab w:val="left" w:pos="851"/>
          <w:tab w:val="left" w:pos="993"/>
          <w:tab w:val="left" w:pos="1134"/>
        </w:tabs>
        <w:spacing w:line="360" w:lineRule="exact"/>
        <w:ind w:firstLine="600" w:firstLineChars="250"/>
        <w:jc w:val="left"/>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（三）支付办法：</w:t>
      </w:r>
      <w:r>
        <w:rPr>
          <w:rFonts w:hint="eastAsia" w:ascii="仿宋" w:hAnsi="仿宋" w:eastAsia="仿宋" w:cs="仿宋"/>
          <w:color w:val="auto"/>
          <w:sz w:val="24"/>
          <w:highlight w:val="none"/>
          <w:u w:val="single"/>
          <w:lang w:val="en-US" w:eastAsia="zh-CN"/>
        </w:rPr>
        <w:t xml:space="preserve">                  </w:t>
      </w:r>
    </w:p>
    <w:p w14:paraId="75362E05">
      <w:pPr>
        <w:tabs>
          <w:tab w:val="left" w:pos="851"/>
          <w:tab w:val="left" w:pos="993"/>
          <w:tab w:val="left" w:pos="1134"/>
        </w:tabs>
        <w:spacing w:line="360" w:lineRule="exact"/>
        <w:ind w:firstLine="600" w:firstLineChars="2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（四）支付方式：转账或电汇形式</w:t>
      </w:r>
    </w:p>
    <w:p w14:paraId="4A8E07F1">
      <w:pPr>
        <w:tabs>
          <w:tab w:val="left" w:pos="851"/>
          <w:tab w:val="left" w:pos="993"/>
          <w:tab w:val="left" w:pos="1134"/>
        </w:tabs>
        <w:spacing w:line="360" w:lineRule="exact"/>
        <w:ind w:firstLine="600" w:firstLineChars="2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（五）甲方将服务费付至乙方指定的以下银行账号：</w:t>
      </w:r>
    </w:p>
    <w:p w14:paraId="7F845DFB">
      <w:pPr>
        <w:spacing w:line="360" w:lineRule="exact"/>
        <w:ind w:left="480" w:firstLine="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开户名：</w:t>
      </w:r>
      <w:r>
        <w:rPr>
          <w:rFonts w:hint="eastAsia" w:ascii="仿宋" w:hAnsi="仿宋" w:eastAsia="仿宋" w:cs="仿宋"/>
          <w:color w:val="auto"/>
          <w:sz w:val="24"/>
          <w:highlight w:val="none"/>
          <w:u w:val="single"/>
        </w:rPr>
        <w:t xml:space="preserve">                                   </w:t>
      </w:r>
    </w:p>
    <w:p w14:paraId="084DCC96">
      <w:pPr>
        <w:spacing w:line="360" w:lineRule="exact"/>
        <w:ind w:left="480" w:firstLine="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14:paraId="40BAB959">
      <w:pPr>
        <w:spacing w:line="360" w:lineRule="exact"/>
        <w:ind w:left="480" w:firstLine="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帐号：</w:t>
      </w:r>
      <w:r>
        <w:rPr>
          <w:rFonts w:hint="eastAsia" w:ascii="仿宋" w:hAnsi="仿宋" w:eastAsia="仿宋" w:cs="仿宋"/>
          <w:color w:val="auto"/>
          <w:sz w:val="24"/>
          <w:highlight w:val="none"/>
          <w:u w:val="single"/>
        </w:rPr>
        <w:t xml:space="preserve">                                     </w:t>
      </w:r>
    </w:p>
    <w:p w14:paraId="3D9825AD">
      <w:pPr>
        <w:spacing w:line="360" w:lineRule="exact"/>
        <w:ind w:firstLine="472" w:firstLineChars="196"/>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第六条  税费</w:t>
      </w:r>
    </w:p>
    <w:p w14:paraId="055DD4AD">
      <w:pPr>
        <w:spacing w:line="360" w:lineRule="exact"/>
        <w:ind w:firstLine="588" w:firstLineChars="24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本合同执行中相关的一切税费均由乙方负担。</w:t>
      </w:r>
    </w:p>
    <w:p w14:paraId="250EFB9D">
      <w:pPr>
        <w:spacing w:line="360" w:lineRule="exact"/>
        <w:ind w:firstLine="472" w:firstLineChars="196"/>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第七条  甲方的权利和义务</w:t>
      </w:r>
    </w:p>
    <w:p w14:paraId="0A253FC9">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(一)审议和决定乙方提交的服务方案及制度。</w:t>
      </w:r>
    </w:p>
    <w:p w14:paraId="121066A2">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(二)审议和决定乙方提出的服务年度计划。</w:t>
      </w:r>
    </w:p>
    <w:p w14:paraId="5F5DCCA9">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(三)监督检查乙方服务工作的实施及制度的执行。</w:t>
      </w:r>
    </w:p>
    <w:p w14:paraId="110F8434">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(四)甲方提供本项目所需的设施、场地等必要服务条件。</w:t>
      </w:r>
    </w:p>
    <w:p w14:paraId="1E1404F9">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(五)负责处理非乙方服务原因而产生的纠纷和协调工作。</w:t>
      </w:r>
    </w:p>
    <w:p w14:paraId="621F1560">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(六)考核合格后按合同约定及时足额支付给乙方本合同所指服务的服务费。</w:t>
      </w:r>
    </w:p>
    <w:p w14:paraId="1AC52467">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(七)维护乙方权利和地位，保障乙方正常开展工作，不得向第三方提供服务资料。</w:t>
      </w:r>
    </w:p>
    <w:p w14:paraId="2FC28E72">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(八)指定一个部门或专人负责与乙方协调涉及服务的业务和关系。</w:t>
      </w:r>
    </w:p>
    <w:p w14:paraId="2D1D57F7">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(九)承担法律法规规定由甲方承担的其他责任。           </w:t>
      </w:r>
    </w:p>
    <w:p w14:paraId="03224F84">
      <w:pPr>
        <w:spacing w:line="360" w:lineRule="exact"/>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十</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包含</w:t>
      </w:r>
      <w:r>
        <w:rPr>
          <w:rFonts w:hint="eastAsia" w:ascii="仿宋" w:hAnsi="仿宋" w:eastAsia="仿宋" w:cs="仿宋"/>
          <w:color w:val="auto"/>
          <w:sz w:val="24"/>
          <w:highlight w:val="none"/>
          <w:u w:val="single"/>
          <w:lang w:val="en-US" w:eastAsia="zh-CN"/>
        </w:rPr>
        <w:t>招标</w:t>
      </w:r>
      <w:r>
        <w:rPr>
          <w:rFonts w:hint="eastAsia" w:ascii="仿宋" w:hAnsi="仿宋" w:eastAsia="仿宋" w:cs="仿宋"/>
          <w:color w:val="auto"/>
          <w:sz w:val="24"/>
          <w:highlight w:val="none"/>
          <w:u w:val="single"/>
        </w:rPr>
        <w:t>文件的第</w:t>
      </w:r>
      <w:r>
        <w:rPr>
          <w:rFonts w:hint="eastAsia" w:ascii="仿宋" w:hAnsi="仿宋" w:eastAsia="仿宋" w:cs="仿宋"/>
          <w:color w:val="auto"/>
          <w:sz w:val="24"/>
          <w:highlight w:val="none"/>
          <w:u w:val="single"/>
          <w:lang w:val="en-US" w:eastAsia="zh-CN"/>
        </w:rPr>
        <w:t>三</w:t>
      </w:r>
      <w:r>
        <w:rPr>
          <w:rFonts w:hint="eastAsia" w:ascii="仿宋" w:hAnsi="仿宋" w:eastAsia="仿宋" w:cs="仿宋"/>
          <w:color w:val="auto"/>
          <w:sz w:val="24"/>
          <w:highlight w:val="none"/>
          <w:u w:val="single"/>
        </w:rPr>
        <w:t>章《采购需求》中约定的甲方的权利和义务</w:t>
      </w:r>
      <w:r>
        <w:rPr>
          <w:rFonts w:hint="eastAsia" w:ascii="仿宋" w:hAnsi="仿宋" w:eastAsia="仿宋" w:cs="仿宋"/>
          <w:color w:val="auto"/>
          <w:sz w:val="24"/>
          <w:highlight w:val="none"/>
        </w:rPr>
        <w:t xml:space="preserve">。           </w:t>
      </w:r>
    </w:p>
    <w:p w14:paraId="1FE63C6F">
      <w:pPr>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第八条  乙方的权利和义务</w:t>
      </w:r>
    </w:p>
    <w:p w14:paraId="59900192">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（一）依照有关规定和本合同约定，制定服务制度、方案。</w:t>
      </w:r>
    </w:p>
    <w:p w14:paraId="74369DB4">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（二）乙方应提供优质服务，保证服务质量，且不能低于合同规定的范围和种类。甲方将定期或不定期的对乙方提供的服务实行动态跟踪、检查。</w:t>
      </w:r>
    </w:p>
    <w:p w14:paraId="7E19CDCA">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（三）乙方在收到甲方或使用单位关于服务质量问题的通知后三天内，应迅速查处并书面答复。</w:t>
      </w:r>
    </w:p>
    <w:p w14:paraId="4FC760CF">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（四）如果乙方在收到通知三天后没有弥补缺陷，甲方或使用单位可采取必要的补救措施，但风险和费用将由乙方承担。</w:t>
      </w:r>
    </w:p>
    <w:p w14:paraId="2205A257">
      <w:pPr>
        <w:spacing w:line="360" w:lineRule="exact"/>
        <w:ind w:left="479" w:leftChars="228" w:firstLine="0" w:firstLineChars="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（五）乙方不得将自己应履行的全部或部分合同义务转让给第三方</w:t>
      </w:r>
      <w:r>
        <w:rPr>
          <w:rFonts w:hint="eastAsia" w:ascii="仿宋" w:hAnsi="仿宋" w:eastAsia="仿宋" w:cs="仿宋"/>
          <w:color w:val="auto"/>
          <w:sz w:val="24"/>
          <w:highlight w:val="none"/>
          <w:lang w:eastAsia="zh-CN"/>
        </w:rPr>
        <w:t>。</w:t>
      </w:r>
    </w:p>
    <w:p w14:paraId="6253A626">
      <w:pPr>
        <w:spacing w:line="360" w:lineRule="exact"/>
        <w:ind w:left="479" w:leftChars="228" w:firstLine="0" w:firstLine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（六）负责编制服务年度计划，经双方议定后，由乙方组织实施。</w:t>
      </w:r>
    </w:p>
    <w:p w14:paraId="7E47F211">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（七）本合同终止乙方不再继续服务时，必须向甲方完好地移交全部借用的物品、设施及服务的全部档案资料。</w:t>
      </w:r>
    </w:p>
    <w:p w14:paraId="7AEBA527">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）遵守甲方现有的相关管理规定，接受甲方的监督，检查，接受甲方提出的合理整改意见。</w:t>
      </w:r>
    </w:p>
    <w:p w14:paraId="5CF1BA08">
      <w:pPr>
        <w:spacing w:line="360" w:lineRule="exact"/>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 xml:space="preserve">）乙方因自身原因对甲方造成损失的必须承担相应的赔偿责任。      </w:t>
      </w:r>
    </w:p>
    <w:p w14:paraId="100203BC">
      <w:pPr>
        <w:spacing w:line="360" w:lineRule="exact"/>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十</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包含</w:t>
      </w:r>
      <w:r>
        <w:rPr>
          <w:rFonts w:hint="eastAsia" w:ascii="仿宋" w:hAnsi="仿宋" w:eastAsia="仿宋" w:cs="仿宋"/>
          <w:color w:val="auto"/>
          <w:sz w:val="24"/>
          <w:highlight w:val="none"/>
          <w:u w:val="single"/>
          <w:lang w:val="en-US" w:eastAsia="zh-CN"/>
        </w:rPr>
        <w:t>招标</w:t>
      </w:r>
      <w:r>
        <w:rPr>
          <w:rFonts w:hint="eastAsia" w:ascii="仿宋" w:hAnsi="仿宋" w:eastAsia="仿宋" w:cs="仿宋"/>
          <w:color w:val="auto"/>
          <w:sz w:val="24"/>
          <w:highlight w:val="none"/>
          <w:u w:val="single"/>
        </w:rPr>
        <w:t>文件的第</w:t>
      </w:r>
      <w:r>
        <w:rPr>
          <w:rFonts w:hint="eastAsia" w:ascii="仿宋" w:hAnsi="仿宋" w:eastAsia="仿宋" w:cs="仿宋"/>
          <w:color w:val="auto"/>
          <w:sz w:val="24"/>
          <w:highlight w:val="none"/>
          <w:u w:val="single"/>
          <w:lang w:val="en-US" w:eastAsia="zh-CN"/>
        </w:rPr>
        <w:t>三</w:t>
      </w:r>
      <w:r>
        <w:rPr>
          <w:rFonts w:hint="eastAsia" w:ascii="仿宋" w:hAnsi="仿宋" w:eastAsia="仿宋" w:cs="仿宋"/>
          <w:color w:val="auto"/>
          <w:sz w:val="24"/>
          <w:highlight w:val="none"/>
          <w:u w:val="single"/>
        </w:rPr>
        <w:t>章《采购需求》中约定的乙方的权利和义务。</w:t>
      </w:r>
      <w:r>
        <w:rPr>
          <w:rFonts w:hint="eastAsia" w:ascii="仿宋" w:hAnsi="仿宋" w:eastAsia="仿宋" w:cs="仿宋"/>
          <w:color w:val="auto"/>
          <w:sz w:val="24"/>
          <w:highlight w:val="none"/>
        </w:rPr>
        <w:t xml:space="preserve">           </w:t>
      </w:r>
    </w:p>
    <w:p w14:paraId="4E06B965">
      <w:pPr>
        <w:snapToGrid w:val="0"/>
        <w:spacing w:line="360" w:lineRule="exact"/>
        <w:ind w:firstLine="472" w:firstLineChars="196"/>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第九条  违约责任</w:t>
      </w:r>
    </w:p>
    <w:p w14:paraId="27F51099">
      <w:pPr>
        <w:tabs>
          <w:tab w:val="left" w:pos="567"/>
        </w:tabs>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（一）合同双方均应按约定履行，如存在逾期提供服务或逾期付款的，每逾期一日应按逾期提供服务所对应的款项或逾期应付款的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‰支付违约金；逾期超过</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日的，守约方有权解除合同，并要求违约方按合同总价款的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5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%支付违约金；</w:t>
      </w:r>
    </w:p>
    <w:p w14:paraId="35B2761D">
      <w:pPr>
        <w:tabs>
          <w:tab w:val="left" w:pos="567"/>
        </w:tabs>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（二）</w:t>
      </w:r>
      <w:r>
        <w:rPr>
          <w:rFonts w:hint="eastAsia" w:ascii="仿宋" w:hAnsi="仿宋" w:eastAsia="仿宋" w:cs="仿宋"/>
          <w:color w:val="auto"/>
          <w:sz w:val="24"/>
          <w:highlight w:val="none"/>
        </w:rPr>
        <w:t>乙方未按合同约定全面提供服务的，对于未完成部分，甲方有权不予付款，并要求乙方按未完成部分价款的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%支付违约金。如未完成部分与整个合同的履行有直接影响，导致合同无法履行或无法实现合同目的的，甲方有权解除合同，并要求乙方按合同总价款的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%支付违约金；</w:t>
      </w:r>
    </w:p>
    <w:p w14:paraId="16718992">
      <w:pPr>
        <w:tabs>
          <w:tab w:val="left" w:pos="567"/>
        </w:tabs>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（三）</w:t>
      </w:r>
      <w:r>
        <w:rPr>
          <w:rFonts w:hint="eastAsia" w:ascii="仿宋" w:hAnsi="仿宋" w:eastAsia="仿宋" w:cs="仿宋"/>
          <w:color w:val="auto"/>
          <w:sz w:val="24"/>
          <w:highlight w:val="none"/>
        </w:rPr>
        <w:t>1.如乙方提供的服务不符合合同约定，甲方有权解除合同，并要求乙方按合同总价款的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5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%支付违约金。</w:t>
      </w:r>
    </w:p>
    <w:p w14:paraId="1AE08910">
      <w:pPr>
        <w:tabs>
          <w:tab w:val="left" w:pos="567"/>
        </w:tabs>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2.如甲方同意由乙方继续履行合同或重新提供符合合同约定服务的，乙方除继续履行外，仍需按合同总价款的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%支付违约金（此项违约金的设置比例不得高于前款所约定的违约金比例）；</w:t>
      </w:r>
    </w:p>
    <w:p w14:paraId="4A3E6305">
      <w:pPr>
        <w:tabs>
          <w:tab w:val="left" w:pos="567"/>
        </w:tabs>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（四）</w:t>
      </w:r>
      <w:r>
        <w:rPr>
          <w:rFonts w:hint="eastAsia" w:ascii="仿宋" w:hAnsi="仿宋" w:eastAsia="仿宋" w:cs="仿宋"/>
          <w:color w:val="auto"/>
          <w:sz w:val="24"/>
          <w:highlight w:val="none"/>
        </w:rPr>
        <w:t>若乙方违约，造成甲方的损失超过违约金额的，乙方应赔偿甲方超出违约金部分的损失；</w:t>
      </w:r>
    </w:p>
    <w:p w14:paraId="343165DF">
      <w:pPr>
        <w:tabs>
          <w:tab w:val="left" w:pos="567"/>
        </w:tabs>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（五）合同一方违约，另一方为主张权利而支付的费用（该包括但不限于诉讼费、律师费、公告费等），由违约方承担。</w:t>
      </w:r>
    </w:p>
    <w:p w14:paraId="7F5C0D91">
      <w:pPr>
        <w:tabs>
          <w:tab w:val="left" w:pos="567"/>
        </w:tabs>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（六）违约金的约定支付比例按相关法律法规规定自行约定。</w:t>
      </w:r>
    </w:p>
    <w:p w14:paraId="020F5BC3">
      <w:pPr>
        <w:spacing w:line="360" w:lineRule="exact"/>
        <w:ind w:firstLine="354" w:firstLineChars="147"/>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第十条  不可抗力事件处理</w:t>
      </w:r>
    </w:p>
    <w:p w14:paraId="484E1ECF">
      <w:pPr>
        <w:pStyle w:val="29"/>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highlight w:val="none"/>
        </w:rPr>
        <w:t>在合同有效期内，任何一方因不可抗力事件导致不能履行合同，则合同履行期可延长，其延长期与不可抗力影响期相同。</w:t>
      </w:r>
    </w:p>
    <w:p w14:paraId="4B988665">
      <w:pPr>
        <w:pStyle w:val="29"/>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（二）不可抗力事件发生后，应立即通知对方，并寄送有关权威机构出具的证明。</w:t>
      </w:r>
    </w:p>
    <w:p w14:paraId="7E47E59A">
      <w:pPr>
        <w:pStyle w:val="29"/>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（三）不可抗力事件延续30天以上，双方应通过友好协商，确定是否继续履行合同。</w:t>
      </w:r>
    </w:p>
    <w:p w14:paraId="356846D1">
      <w:pPr>
        <w:spacing w:line="360" w:lineRule="exact"/>
        <w:ind w:firstLine="472" w:firstLineChars="196"/>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第十一条  争议解决</w:t>
      </w:r>
    </w:p>
    <w:p w14:paraId="592BDFCF">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（一）因服务质量问题发生争议的，应由双方共同委托国家认可的检测部门对质量进行鉴定。服务符合标准或要求的，鉴定费由甲方承担；不符合标准或要求的，鉴定费由乙方承担。</w:t>
      </w:r>
    </w:p>
    <w:p w14:paraId="22EBD77C">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（二）因履行本合同引起的或与本合同有关的争议，甲乙双方应首先通过友好协商解决，如果协商不能解决，可向甲方住所地的人民法院提起诉讼。</w:t>
      </w:r>
    </w:p>
    <w:p w14:paraId="6A985952">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（三）诉讼期间，本合同继续履行</w:t>
      </w:r>
    </w:p>
    <w:p w14:paraId="77FD50D2">
      <w:pPr>
        <w:spacing w:line="360" w:lineRule="exact"/>
        <w:ind w:firstLine="472" w:firstLineChars="196"/>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第十二条  合同生效及其它</w:t>
      </w:r>
    </w:p>
    <w:p w14:paraId="5E70485F">
      <w:pPr>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（一）合同经双方法定代表人或授权代表签字并加盖单位公章后生效。</w:t>
      </w:r>
    </w:p>
    <w:p w14:paraId="78167B63">
      <w:pPr>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（二）合同执行中涉及采购资金和采购内容修改或补充的，须经财政监督管理部门审批，并签书面补充协议报财政监督管理部门备案，方可作为主合同不可分割的一部分。</w:t>
      </w:r>
    </w:p>
    <w:p w14:paraId="693129C5">
      <w:pPr>
        <w:snapToGrid w:val="0"/>
        <w:spacing w:line="36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（三）本合同未尽事宜，遵照《中华人民共和国民法典（合同编）》有关条文执行。</w:t>
      </w:r>
    </w:p>
    <w:p w14:paraId="492FDA61">
      <w:pPr>
        <w:snapToGrid w:val="0"/>
        <w:spacing w:line="360" w:lineRule="exact"/>
        <w:ind w:firstLine="472" w:firstLineChars="196"/>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第十三条  合同的变更、终止与转让</w:t>
      </w:r>
    </w:p>
    <w:p w14:paraId="534921EC">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（一）除《中华人民共和国政府采购法》第五十条规定的情形外，本合同一经签订，甲乙双方不得擅自变更、中止或终止。</w:t>
      </w:r>
    </w:p>
    <w:p w14:paraId="20211FDC">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（二）乙方不得擅自转让其应履行的合同义务。</w:t>
      </w:r>
    </w:p>
    <w:p w14:paraId="38BC6FD8">
      <w:pPr>
        <w:snapToGrid w:val="0"/>
        <w:spacing w:line="36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第十四条  签订本合同依据</w:t>
      </w:r>
    </w:p>
    <w:p w14:paraId="04FB9458">
      <w:pPr>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政府采购招标文件；</w:t>
      </w:r>
    </w:p>
    <w:p w14:paraId="4305F9B5">
      <w:pPr>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（二）</w:t>
      </w:r>
      <w:r>
        <w:rPr>
          <w:rFonts w:hint="eastAsia" w:ascii="仿宋" w:hAnsi="仿宋" w:eastAsia="仿宋" w:cs="仿宋"/>
          <w:color w:val="auto"/>
          <w:sz w:val="24"/>
          <w:highlight w:val="none"/>
        </w:rPr>
        <w:t>乙方提供的采购响应（或应答）文件；</w:t>
      </w:r>
    </w:p>
    <w:p w14:paraId="713F4831">
      <w:pPr>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（三）</w:t>
      </w:r>
      <w:r>
        <w:rPr>
          <w:rFonts w:hint="eastAsia" w:ascii="仿宋" w:hAnsi="仿宋" w:eastAsia="仿宋" w:cs="仿宋"/>
          <w:color w:val="auto"/>
          <w:sz w:val="24"/>
          <w:highlight w:val="none"/>
        </w:rPr>
        <w:t>响应承诺书；</w:t>
      </w:r>
    </w:p>
    <w:p w14:paraId="180248A5">
      <w:pPr>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（四）</w:t>
      </w:r>
      <w:r>
        <w:rPr>
          <w:rFonts w:hint="eastAsia" w:ascii="仿宋" w:hAnsi="仿宋" w:eastAsia="仿宋" w:cs="仿宋"/>
          <w:color w:val="auto"/>
          <w:sz w:val="24"/>
          <w:highlight w:val="none"/>
        </w:rPr>
        <w:t>中标或成交通知书。</w:t>
      </w:r>
    </w:p>
    <w:p w14:paraId="1621C620">
      <w:pPr>
        <w:snapToGrid w:val="0"/>
        <w:spacing w:line="3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第十五条  合同组成部分及解释顺序</w:t>
      </w:r>
    </w:p>
    <w:p w14:paraId="63C93720">
      <w:pPr>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下列文件作为合同的组成部分，互为补充和解释，如有不清楚或相互矛盾之处，以下面所列顺序在前的为准。</w:t>
      </w:r>
    </w:p>
    <w:p w14:paraId="0CF94209">
      <w:pPr>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（一）双方签订的补充协议、双方协商同意的变更、纪要、协议；</w:t>
      </w:r>
    </w:p>
    <w:p w14:paraId="22334897">
      <w:pPr>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（二）</w:t>
      </w:r>
      <w:r>
        <w:rPr>
          <w:rFonts w:hint="eastAsia" w:ascii="仿宋" w:hAnsi="仿宋" w:eastAsia="仿宋" w:cs="仿宋"/>
          <w:color w:val="auto"/>
          <w:sz w:val="24"/>
          <w:highlight w:val="none"/>
        </w:rPr>
        <w:t>本合同书；</w:t>
      </w:r>
    </w:p>
    <w:p w14:paraId="58C0F46F">
      <w:pPr>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（三）</w:t>
      </w:r>
      <w:r>
        <w:rPr>
          <w:rFonts w:hint="eastAsia" w:ascii="仿宋" w:hAnsi="仿宋" w:eastAsia="仿宋" w:cs="仿宋"/>
          <w:color w:val="auto"/>
          <w:sz w:val="24"/>
          <w:highlight w:val="none"/>
        </w:rPr>
        <w:t>中标或成交通知书；</w:t>
      </w:r>
    </w:p>
    <w:p w14:paraId="12242863">
      <w:pPr>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（四）</w:t>
      </w:r>
      <w:r>
        <w:rPr>
          <w:rFonts w:hint="eastAsia" w:ascii="仿宋" w:hAnsi="仿宋" w:eastAsia="仿宋" w:cs="仿宋"/>
          <w:color w:val="auto"/>
          <w:sz w:val="24"/>
          <w:highlight w:val="none"/>
        </w:rPr>
        <w:t>响应文件及承诺。</w:t>
      </w:r>
    </w:p>
    <w:p w14:paraId="199E5657">
      <w:pPr>
        <w:spacing w:line="360" w:lineRule="exact"/>
        <w:ind w:firstLine="472" w:firstLineChars="196"/>
        <w:rPr>
          <w:rFonts w:hint="eastAsia" w:ascii="仿宋" w:hAnsi="仿宋" w:eastAsia="仿宋" w:cs="仿宋"/>
          <w:color w:val="auto"/>
          <w:sz w:val="24"/>
          <w:highlight w:val="none"/>
        </w:rPr>
      </w:pPr>
      <w:r>
        <w:rPr>
          <w:rFonts w:hint="eastAsia" w:ascii="仿宋" w:hAnsi="仿宋" w:eastAsia="仿宋" w:cs="仿宋"/>
          <w:b/>
          <w:color w:val="auto"/>
          <w:sz w:val="24"/>
          <w:highlight w:val="none"/>
        </w:rPr>
        <w:t>第十六条</w:t>
      </w:r>
      <w:r>
        <w:rPr>
          <w:rFonts w:hint="eastAsia" w:ascii="仿宋" w:hAnsi="仿宋" w:eastAsia="仿宋" w:cs="仿宋"/>
          <w:color w:val="auto"/>
          <w:sz w:val="24"/>
          <w:highlight w:val="none"/>
        </w:rPr>
        <w:t xml:space="preserve">  本合同一式</w:t>
      </w: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份，具有同等法律效力，采购代理机构</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份，甲乙双方各</w:t>
      </w:r>
      <w:r>
        <w:rPr>
          <w:rFonts w:hint="eastAsia" w:ascii="仿宋" w:hAnsi="仿宋" w:eastAsia="仿宋" w:cs="仿宋"/>
          <w:color w:val="auto"/>
          <w:sz w:val="24"/>
          <w:highlight w:val="none"/>
          <w:lang w:val="en-US" w:eastAsia="zh-CN"/>
        </w:rPr>
        <w:t>两</w:t>
      </w:r>
      <w:r>
        <w:rPr>
          <w:rFonts w:hint="eastAsia" w:ascii="仿宋" w:hAnsi="仿宋" w:eastAsia="仿宋" w:cs="仿宋"/>
          <w:color w:val="auto"/>
          <w:sz w:val="24"/>
          <w:highlight w:val="none"/>
        </w:rPr>
        <w:t>份（可根据需要另增加）。</w:t>
      </w:r>
    </w:p>
    <w:p w14:paraId="7B592C46">
      <w:pPr>
        <w:snapToGrid w:val="0"/>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本合同甲乙双方签字盖章后生效，自签订之日起七个工作日内应当将合同副本报</w:t>
      </w:r>
      <w:r>
        <w:rPr>
          <w:rFonts w:hint="eastAsia" w:ascii="仿宋" w:hAnsi="仿宋" w:eastAsia="仿宋" w:cs="仿宋"/>
          <w:color w:val="auto"/>
          <w:sz w:val="24"/>
          <w:highlight w:val="none"/>
          <w:lang w:val="en-US" w:eastAsia="zh-CN"/>
        </w:rPr>
        <w:t>代理机构</w:t>
      </w:r>
      <w:r>
        <w:rPr>
          <w:rFonts w:hint="eastAsia" w:ascii="仿宋" w:hAnsi="仿宋" w:eastAsia="仿宋" w:cs="仿宋"/>
          <w:color w:val="auto"/>
          <w:sz w:val="24"/>
          <w:highlight w:val="none"/>
        </w:rPr>
        <w:t>。</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7122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noWrap w:val="0"/>
            <w:vAlign w:val="center"/>
          </w:tcPr>
          <w:p w14:paraId="7C00D675">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甲方（章）           </w:t>
            </w:r>
          </w:p>
          <w:p w14:paraId="5448D86C">
            <w:pPr>
              <w:snapToGrid w:val="0"/>
              <w:spacing w:line="320" w:lineRule="exact"/>
              <w:ind w:firstLine="480" w:firstLineChars="200"/>
              <w:rPr>
                <w:rFonts w:hint="eastAsia" w:ascii="仿宋" w:hAnsi="仿宋" w:eastAsia="仿宋" w:cs="仿宋"/>
                <w:color w:val="auto"/>
                <w:sz w:val="24"/>
                <w:highlight w:val="none"/>
              </w:rPr>
            </w:pPr>
          </w:p>
          <w:p w14:paraId="35F74954">
            <w:pPr>
              <w:snapToGrid w:val="0"/>
              <w:spacing w:line="32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c>
          <w:tcPr>
            <w:tcW w:w="4820" w:type="dxa"/>
            <w:noWrap w:val="0"/>
            <w:vAlign w:val="center"/>
          </w:tcPr>
          <w:p w14:paraId="4535FDE9">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乙方（章）              </w:t>
            </w:r>
          </w:p>
          <w:p w14:paraId="64791AB9">
            <w:pPr>
              <w:snapToGrid w:val="0"/>
              <w:spacing w:line="320" w:lineRule="exact"/>
              <w:ind w:firstLine="480" w:firstLineChars="200"/>
              <w:rPr>
                <w:rFonts w:hint="eastAsia" w:ascii="仿宋" w:hAnsi="仿宋" w:eastAsia="仿宋" w:cs="仿宋"/>
                <w:color w:val="auto"/>
                <w:sz w:val="24"/>
                <w:highlight w:val="none"/>
              </w:rPr>
            </w:pPr>
          </w:p>
          <w:p w14:paraId="51EE4784">
            <w:pPr>
              <w:snapToGrid w:val="0"/>
              <w:spacing w:line="32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14:paraId="432A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noWrap w:val="0"/>
            <w:vAlign w:val="center"/>
          </w:tcPr>
          <w:p w14:paraId="38133A87">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单位地址：</w:t>
            </w:r>
          </w:p>
        </w:tc>
        <w:tc>
          <w:tcPr>
            <w:tcW w:w="4820" w:type="dxa"/>
            <w:noWrap w:val="0"/>
            <w:vAlign w:val="center"/>
          </w:tcPr>
          <w:p w14:paraId="10E521D8">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单位地址：</w:t>
            </w:r>
          </w:p>
        </w:tc>
      </w:tr>
      <w:tr w14:paraId="5E6D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noWrap w:val="0"/>
            <w:vAlign w:val="center"/>
          </w:tcPr>
          <w:p w14:paraId="121E99B8">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（负责人）</w:t>
            </w:r>
            <w:r>
              <w:rPr>
                <w:rFonts w:hint="eastAsia" w:ascii="仿宋" w:hAnsi="仿宋" w:eastAsia="仿宋" w:cs="仿宋"/>
                <w:color w:val="auto"/>
                <w:sz w:val="24"/>
                <w:highlight w:val="none"/>
              </w:rPr>
              <w:t>：</w:t>
            </w:r>
          </w:p>
        </w:tc>
        <w:tc>
          <w:tcPr>
            <w:tcW w:w="4820" w:type="dxa"/>
            <w:noWrap w:val="0"/>
            <w:vAlign w:val="center"/>
          </w:tcPr>
          <w:p w14:paraId="02E1A024">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（负责人）</w:t>
            </w:r>
            <w:r>
              <w:rPr>
                <w:rFonts w:hint="eastAsia" w:ascii="仿宋" w:hAnsi="仿宋" w:eastAsia="仿宋" w:cs="仿宋"/>
                <w:color w:val="auto"/>
                <w:sz w:val="24"/>
                <w:highlight w:val="none"/>
              </w:rPr>
              <w:t>：</w:t>
            </w:r>
          </w:p>
        </w:tc>
      </w:tr>
      <w:tr w14:paraId="199D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noWrap w:val="0"/>
            <w:vAlign w:val="center"/>
          </w:tcPr>
          <w:p w14:paraId="4070AE6D">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p>
        </w:tc>
        <w:tc>
          <w:tcPr>
            <w:tcW w:w="4820" w:type="dxa"/>
            <w:noWrap w:val="0"/>
            <w:vAlign w:val="center"/>
          </w:tcPr>
          <w:p w14:paraId="57F90009">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p>
        </w:tc>
      </w:tr>
      <w:tr w14:paraId="2C70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noWrap w:val="0"/>
            <w:vAlign w:val="center"/>
          </w:tcPr>
          <w:p w14:paraId="19758EFE">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p>
        </w:tc>
        <w:tc>
          <w:tcPr>
            <w:tcW w:w="4820" w:type="dxa"/>
            <w:noWrap w:val="0"/>
            <w:vAlign w:val="center"/>
          </w:tcPr>
          <w:p w14:paraId="331850FA">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p>
        </w:tc>
      </w:tr>
      <w:tr w14:paraId="6457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noWrap w:val="0"/>
            <w:vAlign w:val="center"/>
          </w:tcPr>
          <w:p w14:paraId="5A4DFE86">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c>
          <w:tcPr>
            <w:tcW w:w="4820" w:type="dxa"/>
            <w:noWrap w:val="0"/>
            <w:vAlign w:val="center"/>
          </w:tcPr>
          <w:p w14:paraId="51B43100">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r>
      <w:tr w14:paraId="61F6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noWrap w:val="0"/>
            <w:vAlign w:val="center"/>
          </w:tcPr>
          <w:p w14:paraId="2F3D2EF0">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tc>
        <w:tc>
          <w:tcPr>
            <w:tcW w:w="4820" w:type="dxa"/>
            <w:noWrap w:val="0"/>
            <w:vAlign w:val="center"/>
          </w:tcPr>
          <w:p w14:paraId="143F3211">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tc>
      </w:tr>
      <w:tr w14:paraId="57FD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noWrap w:val="0"/>
            <w:vAlign w:val="center"/>
          </w:tcPr>
          <w:p w14:paraId="0A6FA171">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w:t>
            </w:r>
          </w:p>
        </w:tc>
        <w:tc>
          <w:tcPr>
            <w:tcW w:w="4820" w:type="dxa"/>
            <w:noWrap w:val="0"/>
            <w:vAlign w:val="center"/>
          </w:tcPr>
          <w:p w14:paraId="6E75D2A7">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w:t>
            </w:r>
          </w:p>
        </w:tc>
      </w:tr>
      <w:tr w14:paraId="4465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noWrap w:val="0"/>
            <w:vAlign w:val="center"/>
          </w:tcPr>
          <w:p w14:paraId="6D5DF7DE">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c>
          <w:tcPr>
            <w:tcW w:w="4820" w:type="dxa"/>
            <w:noWrap w:val="0"/>
            <w:vAlign w:val="center"/>
          </w:tcPr>
          <w:p w14:paraId="1B16605E">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r>
      <w:tr w14:paraId="65B0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noWrap w:val="0"/>
            <w:vAlign w:val="top"/>
          </w:tcPr>
          <w:p w14:paraId="17057881">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经办人：</w:t>
            </w:r>
          </w:p>
          <w:p w14:paraId="7575E7DE">
            <w:pPr>
              <w:snapToGrid w:val="0"/>
              <w:spacing w:line="32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14:paraId="7DC69FF3">
      <w:pPr>
        <w:snapToGrid w:val="0"/>
        <w:rPr>
          <w:rFonts w:hint="eastAsia" w:ascii="仿宋" w:hAnsi="仿宋" w:eastAsia="仿宋" w:cs="仿宋"/>
          <w:color w:val="auto"/>
          <w:szCs w:val="21"/>
          <w:highlight w:val="none"/>
        </w:rPr>
      </w:pPr>
    </w:p>
    <w:p w14:paraId="7093502B">
      <w:pPr>
        <w:spacing w:before="157" w:beforeLines="50" w:after="628" w:afterLines="200" w:line="340" w:lineRule="exact"/>
        <w:jc w:val="center"/>
        <w:rPr>
          <w:rFonts w:ascii="仿宋_GB2312" w:hAnsi="仿宋_GB2312" w:eastAsia="仿宋_GB2312" w:cs="仿宋_GB2312"/>
          <w:b/>
          <w:color w:val="auto"/>
          <w:kern w:val="0"/>
          <w:sz w:val="32"/>
          <w:szCs w:val="32"/>
          <w:highlight w:val="none"/>
        </w:rPr>
      </w:pPr>
      <w:r>
        <w:rPr>
          <w:rFonts w:hint="eastAsia" w:ascii="宋体" w:hAnsi="宋体" w:eastAsia="宋体" w:cs="宋体"/>
          <w:color w:val="auto"/>
          <w:szCs w:val="21"/>
          <w:highlight w:val="none"/>
        </w:rPr>
        <w:br w:type="page"/>
      </w:r>
      <w:r>
        <w:rPr>
          <w:rFonts w:hint="eastAsia" w:ascii="仿宋_GB2312" w:hAnsi="仿宋_GB2312" w:eastAsia="仿宋_GB2312" w:cs="仿宋_GB2312"/>
          <w:b/>
          <w:bCs/>
          <w:color w:val="auto"/>
          <w:kern w:val="0"/>
          <w:sz w:val="32"/>
          <w:szCs w:val="32"/>
          <w:highlight w:val="none"/>
        </w:rPr>
        <w:t>广西壮族自治区政府采购项目</w:t>
      </w:r>
      <w:r>
        <w:rPr>
          <w:rFonts w:hint="eastAsia" w:ascii="仿宋_GB2312" w:hAnsi="仿宋_GB2312" w:eastAsia="仿宋_GB2312" w:cs="仿宋_GB2312"/>
          <w:b/>
          <w:color w:val="auto"/>
          <w:kern w:val="0"/>
          <w:sz w:val="32"/>
          <w:szCs w:val="32"/>
          <w:highlight w:val="none"/>
        </w:rPr>
        <w:t>合同验收书（格式）</w:t>
      </w:r>
    </w:p>
    <w:p w14:paraId="54845ACE">
      <w:pPr>
        <w:spacing w:line="340" w:lineRule="exact"/>
        <w:ind w:firstLine="480" w:firstLineChars="200"/>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根据政府采购项目（采购合同编号：</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）的约定，我单位对</w:t>
      </w:r>
      <w:r>
        <w:rPr>
          <w:rFonts w:hint="eastAsia" w:ascii="仿宋_GB2312" w:eastAsia="仿宋_GB2312"/>
          <w:color w:val="auto"/>
          <w:kern w:val="0"/>
          <w:sz w:val="24"/>
          <w:szCs w:val="24"/>
          <w:highlight w:val="none"/>
          <w:u w:val="single"/>
        </w:rPr>
        <w:t>（ 项目名称 ）</w:t>
      </w:r>
      <w:r>
        <w:rPr>
          <w:rFonts w:hint="eastAsia" w:ascii="仿宋_GB2312" w:eastAsia="仿宋_GB2312"/>
          <w:color w:val="auto"/>
          <w:kern w:val="0"/>
          <w:sz w:val="24"/>
          <w:szCs w:val="24"/>
          <w:highlight w:val="none"/>
        </w:rPr>
        <w:t>政府采购项目成交供应商</w:t>
      </w:r>
      <w:r>
        <w:rPr>
          <w:rFonts w:hint="eastAsia" w:ascii="仿宋_GB2312" w:eastAsia="仿宋_GB2312"/>
          <w:color w:val="auto"/>
          <w:kern w:val="0"/>
          <w:sz w:val="24"/>
          <w:szCs w:val="24"/>
          <w:highlight w:val="none"/>
          <w:u w:val="single"/>
        </w:rPr>
        <w:t>（ 公司名称 ）</w:t>
      </w:r>
      <w:r>
        <w:rPr>
          <w:rFonts w:hint="eastAsia" w:ascii="仿宋_GB2312" w:eastAsia="仿宋_GB2312"/>
          <w:color w:val="auto"/>
          <w:kern w:val="0"/>
          <w:sz w:val="24"/>
          <w:szCs w:val="24"/>
          <w:highlight w:val="none"/>
        </w:rPr>
        <w:t>提供的服务进行了验收，验收情况如下：</w:t>
      </w:r>
    </w:p>
    <w:tbl>
      <w:tblPr>
        <w:tblStyle w:val="51"/>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466"/>
      </w:tblGrid>
      <w:tr w14:paraId="1998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3ECC82CC">
            <w:pPr>
              <w:spacing w:line="340" w:lineRule="exact"/>
              <w:jc w:val="center"/>
              <w:rPr>
                <w:rFonts w:ascii="仿宋_GB2312" w:eastAsia="仿宋_GB2312"/>
                <w:b/>
                <w:color w:val="auto"/>
                <w:sz w:val="24"/>
                <w:szCs w:val="24"/>
                <w:highlight w:val="none"/>
              </w:rPr>
            </w:pPr>
            <w:r>
              <w:rPr>
                <w:rFonts w:hint="eastAsia" w:ascii="仿宋_GB2312" w:eastAsia="仿宋_GB2312"/>
                <w:color w:val="auto"/>
                <w:kern w:val="0"/>
                <w:sz w:val="24"/>
                <w:szCs w:val="24"/>
                <w:highlight w:val="none"/>
              </w:rPr>
              <w:t>验收方式：</w:t>
            </w:r>
          </w:p>
        </w:tc>
        <w:tc>
          <w:tcPr>
            <w:tcW w:w="6109" w:type="dxa"/>
            <w:gridSpan w:val="4"/>
          </w:tcPr>
          <w:p w14:paraId="2CF4DB83">
            <w:pPr>
              <w:spacing w:line="340" w:lineRule="exact"/>
              <w:jc w:val="center"/>
              <w:rPr>
                <w:rFonts w:ascii="仿宋_GB2312" w:eastAsia="仿宋_GB2312"/>
                <w:b/>
                <w:color w:val="auto"/>
                <w:sz w:val="24"/>
                <w:szCs w:val="24"/>
                <w:highlight w:val="none"/>
              </w:rPr>
            </w:pPr>
            <w:r>
              <w:rPr>
                <w:rFonts w:hint="eastAsia" w:ascii="仿宋_GB2312" w:eastAsia="仿宋_GB2312"/>
                <w:color w:val="auto"/>
                <w:kern w:val="0"/>
                <w:sz w:val="24"/>
                <w:szCs w:val="24"/>
                <w:highlight w:val="none"/>
              </w:rPr>
              <w:t>□自行验收</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□委托验收</w:t>
            </w:r>
          </w:p>
        </w:tc>
      </w:tr>
      <w:tr w14:paraId="0564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4496498">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序号</w:t>
            </w:r>
          </w:p>
        </w:tc>
        <w:tc>
          <w:tcPr>
            <w:tcW w:w="1614" w:type="dxa"/>
            <w:vAlign w:val="center"/>
          </w:tcPr>
          <w:p w14:paraId="2A0459DA">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名</w:t>
            </w:r>
            <w:r>
              <w:rPr>
                <w:rFonts w:hint="eastAsia" w:eastAsia="仿宋_GB2312"/>
                <w:color w:val="auto"/>
                <w:kern w:val="0"/>
                <w:sz w:val="24"/>
                <w:szCs w:val="24"/>
                <w:highlight w:val="none"/>
              </w:rPr>
              <w:t> </w:t>
            </w:r>
            <w:r>
              <w:rPr>
                <w:rFonts w:hint="eastAsia" w:ascii="仿宋_GB2312" w:eastAsia="仿宋_GB2312"/>
                <w:color w:val="auto"/>
                <w:kern w:val="0"/>
                <w:sz w:val="24"/>
                <w:szCs w:val="24"/>
                <w:highlight w:val="none"/>
              </w:rPr>
              <w:t>称</w:t>
            </w:r>
          </w:p>
        </w:tc>
        <w:tc>
          <w:tcPr>
            <w:tcW w:w="2731" w:type="dxa"/>
            <w:gridSpan w:val="2"/>
            <w:vAlign w:val="center"/>
          </w:tcPr>
          <w:p w14:paraId="797F0182">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服务内容、标准</w:t>
            </w:r>
          </w:p>
        </w:tc>
        <w:tc>
          <w:tcPr>
            <w:tcW w:w="1912" w:type="dxa"/>
            <w:vAlign w:val="center"/>
          </w:tcPr>
          <w:p w14:paraId="36CD2275">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数量</w:t>
            </w:r>
          </w:p>
        </w:tc>
        <w:tc>
          <w:tcPr>
            <w:tcW w:w="1466" w:type="dxa"/>
            <w:vAlign w:val="center"/>
          </w:tcPr>
          <w:p w14:paraId="0AA170EC">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金</w:t>
            </w:r>
            <w:r>
              <w:rPr>
                <w:rFonts w:hint="eastAsia" w:eastAsia="仿宋_GB2312"/>
                <w:color w:val="auto"/>
                <w:kern w:val="0"/>
                <w:sz w:val="24"/>
                <w:szCs w:val="24"/>
                <w:highlight w:val="none"/>
              </w:rPr>
              <w:t> </w:t>
            </w:r>
            <w:r>
              <w:rPr>
                <w:rFonts w:hint="eastAsia" w:ascii="仿宋_GB2312" w:eastAsia="仿宋_GB2312"/>
                <w:color w:val="auto"/>
                <w:kern w:val="0"/>
                <w:sz w:val="24"/>
                <w:szCs w:val="24"/>
                <w:highlight w:val="none"/>
              </w:rPr>
              <w:t>额</w:t>
            </w:r>
          </w:p>
        </w:tc>
      </w:tr>
      <w:tr w14:paraId="0111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45625C5">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614" w:type="dxa"/>
            <w:vAlign w:val="center"/>
          </w:tcPr>
          <w:p w14:paraId="7D15778C">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731" w:type="dxa"/>
            <w:gridSpan w:val="2"/>
            <w:vAlign w:val="center"/>
          </w:tcPr>
          <w:p w14:paraId="64B3B724">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912" w:type="dxa"/>
            <w:vAlign w:val="center"/>
          </w:tcPr>
          <w:p w14:paraId="4ABA0DFE">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14:paraId="5BECCCE2">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263E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39235182">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614" w:type="dxa"/>
            <w:vAlign w:val="center"/>
          </w:tcPr>
          <w:p w14:paraId="1BBB3AF1">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731" w:type="dxa"/>
            <w:gridSpan w:val="2"/>
            <w:vAlign w:val="center"/>
          </w:tcPr>
          <w:p w14:paraId="5BC8B26B">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912" w:type="dxa"/>
            <w:vAlign w:val="center"/>
          </w:tcPr>
          <w:p w14:paraId="77D440F1">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14:paraId="1AF6C7A1">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173F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4F35845D">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614" w:type="dxa"/>
            <w:vAlign w:val="center"/>
          </w:tcPr>
          <w:p w14:paraId="1E76D5F6">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731" w:type="dxa"/>
            <w:gridSpan w:val="2"/>
            <w:vAlign w:val="center"/>
          </w:tcPr>
          <w:p w14:paraId="1647517F">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912" w:type="dxa"/>
            <w:vAlign w:val="center"/>
          </w:tcPr>
          <w:p w14:paraId="06CC0F8A">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14:paraId="6B7F457F">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2F9A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4C48DF21">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合计</w:t>
            </w:r>
          </w:p>
        </w:tc>
        <w:tc>
          <w:tcPr>
            <w:tcW w:w="1912" w:type="dxa"/>
            <w:vAlign w:val="center"/>
          </w:tcPr>
          <w:p w14:paraId="42622E2C">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14:paraId="36241402">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0B27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9" w:type="dxa"/>
            <w:gridSpan w:val="6"/>
            <w:vAlign w:val="center"/>
          </w:tcPr>
          <w:p w14:paraId="2B906843">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合计大写金额：</w:t>
            </w:r>
          </w:p>
        </w:tc>
      </w:tr>
      <w:tr w14:paraId="74F1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132B5CF9">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服务开始日期</w:t>
            </w:r>
          </w:p>
        </w:tc>
        <w:tc>
          <w:tcPr>
            <w:tcW w:w="1614" w:type="dxa"/>
            <w:vAlign w:val="center"/>
          </w:tcPr>
          <w:p w14:paraId="4A15E90C">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637" w:type="dxa"/>
            <w:vAlign w:val="center"/>
          </w:tcPr>
          <w:p w14:paraId="29EEABB5">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合同验收日期</w:t>
            </w:r>
          </w:p>
        </w:tc>
        <w:tc>
          <w:tcPr>
            <w:tcW w:w="3472" w:type="dxa"/>
            <w:gridSpan w:val="3"/>
            <w:vAlign w:val="center"/>
          </w:tcPr>
          <w:p w14:paraId="2B4FEED3">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33C3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0B7C9A9F">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1614" w:type="dxa"/>
            <w:vAlign w:val="center"/>
          </w:tcPr>
          <w:p w14:paraId="631A0F05">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2637" w:type="dxa"/>
            <w:vAlign w:val="center"/>
          </w:tcPr>
          <w:p w14:paraId="1BCDFCF2">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3472" w:type="dxa"/>
            <w:gridSpan w:val="3"/>
            <w:vAlign w:val="center"/>
          </w:tcPr>
          <w:p w14:paraId="36D17857">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r>
      <w:tr w14:paraId="3E81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1B8FCF64">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验收具体内容</w:t>
            </w:r>
          </w:p>
        </w:tc>
        <w:tc>
          <w:tcPr>
            <w:tcW w:w="7723" w:type="dxa"/>
            <w:gridSpan w:val="5"/>
            <w:vAlign w:val="center"/>
          </w:tcPr>
          <w:p w14:paraId="19FA28EA">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（应按采购合同、采购文件、响应文件及验收方案等进行验收；并核对成交供应商配备的服务人员数量、人员素质、服务规范要求等方面是否达到合同约定。可附件)</w:t>
            </w:r>
          </w:p>
        </w:tc>
      </w:tr>
      <w:tr w14:paraId="5863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225B893C">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验收小组意见</w:t>
            </w:r>
          </w:p>
        </w:tc>
        <w:tc>
          <w:tcPr>
            <w:tcW w:w="7723" w:type="dxa"/>
            <w:gridSpan w:val="5"/>
            <w:vAlign w:val="center"/>
          </w:tcPr>
          <w:p w14:paraId="79A3A853">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验收结论性意见：</w:t>
            </w:r>
          </w:p>
          <w:p w14:paraId="3AC734FA">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p>
        </w:tc>
      </w:tr>
      <w:tr w14:paraId="51B5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741BD094">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7723" w:type="dxa"/>
            <w:gridSpan w:val="5"/>
            <w:vAlign w:val="center"/>
          </w:tcPr>
          <w:p w14:paraId="49479F25">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有异议的意见和说明理由：</w:t>
            </w:r>
          </w:p>
          <w:p w14:paraId="7447EE4E">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 xml:space="preserve">               </w:t>
            </w:r>
            <w:r>
              <w:rPr>
                <w:rFonts w:hint="eastAsia" w:eastAsia="仿宋_GB2312"/>
                <w:color w:val="auto"/>
                <w:kern w:val="0"/>
                <w:sz w:val="24"/>
                <w:szCs w:val="24"/>
                <w:highlight w:val="none"/>
              </w:rPr>
              <w:t> </w:t>
            </w:r>
            <w:r>
              <w:rPr>
                <w:rFonts w:hint="eastAsia" w:ascii="仿宋_GB2312" w:eastAsia="仿宋_GB2312"/>
                <w:color w:val="auto"/>
                <w:kern w:val="0"/>
                <w:sz w:val="24"/>
                <w:szCs w:val="24"/>
                <w:highlight w:val="none"/>
              </w:rPr>
              <w:t xml:space="preserve">                                            签字：</w:t>
            </w:r>
          </w:p>
        </w:tc>
      </w:tr>
      <w:tr w14:paraId="5220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99" w:type="dxa"/>
            <w:gridSpan w:val="6"/>
            <w:vAlign w:val="center"/>
          </w:tcPr>
          <w:p w14:paraId="35186E89">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验收小组成员签字：</w:t>
            </w:r>
          </w:p>
        </w:tc>
      </w:tr>
      <w:tr w14:paraId="221D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9" w:type="dxa"/>
            <w:gridSpan w:val="6"/>
            <w:vAlign w:val="center"/>
          </w:tcPr>
          <w:p w14:paraId="653549E4">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监督人员或其他相关人员签字：</w:t>
            </w:r>
          </w:p>
          <w:p w14:paraId="7279F006">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或受邀机构的意见（盖章）：</w:t>
            </w:r>
          </w:p>
        </w:tc>
      </w:tr>
      <w:tr w14:paraId="5EA5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9" w:type="dxa"/>
            <w:gridSpan w:val="6"/>
            <w:vAlign w:val="center"/>
          </w:tcPr>
          <w:p w14:paraId="74011D62">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成交供应商负责人签字或者盖章：     采购人或受托机构的意见（盖章）：</w:t>
            </w:r>
          </w:p>
          <w:p w14:paraId="3B0B627A">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联系电话：</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年</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月</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日                 联系电话：</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年</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月</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日</w:t>
            </w:r>
          </w:p>
        </w:tc>
      </w:tr>
    </w:tbl>
    <w:p w14:paraId="07F4CF93">
      <w:pPr>
        <w:spacing w:line="276" w:lineRule="auto"/>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 w:val="32"/>
          <w:highlight w:val="none"/>
        </w:rPr>
        <w:t xml:space="preserve"> </w:t>
      </w:r>
      <w:r>
        <w:rPr>
          <w:rFonts w:hint="eastAsia" w:ascii="仿宋_GB2312" w:hAnsi="仿宋_GB2312" w:eastAsia="仿宋_GB2312" w:cs="仿宋_GB2312"/>
          <w:b/>
          <w:color w:val="auto"/>
          <w:szCs w:val="21"/>
          <w:highlight w:val="none"/>
        </w:rPr>
        <w:t>备注：本验收书一式三份（采购人一份、成交供应商一份、采购代理机构一份）</w:t>
      </w:r>
    </w:p>
    <w:p w14:paraId="385FFC6A">
      <w:pPr>
        <w:snapToGrid w:val="0"/>
        <w:rPr>
          <w:b/>
          <w:color w:val="auto"/>
          <w:sz w:val="32"/>
          <w:highlight w:val="none"/>
        </w:rPr>
      </w:pPr>
    </w:p>
    <w:p w14:paraId="5BDA7914">
      <w:pPr>
        <w:pStyle w:val="3"/>
        <w:jc w:val="center"/>
        <w:rPr>
          <w:color w:val="auto"/>
          <w:sz w:val="32"/>
          <w:szCs w:val="32"/>
          <w:highlight w:val="none"/>
        </w:rPr>
      </w:pPr>
      <w:r>
        <w:rPr>
          <w:color w:val="auto"/>
          <w:sz w:val="32"/>
          <w:szCs w:val="32"/>
          <w:highlight w:val="none"/>
        </w:rPr>
        <w:br w:type="page"/>
      </w:r>
    </w:p>
    <w:p w14:paraId="31C816AC">
      <w:pPr>
        <w:pStyle w:val="3"/>
        <w:jc w:val="center"/>
        <w:rPr>
          <w:color w:val="auto"/>
          <w:sz w:val="32"/>
          <w:szCs w:val="32"/>
          <w:highlight w:val="none"/>
        </w:rPr>
      </w:pPr>
    </w:p>
    <w:p w14:paraId="349B7283">
      <w:pPr>
        <w:pStyle w:val="3"/>
        <w:jc w:val="center"/>
        <w:rPr>
          <w:color w:val="auto"/>
          <w:sz w:val="32"/>
          <w:szCs w:val="32"/>
          <w:highlight w:val="none"/>
        </w:rPr>
      </w:pPr>
    </w:p>
    <w:p w14:paraId="577AD978">
      <w:pPr>
        <w:pStyle w:val="3"/>
        <w:jc w:val="center"/>
        <w:rPr>
          <w:color w:val="auto"/>
          <w:sz w:val="32"/>
          <w:szCs w:val="32"/>
          <w:highlight w:val="none"/>
        </w:rPr>
      </w:pPr>
    </w:p>
    <w:p w14:paraId="39A4B07E">
      <w:pPr>
        <w:rPr>
          <w:color w:val="auto"/>
          <w:sz w:val="32"/>
          <w:szCs w:val="32"/>
          <w:highlight w:val="none"/>
        </w:rPr>
      </w:pPr>
    </w:p>
    <w:p w14:paraId="2E46F517">
      <w:pPr>
        <w:pStyle w:val="41"/>
        <w:rPr>
          <w:color w:val="auto"/>
          <w:sz w:val="32"/>
          <w:szCs w:val="32"/>
          <w:highlight w:val="none"/>
        </w:rPr>
      </w:pPr>
    </w:p>
    <w:p w14:paraId="2CF478A7">
      <w:pPr>
        <w:pStyle w:val="41"/>
        <w:rPr>
          <w:color w:val="auto"/>
          <w:sz w:val="32"/>
          <w:szCs w:val="32"/>
          <w:highlight w:val="none"/>
        </w:rPr>
      </w:pPr>
    </w:p>
    <w:p w14:paraId="5735F9E6">
      <w:pPr>
        <w:rPr>
          <w:color w:val="auto"/>
          <w:highlight w:val="none"/>
        </w:rPr>
      </w:pPr>
    </w:p>
    <w:p w14:paraId="6FC3FBEF">
      <w:pPr>
        <w:pStyle w:val="3"/>
        <w:jc w:val="center"/>
        <w:rPr>
          <w:color w:val="auto"/>
          <w:sz w:val="32"/>
          <w:szCs w:val="32"/>
          <w:highlight w:val="none"/>
        </w:rPr>
        <w:sectPr>
          <w:footerReference r:id="rId12" w:type="default"/>
          <w:pgSz w:w="11906" w:h="16838"/>
          <w:pgMar w:top="1417" w:right="1417" w:bottom="1417" w:left="1417" w:header="851" w:footer="992" w:gutter="0"/>
          <w:cols w:space="720" w:num="1"/>
          <w:docGrid w:type="lines" w:linePitch="314" w:charSpace="0"/>
        </w:sectPr>
      </w:pPr>
      <w:bookmarkStart w:id="84" w:name="_Toc24922"/>
      <w:bookmarkStart w:id="85" w:name="_Toc23669"/>
      <w:bookmarkStart w:id="86" w:name="_Toc31532"/>
      <w:bookmarkStart w:id="87" w:name="_Toc814"/>
      <w:bookmarkStart w:id="88" w:name="_Toc9833"/>
      <w:r>
        <w:rPr>
          <w:rFonts w:hint="eastAsia"/>
          <w:color w:val="auto"/>
          <w:sz w:val="32"/>
          <w:szCs w:val="32"/>
          <w:highlight w:val="none"/>
        </w:rPr>
        <w:t>第六章 评标方法及评标标准</w:t>
      </w:r>
      <w:bookmarkEnd w:id="84"/>
      <w:bookmarkEnd w:id="85"/>
      <w:bookmarkEnd w:id="86"/>
      <w:bookmarkEnd w:id="87"/>
      <w:bookmarkEnd w:id="88"/>
    </w:p>
    <w:p w14:paraId="7578F1D2">
      <w:pPr>
        <w:spacing w:line="440" w:lineRule="exact"/>
        <w:jc w:val="center"/>
        <w:rPr>
          <w:b/>
          <w:color w:val="auto"/>
          <w:sz w:val="32"/>
          <w:szCs w:val="32"/>
          <w:highlight w:val="none"/>
        </w:rPr>
      </w:pPr>
      <w:r>
        <w:rPr>
          <w:rFonts w:hint="eastAsia"/>
          <w:b/>
          <w:color w:val="auto"/>
          <w:sz w:val="32"/>
          <w:szCs w:val="32"/>
          <w:highlight w:val="none"/>
        </w:rPr>
        <w:t>评标方法及评标标准</w:t>
      </w:r>
    </w:p>
    <w:p w14:paraId="31DB0A37">
      <w:pPr>
        <w:spacing w:line="360" w:lineRule="auto"/>
        <w:ind w:right="-168" w:rightChars="-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一、评标原则</w:t>
      </w:r>
    </w:p>
    <w:p w14:paraId="6562BDF7">
      <w:pPr>
        <w:spacing w:line="360" w:lineRule="auto"/>
        <w:ind w:right="-168" w:rightChars="-8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(一)评委构成：本招标采购项目的评委分别由依法组成的评审专家、采购人代表共</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人或以上单数构成，其中专家人数不少于成员总数的三分之二。</w:t>
      </w:r>
    </w:p>
    <w:p w14:paraId="00E1E6D8">
      <w:pPr>
        <w:spacing w:line="360" w:lineRule="auto"/>
        <w:ind w:right="-168" w:rightChars="-80"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(二)评标依据：</w:t>
      </w:r>
      <w:r>
        <w:rPr>
          <w:rFonts w:hint="eastAsia" w:ascii="仿宋_GB2312" w:eastAsia="仿宋_GB2312"/>
          <w:b/>
          <w:bCs/>
          <w:color w:val="auto"/>
          <w:sz w:val="24"/>
          <w:highlight w:val="none"/>
        </w:rPr>
        <w:t>磋商小组以竞争性磋商文件和竞争性磋商响应文件为依据，</w:t>
      </w:r>
      <w:r>
        <w:rPr>
          <w:rFonts w:hint="eastAsia" w:ascii="仿宋" w:hAnsi="仿宋" w:eastAsia="仿宋" w:cs="仿宋"/>
          <w:b/>
          <w:color w:val="auto"/>
          <w:sz w:val="24"/>
          <w:highlight w:val="none"/>
        </w:rPr>
        <w:t>对</w:t>
      </w:r>
      <w:r>
        <w:rPr>
          <w:rFonts w:hint="eastAsia" w:ascii="仿宋_GB2312" w:eastAsia="仿宋_GB2312"/>
          <w:b/>
          <w:bCs/>
          <w:color w:val="auto"/>
          <w:sz w:val="24"/>
          <w:highlight w:val="none"/>
        </w:rPr>
        <w:t>磋商供应商</w:t>
      </w:r>
      <w:r>
        <w:rPr>
          <w:rFonts w:hint="eastAsia" w:ascii="仿宋_GB2312" w:eastAsia="仿宋_GB2312"/>
          <w:b/>
          <w:bCs/>
          <w:color w:val="auto"/>
          <w:sz w:val="24"/>
          <w:highlight w:val="none"/>
          <w:lang w:eastAsia="zh-CN"/>
        </w:rPr>
        <w:t>的</w:t>
      </w:r>
      <w:r>
        <w:rPr>
          <w:rFonts w:hint="eastAsia" w:ascii="仿宋" w:hAnsi="仿宋" w:eastAsia="仿宋" w:cs="仿宋"/>
          <w:b/>
          <w:color w:val="auto"/>
          <w:sz w:val="24"/>
          <w:highlight w:val="none"/>
          <w:lang w:val="en-US" w:eastAsia="zh-CN"/>
        </w:rPr>
        <w:t>价格、</w:t>
      </w:r>
      <w:r>
        <w:rPr>
          <w:rFonts w:hint="eastAsia" w:ascii="仿宋" w:hAnsi="仿宋" w:eastAsia="仿宋" w:cs="仿宋"/>
          <w:b/>
          <w:color w:val="auto"/>
          <w:sz w:val="24"/>
          <w:highlight w:val="none"/>
        </w:rPr>
        <w:t>技术、</w:t>
      </w:r>
      <w:r>
        <w:rPr>
          <w:rFonts w:hint="eastAsia" w:ascii="仿宋" w:hAnsi="仿宋" w:eastAsia="仿宋" w:cs="仿宋"/>
          <w:b/>
          <w:color w:val="auto"/>
          <w:sz w:val="24"/>
          <w:highlight w:val="none"/>
          <w:lang w:val="en-US" w:eastAsia="zh-CN"/>
        </w:rPr>
        <w:t>商务</w:t>
      </w:r>
      <w:r>
        <w:rPr>
          <w:rFonts w:hint="eastAsia" w:ascii="仿宋" w:hAnsi="仿宋" w:eastAsia="仿宋" w:cs="仿宋"/>
          <w:b/>
          <w:color w:val="auto"/>
          <w:sz w:val="24"/>
          <w:highlight w:val="none"/>
        </w:rPr>
        <w:t>等方面内容按百分制打分。</w:t>
      </w:r>
    </w:p>
    <w:p w14:paraId="412C9584">
      <w:pPr>
        <w:spacing w:line="360" w:lineRule="auto"/>
        <w:ind w:right="-168" w:rightChars="-80"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(三)评标方式：以封闭方式进行。</w:t>
      </w:r>
    </w:p>
    <w:p w14:paraId="35D3BD02">
      <w:pPr>
        <w:spacing w:line="440" w:lineRule="exact"/>
        <w:ind w:firstLine="480" w:firstLineChars="200"/>
        <w:jc w:val="left"/>
        <w:rPr>
          <w:rFonts w:ascii="仿宋_GB2312" w:eastAsia="仿宋_GB2312"/>
          <w:color w:val="auto"/>
          <w:sz w:val="24"/>
          <w:highlight w:val="none"/>
        </w:rPr>
      </w:pP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四</w:t>
      </w:r>
      <w:r>
        <w:rPr>
          <w:rFonts w:hint="eastAsia" w:ascii="仿宋" w:hAnsi="仿宋" w:eastAsia="仿宋" w:cs="仿宋"/>
          <w:b w:val="0"/>
          <w:bCs w:val="0"/>
          <w:color w:val="auto"/>
          <w:sz w:val="24"/>
          <w:highlight w:val="none"/>
          <w:lang w:eastAsia="zh-CN"/>
        </w:rPr>
        <w:t>）</w:t>
      </w:r>
      <w:r>
        <w:rPr>
          <w:rFonts w:hint="eastAsia" w:ascii="仿宋_GB2312" w:eastAsia="仿宋_GB2312"/>
          <w:color w:val="auto"/>
          <w:sz w:val="24"/>
          <w:highlight w:val="none"/>
        </w:rPr>
        <w:t>在政府采购评审中出现下列情形之一的，磋商小组应当启动异常低价响应审查程序：</w:t>
      </w:r>
    </w:p>
    <w:p w14:paraId="4C6D1310">
      <w:pPr>
        <w:spacing w:line="390" w:lineRule="exact"/>
        <w:ind w:right="-168" w:rightChars="-80" w:firstLine="435"/>
        <w:jc w:val="left"/>
        <w:rPr>
          <w:rFonts w:ascii="仿宋_GB2312" w:eastAsia="仿宋_GB2312"/>
          <w:color w:val="auto"/>
          <w:sz w:val="24"/>
          <w:highlight w:val="none"/>
        </w:rPr>
      </w:pPr>
      <w:r>
        <w:rPr>
          <w:rFonts w:hint="eastAsia" w:ascii="仿宋_GB2312" w:eastAsia="仿宋_GB2312"/>
          <w:color w:val="auto"/>
          <w:sz w:val="24"/>
          <w:highlight w:val="none"/>
        </w:rPr>
        <w:t>1.响应报价低于全部通过符合性审查供应商响应报价平均值50%的，即响应报价&lt;全部通过符合性审查供应商响应报价平均值×50%；</w:t>
      </w:r>
    </w:p>
    <w:p w14:paraId="7A141604">
      <w:pPr>
        <w:spacing w:line="390" w:lineRule="exact"/>
        <w:ind w:right="-168" w:rightChars="-80" w:firstLine="435"/>
        <w:jc w:val="left"/>
        <w:rPr>
          <w:rFonts w:ascii="仿宋_GB2312" w:eastAsia="仿宋_GB2312"/>
          <w:color w:val="auto"/>
          <w:sz w:val="24"/>
          <w:highlight w:val="none"/>
        </w:rPr>
      </w:pPr>
      <w:r>
        <w:rPr>
          <w:rFonts w:hint="eastAsia" w:ascii="仿宋_GB2312" w:eastAsia="仿宋_GB2312"/>
          <w:color w:val="auto"/>
          <w:sz w:val="24"/>
          <w:highlight w:val="none"/>
        </w:rPr>
        <w:t>2.响应报价低于通过符合性审查的次低报价供应商响应报价50%的，即响应报价&lt;通过符合性审查的次低报价供应商响应报价×50%；</w:t>
      </w:r>
    </w:p>
    <w:p w14:paraId="03309850">
      <w:pPr>
        <w:spacing w:line="390" w:lineRule="exact"/>
        <w:ind w:right="-168" w:rightChars="-80" w:firstLine="435"/>
        <w:jc w:val="left"/>
        <w:rPr>
          <w:rFonts w:ascii="仿宋_GB2312" w:eastAsia="仿宋_GB2312"/>
          <w:color w:val="auto"/>
          <w:sz w:val="24"/>
          <w:highlight w:val="none"/>
        </w:rPr>
      </w:pPr>
      <w:r>
        <w:rPr>
          <w:rFonts w:hint="eastAsia" w:ascii="仿宋_GB2312" w:eastAsia="仿宋_GB2312"/>
          <w:color w:val="auto"/>
          <w:sz w:val="24"/>
          <w:highlight w:val="none"/>
        </w:rPr>
        <w:t>3.响应报价低于采购项目最高限价45%的，即响应报价&lt;采购项目最高限价×45%；</w:t>
      </w:r>
    </w:p>
    <w:p w14:paraId="0CC33508">
      <w:pPr>
        <w:spacing w:line="390" w:lineRule="exact"/>
        <w:ind w:right="-168" w:rightChars="-80" w:firstLine="435"/>
        <w:jc w:val="left"/>
        <w:rPr>
          <w:rFonts w:ascii="仿宋_GB2312" w:eastAsia="仿宋_GB2312"/>
          <w:color w:val="auto"/>
          <w:sz w:val="24"/>
          <w:highlight w:val="none"/>
        </w:rPr>
      </w:pPr>
      <w:r>
        <w:rPr>
          <w:rFonts w:hint="eastAsia" w:ascii="仿宋_GB2312" w:eastAsia="仿宋_GB2312"/>
          <w:color w:val="auto"/>
          <w:sz w:val="24"/>
          <w:highlight w:val="none"/>
        </w:rPr>
        <w:t>4.磋商小组基于专业判断，认为供应商报价过低，有可能影响产品质量或者不能诚信履约的其他情形。</w:t>
      </w:r>
    </w:p>
    <w:p w14:paraId="7501ED29">
      <w:pPr>
        <w:spacing w:line="390" w:lineRule="exact"/>
        <w:ind w:right="-168" w:rightChars="-80" w:firstLine="435"/>
        <w:jc w:val="left"/>
        <w:rPr>
          <w:rFonts w:ascii="仿宋_GB2312" w:eastAsia="仿宋_GB2312"/>
          <w:color w:val="auto"/>
          <w:sz w:val="24"/>
          <w:highlight w:val="none"/>
        </w:rPr>
      </w:pPr>
      <w:r>
        <w:rPr>
          <w:rFonts w:hint="eastAsia" w:ascii="仿宋_GB2312" w:eastAsia="仿宋_GB2312"/>
          <w:color w:val="auto"/>
          <w:sz w:val="24"/>
          <w:highlight w:val="none"/>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1431DC3D">
      <w:pPr>
        <w:spacing w:line="360" w:lineRule="auto"/>
        <w:ind w:right="-168" w:rightChars="-80" w:firstLine="480" w:firstLineChars="200"/>
        <w:rPr>
          <w:rFonts w:hint="eastAsia" w:ascii="仿宋" w:hAnsi="仿宋" w:eastAsia="仿宋" w:cs="仿宋"/>
          <w:color w:val="auto"/>
          <w:highlight w:val="none"/>
          <w:lang w:eastAsia="zh-CN"/>
        </w:rPr>
      </w:pPr>
      <w:r>
        <w:rPr>
          <w:rFonts w:hint="eastAsia" w:ascii="仿宋_GB2312" w:eastAsia="仿宋_GB2312"/>
          <w:color w:val="auto"/>
          <w:sz w:val="24"/>
          <w:highlight w:val="none"/>
        </w:rPr>
        <w:t>供应商不能提供书面说明、证明材料，或者提供的书面说明、证明材料不能证明其报价合理性的，磋商小组应当将其作为无效响应处理。</w:t>
      </w:r>
    </w:p>
    <w:p w14:paraId="1D125688">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二、评标方法</w:t>
      </w:r>
    </w:p>
    <w:p w14:paraId="34F4D0D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(一)对进入详评的，采用百分制综合评分法。</w:t>
      </w:r>
    </w:p>
    <w:p w14:paraId="4E396078">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(二)计分办法(分值计算保留小数点后两位，第三位四舍五入)：</w:t>
      </w:r>
    </w:p>
    <w:tbl>
      <w:tblPr>
        <w:tblStyle w:val="51"/>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72"/>
        <w:gridCol w:w="6906"/>
      </w:tblGrid>
      <w:tr w14:paraId="5EA0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30" w:type="dxa"/>
            <w:noWrap w:val="0"/>
            <w:vAlign w:val="center"/>
          </w:tcPr>
          <w:p w14:paraId="3D97F6CB">
            <w:pPr>
              <w:adjustRightInd w:val="0"/>
              <w:spacing w:line="410" w:lineRule="exact"/>
              <w:jc w:val="center"/>
              <w:textAlignment w:val="baseline"/>
              <w:rPr>
                <w:rFonts w:hint="eastAsia" w:ascii="仿宋" w:hAnsi="仿宋" w:eastAsia="仿宋" w:cs="仿宋"/>
                <w:b/>
                <w:color w:val="auto"/>
                <w:sz w:val="24"/>
                <w:szCs w:val="24"/>
                <w:highlight w:val="none"/>
              </w:rPr>
            </w:pPr>
            <w:bookmarkStart w:id="89" w:name="_Hlk82097451"/>
            <w:r>
              <w:rPr>
                <w:rFonts w:hint="eastAsia" w:ascii="仿宋" w:hAnsi="仿宋" w:eastAsia="仿宋" w:cs="仿宋"/>
                <w:b/>
                <w:color w:val="auto"/>
                <w:sz w:val="24"/>
                <w:szCs w:val="24"/>
                <w:highlight w:val="none"/>
              </w:rPr>
              <w:t>序号</w:t>
            </w:r>
          </w:p>
        </w:tc>
        <w:tc>
          <w:tcPr>
            <w:tcW w:w="1280" w:type="dxa"/>
            <w:noWrap w:val="0"/>
            <w:vAlign w:val="center"/>
          </w:tcPr>
          <w:p w14:paraId="7B59ADED">
            <w:pPr>
              <w:adjustRightInd w:val="0"/>
              <w:spacing w:line="41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评审因素</w:t>
            </w:r>
          </w:p>
        </w:tc>
        <w:tc>
          <w:tcPr>
            <w:tcW w:w="772" w:type="dxa"/>
            <w:noWrap w:val="0"/>
            <w:vAlign w:val="center"/>
          </w:tcPr>
          <w:p w14:paraId="6005ED48">
            <w:pPr>
              <w:adjustRightInd w:val="0"/>
              <w:spacing w:line="410" w:lineRule="exact"/>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6906" w:type="dxa"/>
            <w:noWrap w:val="0"/>
            <w:vAlign w:val="center"/>
          </w:tcPr>
          <w:p w14:paraId="57C5E6DC">
            <w:pPr>
              <w:adjustRightInd w:val="0"/>
              <w:spacing w:line="410" w:lineRule="exact"/>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评标标准</w:t>
            </w:r>
          </w:p>
        </w:tc>
      </w:tr>
      <w:tr w14:paraId="0879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14:paraId="396590BF">
            <w:pPr>
              <w:adjustRightInd w:val="0"/>
              <w:spacing w:line="410" w:lineRule="exact"/>
              <w:jc w:val="center"/>
              <w:textAlignment w:val="baseline"/>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w:t>
            </w:r>
          </w:p>
        </w:tc>
        <w:tc>
          <w:tcPr>
            <w:tcW w:w="1280" w:type="dxa"/>
            <w:noWrap w:val="0"/>
            <w:vAlign w:val="center"/>
          </w:tcPr>
          <w:p w14:paraId="21B79B9A">
            <w:pPr>
              <w:adjustRightInd w:val="0"/>
              <w:spacing w:line="410" w:lineRule="exact"/>
              <w:jc w:val="center"/>
              <w:textAlignment w:val="baseline"/>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价格分</w:t>
            </w:r>
          </w:p>
        </w:tc>
        <w:tc>
          <w:tcPr>
            <w:tcW w:w="772" w:type="dxa"/>
            <w:noWrap w:val="0"/>
            <w:vAlign w:val="center"/>
          </w:tcPr>
          <w:p w14:paraId="765C772A">
            <w:pPr>
              <w:adjustRightInd w:val="0"/>
              <w:spacing w:line="410" w:lineRule="exact"/>
              <w:jc w:val="center"/>
              <w:textAlignment w:val="baseline"/>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15分</w:t>
            </w:r>
          </w:p>
        </w:tc>
        <w:tc>
          <w:tcPr>
            <w:tcW w:w="6906" w:type="dxa"/>
            <w:noWrap w:val="0"/>
            <w:vAlign w:val="center"/>
          </w:tcPr>
          <w:p w14:paraId="13290343">
            <w:pPr>
              <w:numPr>
                <w:ilvl w:val="0"/>
                <w:numId w:val="12"/>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以进入评</w:t>
            </w:r>
            <w:r>
              <w:rPr>
                <w:rFonts w:hint="eastAsia" w:ascii="仿宋" w:hAnsi="仿宋" w:eastAsia="仿宋" w:cs="仿宋"/>
                <w:color w:val="auto"/>
                <w:sz w:val="24"/>
                <w:szCs w:val="24"/>
                <w:highlight w:val="none"/>
                <w:lang w:val="en-US" w:eastAsia="zh-CN"/>
              </w:rPr>
              <w:t>分</w:t>
            </w:r>
            <w:r>
              <w:rPr>
                <w:rFonts w:hint="eastAsia" w:ascii="仿宋" w:hAnsi="仿宋" w:eastAsia="仿宋" w:cs="仿宋"/>
                <w:color w:val="auto"/>
                <w:sz w:val="24"/>
                <w:szCs w:val="24"/>
                <w:highlight w:val="none"/>
              </w:rPr>
              <w:t>的最低的投标报价为</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14:paraId="531F62AD">
            <w:pPr>
              <w:pStyle w:val="34"/>
              <w:rPr>
                <w:rFonts w:hint="eastAsia" w:ascii="仿宋" w:hAnsi="仿宋" w:eastAsia="仿宋" w:cs="仿宋"/>
                <w:color w:val="auto"/>
                <w:highlight w:val="none"/>
                <w:lang w:val="en-US" w:eastAsia="zh-CN"/>
              </w:rPr>
            </w:pPr>
          </w:p>
          <w:p w14:paraId="2EE30FEF">
            <w:pPr>
              <w:spacing w:line="360" w:lineRule="auto"/>
              <w:ind w:firstLine="2100" w:firstLineChars="10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投标人有效最低投标报价（</w:t>
            </w:r>
            <w:r>
              <w:rPr>
                <w:rFonts w:hint="eastAsia" w:ascii="仿宋" w:hAnsi="仿宋" w:eastAsia="仿宋" w:cs="仿宋"/>
                <w:color w:val="auto"/>
                <w:highlight w:val="none"/>
              </w:rPr>
              <w:t>金额</w:t>
            </w:r>
            <w:r>
              <w:rPr>
                <w:rFonts w:hint="eastAsia" w:ascii="仿宋" w:hAnsi="仿宋" w:eastAsia="仿宋" w:cs="仿宋"/>
                <w:color w:val="auto"/>
                <w:sz w:val="21"/>
                <w:szCs w:val="21"/>
                <w:highlight w:val="none"/>
                <w:lang w:val="en-US" w:eastAsia="zh-CN"/>
              </w:rPr>
              <w:t xml:space="preserve">） </w:t>
            </w:r>
          </w:p>
          <w:p w14:paraId="17832E06">
            <w:pPr>
              <w:spacing w:line="360" w:lineRule="auto"/>
              <w:ind w:left="2310" w:hanging="2310" w:hangingChars="11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highlight w:val="none"/>
              </w:rPr>
              <mc:AlternateContent>
                <mc:Choice Requires="wps">
                  <w:drawing>
                    <wp:anchor distT="0" distB="0" distL="114300" distR="114300" simplePos="0" relativeHeight="251672576" behindDoc="0" locked="0" layoutInCell="1" allowOverlap="1">
                      <wp:simplePos x="0" y="0"/>
                      <wp:positionH relativeFrom="column">
                        <wp:posOffset>1089660</wp:posOffset>
                      </wp:positionH>
                      <wp:positionV relativeFrom="paragraph">
                        <wp:posOffset>53340</wp:posOffset>
                      </wp:positionV>
                      <wp:extent cx="264731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6473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5.8pt;margin-top:4.2pt;height:0.05pt;width:208.45pt;z-index:251672576;mso-width-relative:page;mso-height-relative:page;" filled="f" stroked="t" coordsize="21600,21600" o:gfxdata="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eDQh1AAAAAcBAAAPAAAAAAAAAAEAIAAAACIAAABkcnMvZG93bnJldi54bWxQSwECFAAU&#10;AAAACACHTuJA8ikhhPUBAADmAwAADgAAAAAAAAABACAAAAAjAQAAZHJzL2Uyb0RvYy54bWxQSwUG&#10;AAAAAAYABgBZAQAAigUAAAAA&#10;">
                      <v:fill on="f" focussize="0,0"/>
                      <v:stroke color="#000000" joinstyle="round"/>
                      <v:imagedata o:title=""/>
                      <o:lock v:ext="edit" aspectratio="f"/>
                    </v:line>
                  </w:pict>
                </mc:Fallback>
              </mc:AlternateContent>
            </w:r>
            <w:r>
              <w:rPr>
                <w:rFonts w:hint="eastAsia" w:ascii="仿宋" w:hAnsi="仿宋" w:eastAsia="仿宋" w:cs="仿宋"/>
                <w:color w:val="auto"/>
                <w:sz w:val="21"/>
                <w:szCs w:val="21"/>
                <w:highlight w:val="none"/>
                <w:lang w:val="en-US" w:eastAsia="zh-CN"/>
              </w:rPr>
              <w:t>某投标人报价分</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×15分            某投标人有效投标报价（</w:t>
            </w:r>
            <w:r>
              <w:rPr>
                <w:rFonts w:hint="eastAsia" w:ascii="仿宋" w:hAnsi="仿宋" w:eastAsia="仿宋" w:cs="仿宋"/>
                <w:color w:val="auto"/>
                <w:highlight w:val="none"/>
              </w:rPr>
              <w:t>金额</w:t>
            </w:r>
            <w:r>
              <w:rPr>
                <w:rFonts w:hint="eastAsia" w:ascii="仿宋" w:hAnsi="仿宋" w:eastAsia="仿宋" w:cs="仿宋"/>
                <w:color w:val="auto"/>
                <w:sz w:val="21"/>
                <w:szCs w:val="21"/>
                <w:highlight w:val="none"/>
                <w:lang w:val="en-US" w:eastAsia="zh-CN"/>
              </w:rPr>
              <w:t>）</w:t>
            </w:r>
          </w:p>
          <w:p w14:paraId="66A619E1">
            <w:pPr>
              <w:pStyle w:val="34"/>
              <w:numPr>
                <w:ilvl w:val="0"/>
                <w:numId w:val="0"/>
              </w:numPr>
              <w:ind w:leftChars="0"/>
              <w:rPr>
                <w:rFonts w:hint="eastAsia" w:ascii="仿宋" w:hAnsi="仿宋" w:eastAsia="仿宋" w:cs="仿宋"/>
                <w:color w:val="auto"/>
                <w:highlight w:val="none"/>
              </w:rPr>
            </w:pPr>
          </w:p>
          <w:p w14:paraId="36386912">
            <w:pPr>
              <w:spacing w:line="360" w:lineRule="auto"/>
              <w:ind w:firstLine="361" w:firstLineChars="150"/>
              <w:rPr>
                <w:rFonts w:hint="eastAsia" w:ascii="仿宋" w:hAnsi="仿宋" w:eastAsia="仿宋" w:cs="仿宋"/>
                <w:b/>
                <w:color w:val="auto"/>
                <w:szCs w:val="21"/>
                <w:highlight w:val="none"/>
              </w:rPr>
            </w:pPr>
            <w:r>
              <w:rPr>
                <w:rFonts w:hint="eastAsia" w:ascii="仿宋" w:hAnsi="仿宋" w:eastAsia="仿宋" w:cs="仿宋"/>
                <w:b/>
                <w:color w:val="auto"/>
                <w:sz w:val="24"/>
                <w:szCs w:val="24"/>
                <w:highlight w:val="none"/>
              </w:rPr>
              <w:t>注：专门面向中小企业采购的项目或者采购包，不再执行价格评审优惠的扶持政策。</w:t>
            </w:r>
          </w:p>
        </w:tc>
      </w:tr>
      <w:tr w14:paraId="74BA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30" w:type="dxa"/>
            <w:noWrap w:val="0"/>
            <w:vAlign w:val="center"/>
          </w:tcPr>
          <w:p w14:paraId="37CE6603">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1280" w:type="dxa"/>
            <w:noWrap w:val="0"/>
            <w:vAlign w:val="center"/>
          </w:tcPr>
          <w:p w14:paraId="44A17EFA">
            <w:pPr>
              <w:adjustRightInd w:val="0"/>
              <w:spacing w:line="360" w:lineRule="auto"/>
              <w:jc w:val="center"/>
              <w:textAlignment w:val="baseline"/>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技术部分</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主观分</w:t>
            </w:r>
            <w:r>
              <w:rPr>
                <w:rFonts w:hint="eastAsia" w:ascii="仿宋" w:hAnsi="仿宋" w:eastAsia="仿宋" w:cs="仿宋"/>
                <w:b/>
                <w:color w:val="auto"/>
                <w:sz w:val="24"/>
                <w:szCs w:val="24"/>
                <w:highlight w:val="none"/>
                <w:lang w:eastAsia="zh-CN"/>
              </w:rPr>
              <w:t>）</w:t>
            </w:r>
          </w:p>
        </w:tc>
        <w:tc>
          <w:tcPr>
            <w:tcW w:w="772" w:type="dxa"/>
            <w:noWrap w:val="0"/>
            <w:vAlign w:val="center"/>
          </w:tcPr>
          <w:p w14:paraId="07283B4E">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42</w:t>
            </w:r>
            <w:r>
              <w:rPr>
                <w:rFonts w:hint="eastAsia" w:ascii="仿宋" w:hAnsi="仿宋" w:eastAsia="仿宋" w:cs="仿宋"/>
                <w:b/>
                <w:color w:val="auto"/>
                <w:sz w:val="24"/>
                <w:szCs w:val="24"/>
                <w:highlight w:val="none"/>
              </w:rPr>
              <w:t>分</w:t>
            </w:r>
          </w:p>
        </w:tc>
        <w:tc>
          <w:tcPr>
            <w:tcW w:w="6906" w:type="dxa"/>
            <w:noWrap w:val="0"/>
            <w:vAlign w:val="center"/>
          </w:tcPr>
          <w:p w14:paraId="3674A462">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1、服务流程分（满分6分）</w:t>
            </w:r>
          </w:p>
          <w:p w14:paraId="6DFBD4B1">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评标委员会根据各磋商供应商提供的项目实施方案中的服务流程部分进行独立打分。</w:t>
            </w:r>
          </w:p>
          <w:p w14:paraId="596D9CD0">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一档（0分）：未提供服务流程或提供的内容与本项目无关的；</w:t>
            </w:r>
          </w:p>
          <w:p w14:paraId="79F64EFC">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二档（1分）：</w:t>
            </w:r>
            <w:r>
              <w:rPr>
                <w:rFonts w:hint="eastAsia" w:ascii="仿宋" w:hAnsi="仿宋" w:eastAsia="仿宋" w:cs="仿宋"/>
                <w:color w:val="auto"/>
                <w:sz w:val="24"/>
                <w:szCs w:val="24"/>
                <w:highlight w:val="none"/>
              </w:rPr>
              <w:t>提供基本的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流程，但从接收到移交的全流程不够</w:t>
            </w:r>
            <w:r>
              <w:rPr>
                <w:rFonts w:hint="eastAsia" w:ascii="仿宋" w:hAnsi="仿宋" w:eastAsia="仿宋" w:cs="仿宋"/>
                <w:color w:val="auto"/>
                <w:sz w:val="24"/>
                <w:szCs w:val="24"/>
                <w:highlight w:val="none"/>
                <w:lang w:val="en-US" w:eastAsia="zh-CN"/>
              </w:rPr>
              <w:t>全面的</w:t>
            </w:r>
            <w:r>
              <w:rPr>
                <w:rFonts w:hint="eastAsia" w:ascii="仿宋" w:hAnsi="仿宋" w:eastAsia="仿宋" w:cs="仿宋"/>
                <w:b w:val="0"/>
                <w:bCs w:val="0"/>
                <w:color w:val="auto"/>
                <w:sz w:val="24"/>
                <w:szCs w:val="24"/>
                <w:highlight w:val="none"/>
                <w:lang w:val="en-US" w:eastAsia="zh-CN"/>
              </w:rPr>
              <w:t>；</w:t>
            </w:r>
          </w:p>
          <w:p w14:paraId="0CD8A2F8">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三档（3分）：</w:t>
            </w:r>
            <w:r>
              <w:rPr>
                <w:rFonts w:hint="eastAsia" w:ascii="仿宋" w:hAnsi="仿宋" w:eastAsia="仿宋" w:cs="仿宋"/>
                <w:color w:val="auto"/>
                <w:sz w:val="24"/>
                <w:szCs w:val="24"/>
                <w:highlight w:val="none"/>
              </w:rPr>
              <w:t>提供的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流程从接收到移交的全流程</w:t>
            </w:r>
            <w:r>
              <w:rPr>
                <w:rFonts w:hint="eastAsia" w:ascii="仿宋" w:hAnsi="仿宋" w:eastAsia="仿宋" w:cs="仿宋"/>
                <w:color w:val="auto"/>
                <w:sz w:val="24"/>
                <w:szCs w:val="24"/>
                <w:highlight w:val="none"/>
                <w:lang w:val="en-US" w:eastAsia="zh-CN"/>
              </w:rPr>
              <w:t>全面合理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熟悉</w:t>
            </w:r>
            <w:r>
              <w:rPr>
                <w:rFonts w:hint="eastAsia" w:ascii="仿宋" w:hAnsi="仿宋" w:eastAsia="仿宋" w:cs="仿宋"/>
                <w:color w:val="auto"/>
                <w:sz w:val="24"/>
                <w:szCs w:val="24"/>
                <w:highlight w:val="none"/>
                <w:lang w:val="en-US" w:eastAsia="zh-CN"/>
              </w:rPr>
              <w:t>法院</w:t>
            </w:r>
            <w:r>
              <w:rPr>
                <w:rFonts w:hint="eastAsia" w:ascii="仿宋" w:hAnsi="仿宋" w:eastAsia="仿宋" w:cs="仿宋"/>
                <w:color w:val="auto"/>
                <w:sz w:val="24"/>
                <w:szCs w:val="24"/>
                <w:highlight w:val="none"/>
              </w:rPr>
              <w:t>档案数字化</w:t>
            </w:r>
            <w:r>
              <w:rPr>
                <w:rFonts w:hint="eastAsia" w:ascii="仿宋" w:hAnsi="仿宋" w:eastAsia="仿宋" w:cs="仿宋"/>
                <w:color w:val="auto"/>
                <w:sz w:val="24"/>
                <w:szCs w:val="24"/>
                <w:highlight w:val="none"/>
                <w:lang w:val="en-US" w:eastAsia="zh-CN"/>
              </w:rPr>
              <w:t>加工流程；</w:t>
            </w:r>
          </w:p>
          <w:p w14:paraId="72BF8992">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四档（6分）：</w:t>
            </w:r>
            <w:r>
              <w:rPr>
                <w:rFonts w:hint="eastAsia" w:ascii="仿宋" w:hAnsi="仿宋" w:eastAsia="仿宋" w:cs="仿宋"/>
                <w:color w:val="auto"/>
                <w:sz w:val="24"/>
                <w:szCs w:val="24"/>
                <w:highlight w:val="none"/>
              </w:rPr>
              <w:t>提供的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流程从接收到移交的全流程</w:t>
            </w:r>
            <w:r>
              <w:rPr>
                <w:rFonts w:hint="eastAsia" w:ascii="仿宋" w:hAnsi="仿宋" w:eastAsia="仿宋" w:cs="仿宋"/>
                <w:color w:val="auto"/>
                <w:sz w:val="24"/>
                <w:szCs w:val="24"/>
                <w:highlight w:val="none"/>
                <w:lang w:val="en-US" w:eastAsia="zh-CN"/>
              </w:rPr>
              <w:t>全面完善，</w:t>
            </w:r>
            <w:r>
              <w:rPr>
                <w:rFonts w:hint="eastAsia" w:ascii="仿宋" w:hAnsi="仿宋" w:eastAsia="仿宋" w:cs="仿宋"/>
                <w:color w:val="auto"/>
                <w:sz w:val="24"/>
                <w:szCs w:val="24"/>
                <w:highlight w:val="none"/>
              </w:rPr>
              <w:t>熟悉</w:t>
            </w:r>
            <w:r>
              <w:rPr>
                <w:rFonts w:hint="eastAsia" w:ascii="仿宋" w:hAnsi="仿宋" w:eastAsia="仿宋" w:cs="仿宋"/>
                <w:color w:val="auto"/>
                <w:sz w:val="24"/>
                <w:szCs w:val="24"/>
                <w:highlight w:val="none"/>
                <w:lang w:val="en-US" w:eastAsia="zh-CN"/>
              </w:rPr>
              <w:t>法院</w:t>
            </w:r>
            <w:r>
              <w:rPr>
                <w:rFonts w:hint="eastAsia" w:ascii="仿宋" w:hAnsi="仿宋" w:eastAsia="仿宋" w:cs="仿宋"/>
                <w:color w:val="auto"/>
                <w:sz w:val="24"/>
                <w:szCs w:val="24"/>
                <w:highlight w:val="none"/>
              </w:rPr>
              <w:t>档案数字化</w:t>
            </w:r>
            <w:r>
              <w:rPr>
                <w:rFonts w:hint="eastAsia" w:ascii="仿宋" w:hAnsi="仿宋" w:eastAsia="仿宋" w:cs="仿宋"/>
                <w:color w:val="auto"/>
                <w:sz w:val="24"/>
                <w:szCs w:val="24"/>
                <w:highlight w:val="none"/>
                <w:lang w:val="en-US" w:eastAsia="zh-CN"/>
              </w:rPr>
              <w:t>加工流程，能</w:t>
            </w:r>
            <w:r>
              <w:rPr>
                <w:rFonts w:hint="eastAsia" w:ascii="仿宋" w:hAnsi="仿宋" w:eastAsia="仿宋" w:cs="仿宋"/>
                <w:color w:val="auto"/>
                <w:sz w:val="24"/>
                <w:szCs w:val="24"/>
                <w:highlight w:val="none"/>
              </w:rPr>
              <w:t>针对加工流程提出优化</w:t>
            </w:r>
            <w:r>
              <w:rPr>
                <w:rFonts w:hint="eastAsia" w:ascii="仿宋" w:hAnsi="仿宋" w:eastAsia="仿宋" w:cs="仿宋"/>
                <w:color w:val="auto"/>
                <w:sz w:val="24"/>
                <w:szCs w:val="24"/>
                <w:highlight w:val="none"/>
                <w:lang w:val="en-US" w:eastAsia="zh-CN"/>
              </w:rPr>
              <w:t>建议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能提供档案加工管理系统方案。</w:t>
            </w:r>
          </w:p>
          <w:p w14:paraId="20EB4E87">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2、质量保证措施分（满分5分）</w:t>
            </w:r>
          </w:p>
          <w:p w14:paraId="58837480">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评标委员会根据各磋商供应商提供的项目实施方案中的质量保证措施部分进行独立打分。</w:t>
            </w:r>
          </w:p>
          <w:p w14:paraId="20D79F26">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一档（0分）：未提供质量保证措施的或提供的内容与本项目无关的；</w:t>
            </w:r>
          </w:p>
          <w:p w14:paraId="3EF1105D">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二档（2.5分）：有质量保证措施，但不详细的、对本项目无针对性；</w:t>
            </w:r>
          </w:p>
          <w:p w14:paraId="4BF1D758">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三档（5分）：</w:t>
            </w:r>
            <w:r>
              <w:rPr>
                <w:rFonts w:hint="eastAsia" w:ascii="仿宋" w:hAnsi="仿宋" w:eastAsia="仿宋" w:cs="仿宋"/>
                <w:color w:val="auto"/>
                <w:sz w:val="24"/>
                <w:szCs w:val="24"/>
                <w:highlight w:val="none"/>
                <w:lang w:val="en-US" w:eastAsia="zh-CN"/>
              </w:rPr>
              <w:t>有全面完善的质量保证方案</w:t>
            </w:r>
            <w:r>
              <w:rPr>
                <w:rFonts w:hint="eastAsia" w:ascii="仿宋" w:hAnsi="仿宋" w:eastAsia="仿宋" w:cs="仿宋"/>
                <w:b w:val="0"/>
                <w:bCs w:val="0"/>
                <w:color w:val="auto"/>
                <w:sz w:val="24"/>
                <w:szCs w:val="24"/>
                <w:highlight w:val="none"/>
                <w:lang w:val="en-US" w:eastAsia="zh-CN"/>
              </w:rPr>
              <w:t>，且措施合理、针对性、操作性强的，</w:t>
            </w:r>
            <w:r>
              <w:rPr>
                <w:rFonts w:hint="eastAsia" w:ascii="仿宋" w:hAnsi="仿宋" w:eastAsia="仿宋" w:cs="仿宋"/>
                <w:color w:val="auto"/>
                <w:sz w:val="24"/>
                <w:szCs w:val="24"/>
                <w:highlight w:val="none"/>
                <w:lang w:val="en-US" w:eastAsia="zh-CN"/>
              </w:rPr>
              <w:t>包含相关保证规范、标准规范、控制措施、管理保障体系等</w:t>
            </w:r>
            <w:r>
              <w:rPr>
                <w:rFonts w:hint="eastAsia" w:ascii="仿宋" w:hAnsi="仿宋" w:eastAsia="仿宋" w:cs="仿宋"/>
                <w:b w:val="0"/>
                <w:bCs w:val="0"/>
                <w:color w:val="auto"/>
                <w:sz w:val="24"/>
                <w:szCs w:val="24"/>
                <w:highlight w:val="none"/>
                <w:lang w:val="en-US" w:eastAsia="zh-CN"/>
              </w:rPr>
              <w:t>。</w:t>
            </w:r>
          </w:p>
          <w:p w14:paraId="4DBF1456">
            <w:pPr>
              <w:spacing w:line="360" w:lineRule="auto"/>
              <w:ind w:firstLine="361" w:firstLineChars="15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3、实物档案安全保障措施分（满分5分）</w:t>
            </w:r>
          </w:p>
          <w:p w14:paraId="1C9D7923">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磋商小组根据各磋商供应商提供的项目实施方案中的实物档案安全保障措施部分进行独立打分。</w:t>
            </w:r>
          </w:p>
          <w:p w14:paraId="0DA2652A">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一档（0分）：未提供实物档案安全保障措施的或提供的内容与本项目无关的；</w:t>
            </w:r>
          </w:p>
          <w:p w14:paraId="5532C479">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二档（2.5分）：有实物档案安全保障措施，但不详尽的、对本项目无针对性；</w:t>
            </w:r>
          </w:p>
          <w:p w14:paraId="217AF7D2">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三档（5分）：</w:t>
            </w: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val="en-US" w:eastAsia="zh-CN"/>
              </w:rPr>
              <w:t>全面完善</w:t>
            </w:r>
            <w:r>
              <w:rPr>
                <w:rFonts w:hint="eastAsia" w:ascii="仿宋" w:hAnsi="仿宋" w:eastAsia="仿宋" w:cs="仿宋"/>
                <w:color w:val="auto"/>
                <w:sz w:val="24"/>
                <w:szCs w:val="24"/>
                <w:highlight w:val="none"/>
              </w:rPr>
              <w:t>的</w:t>
            </w:r>
            <w:r>
              <w:rPr>
                <w:rFonts w:hint="eastAsia" w:ascii="仿宋" w:hAnsi="仿宋" w:eastAsia="仿宋" w:cs="仿宋"/>
                <w:b w:val="0"/>
                <w:bCs w:val="0"/>
                <w:color w:val="auto"/>
                <w:sz w:val="24"/>
                <w:szCs w:val="24"/>
                <w:highlight w:val="none"/>
                <w:lang w:val="en-US" w:eastAsia="zh-CN"/>
              </w:rPr>
              <w:t>实物档案安全保障措施</w:t>
            </w:r>
            <w:r>
              <w:rPr>
                <w:rFonts w:hint="eastAsia" w:ascii="仿宋" w:hAnsi="仿宋" w:eastAsia="仿宋" w:cs="仿宋"/>
                <w:color w:val="auto"/>
                <w:sz w:val="24"/>
                <w:szCs w:val="24"/>
                <w:highlight w:val="none"/>
                <w:lang w:val="en-US" w:eastAsia="zh-CN"/>
              </w:rPr>
              <w:t>，针对性强，包含相关现状分析、管理措施、保障</w:t>
            </w:r>
            <w:r>
              <w:rPr>
                <w:rFonts w:hint="eastAsia" w:ascii="仿宋" w:hAnsi="仿宋" w:eastAsia="仿宋" w:cs="仿宋"/>
                <w:color w:val="auto"/>
                <w:sz w:val="24"/>
                <w:szCs w:val="24"/>
                <w:highlight w:val="none"/>
              </w:rPr>
              <w:t>制度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保护方法等</w:t>
            </w:r>
            <w:r>
              <w:rPr>
                <w:rFonts w:hint="eastAsia" w:ascii="仿宋" w:hAnsi="仿宋" w:eastAsia="仿宋" w:cs="仿宋"/>
                <w:b w:val="0"/>
                <w:bCs w:val="0"/>
                <w:color w:val="auto"/>
                <w:sz w:val="24"/>
                <w:szCs w:val="24"/>
                <w:highlight w:val="none"/>
                <w:lang w:val="en-US" w:eastAsia="zh-CN"/>
              </w:rPr>
              <w:t>。</w:t>
            </w:r>
          </w:p>
          <w:p w14:paraId="2636055C">
            <w:pPr>
              <w:spacing w:line="360" w:lineRule="auto"/>
              <w:ind w:firstLine="361" w:firstLineChars="15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4、完善的保密措施及现场管理分（满分5分）</w:t>
            </w:r>
          </w:p>
          <w:p w14:paraId="5AE20CC3">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磋商小组根据各磋商供应商提供的项目实施方案中的完善的保密措施及现场管理部分进行独立打分。</w:t>
            </w:r>
          </w:p>
          <w:p w14:paraId="1730A435">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一档（0分）：无保密措施和现场管理措施或提供的内容与本项目无关的；</w:t>
            </w:r>
          </w:p>
          <w:p w14:paraId="009F708A">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二档（2.5分）：有保密措施和现场管理措施，但不详尽的、内容</w:t>
            </w:r>
            <w:r>
              <w:rPr>
                <w:rFonts w:hint="eastAsia" w:ascii="仿宋" w:hAnsi="仿宋" w:eastAsia="仿宋" w:cs="仿宋"/>
                <w:color w:val="auto"/>
                <w:sz w:val="24"/>
                <w:szCs w:val="24"/>
                <w:highlight w:val="none"/>
              </w:rPr>
              <w:t>过于简单</w:t>
            </w:r>
            <w:r>
              <w:rPr>
                <w:rFonts w:hint="eastAsia" w:ascii="仿宋" w:hAnsi="仿宋" w:eastAsia="仿宋" w:cs="仿宋"/>
                <w:b w:val="0"/>
                <w:bCs w:val="0"/>
                <w:color w:val="auto"/>
                <w:sz w:val="24"/>
                <w:szCs w:val="24"/>
                <w:highlight w:val="none"/>
                <w:lang w:val="en-US" w:eastAsia="zh-CN"/>
              </w:rPr>
              <w:t>对本项目无针对性；</w:t>
            </w:r>
          </w:p>
          <w:p w14:paraId="019D4B96">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三档（5分）：</w:t>
            </w: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val="en-US" w:eastAsia="zh-CN"/>
              </w:rPr>
              <w:t>全面完善</w:t>
            </w:r>
            <w:r>
              <w:rPr>
                <w:rFonts w:hint="eastAsia" w:ascii="仿宋" w:hAnsi="仿宋" w:eastAsia="仿宋" w:cs="仿宋"/>
                <w:color w:val="auto"/>
                <w:sz w:val="24"/>
                <w:szCs w:val="24"/>
                <w:highlight w:val="none"/>
              </w:rPr>
              <w:t>的保密</w:t>
            </w:r>
            <w:r>
              <w:rPr>
                <w:rFonts w:hint="eastAsia" w:ascii="仿宋" w:hAnsi="仿宋" w:eastAsia="仿宋" w:cs="仿宋"/>
                <w:color w:val="auto"/>
                <w:sz w:val="24"/>
                <w:szCs w:val="24"/>
                <w:highlight w:val="none"/>
                <w:lang w:val="en-US" w:eastAsia="zh-CN"/>
              </w:rPr>
              <w:t>管理</w:t>
            </w:r>
            <w:r>
              <w:rPr>
                <w:rFonts w:hint="eastAsia" w:ascii="仿宋" w:hAnsi="仿宋" w:eastAsia="仿宋" w:cs="仿宋"/>
                <w:color w:val="auto"/>
                <w:sz w:val="24"/>
                <w:szCs w:val="24"/>
                <w:highlight w:val="none"/>
              </w:rPr>
              <w:t>和现场管理，</w:t>
            </w:r>
            <w:r>
              <w:rPr>
                <w:rFonts w:hint="eastAsia" w:ascii="仿宋" w:hAnsi="仿宋" w:eastAsia="仿宋" w:cs="仿宋"/>
                <w:color w:val="auto"/>
                <w:sz w:val="24"/>
                <w:szCs w:val="24"/>
                <w:highlight w:val="none"/>
                <w:lang w:val="en-US" w:eastAsia="zh-CN"/>
              </w:rPr>
              <w:t>针对性强。保密管理包含相关的管理制度、保密措施；现场管理包含相关的场地规规范制度、管理措施等。</w:t>
            </w:r>
          </w:p>
          <w:p w14:paraId="7BD41DE0">
            <w:pPr>
              <w:spacing w:line="360" w:lineRule="auto"/>
              <w:ind w:firstLine="361" w:firstLineChars="15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5、针对特殊档案的特殊处理措施分（满分5分）</w:t>
            </w:r>
          </w:p>
          <w:p w14:paraId="055E7C1A">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磋商小组根据各磋商供应商提供的项目实施方案中的针对特殊档案的特殊处理措施部分进行独立打分。</w:t>
            </w:r>
          </w:p>
          <w:p w14:paraId="0C084C9D">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一档（0分）：无针对特殊档案的特殊处理措施或提供的内容与本项目无关的；</w:t>
            </w:r>
          </w:p>
          <w:p w14:paraId="5228418D">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二档（2.5分）：有针对特殊档案的特殊处理措施，但不详尽的、对本项目无针对性；</w:t>
            </w:r>
          </w:p>
          <w:p w14:paraId="746B4B3D">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三档（5分）：</w:t>
            </w: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val="en-US" w:eastAsia="zh-CN"/>
              </w:rPr>
              <w:t>全面完善针对特殊档案的特殊处理措施，针对性强，包含特殊档案的管理措施、保障</w:t>
            </w:r>
            <w:r>
              <w:rPr>
                <w:rFonts w:hint="eastAsia" w:ascii="仿宋" w:hAnsi="仿宋" w:eastAsia="仿宋" w:cs="仿宋"/>
                <w:color w:val="auto"/>
                <w:sz w:val="24"/>
                <w:szCs w:val="24"/>
                <w:highlight w:val="none"/>
              </w:rPr>
              <w:t>制度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保护方法等</w:t>
            </w:r>
            <w:r>
              <w:rPr>
                <w:rFonts w:hint="eastAsia" w:ascii="仿宋" w:hAnsi="仿宋" w:eastAsia="仿宋" w:cs="仿宋"/>
                <w:b w:val="0"/>
                <w:bCs w:val="0"/>
                <w:color w:val="auto"/>
                <w:sz w:val="24"/>
                <w:szCs w:val="24"/>
                <w:highlight w:val="none"/>
                <w:lang w:val="en-US" w:eastAsia="zh-CN"/>
              </w:rPr>
              <w:t>。</w:t>
            </w:r>
          </w:p>
          <w:p w14:paraId="15F905EC">
            <w:pPr>
              <w:spacing w:line="360" w:lineRule="auto"/>
              <w:ind w:firstLine="361" w:firstLineChars="15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6、项目实施人员、设备配置分（满分5分）</w:t>
            </w:r>
          </w:p>
          <w:p w14:paraId="3C98B292">
            <w:pPr>
              <w:spacing w:line="360" w:lineRule="auto"/>
              <w:ind w:firstLine="360" w:firstLineChars="150"/>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lang w:val="en-US" w:eastAsia="zh-CN"/>
              </w:rPr>
              <w:t>一档：无针对性的项目实施人员、设备配置，得0分；</w:t>
            </w:r>
          </w:p>
          <w:p w14:paraId="44B6E248">
            <w:pPr>
              <w:spacing w:line="360" w:lineRule="auto"/>
              <w:ind w:firstLine="360" w:firstLineChars="150"/>
              <w:rPr>
                <w:rFonts w:hint="eastAsia" w:ascii="仿宋" w:hAnsi="仿宋" w:eastAsia="仿宋" w:cs="仿宋"/>
                <w:b w:val="0"/>
                <w:bCs w:val="0"/>
                <w:strike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lang w:val="en-US" w:eastAsia="zh-CN"/>
              </w:rPr>
              <w:t>二档：有合理的、可行的项目实施人员和设备配置，得5分。</w:t>
            </w:r>
          </w:p>
          <w:p w14:paraId="51355470">
            <w:pPr>
              <w:spacing w:line="360" w:lineRule="auto"/>
              <w:ind w:firstLine="361" w:firstLineChars="15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7、项目实施周期分（满分5分）</w:t>
            </w:r>
          </w:p>
          <w:p w14:paraId="5517CEB5">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磋商小组根据各磋商供应商提供的项目实施方案中的项目实施周期部分进行独立打分。</w:t>
            </w:r>
          </w:p>
          <w:p w14:paraId="21DAB81A">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一档（0分）：无针对性的项目实施周期计划或提供的内容与本项目无关的；；</w:t>
            </w:r>
          </w:p>
          <w:p w14:paraId="1BBF3E2B">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二档（2.5分）：有项目实施周期计划，但不合理、不完善、对本项目无针对性；</w:t>
            </w:r>
          </w:p>
          <w:p w14:paraId="01365D98">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三档（5分）：有详细合理的实施周期计划及合理、严谨、可行的项目实施措施。</w:t>
            </w:r>
          </w:p>
          <w:p w14:paraId="151C3F5E">
            <w:pPr>
              <w:numPr>
                <w:ilvl w:val="0"/>
                <w:numId w:val="13"/>
              </w:numPr>
              <w:spacing w:line="360" w:lineRule="auto"/>
              <w:ind w:firstLine="361" w:firstLineChars="15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售后服务方案分（满分6分）</w:t>
            </w:r>
          </w:p>
          <w:p w14:paraId="2D5C593B">
            <w:pPr>
              <w:spacing w:line="360" w:lineRule="auto"/>
              <w:ind w:firstLine="360" w:firstLineChars="15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一档（0分）：未提供售后服务方案或提供的内容与本项目无关的；</w:t>
            </w:r>
          </w:p>
          <w:p w14:paraId="6749DA59">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二档（2分）：售后服务方案基本满足采购要求，有基础的服务标准、售后内容等；</w:t>
            </w:r>
          </w:p>
          <w:p w14:paraId="6B2D26E9">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三档（4分）：售后服务方案满足</w:t>
            </w:r>
            <w:r>
              <w:rPr>
                <w:rFonts w:hint="eastAsia" w:ascii="仿宋" w:hAnsi="仿宋" w:eastAsia="仿宋" w:cs="仿宋"/>
                <w:color w:val="auto"/>
                <w:sz w:val="24"/>
                <w:szCs w:val="24"/>
                <w:highlight w:val="none"/>
                <w:lang w:val="en-US" w:eastAsia="zh-CN"/>
              </w:rPr>
              <w:t>采购需求</w:t>
            </w:r>
            <w:r>
              <w:rPr>
                <w:rFonts w:hint="eastAsia" w:ascii="仿宋" w:hAnsi="仿宋" w:eastAsia="仿宋" w:cs="仿宋"/>
                <w:b w:val="0"/>
                <w:bCs w:val="0"/>
                <w:color w:val="auto"/>
                <w:sz w:val="24"/>
                <w:szCs w:val="24"/>
                <w:highlight w:val="none"/>
                <w:lang w:val="en-US" w:eastAsia="zh-CN"/>
              </w:rPr>
              <w:t>，且能详细列出售后服务内容的；</w:t>
            </w:r>
          </w:p>
          <w:p w14:paraId="6BC6DAF0">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四档（6分）：</w:t>
            </w:r>
            <w:r>
              <w:rPr>
                <w:rFonts w:hint="eastAsia" w:ascii="仿宋" w:hAnsi="仿宋" w:eastAsia="仿宋" w:cs="仿宋"/>
                <w:color w:val="auto"/>
                <w:sz w:val="24"/>
                <w:szCs w:val="24"/>
                <w:highlight w:val="none"/>
                <w:lang w:val="en-US" w:eastAsia="zh-CN"/>
              </w:rPr>
              <w:t>售后服务方案优于采购需求</w:t>
            </w:r>
            <w:r>
              <w:rPr>
                <w:rFonts w:hint="eastAsia" w:ascii="仿宋" w:hAnsi="仿宋" w:eastAsia="仿宋" w:cs="仿宋"/>
                <w:b w:val="0"/>
                <w:bCs w:val="0"/>
                <w:color w:val="auto"/>
                <w:sz w:val="24"/>
                <w:szCs w:val="24"/>
                <w:highlight w:val="none"/>
                <w:lang w:val="en-US" w:eastAsia="zh-CN"/>
              </w:rPr>
              <w:t>，根据ISO9001质量管理服务体系建立售后服务，提供培训方案、实施方案、维修方案、项目实施人员资质等。</w:t>
            </w:r>
          </w:p>
        </w:tc>
      </w:tr>
      <w:tr w14:paraId="085F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2AAD8B31">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1280" w:type="dxa"/>
            <w:noWrap w:val="0"/>
            <w:vAlign w:val="center"/>
          </w:tcPr>
          <w:p w14:paraId="74F0C94B">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商务部分</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客观分</w:t>
            </w:r>
            <w:r>
              <w:rPr>
                <w:rFonts w:hint="eastAsia" w:ascii="仿宋" w:hAnsi="仿宋" w:eastAsia="仿宋" w:cs="仿宋"/>
                <w:b/>
                <w:color w:val="auto"/>
                <w:sz w:val="24"/>
                <w:szCs w:val="24"/>
                <w:highlight w:val="none"/>
                <w:lang w:eastAsia="zh-CN"/>
              </w:rPr>
              <w:t>）</w:t>
            </w:r>
          </w:p>
        </w:tc>
        <w:tc>
          <w:tcPr>
            <w:tcW w:w="772" w:type="dxa"/>
            <w:noWrap w:val="0"/>
            <w:vAlign w:val="center"/>
          </w:tcPr>
          <w:p w14:paraId="5BC348D3">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43</w:t>
            </w:r>
            <w:r>
              <w:rPr>
                <w:rFonts w:hint="eastAsia" w:ascii="仿宋" w:hAnsi="仿宋" w:eastAsia="仿宋" w:cs="仿宋"/>
                <w:b/>
                <w:color w:val="auto"/>
                <w:sz w:val="24"/>
                <w:szCs w:val="24"/>
                <w:highlight w:val="none"/>
              </w:rPr>
              <w:t>分</w:t>
            </w:r>
          </w:p>
        </w:tc>
        <w:tc>
          <w:tcPr>
            <w:tcW w:w="6906" w:type="dxa"/>
            <w:noWrap w:val="0"/>
            <w:vAlign w:val="center"/>
          </w:tcPr>
          <w:p w14:paraId="76828A8A">
            <w:pPr>
              <w:numPr>
                <w:ilvl w:val="0"/>
                <w:numId w:val="14"/>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通过ISO9001国际质量体系认证，认证/质量管理体系适用范围：档案整理、档案图文资料数字化处理及国家秘密载体复制的，得3分。（投标时必须提供证书复印件并加盖单位公章，否则不得分。）</w:t>
            </w:r>
          </w:p>
          <w:p w14:paraId="40CD5341">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本项目负责人具有副高级或以上档案专业职称的，得3分；具有高级或中级档案专业职称的，得1.5分。（投标时必须提供负责人职称证书复印件及磋商截止之日前六个月内任意一个月响应供应商为其缴纳社保证明复印件并加盖单位公章，（如项目负责人为企业退休返聘人员则应提供返聘协议复印件及身份证复印件），否则不得分。）</w:t>
            </w:r>
          </w:p>
          <w:p w14:paraId="7622FD16">
            <w:p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从事档案数字化加工项目管理工作的项目经理具有6年以上（含6年）工作经验的，得3分；有6年以下工作经验的，得1.5分；（投标时必须提供项目验收报告或项目合同或其它能证明工作经验的证明材料及磋商截止之日前六个月内任意一个月响应供应商为其缴纳社保证明复印件并加盖单位公章，否则不得分。）</w:t>
            </w:r>
          </w:p>
          <w:p w14:paraId="54F11B3F">
            <w:p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4、投标人拟投入本项目的实施人员中同时持有</w:t>
            </w:r>
            <w:r>
              <w:rPr>
                <w:rFonts w:hint="eastAsia" w:ascii="仿宋" w:hAnsi="仿宋" w:eastAsia="仿宋" w:cs="仿宋"/>
                <w:b w:val="0"/>
                <w:bCs/>
                <w:strike w:val="0"/>
                <w:dstrike w:val="0"/>
                <w:color w:val="auto"/>
                <w:sz w:val="24"/>
                <w:szCs w:val="24"/>
                <w:highlight w:val="none"/>
                <w:lang w:val="en-US" w:eastAsia="zh-CN"/>
              </w:rPr>
              <w:t>省级及以上</w:t>
            </w:r>
            <w:r>
              <w:rPr>
                <w:rFonts w:hint="eastAsia" w:ascii="仿宋" w:hAnsi="仿宋" w:eastAsia="仿宋" w:cs="仿宋"/>
                <w:b w:val="0"/>
                <w:bCs/>
                <w:color w:val="auto"/>
                <w:sz w:val="24"/>
                <w:szCs w:val="24"/>
                <w:highlight w:val="none"/>
                <w:lang w:val="en-US" w:eastAsia="zh-CN"/>
              </w:rPr>
              <w:t>保密单位颁发的国家秘密载体印制资质单位保密管理培训班结业证书及档案管理部门颁发的档案业务培训证书的，每1个得3分，满分6分。（投标时必须提供培训班结业证书、档案业务培训证书复印件及磋商截止之日前六个月内任意一个月响应供应商为其缴纳社保证明复印件并加盖单位公章，否则不得分。）</w:t>
            </w:r>
          </w:p>
          <w:p w14:paraId="1CF32B10">
            <w:p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投标人拟投入本项目配置的项目管理人员持有档案信息化管理师证书的每个得2分，最多得6分。（投标时必须提供相关证书复印件及磋商截止之日前六个月内任意一个月响应供应商为其缴纳社保证明复印件并加盖单位公章，否则不得分。）</w:t>
            </w:r>
          </w:p>
          <w:p w14:paraId="675C04B1">
            <w:p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投标人拟投入本项目的实施人员具有保密行政主管部门颁发的保密业务培训相关证书的，10人以上（包括10人）的，得6分；10人以下的，得3分,没有的，得0分。（须提供人员证书复印件等相关材料及磋商截止之日前六个月内任意一个月响应供应商为其缴纳社保证明复印件并加盖单位公章，否则不得分。）</w:t>
            </w:r>
          </w:p>
          <w:p w14:paraId="5564A55F">
            <w:p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响应供应商具备“综合档案管理系统”、“图像处理软件”、“图像扫描软件”、“图像质检软件”、“涉密档案管理系统”、“OCR录入系统”相关的计算机软件著作权登记证书的，每提供一个证书得1分；最高得6分，不提供不得分。</w:t>
            </w:r>
          </w:p>
          <w:p w14:paraId="0B8CBD3D">
            <w:pPr>
              <w:numPr>
                <w:ilvl w:val="0"/>
                <w:numId w:val="0"/>
              </w:numPr>
              <w:spacing w:line="420" w:lineRule="exact"/>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8、投标人2023年以来承接同类型项目业绩的，每1个得1分，满分10分（投标人必须提供合同或中标通知书复印件等证明相关材料并加盖投标单位公章，否则不得分。）</w:t>
            </w:r>
          </w:p>
        </w:tc>
      </w:tr>
      <w:tr w14:paraId="2529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8" w:type="dxa"/>
            <w:gridSpan w:val="4"/>
            <w:noWrap w:val="0"/>
            <w:vAlign w:val="center"/>
          </w:tcPr>
          <w:p w14:paraId="1DE21932">
            <w:pPr>
              <w:pStyle w:val="29"/>
              <w:spacing w:line="360" w:lineRule="auto"/>
              <w:rPr>
                <w:rFonts w:hint="eastAsia" w:ascii="仿宋" w:hAnsi="仿宋" w:eastAsia="仿宋" w:cs="仿宋"/>
                <w:bCs/>
                <w:color w:val="auto"/>
                <w:kern w:val="2"/>
                <w:sz w:val="24"/>
                <w:szCs w:val="24"/>
                <w:highlight w:val="none"/>
              </w:rPr>
            </w:pPr>
            <w:r>
              <w:rPr>
                <w:rFonts w:hint="eastAsia" w:ascii="仿宋" w:hAnsi="仿宋" w:eastAsia="仿宋" w:cs="仿宋"/>
                <w:b/>
                <w:bCs/>
                <w:color w:val="auto"/>
                <w:kern w:val="2"/>
                <w:sz w:val="24"/>
                <w:szCs w:val="24"/>
                <w:highlight w:val="none"/>
              </w:rPr>
              <w:t>总得分=1+2+3。</w:t>
            </w:r>
          </w:p>
        </w:tc>
      </w:tr>
    </w:tbl>
    <w:p w14:paraId="2C0E4E58">
      <w:pPr>
        <w:spacing w:line="440" w:lineRule="exact"/>
        <w:ind w:firstLine="482" w:firstLineChars="20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三、成交候选供应商推荐原则</w:t>
      </w:r>
    </w:p>
    <w:p w14:paraId="5EA80D97">
      <w:pPr>
        <w:spacing w:line="440" w:lineRule="exact"/>
        <w:ind w:firstLine="472" w:firstLineChars="196"/>
        <w:rPr>
          <w:rFonts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24"/>
          <w:highlight w:val="none"/>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w:t>
      </w:r>
      <w:r>
        <w:rPr>
          <w:rFonts w:hint="eastAsia" w:ascii="仿宋_GB2312" w:hAnsi="仿宋_GB2312" w:eastAsia="仿宋_GB2312" w:cs="仿宋_GB2312"/>
          <w:b/>
          <w:color w:val="auto"/>
          <w:sz w:val="24"/>
          <w:highlight w:val="none"/>
          <w:lang w:val="en-US" w:eastAsia="zh-CN"/>
        </w:rPr>
        <w:t>及</w:t>
      </w:r>
      <w:r>
        <w:rPr>
          <w:rFonts w:hint="eastAsia" w:ascii="仿宋_GB2312" w:hAnsi="仿宋_GB2312" w:eastAsia="仿宋_GB2312" w:cs="仿宋_GB2312"/>
          <w:b/>
          <w:color w:val="auto"/>
          <w:sz w:val="24"/>
          <w:highlight w:val="none"/>
        </w:rPr>
        <w:t>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color w:val="auto"/>
          <w:sz w:val="24"/>
          <w:highlight w:val="none"/>
        </w:rPr>
        <w:t>采购人或采购代理机构应将该情况报政府采购监督管理部门，从合格的成交候选供应商中另行确定成交供应商或重新开展政府采购活动。</w:t>
      </w:r>
    </w:p>
    <w:p w14:paraId="77185311">
      <w:pPr>
        <w:spacing w:line="440" w:lineRule="exact"/>
        <w:ind w:firstLine="472" w:firstLineChars="196"/>
        <w:rPr>
          <w:color w:val="auto"/>
          <w:highlight w:val="none"/>
        </w:rPr>
      </w:pPr>
      <w:r>
        <w:rPr>
          <w:rFonts w:hint="eastAsia" w:ascii="仿宋_GB2312" w:hAnsi="仿宋_GB2312" w:eastAsia="仿宋_GB2312" w:cs="仿宋_GB2312"/>
          <w:b/>
          <w:color w:val="auto"/>
          <w:sz w:val="24"/>
          <w:highlight w:val="none"/>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color w:val="auto"/>
          <w:sz w:val="24"/>
          <w:highlight w:val="none"/>
        </w:rPr>
        <w:t>。</w:t>
      </w:r>
      <w:bookmarkEnd w:id="89"/>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黑简体2.">
    <w:altName w:val="黑体"/>
    <w:panose1 w:val="00000000000000000000"/>
    <w:charset w:val="86"/>
    <w:family w:val="swiss"/>
    <w:pitch w:val="default"/>
    <w:sig w:usb0="00000000" w:usb1="00000000" w:usb2="00000010" w:usb3="00000000" w:csb0="00040000" w:csb1="00000000"/>
  </w:font>
  <w:font w:name="Lucida Console">
    <w:panose1 w:val="020B0609040504020204"/>
    <w:charset w:val="00"/>
    <w:family w:val="modern"/>
    <w:pitch w:val="default"/>
    <w:sig w:usb0="8000028F" w:usb1="00001800" w:usb2="00000000" w:usb3="00000000" w:csb0="0000001F" w:csb1="D7D7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05A94">
    <w:pPr>
      <w:pStyle w:val="34"/>
      <w:framePr w:wrap="around" w:vAnchor="text" w:hAnchor="margin" w:xAlign="center" w:y="1"/>
      <w:rPr>
        <w:rStyle w:val="55"/>
      </w:rPr>
    </w:pPr>
    <w:r>
      <w:fldChar w:fldCharType="begin"/>
    </w:r>
    <w:r>
      <w:rPr>
        <w:rStyle w:val="55"/>
      </w:rPr>
      <w:instrText xml:space="preserve">PAGE  </w:instrText>
    </w:r>
    <w:r>
      <w:fldChar w:fldCharType="end"/>
    </w:r>
  </w:p>
  <w:p w14:paraId="678A338D">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1B105">
    <w:pPr>
      <w:pStyle w:val="3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03CA3">
    <w:pPr>
      <w:pStyle w:val="34"/>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CCA5E0">
                          <w:pPr>
                            <w:pStyle w:val="3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6DCCA5E0">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2613F">
    <w:pPr>
      <w:pStyle w:val="34"/>
      <w:tabs>
        <w:tab w:val="left" w:pos="6787"/>
        <w:tab w:val="center" w:pos="6979"/>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66700" cy="171450"/>
              <wp:effectExtent l="0" t="0" r="0" b="0"/>
              <wp:wrapNone/>
              <wp:docPr id="9" name="文本框 1026"/>
              <wp:cNvGraphicFramePr/>
              <a:graphic xmlns:a="http://schemas.openxmlformats.org/drawingml/2006/main">
                <a:graphicData uri="http://schemas.microsoft.com/office/word/2010/wordprocessingShape">
                  <wps:wsp>
                    <wps:cNvSpPr txBox="1"/>
                    <wps:spPr>
                      <a:xfrm>
                        <a:off x="0" y="0"/>
                        <a:ext cx="266700" cy="171450"/>
                      </a:xfrm>
                      <a:prstGeom prst="rect">
                        <a:avLst/>
                      </a:prstGeom>
                      <a:noFill/>
                      <a:ln>
                        <a:noFill/>
                      </a:ln>
                    </wps:spPr>
                    <wps:txbx>
                      <w:txbxContent>
                        <w:p w14:paraId="5ECB76A5">
                          <w:pPr>
                            <w:pStyle w:val="34"/>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square" lIns="0" tIns="0" rIns="0" bIns="0">
                      <a:noAutofit/>
                    </wps:bodyPr>
                  </wps:wsp>
                </a:graphicData>
              </a:graphic>
            </wp:anchor>
          </w:drawing>
        </mc:Choice>
        <mc:Fallback>
          <w:pict>
            <v:shape id="文本框 1026" o:spid="_x0000_s1026" o:spt="202" type="#_x0000_t202" style="position:absolute;left:0pt;margin-top:0pt;height:13.5pt;width:21pt;mso-position-horizontal:center;mso-position-horizontal-relative:margin;z-index:251664384;mso-width-relative:page;mso-height-relative:page;" filled="f" stroked="f" coordsize="21600,21600" o:gfxdata="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cQl2fTAAAAAwEAAA8AAAAAAAAAAQAgAAAAIgAAAGRycy9kb3du&#10;cmV2LnhtbFBLAQIUABQAAAAIAIdO4kBxxz5BywEAAJADAAAOAAAAAAAAAAEAIAAAACIBAABkcnMv&#10;ZTJvRG9jLnhtbFBLBQYAAAAABgAGAFkBAABfBQAAAAA=&#10;">
              <v:fill on="f" focussize="0,0"/>
              <v:stroke on="f"/>
              <v:imagedata o:title=""/>
              <o:lock v:ext="edit" aspectratio="f"/>
              <v:textbox inset="0mm,0mm,0mm,0mm">
                <w:txbxContent>
                  <w:p w14:paraId="5ECB76A5">
                    <w:pPr>
                      <w:pStyle w:val="34"/>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19E5C">
    <w:pPr>
      <w:pStyle w:val="34"/>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4B187">
                          <w:pPr>
                            <w:pStyle w:val="34"/>
                            <w:jc w:val="center"/>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70A4B187">
                    <w:pPr>
                      <w:pStyle w:val="34"/>
                      <w:jc w:val="center"/>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C7980">
    <w:pPr>
      <w:spacing w:line="176" w:lineRule="auto"/>
      <w:ind w:left="43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A6CD2">
                          <w:pPr>
                            <w:pStyle w:val="3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BEA6CD2">
                    <w:pPr>
                      <w:pStyle w:val="3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B31E2">
    <w:pPr>
      <w:pStyle w:val="35"/>
      <w:pBdr>
        <w:bottom w:val="none" w:color="auto" w:sz="0" w:space="1"/>
      </w:pBdr>
      <w:jc w:val="both"/>
      <w:rPr>
        <w:rFonts w:ascii="宋体" w:hAnsi="宋体"/>
        <w:b/>
        <w:color w:val="000000"/>
      </w:rPr>
    </w:pPr>
    <w:r>
      <w:rPr>
        <w:rFonts w:hint="eastAsia" w:ascii="宋体" w:hAnsi="宋体"/>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84225">
    <w:pPr>
      <w:pStyle w:val="35"/>
      <w:pBdr>
        <w:bottom w:val="none" w:color="auto" w:sz="0" w:space="1"/>
      </w:pBdr>
      <w:jc w:val="both"/>
      <w:rPr>
        <w:rFonts w:ascii="宋体" w:hAnsi="宋体"/>
        <w:b/>
        <w:color w:val="000000"/>
      </w:rPr>
    </w:pPr>
    <w:r>
      <w:rPr>
        <w:rFonts w:hint="eastAsia" w:ascii="宋体" w:hAnsi="宋体"/>
        <w:b/>
      </w:rPr>
      <w:t xml:space="preserve"> </w:t>
    </w:r>
    <w:r>
      <w:rPr>
        <w:rFonts w:hint="eastAsia" w:ascii="宋体" w:hAnsi="宋体"/>
        <w:b/>
        <w:i/>
      </w:rPr>
      <w:t xml:space="preserve">     </w:t>
    </w:r>
    <w:r>
      <w:rPr>
        <w:rFonts w:hint="eastAsia"/>
        <w:b/>
        <w:i/>
        <w:color w:val="FF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5FE2D">
    <w:pPr>
      <w:pStyle w:val="35"/>
      <w:pBdr>
        <w:bottom w:val="none" w:color="auto" w:sz="0" w:space="1"/>
      </w:pBdr>
      <w:jc w:val="both"/>
      <w:rPr>
        <w:rFonts w:ascii="宋体" w:hAnsi="宋体"/>
        <w:b/>
        <w:color w:val="000000" w:themeColor="text1"/>
        <w14:textFill>
          <w14:solidFill>
            <w14:schemeClr w14:val="tx1"/>
          </w14:solidFill>
        </w14:textFil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56D43">
    <w:pPr>
      <w:pStyle w:val="35"/>
      <w:pBdr>
        <w:bottom w:val="none" w:color="auto" w:sz="0" w:space="1"/>
      </w:pBdr>
      <w:jc w:val="both"/>
      <w:rPr>
        <w:rFonts w:ascii="宋体" w:hAnsi="宋体"/>
        <w:b/>
        <w:iCs/>
        <w:color w:val="000000"/>
      </w:rPr>
    </w:pPr>
    <w:r>
      <w:rPr>
        <w:rFonts w:hint="eastAsia" w:ascii="宋体" w:hAnsi="宋体"/>
        <w:b/>
      </w:rPr>
      <w:t xml:space="preserve"> </w:t>
    </w:r>
    <w:r>
      <w:rPr>
        <w:rFonts w:hint="eastAsia" w:ascii="宋体" w:hAnsi="宋体"/>
        <w:b/>
        <w:i/>
      </w:rPr>
      <w:t xml:space="preserve">                        </w:t>
    </w:r>
  </w:p>
  <w:p w14:paraId="0B188B85">
    <w:pPr>
      <w:rPr>
        <w:rFonts w:ascii="宋体" w:hAnsi="宋体"/>
        <w:b/>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B03ADAB5"/>
    <w:multiLevelType w:val="singleLevel"/>
    <w:tmpl w:val="B03ADAB5"/>
    <w:lvl w:ilvl="0" w:tentative="0">
      <w:start w:val="1"/>
      <w:numFmt w:val="decimal"/>
      <w:suff w:val="nothing"/>
      <w:lvlText w:val="（%1）"/>
      <w:lvlJc w:val="left"/>
    </w:lvl>
  </w:abstractNum>
  <w:abstractNum w:abstractNumId="2">
    <w:nsid w:val="BD5684E7"/>
    <w:multiLevelType w:val="singleLevel"/>
    <w:tmpl w:val="BD5684E7"/>
    <w:lvl w:ilvl="0" w:tentative="0">
      <w:start w:val="1"/>
      <w:numFmt w:val="decimal"/>
      <w:suff w:val="nothing"/>
      <w:lvlText w:val="（%1）"/>
      <w:lvlJc w:val="left"/>
    </w:lvl>
  </w:abstractNum>
  <w:abstractNum w:abstractNumId="3">
    <w:nsid w:val="DD921F40"/>
    <w:multiLevelType w:val="singleLevel"/>
    <w:tmpl w:val="DD921F40"/>
    <w:lvl w:ilvl="0" w:tentative="0">
      <w:start w:val="3"/>
      <w:numFmt w:val="chineseCounting"/>
      <w:suff w:val="space"/>
      <w:lvlText w:val="第%1章"/>
      <w:lvlJc w:val="left"/>
      <w:rPr>
        <w:rFonts w:hint="eastAsia"/>
      </w:rPr>
    </w:lvl>
  </w:abstractNum>
  <w:abstractNum w:abstractNumId="4">
    <w:nsid w:val="EF6DDE72"/>
    <w:multiLevelType w:val="singleLevel"/>
    <w:tmpl w:val="EF6DDE72"/>
    <w:lvl w:ilvl="0" w:tentative="0">
      <w:start w:val="1"/>
      <w:numFmt w:val="decimal"/>
      <w:suff w:val="nothing"/>
      <w:lvlText w:val="（%1）"/>
      <w:lvlJc w:val="left"/>
    </w:lvl>
  </w:abstractNum>
  <w:abstractNum w:abstractNumId="5">
    <w:nsid w:val="EF9A0909"/>
    <w:multiLevelType w:val="singleLevel"/>
    <w:tmpl w:val="EF9A0909"/>
    <w:lvl w:ilvl="0" w:tentative="0">
      <w:start w:val="3"/>
      <w:numFmt w:val="decimal"/>
      <w:suff w:val="nothing"/>
      <w:lvlText w:val="（%1）"/>
      <w:lvlJc w:val="left"/>
    </w:lvl>
  </w:abstractNum>
  <w:abstractNum w:abstractNumId="6">
    <w:nsid w:val="09256FDA"/>
    <w:multiLevelType w:val="multilevel"/>
    <w:tmpl w:val="09256FDA"/>
    <w:lvl w:ilvl="0" w:tentative="0">
      <w:start w:val="1"/>
      <w:numFmt w:val="chineseCountingThousand"/>
      <w:pStyle w:val="167"/>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7">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8F57684"/>
    <w:multiLevelType w:val="singleLevel"/>
    <w:tmpl w:val="18F57684"/>
    <w:lvl w:ilvl="0" w:tentative="0">
      <w:start w:val="1"/>
      <w:numFmt w:val="decimal"/>
      <w:suff w:val="nothing"/>
      <w:lvlText w:val="%1、"/>
      <w:lvlJc w:val="left"/>
    </w:lvl>
  </w:abstractNum>
  <w:abstractNum w:abstractNumId="9">
    <w:nsid w:val="35A2BA44"/>
    <w:multiLevelType w:val="singleLevel"/>
    <w:tmpl w:val="35A2BA44"/>
    <w:lvl w:ilvl="0" w:tentative="0">
      <w:start w:val="6"/>
      <w:numFmt w:val="decimal"/>
      <w:suff w:val="nothing"/>
      <w:lvlText w:val="（%1）"/>
      <w:lvlJc w:val="left"/>
    </w:lvl>
  </w:abstractNum>
  <w:abstractNum w:abstractNumId="10">
    <w:nsid w:val="4AD68271"/>
    <w:multiLevelType w:val="singleLevel"/>
    <w:tmpl w:val="4AD68271"/>
    <w:lvl w:ilvl="0" w:tentative="0">
      <w:start w:val="1"/>
      <w:numFmt w:val="decimal"/>
      <w:suff w:val="nothing"/>
      <w:lvlText w:val="%1、"/>
      <w:lvlJc w:val="left"/>
    </w:lvl>
  </w:abstractNum>
  <w:abstractNum w:abstractNumId="11">
    <w:nsid w:val="4BBBC8C7"/>
    <w:multiLevelType w:val="singleLevel"/>
    <w:tmpl w:val="4BBBC8C7"/>
    <w:lvl w:ilvl="0" w:tentative="0">
      <w:start w:val="4"/>
      <w:numFmt w:val="decimal"/>
      <w:suff w:val="nothing"/>
      <w:lvlText w:val="（%1）"/>
      <w:lvlJc w:val="left"/>
    </w:lvl>
  </w:abstractNum>
  <w:abstractNum w:abstractNumId="12">
    <w:nsid w:val="5DBA4EC5"/>
    <w:multiLevelType w:val="singleLevel"/>
    <w:tmpl w:val="5DBA4EC5"/>
    <w:lvl w:ilvl="0" w:tentative="0">
      <w:start w:val="8"/>
      <w:numFmt w:val="decimal"/>
      <w:suff w:val="nothing"/>
      <w:lvlText w:val="%1、"/>
      <w:lvlJc w:val="left"/>
    </w:lvl>
  </w:abstractNum>
  <w:abstractNum w:abstractNumId="13">
    <w:nsid w:val="6491854F"/>
    <w:multiLevelType w:val="singleLevel"/>
    <w:tmpl w:val="6491854F"/>
    <w:lvl w:ilvl="0" w:tentative="0">
      <w:start w:val="2"/>
      <w:numFmt w:val="decimal"/>
      <w:suff w:val="nothing"/>
      <w:lvlText w:val="（%1）"/>
      <w:lvlJc w:val="left"/>
    </w:lvl>
  </w:abstractNum>
  <w:num w:numId="1">
    <w:abstractNumId w:val="6"/>
  </w:num>
  <w:num w:numId="2">
    <w:abstractNumId w:val="4"/>
  </w:num>
  <w:num w:numId="3">
    <w:abstractNumId w:val="13"/>
  </w:num>
  <w:num w:numId="4">
    <w:abstractNumId w:val="5"/>
  </w:num>
  <w:num w:numId="5">
    <w:abstractNumId w:val="11"/>
  </w:num>
  <w:num w:numId="6">
    <w:abstractNumId w:val="0"/>
  </w:num>
  <w:num w:numId="7">
    <w:abstractNumId w:val="9"/>
  </w:num>
  <w:num w:numId="8">
    <w:abstractNumId w:val="3"/>
  </w:num>
  <w:num w:numId="9">
    <w:abstractNumId w:val="10"/>
  </w:num>
  <w:num w:numId="10">
    <w:abstractNumId w:val="2"/>
  </w:num>
  <w:num w:numId="11">
    <w:abstractNumId w:val="7"/>
  </w:num>
  <w:num w:numId="12">
    <w:abstractNumId w:val="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rtvenrl7mKg4TTUIx61j5CfBQ2Q=" w:salt="IyZCSwfNSI84+yyWHu6B8A=="/>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Njk2ODViMzVjZDAyZDMwZWEwMTU2ODI2YzA5YmQifQ=="/>
  </w:docVars>
  <w:rsids>
    <w:rsidRoot w:val="00172A27"/>
    <w:rsid w:val="00000B3B"/>
    <w:rsid w:val="00003693"/>
    <w:rsid w:val="00003D62"/>
    <w:rsid w:val="00004C0C"/>
    <w:rsid w:val="00010392"/>
    <w:rsid w:val="000160D7"/>
    <w:rsid w:val="00020610"/>
    <w:rsid w:val="00020FE4"/>
    <w:rsid w:val="0002254C"/>
    <w:rsid w:val="00025FA9"/>
    <w:rsid w:val="00043D07"/>
    <w:rsid w:val="00044448"/>
    <w:rsid w:val="000460A8"/>
    <w:rsid w:val="00047AAA"/>
    <w:rsid w:val="00052443"/>
    <w:rsid w:val="00057119"/>
    <w:rsid w:val="00060018"/>
    <w:rsid w:val="00061018"/>
    <w:rsid w:val="00061C39"/>
    <w:rsid w:val="00062C74"/>
    <w:rsid w:val="00065C7F"/>
    <w:rsid w:val="00070BAA"/>
    <w:rsid w:val="00074C67"/>
    <w:rsid w:val="000779B8"/>
    <w:rsid w:val="00077C39"/>
    <w:rsid w:val="000845F2"/>
    <w:rsid w:val="0008739A"/>
    <w:rsid w:val="00090BDD"/>
    <w:rsid w:val="00093F14"/>
    <w:rsid w:val="00096EEE"/>
    <w:rsid w:val="000971BA"/>
    <w:rsid w:val="000A0D70"/>
    <w:rsid w:val="000A40B4"/>
    <w:rsid w:val="000A535A"/>
    <w:rsid w:val="000B22AB"/>
    <w:rsid w:val="000B3D69"/>
    <w:rsid w:val="000B4492"/>
    <w:rsid w:val="000B4C45"/>
    <w:rsid w:val="000B5349"/>
    <w:rsid w:val="000B6204"/>
    <w:rsid w:val="000C2A7C"/>
    <w:rsid w:val="000C435F"/>
    <w:rsid w:val="000C5334"/>
    <w:rsid w:val="000C61BD"/>
    <w:rsid w:val="000C738D"/>
    <w:rsid w:val="000D392D"/>
    <w:rsid w:val="000D45CF"/>
    <w:rsid w:val="000E0375"/>
    <w:rsid w:val="000E4238"/>
    <w:rsid w:val="000E42F8"/>
    <w:rsid w:val="000E73D7"/>
    <w:rsid w:val="000E7DBC"/>
    <w:rsid w:val="000F0530"/>
    <w:rsid w:val="000F09A7"/>
    <w:rsid w:val="000F256C"/>
    <w:rsid w:val="000F6626"/>
    <w:rsid w:val="000F77AC"/>
    <w:rsid w:val="00100CBA"/>
    <w:rsid w:val="001036F8"/>
    <w:rsid w:val="00104C60"/>
    <w:rsid w:val="00104D27"/>
    <w:rsid w:val="00113B4B"/>
    <w:rsid w:val="001175AF"/>
    <w:rsid w:val="00120D8C"/>
    <w:rsid w:val="00120ED4"/>
    <w:rsid w:val="00121159"/>
    <w:rsid w:val="001278E0"/>
    <w:rsid w:val="00127C60"/>
    <w:rsid w:val="00130398"/>
    <w:rsid w:val="001314CA"/>
    <w:rsid w:val="00132AF8"/>
    <w:rsid w:val="00132C68"/>
    <w:rsid w:val="001332D8"/>
    <w:rsid w:val="00133A26"/>
    <w:rsid w:val="00133C13"/>
    <w:rsid w:val="0013549B"/>
    <w:rsid w:val="00136972"/>
    <w:rsid w:val="00136C9E"/>
    <w:rsid w:val="00141661"/>
    <w:rsid w:val="00141E68"/>
    <w:rsid w:val="001432D2"/>
    <w:rsid w:val="00147D01"/>
    <w:rsid w:val="00154CAE"/>
    <w:rsid w:val="0015779F"/>
    <w:rsid w:val="0016254A"/>
    <w:rsid w:val="001628EC"/>
    <w:rsid w:val="00163963"/>
    <w:rsid w:val="00165BFC"/>
    <w:rsid w:val="001669F4"/>
    <w:rsid w:val="00172A27"/>
    <w:rsid w:val="0017554D"/>
    <w:rsid w:val="00184DC6"/>
    <w:rsid w:val="00186FB9"/>
    <w:rsid w:val="0019376A"/>
    <w:rsid w:val="0019529D"/>
    <w:rsid w:val="0019637C"/>
    <w:rsid w:val="00196F5B"/>
    <w:rsid w:val="001A6C08"/>
    <w:rsid w:val="001A7D36"/>
    <w:rsid w:val="001B3FE1"/>
    <w:rsid w:val="001B4E84"/>
    <w:rsid w:val="001B6C05"/>
    <w:rsid w:val="001B7EF3"/>
    <w:rsid w:val="001C2E7C"/>
    <w:rsid w:val="001C3C35"/>
    <w:rsid w:val="001D1E62"/>
    <w:rsid w:val="001D25EA"/>
    <w:rsid w:val="001D3B3D"/>
    <w:rsid w:val="001D506C"/>
    <w:rsid w:val="001E1515"/>
    <w:rsid w:val="001E4950"/>
    <w:rsid w:val="001F61B6"/>
    <w:rsid w:val="001F6D31"/>
    <w:rsid w:val="001F6F35"/>
    <w:rsid w:val="00212805"/>
    <w:rsid w:val="002131B3"/>
    <w:rsid w:val="00213294"/>
    <w:rsid w:val="00213516"/>
    <w:rsid w:val="00213B4A"/>
    <w:rsid w:val="00221AEF"/>
    <w:rsid w:val="00223E8E"/>
    <w:rsid w:val="0022732B"/>
    <w:rsid w:val="00233811"/>
    <w:rsid w:val="0023507E"/>
    <w:rsid w:val="00235507"/>
    <w:rsid w:val="002356E0"/>
    <w:rsid w:val="00236AED"/>
    <w:rsid w:val="00247C7C"/>
    <w:rsid w:val="002505F9"/>
    <w:rsid w:val="00251D67"/>
    <w:rsid w:val="00252CD6"/>
    <w:rsid w:val="00253DA3"/>
    <w:rsid w:val="00260CED"/>
    <w:rsid w:val="00262BBA"/>
    <w:rsid w:val="00264D62"/>
    <w:rsid w:val="002659F3"/>
    <w:rsid w:val="00267E18"/>
    <w:rsid w:val="00271400"/>
    <w:rsid w:val="0027347F"/>
    <w:rsid w:val="00273A8A"/>
    <w:rsid w:val="002742E6"/>
    <w:rsid w:val="00274B00"/>
    <w:rsid w:val="0028441B"/>
    <w:rsid w:val="00285A10"/>
    <w:rsid w:val="00286462"/>
    <w:rsid w:val="00286902"/>
    <w:rsid w:val="00287285"/>
    <w:rsid w:val="00287FAA"/>
    <w:rsid w:val="00294666"/>
    <w:rsid w:val="00294D54"/>
    <w:rsid w:val="002A09A2"/>
    <w:rsid w:val="002A0BFB"/>
    <w:rsid w:val="002A0CBC"/>
    <w:rsid w:val="002A5116"/>
    <w:rsid w:val="002B2546"/>
    <w:rsid w:val="002B7700"/>
    <w:rsid w:val="002B7AEB"/>
    <w:rsid w:val="002C1D98"/>
    <w:rsid w:val="002C39C2"/>
    <w:rsid w:val="002C45E0"/>
    <w:rsid w:val="002C6D2B"/>
    <w:rsid w:val="002D7AE2"/>
    <w:rsid w:val="002E7A08"/>
    <w:rsid w:val="002F0EBB"/>
    <w:rsid w:val="002F4B41"/>
    <w:rsid w:val="002F5FA8"/>
    <w:rsid w:val="002F7134"/>
    <w:rsid w:val="003039C4"/>
    <w:rsid w:val="00305E30"/>
    <w:rsid w:val="003078FF"/>
    <w:rsid w:val="0031409B"/>
    <w:rsid w:val="00320653"/>
    <w:rsid w:val="00323B32"/>
    <w:rsid w:val="0033049C"/>
    <w:rsid w:val="0033447E"/>
    <w:rsid w:val="00337ABB"/>
    <w:rsid w:val="00341A82"/>
    <w:rsid w:val="00342C34"/>
    <w:rsid w:val="00345270"/>
    <w:rsid w:val="003454A1"/>
    <w:rsid w:val="0034772D"/>
    <w:rsid w:val="00347DED"/>
    <w:rsid w:val="00351550"/>
    <w:rsid w:val="00355D70"/>
    <w:rsid w:val="0036295D"/>
    <w:rsid w:val="00362E07"/>
    <w:rsid w:val="003657A2"/>
    <w:rsid w:val="0036605D"/>
    <w:rsid w:val="00373663"/>
    <w:rsid w:val="003748CA"/>
    <w:rsid w:val="00375C65"/>
    <w:rsid w:val="00377045"/>
    <w:rsid w:val="003770E3"/>
    <w:rsid w:val="00383290"/>
    <w:rsid w:val="00383FA0"/>
    <w:rsid w:val="00385CA3"/>
    <w:rsid w:val="00386730"/>
    <w:rsid w:val="00387ED4"/>
    <w:rsid w:val="00391FAA"/>
    <w:rsid w:val="00392956"/>
    <w:rsid w:val="00392FAD"/>
    <w:rsid w:val="003935FF"/>
    <w:rsid w:val="003961BE"/>
    <w:rsid w:val="003967F3"/>
    <w:rsid w:val="00396E9C"/>
    <w:rsid w:val="003A43CD"/>
    <w:rsid w:val="003A4D6D"/>
    <w:rsid w:val="003B199F"/>
    <w:rsid w:val="003B22C9"/>
    <w:rsid w:val="003B5C23"/>
    <w:rsid w:val="003C0260"/>
    <w:rsid w:val="003C2287"/>
    <w:rsid w:val="003C2F69"/>
    <w:rsid w:val="003C7454"/>
    <w:rsid w:val="003C7BE9"/>
    <w:rsid w:val="003D019E"/>
    <w:rsid w:val="003D06A0"/>
    <w:rsid w:val="003D2831"/>
    <w:rsid w:val="003D5626"/>
    <w:rsid w:val="003D5861"/>
    <w:rsid w:val="003D6EBE"/>
    <w:rsid w:val="003E1925"/>
    <w:rsid w:val="003E23A7"/>
    <w:rsid w:val="003E71FB"/>
    <w:rsid w:val="003F045D"/>
    <w:rsid w:val="003F7EA5"/>
    <w:rsid w:val="00402C96"/>
    <w:rsid w:val="004106A0"/>
    <w:rsid w:val="00410943"/>
    <w:rsid w:val="00420FC2"/>
    <w:rsid w:val="00421282"/>
    <w:rsid w:val="0042160E"/>
    <w:rsid w:val="00422CE7"/>
    <w:rsid w:val="004232C1"/>
    <w:rsid w:val="004235AE"/>
    <w:rsid w:val="0042517B"/>
    <w:rsid w:val="00425A7D"/>
    <w:rsid w:val="00427957"/>
    <w:rsid w:val="00430124"/>
    <w:rsid w:val="00431831"/>
    <w:rsid w:val="00435363"/>
    <w:rsid w:val="004401C9"/>
    <w:rsid w:val="00445FFD"/>
    <w:rsid w:val="004462DE"/>
    <w:rsid w:val="00451A68"/>
    <w:rsid w:val="00453ADD"/>
    <w:rsid w:val="00454B4E"/>
    <w:rsid w:val="00456077"/>
    <w:rsid w:val="00460383"/>
    <w:rsid w:val="004627FB"/>
    <w:rsid w:val="00464259"/>
    <w:rsid w:val="0047079F"/>
    <w:rsid w:val="00475AD0"/>
    <w:rsid w:val="004764E5"/>
    <w:rsid w:val="00476A8A"/>
    <w:rsid w:val="00476CCA"/>
    <w:rsid w:val="004771E5"/>
    <w:rsid w:val="00487A3B"/>
    <w:rsid w:val="00493C03"/>
    <w:rsid w:val="004945BC"/>
    <w:rsid w:val="0049466E"/>
    <w:rsid w:val="0049735C"/>
    <w:rsid w:val="00497C0D"/>
    <w:rsid w:val="004A06DD"/>
    <w:rsid w:val="004A42C5"/>
    <w:rsid w:val="004A5578"/>
    <w:rsid w:val="004A6316"/>
    <w:rsid w:val="004B715C"/>
    <w:rsid w:val="004B7247"/>
    <w:rsid w:val="004C0447"/>
    <w:rsid w:val="004C0814"/>
    <w:rsid w:val="004D1593"/>
    <w:rsid w:val="004D2925"/>
    <w:rsid w:val="004D7E0D"/>
    <w:rsid w:val="004E0D77"/>
    <w:rsid w:val="004E1BA2"/>
    <w:rsid w:val="004E656C"/>
    <w:rsid w:val="004E7BF4"/>
    <w:rsid w:val="004F205F"/>
    <w:rsid w:val="004F2452"/>
    <w:rsid w:val="004F4EA6"/>
    <w:rsid w:val="004F6E04"/>
    <w:rsid w:val="00500426"/>
    <w:rsid w:val="00500629"/>
    <w:rsid w:val="005013BF"/>
    <w:rsid w:val="005042CB"/>
    <w:rsid w:val="00510D23"/>
    <w:rsid w:val="00514FF6"/>
    <w:rsid w:val="005161B5"/>
    <w:rsid w:val="00523C44"/>
    <w:rsid w:val="005265BB"/>
    <w:rsid w:val="00531039"/>
    <w:rsid w:val="00531F95"/>
    <w:rsid w:val="00533248"/>
    <w:rsid w:val="005363D1"/>
    <w:rsid w:val="005378CB"/>
    <w:rsid w:val="00542567"/>
    <w:rsid w:val="00542DC0"/>
    <w:rsid w:val="00546A86"/>
    <w:rsid w:val="00546DBD"/>
    <w:rsid w:val="005473D5"/>
    <w:rsid w:val="00547AA9"/>
    <w:rsid w:val="00552642"/>
    <w:rsid w:val="00553212"/>
    <w:rsid w:val="005538F8"/>
    <w:rsid w:val="00553914"/>
    <w:rsid w:val="00555E7F"/>
    <w:rsid w:val="00556D52"/>
    <w:rsid w:val="00560FA3"/>
    <w:rsid w:val="005614D3"/>
    <w:rsid w:val="00561557"/>
    <w:rsid w:val="00562180"/>
    <w:rsid w:val="005673A7"/>
    <w:rsid w:val="00571009"/>
    <w:rsid w:val="00571758"/>
    <w:rsid w:val="0057367F"/>
    <w:rsid w:val="00575059"/>
    <w:rsid w:val="00583480"/>
    <w:rsid w:val="005835D5"/>
    <w:rsid w:val="00587A80"/>
    <w:rsid w:val="00587C43"/>
    <w:rsid w:val="00592DF3"/>
    <w:rsid w:val="005972CC"/>
    <w:rsid w:val="005A20D5"/>
    <w:rsid w:val="005A38DD"/>
    <w:rsid w:val="005C0884"/>
    <w:rsid w:val="005C212D"/>
    <w:rsid w:val="005C264E"/>
    <w:rsid w:val="005C65AE"/>
    <w:rsid w:val="005C7359"/>
    <w:rsid w:val="005D2AA4"/>
    <w:rsid w:val="005D7937"/>
    <w:rsid w:val="005E1105"/>
    <w:rsid w:val="005E1AE9"/>
    <w:rsid w:val="005E3795"/>
    <w:rsid w:val="005F4391"/>
    <w:rsid w:val="00600ADA"/>
    <w:rsid w:val="0060177E"/>
    <w:rsid w:val="00602D14"/>
    <w:rsid w:val="006037B6"/>
    <w:rsid w:val="0060504E"/>
    <w:rsid w:val="00606F45"/>
    <w:rsid w:val="00617899"/>
    <w:rsid w:val="00621151"/>
    <w:rsid w:val="00621A58"/>
    <w:rsid w:val="00624CD6"/>
    <w:rsid w:val="00626138"/>
    <w:rsid w:val="0062771F"/>
    <w:rsid w:val="00631EC1"/>
    <w:rsid w:val="006373D9"/>
    <w:rsid w:val="006401C3"/>
    <w:rsid w:val="006459E0"/>
    <w:rsid w:val="00645D96"/>
    <w:rsid w:val="00646194"/>
    <w:rsid w:val="006551B0"/>
    <w:rsid w:val="006563A9"/>
    <w:rsid w:val="00657C45"/>
    <w:rsid w:val="00660482"/>
    <w:rsid w:val="00660BE5"/>
    <w:rsid w:val="00662661"/>
    <w:rsid w:val="0066691E"/>
    <w:rsid w:val="00667F22"/>
    <w:rsid w:val="00675249"/>
    <w:rsid w:val="006761CC"/>
    <w:rsid w:val="00682564"/>
    <w:rsid w:val="00685475"/>
    <w:rsid w:val="00690FDD"/>
    <w:rsid w:val="006A28CC"/>
    <w:rsid w:val="006A36DA"/>
    <w:rsid w:val="006A4E09"/>
    <w:rsid w:val="006A657E"/>
    <w:rsid w:val="006B00CD"/>
    <w:rsid w:val="006B2472"/>
    <w:rsid w:val="006B26FC"/>
    <w:rsid w:val="006B3040"/>
    <w:rsid w:val="006B6774"/>
    <w:rsid w:val="006B6D1F"/>
    <w:rsid w:val="006B6ED3"/>
    <w:rsid w:val="006B72F6"/>
    <w:rsid w:val="006C26E0"/>
    <w:rsid w:val="006C2986"/>
    <w:rsid w:val="006C3858"/>
    <w:rsid w:val="006C3F86"/>
    <w:rsid w:val="006C42AB"/>
    <w:rsid w:val="006C54F0"/>
    <w:rsid w:val="006C5C83"/>
    <w:rsid w:val="006C5CBA"/>
    <w:rsid w:val="006C5EE1"/>
    <w:rsid w:val="006D3C33"/>
    <w:rsid w:val="006D4933"/>
    <w:rsid w:val="006D74B0"/>
    <w:rsid w:val="006E6A5B"/>
    <w:rsid w:val="006F1D05"/>
    <w:rsid w:val="006F3F2A"/>
    <w:rsid w:val="007038CB"/>
    <w:rsid w:val="0070532B"/>
    <w:rsid w:val="00707D51"/>
    <w:rsid w:val="00710110"/>
    <w:rsid w:val="0071107C"/>
    <w:rsid w:val="00713FE2"/>
    <w:rsid w:val="00714741"/>
    <w:rsid w:val="00715C48"/>
    <w:rsid w:val="007216EF"/>
    <w:rsid w:val="00724717"/>
    <w:rsid w:val="007269A5"/>
    <w:rsid w:val="007279D9"/>
    <w:rsid w:val="00727AD7"/>
    <w:rsid w:val="00732A63"/>
    <w:rsid w:val="00735A2E"/>
    <w:rsid w:val="007364A3"/>
    <w:rsid w:val="00741460"/>
    <w:rsid w:val="00742E7D"/>
    <w:rsid w:val="0075324D"/>
    <w:rsid w:val="00754058"/>
    <w:rsid w:val="00754CC0"/>
    <w:rsid w:val="00757B38"/>
    <w:rsid w:val="00763DC8"/>
    <w:rsid w:val="0077038F"/>
    <w:rsid w:val="007752CD"/>
    <w:rsid w:val="007760CC"/>
    <w:rsid w:val="00776B04"/>
    <w:rsid w:val="00776C28"/>
    <w:rsid w:val="00776C5F"/>
    <w:rsid w:val="00781002"/>
    <w:rsid w:val="00781671"/>
    <w:rsid w:val="00781B56"/>
    <w:rsid w:val="00783365"/>
    <w:rsid w:val="00785C24"/>
    <w:rsid w:val="00787B92"/>
    <w:rsid w:val="007A136A"/>
    <w:rsid w:val="007A5319"/>
    <w:rsid w:val="007A5A9B"/>
    <w:rsid w:val="007A62CD"/>
    <w:rsid w:val="007B622F"/>
    <w:rsid w:val="007B7619"/>
    <w:rsid w:val="007C2D59"/>
    <w:rsid w:val="007C4218"/>
    <w:rsid w:val="007C5568"/>
    <w:rsid w:val="007C64A0"/>
    <w:rsid w:val="007C681E"/>
    <w:rsid w:val="007C74F7"/>
    <w:rsid w:val="007D05BF"/>
    <w:rsid w:val="007D366F"/>
    <w:rsid w:val="007D41EA"/>
    <w:rsid w:val="007D4C2E"/>
    <w:rsid w:val="007E3C6E"/>
    <w:rsid w:val="007F2BA5"/>
    <w:rsid w:val="007F6E6B"/>
    <w:rsid w:val="00805917"/>
    <w:rsid w:val="00807A87"/>
    <w:rsid w:val="008103A4"/>
    <w:rsid w:val="0081065B"/>
    <w:rsid w:val="0081217C"/>
    <w:rsid w:val="008156AF"/>
    <w:rsid w:val="00816E4C"/>
    <w:rsid w:val="0082383F"/>
    <w:rsid w:val="00824B3A"/>
    <w:rsid w:val="00825EEF"/>
    <w:rsid w:val="00827210"/>
    <w:rsid w:val="00834A9D"/>
    <w:rsid w:val="00837E3C"/>
    <w:rsid w:val="0084146B"/>
    <w:rsid w:val="00842316"/>
    <w:rsid w:val="00843AE2"/>
    <w:rsid w:val="00846901"/>
    <w:rsid w:val="00852412"/>
    <w:rsid w:val="00852FDB"/>
    <w:rsid w:val="0085303B"/>
    <w:rsid w:val="00854A5E"/>
    <w:rsid w:val="0086168C"/>
    <w:rsid w:val="008628A6"/>
    <w:rsid w:val="00864904"/>
    <w:rsid w:val="00864DC7"/>
    <w:rsid w:val="00870389"/>
    <w:rsid w:val="00872384"/>
    <w:rsid w:val="008740AF"/>
    <w:rsid w:val="008818D7"/>
    <w:rsid w:val="00882BAA"/>
    <w:rsid w:val="00887774"/>
    <w:rsid w:val="008938C7"/>
    <w:rsid w:val="008961FE"/>
    <w:rsid w:val="00896605"/>
    <w:rsid w:val="008970CA"/>
    <w:rsid w:val="008B3B59"/>
    <w:rsid w:val="008B4291"/>
    <w:rsid w:val="008B62FA"/>
    <w:rsid w:val="008B7223"/>
    <w:rsid w:val="008C513F"/>
    <w:rsid w:val="008C57C3"/>
    <w:rsid w:val="008D09D7"/>
    <w:rsid w:val="008D2CAD"/>
    <w:rsid w:val="008D45AF"/>
    <w:rsid w:val="008D5B19"/>
    <w:rsid w:val="008D7E02"/>
    <w:rsid w:val="008E38E1"/>
    <w:rsid w:val="008E6390"/>
    <w:rsid w:val="008E655F"/>
    <w:rsid w:val="008E76E5"/>
    <w:rsid w:val="008E77E8"/>
    <w:rsid w:val="008F1BB1"/>
    <w:rsid w:val="008F44CE"/>
    <w:rsid w:val="008F6062"/>
    <w:rsid w:val="008F6705"/>
    <w:rsid w:val="008F7FA7"/>
    <w:rsid w:val="00900F90"/>
    <w:rsid w:val="00903C70"/>
    <w:rsid w:val="0090697A"/>
    <w:rsid w:val="00911538"/>
    <w:rsid w:val="00916705"/>
    <w:rsid w:val="00916B56"/>
    <w:rsid w:val="00920285"/>
    <w:rsid w:val="00920D4B"/>
    <w:rsid w:val="009232EF"/>
    <w:rsid w:val="00926C37"/>
    <w:rsid w:val="00927026"/>
    <w:rsid w:val="00934992"/>
    <w:rsid w:val="009409C8"/>
    <w:rsid w:val="00943497"/>
    <w:rsid w:val="009529AF"/>
    <w:rsid w:val="009564C4"/>
    <w:rsid w:val="00956DF8"/>
    <w:rsid w:val="00962C20"/>
    <w:rsid w:val="00965F65"/>
    <w:rsid w:val="0097124B"/>
    <w:rsid w:val="00973FDD"/>
    <w:rsid w:val="00980D5F"/>
    <w:rsid w:val="00984C1C"/>
    <w:rsid w:val="00985B9A"/>
    <w:rsid w:val="00990CEB"/>
    <w:rsid w:val="009928F4"/>
    <w:rsid w:val="00996654"/>
    <w:rsid w:val="009969E7"/>
    <w:rsid w:val="009A1E90"/>
    <w:rsid w:val="009A4C72"/>
    <w:rsid w:val="009A6A34"/>
    <w:rsid w:val="009B10C8"/>
    <w:rsid w:val="009B30D5"/>
    <w:rsid w:val="009B43E5"/>
    <w:rsid w:val="009B5049"/>
    <w:rsid w:val="009B66F6"/>
    <w:rsid w:val="009C1C84"/>
    <w:rsid w:val="009C2506"/>
    <w:rsid w:val="009C4E4A"/>
    <w:rsid w:val="009C71D8"/>
    <w:rsid w:val="009C7211"/>
    <w:rsid w:val="009D6AE1"/>
    <w:rsid w:val="009E1ACC"/>
    <w:rsid w:val="009E215D"/>
    <w:rsid w:val="009E6B9E"/>
    <w:rsid w:val="009E73B6"/>
    <w:rsid w:val="009F39B8"/>
    <w:rsid w:val="009F4377"/>
    <w:rsid w:val="009F4C1B"/>
    <w:rsid w:val="009F5D44"/>
    <w:rsid w:val="009F6B76"/>
    <w:rsid w:val="00A00921"/>
    <w:rsid w:val="00A01935"/>
    <w:rsid w:val="00A0573B"/>
    <w:rsid w:val="00A05E7D"/>
    <w:rsid w:val="00A11639"/>
    <w:rsid w:val="00A153BA"/>
    <w:rsid w:val="00A1567E"/>
    <w:rsid w:val="00A16129"/>
    <w:rsid w:val="00A179F6"/>
    <w:rsid w:val="00A23233"/>
    <w:rsid w:val="00A24CB1"/>
    <w:rsid w:val="00A26295"/>
    <w:rsid w:val="00A2633D"/>
    <w:rsid w:val="00A26343"/>
    <w:rsid w:val="00A32519"/>
    <w:rsid w:val="00A339C8"/>
    <w:rsid w:val="00A37C55"/>
    <w:rsid w:val="00A40630"/>
    <w:rsid w:val="00A42B0B"/>
    <w:rsid w:val="00A4716A"/>
    <w:rsid w:val="00A477C6"/>
    <w:rsid w:val="00A529A4"/>
    <w:rsid w:val="00A54798"/>
    <w:rsid w:val="00A54ECE"/>
    <w:rsid w:val="00A573DA"/>
    <w:rsid w:val="00A576F6"/>
    <w:rsid w:val="00A613C3"/>
    <w:rsid w:val="00A6252E"/>
    <w:rsid w:val="00A64788"/>
    <w:rsid w:val="00A66F37"/>
    <w:rsid w:val="00A6714E"/>
    <w:rsid w:val="00A70F9A"/>
    <w:rsid w:val="00A73CAF"/>
    <w:rsid w:val="00A85C13"/>
    <w:rsid w:val="00A86928"/>
    <w:rsid w:val="00A94937"/>
    <w:rsid w:val="00AA180B"/>
    <w:rsid w:val="00AA5F34"/>
    <w:rsid w:val="00AA6969"/>
    <w:rsid w:val="00AB6B45"/>
    <w:rsid w:val="00AB7BB2"/>
    <w:rsid w:val="00AC7153"/>
    <w:rsid w:val="00AD31D6"/>
    <w:rsid w:val="00AD4B5F"/>
    <w:rsid w:val="00AD71D4"/>
    <w:rsid w:val="00AD7F91"/>
    <w:rsid w:val="00AE0943"/>
    <w:rsid w:val="00AE0F48"/>
    <w:rsid w:val="00AE598D"/>
    <w:rsid w:val="00AE5D5A"/>
    <w:rsid w:val="00AE6083"/>
    <w:rsid w:val="00AE6A60"/>
    <w:rsid w:val="00AF4877"/>
    <w:rsid w:val="00B00CD1"/>
    <w:rsid w:val="00B06504"/>
    <w:rsid w:val="00B100B0"/>
    <w:rsid w:val="00B201E1"/>
    <w:rsid w:val="00B25AF1"/>
    <w:rsid w:val="00B25AF7"/>
    <w:rsid w:val="00B26401"/>
    <w:rsid w:val="00B267BF"/>
    <w:rsid w:val="00B269DF"/>
    <w:rsid w:val="00B34612"/>
    <w:rsid w:val="00B37B3D"/>
    <w:rsid w:val="00B40E94"/>
    <w:rsid w:val="00B420B7"/>
    <w:rsid w:val="00B42E6B"/>
    <w:rsid w:val="00B46B2B"/>
    <w:rsid w:val="00B5157B"/>
    <w:rsid w:val="00B522CF"/>
    <w:rsid w:val="00B53EEB"/>
    <w:rsid w:val="00B541B8"/>
    <w:rsid w:val="00B55024"/>
    <w:rsid w:val="00B55D01"/>
    <w:rsid w:val="00B57ECC"/>
    <w:rsid w:val="00B60C19"/>
    <w:rsid w:val="00B63410"/>
    <w:rsid w:val="00B64058"/>
    <w:rsid w:val="00B65094"/>
    <w:rsid w:val="00B6647A"/>
    <w:rsid w:val="00B664B1"/>
    <w:rsid w:val="00B70466"/>
    <w:rsid w:val="00B72BF9"/>
    <w:rsid w:val="00B770DA"/>
    <w:rsid w:val="00B7747B"/>
    <w:rsid w:val="00B83438"/>
    <w:rsid w:val="00B9081B"/>
    <w:rsid w:val="00B92854"/>
    <w:rsid w:val="00B944FB"/>
    <w:rsid w:val="00B95380"/>
    <w:rsid w:val="00BA3AFA"/>
    <w:rsid w:val="00BA45A2"/>
    <w:rsid w:val="00BA6845"/>
    <w:rsid w:val="00BA7CE9"/>
    <w:rsid w:val="00BB72B3"/>
    <w:rsid w:val="00BC29AB"/>
    <w:rsid w:val="00BC4C9E"/>
    <w:rsid w:val="00BC58A8"/>
    <w:rsid w:val="00BC654B"/>
    <w:rsid w:val="00BD1AC6"/>
    <w:rsid w:val="00BD2A2D"/>
    <w:rsid w:val="00BD32CE"/>
    <w:rsid w:val="00BD3AB6"/>
    <w:rsid w:val="00BD5C75"/>
    <w:rsid w:val="00BE0228"/>
    <w:rsid w:val="00BE5244"/>
    <w:rsid w:val="00BE6842"/>
    <w:rsid w:val="00BF0B34"/>
    <w:rsid w:val="00BF6D3E"/>
    <w:rsid w:val="00BF7416"/>
    <w:rsid w:val="00C02EEE"/>
    <w:rsid w:val="00C03DFD"/>
    <w:rsid w:val="00C07FF6"/>
    <w:rsid w:val="00C10BBF"/>
    <w:rsid w:val="00C14D64"/>
    <w:rsid w:val="00C17BF2"/>
    <w:rsid w:val="00C201E5"/>
    <w:rsid w:val="00C26DD6"/>
    <w:rsid w:val="00C314E6"/>
    <w:rsid w:val="00C37E8C"/>
    <w:rsid w:val="00C456F3"/>
    <w:rsid w:val="00C4632F"/>
    <w:rsid w:val="00C4652F"/>
    <w:rsid w:val="00C47441"/>
    <w:rsid w:val="00C50138"/>
    <w:rsid w:val="00C501D7"/>
    <w:rsid w:val="00C50C8E"/>
    <w:rsid w:val="00C51784"/>
    <w:rsid w:val="00C60B18"/>
    <w:rsid w:val="00C65E50"/>
    <w:rsid w:val="00C71679"/>
    <w:rsid w:val="00C74095"/>
    <w:rsid w:val="00C75050"/>
    <w:rsid w:val="00C7721F"/>
    <w:rsid w:val="00C93B29"/>
    <w:rsid w:val="00C94961"/>
    <w:rsid w:val="00C97DAD"/>
    <w:rsid w:val="00CA5DC7"/>
    <w:rsid w:val="00CB074B"/>
    <w:rsid w:val="00CB298B"/>
    <w:rsid w:val="00CB3444"/>
    <w:rsid w:val="00CB40FE"/>
    <w:rsid w:val="00CB4BA6"/>
    <w:rsid w:val="00CB56BF"/>
    <w:rsid w:val="00CC45D4"/>
    <w:rsid w:val="00CC70C1"/>
    <w:rsid w:val="00CD2AF3"/>
    <w:rsid w:val="00CE027A"/>
    <w:rsid w:val="00CE4AE5"/>
    <w:rsid w:val="00CE6B12"/>
    <w:rsid w:val="00CF78BB"/>
    <w:rsid w:val="00D011DD"/>
    <w:rsid w:val="00D03E7B"/>
    <w:rsid w:val="00D0468E"/>
    <w:rsid w:val="00D11C81"/>
    <w:rsid w:val="00D25084"/>
    <w:rsid w:val="00D302E5"/>
    <w:rsid w:val="00D303B6"/>
    <w:rsid w:val="00D31310"/>
    <w:rsid w:val="00D333A9"/>
    <w:rsid w:val="00D35340"/>
    <w:rsid w:val="00D35D67"/>
    <w:rsid w:val="00D46D70"/>
    <w:rsid w:val="00D4736D"/>
    <w:rsid w:val="00D54A64"/>
    <w:rsid w:val="00D55A92"/>
    <w:rsid w:val="00D652E1"/>
    <w:rsid w:val="00D669AA"/>
    <w:rsid w:val="00D66B21"/>
    <w:rsid w:val="00D76217"/>
    <w:rsid w:val="00D77D79"/>
    <w:rsid w:val="00D82FDD"/>
    <w:rsid w:val="00D83587"/>
    <w:rsid w:val="00D85C30"/>
    <w:rsid w:val="00D8621F"/>
    <w:rsid w:val="00D9141A"/>
    <w:rsid w:val="00D92118"/>
    <w:rsid w:val="00D95B05"/>
    <w:rsid w:val="00D97A3F"/>
    <w:rsid w:val="00DA1FB0"/>
    <w:rsid w:val="00DA302B"/>
    <w:rsid w:val="00DA49E6"/>
    <w:rsid w:val="00DA5E8C"/>
    <w:rsid w:val="00DA6ECE"/>
    <w:rsid w:val="00DB0740"/>
    <w:rsid w:val="00DB132D"/>
    <w:rsid w:val="00DB1419"/>
    <w:rsid w:val="00DB2646"/>
    <w:rsid w:val="00DB265A"/>
    <w:rsid w:val="00DB4E35"/>
    <w:rsid w:val="00DB4EBF"/>
    <w:rsid w:val="00DB4F45"/>
    <w:rsid w:val="00DC0061"/>
    <w:rsid w:val="00DC0EDC"/>
    <w:rsid w:val="00DC4106"/>
    <w:rsid w:val="00DC43A5"/>
    <w:rsid w:val="00DC5723"/>
    <w:rsid w:val="00DC66C2"/>
    <w:rsid w:val="00DC704D"/>
    <w:rsid w:val="00DD1BC9"/>
    <w:rsid w:val="00DE459B"/>
    <w:rsid w:val="00DE4B3D"/>
    <w:rsid w:val="00DE79E4"/>
    <w:rsid w:val="00DF077A"/>
    <w:rsid w:val="00DF0F41"/>
    <w:rsid w:val="00DF6E0C"/>
    <w:rsid w:val="00DF764E"/>
    <w:rsid w:val="00E01B1D"/>
    <w:rsid w:val="00E02293"/>
    <w:rsid w:val="00E05666"/>
    <w:rsid w:val="00E102DA"/>
    <w:rsid w:val="00E110FD"/>
    <w:rsid w:val="00E11209"/>
    <w:rsid w:val="00E1158C"/>
    <w:rsid w:val="00E12E9C"/>
    <w:rsid w:val="00E152B7"/>
    <w:rsid w:val="00E16D67"/>
    <w:rsid w:val="00E17260"/>
    <w:rsid w:val="00E2734C"/>
    <w:rsid w:val="00E317E1"/>
    <w:rsid w:val="00E32710"/>
    <w:rsid w:val="00E32A33"/>
    <w:rsid w:val="00E3375E"/>
    <w:rsid w:val="00E420EE"/>
    <w:rsid w:val="00E42FF6"/>
    <w:rsid w:val="00E43D16"/>
    <w:rsid w:val="00E457C9"/>
    <w:rsid w:val="00E56F52"/>
    <w:rsid w:val="00E60E63"/>
    <w:rsid w:val="00E61C8B"/>
    <w:rsid w:val="00E61D09"/>
    <w:rsid w:val="00E61F3B"/>
    <w:rsid w:val="00E62B65"/>
    <w:rsid w:val="00E6371A"/>
    <w:rsid w:val="00E72E8D"/>
    <w:rsid w:val="00E75D7D"/>
    <w:rsid w:val="00E77E20"/>
    <w:rsid w:val="00E83566"/>
    <w:rsid w:val="00E84C2B"/>
    <w:rsid w:val="00E86078"/>
    <w:rsid w:val="00E86262"/>
    <w:rsid w:val="00E91861"/>
    <w:rsid w:val="00E92969"/>
    <w:rsid w:val="00E941CC"/>
    <w:rsid w:val="00E94D3A"/>
    <w:rsid w:val="00E96523"/>
    <w:rsid w:val="00EA528C"/>
    <w:rsid w:val="00EA5593"/>
    <w:rsid w:val="00EB341E"/>
    <w:rsid w:val="00EB364A"/>
    <w:rsid w:val="00EB4610"/>
    <w:rsid w:val="00EB6366"/>
    <w:rsid w:val="00EC2E27"/>
    <w:rsid w:val="00EC33B6"/>
    <w:rsid w:val="00EC4136"/>
    <w:rsid w:val="00EC41AE"/>
    <w:rsid w:val="00EC4C07"/>
    <w:rsid w:val="00EC56C5"/>
    <w:rsid w:val="00EC680D"/>
    <w:rsid w:val="00EC6B15"/>
    <w:rsid w:val="00ED151D"/>
    <w:rsid w:val="00EE2500"/>
    <w:rsid w:val="00EE2918"/>
    <w:rsid w:val="00EE68F1"/>
    <w:rsid w:val="00EE71F8"/>
    <w:rsid w:val="00EE72C5"/>
    <w:rsid w:val="00EF083C"/>
    <w:rsid w:val="00EF1D34"/>
    <w:rsid w:val="00EF3DF7"/>
    <w:rsid w:val="00EF43CE"/>
    <w:rsid w:val="00EF54D9"/>
    <w:rsid w:val="00EF5848"/>
    <w:rsid w:val="00EF7BDD"/>
    <w:rsid w:val="00F008CA"/>
    <w:rsid w:val="00F01944"/>
    <w:rsid w:val="00F02A57"/>
    <w:rsid w:val="00F02B6A"/>
    <w:rsid w:val="00F04985"/>
    <w:rsid w:val="00F06426"/>
    <w:rsid w:val="00F06A52"/>
    <w:rsid w:val="00F15929"/>
    <w:rsid w:val="00F1782C"/>
    <w:rsid w:val="00F201A1"/>
    <w:rsid w:val="00F2137D"/>
    <w:rsid w:val="00F24E4F"/>
    <w:rsid w:val="00F310CF"/>
    <w:rsid w:val="00F36ED0"/>
    <w:rsid w:val="00F40ABC"/>
    <w:rsid w:val="00F47001"/>
    <w:rsid w:val="00F4772D"/>
    <w:rsid w:val="00F53975"/>
    <w:rsid w:val="00F53B5A"/>
    <w:rsid w:val="00F54034"/>
    <w:rsid w:val="00F54FFC"/>
    <w:rsid w:val="00F55051"/>
    <w:rsid w:val="00F56A98"/>
    <w:rsid w:val="00F622F5"/>
    <w:rsid w:val="00F6288D"/>
    <w:rsid w:val="00F62A4C"/>
    <w:rsid w:val="00F64AA5"/>
    <w:rsid w:val="00F709ED"/>
    <w:rsid w:val="00F72116"/>
    <w:rsid w:val="00F7324A"/>
    <w:rsid w:val="00F806A1"/>
    <w:rsid w:val="00F81B2F"/>
    <w:rsid w:val="00F83B8D"/>
    <w:rsid w:val="00F86E0A"/>
    <w:rsid w:val="00F86FC4"/>
    <w:rsid w:val="00F90398"/>
    <w:rsid w:val="00F90F61"/>
    <w:rsid w:val="00F917B8"/>
    <w:rsid w:val="00F92EFA"/>
    <w:rsid w:val="00F9581B"/>
    <w:rsid w:val="00F97023"/>
    <w:rsid w:val="00FA048A"/>
    <w:rsid w:val="00FA0DEE"/>
    <w:rsid w:val="00FA7D9D"/>
    <w:rsid w:val="00FB32F7"/>
    <w:rsid w:val="00FC07C5"/>
    <w:rsid w:val="00FC0C2E"/>
    <w:rsid w:val="00FC1CB4"/>
    <w:rsid w:val="00FC2D31"/>
    <w:rsid w:val="00FC4175"/>
    <w:rsid w:val="00FC451C"/>
    <w:rsid w:val="00FC6E1E"/>
    <w:rsid w:val="00FC76A3"/>
    <w:rsid w:val="00FD48B6"/>
    <w:rsid w:val="00FD4977"/>
    <w:rsid w:val="00FD62ED"/>
    <w:rsid w:val="00FE3989"/>
    <w:rsid w:val="00FE6C10"/>
    <w:rsid w:val="00FE7BF4"/>
    <w:rsid w:val="00FF0641"/>
    <w:rsid w:val="010A11BF"/>
    <w:rsid w:val="01134188"/>
    <w:rsid w:val="011D53A7"/>
    <w:rsid w:val="012670EA"/>
    <w:rsid w:val="015942D8"/>
    <w:rsid w:val="016245C6"/>
    <w:rsid w:val="01635C49"/>
    <w:rsid w:val="016B7C0E"/>
    <w:rsid w:val="016F5A4D"/>
    <w:rsid w:val="01713A48"/>
    <w:rsid w:val="01823E16"/>
    <w:rsid w:val="018E0E5D"/>
    <w:rsid w:val="0196601E"/>
    <w:rsid w:val="01974725"/>
    <w:rsid w:val="0198755E"/>
    <w:rsid w:val="019C3329"/>
    <w:rsid w:val="01A754AC"/>
    <w:rsid w:val="01C0753F"/>
    <w:rsid w:val="01F55D2F"/>
    <w:rsid w:val="021B537F"/>
    <w:rsid w:val="02237A8B"/>
    <w:rsid w:val="022F195A"/>
    <w:rsid w:val="024871CF"/>
    <w:rsid w:val="02496743"/>
    <w:rsid w:val="02523D34"/>
    <w:rsid w:val="025F0B06"/>
    <w:rsid w:val="026779BA"/>
    <w:rsid w:val="027232D7"/>
    <w:rsid w:val="027715AB"/>
    <w:rsid w:val="02832A46"/>
    <w:rsid w:val="02861DDD"/>
    <w:rsid w:val="02954528"/>
    <w:rsid w:val="029616A7"/>
    <w:rsid w:val="029A38EC"/>
    <w:rsid w:val="029B50A7"/>
    <w:rsid w:val="02A8425B"/>
    <w:rsid w:val="02B011B2"/>
    <w:rsid w:val="02BB7649"/>
    <w:rsid w:val="02C2223C"/>
    <w:rsid w:val="02CE3CEC"/>
    <w:rsid w:val="02D50705"/>
    <w:rsid w:val="03184733"/>
    <w:rsid w:val="032655E0"/>
    <w:rsid w:val="0341020B"/>
    <w:rsid w:val="035507B1"/>
    <w:rsid w:val="035709A2"/>
    <w:rsid w:val="03580288"/>
    <w:rsid w:val="03671929"/>
    <w:rsid w:val="037A0439"/>
    <w:rsid w:val="037F451B"/>
    <w:rsid w:val="038542B2"/>
    <w:rsid w:val="03A2368E"/>
    <w:rsid w:val="03A71D33"/>
    <w:rsid w:val="03B83BD5"/>
    <w:rsid w:val="03F34837"/>
    <w:rsid w:val="03FC1928"/>
    <w:rsid w:val="042D421B"/>
    <w:rsid w:val="04342794"/>
    <w:rsid w:val="044C4B9A"/>
    <w:rsid w:val="044F0706"/>
    <w:rsid w:val="04586739"/>
    <w:rsid w:val="04802553"/>
    <w:rsid w:val="048028BE"/>
    <w:rsid w:val="048A72DC"/>
    <w:rsid w:val="0494592E"/>
    <w:rsid w:val="04A35D5A"/>
    <w:rsid w:val="04B10B72"/>
    <w:rsid w:val="04B653D4"/>
    <w:rsid w:val="04D10642"/>
    <w:rsid w:val="04D70610"/>
    <w:rsid w:val="04DD0919"/>
    <w:rsid w:val="04E65979"/>
    <w:rsid w:val="04E97BD0"/>
    <w:rsid w:val="04EE7F1F"/>
    <w:rsid w:val="05033ACF"/>
    <w:rsid w:val="05171657"/>
    <w:rsid w:val="051F28E3"/>
    <w:rsid w:val="052027CE"/>
    <w:rsid w:val="0529158C"/>
    <w:rsid w:val="052B1173"/>
    <w:rsid w:val="05452DC7"/>
    <w:rsid w:val="054C25C5"/>
    <w:rsid w:val="055A55B4"/>
    <w:rsid w:val="056B3A70"/>
    <w:rsid w:val="05762289"/>
    <w:rsid w:val="058D269E"/>
    <w:rsid w:val="0590664D"/>
    <w:rsid w:val="05A255EB"/>
    <w:rsid w:val="05BE7E3D"/>
    <w:rsid w:val="05CF0BBA"/>
    <w:rsid w:val="05CF2CFE"/>
    <w:rsid w:val="05E41A4E"/>
    <w:rsid w:val="05EF4577"/>
    <w:rsid w:val="05F44ED6"/>
    <w:rsid w:val="05F652DD"/>
    <w:rsid w:val="061A44C2"/>
    <w:rsid w:val="063F7A43"/>
    <w:rsid w:val="064352B8"/>
    <w:rsid w:val="06445AE9"/>
    <w:rsid w:val="065B729C"/>
    <w:rsid w:val="068260B6"/>
    <w:rsid w:val="069C1ED5"/>
    <w:rsid w:val="069C3E58"/>
    <w:rsid w:val="06B72348"/>
    <w:rsid w:val="06EE47A5"/>
    <w:rsid w:val="06EF0D97"/>
    <w:rsid w:val="06FD6C32"/>
    <w:rsid w:val="070677A2"/>
    <w:rsid w:val="070F32FA"/>
    <w:rsid w:val="07165A8F"/>
    <w:rsid w:val="071B542F"/>
    <w:rsid w:val="0734304A"/>
    <w:rsid w:val="07417974"/>
    <w:rsid w:val="0752517E"/>
    <w:rsid w:val="076A5F83"/>
    <w:rsid w:val="076C61F4"/>
    <w:rsid w:val="07734F5C"/>
    <w:rsid w:val="077708BE"/>
    <w:rsid w:val="07832BA1"/>
    <w:rsid w:val="07941252"/>
    <w:rsid w:val="079B1607"/>
    <w:rsid w:val="07B43A4B"/>
    <w:rsid w:val="07B74F40"/>
    <w:rsid w:val="07CA2010"/>
    <w:rsid w:val="07D35584"/>
    <w:rsid w:val="07DD4B6E"/>
    <w:rsid w:val="07DE1D25"/>
    <w:rsid w:val="07F15DEB"/>
    <w:rsid w:val="07F615C4"/>
    <w:rsid w:val="07F8656B"/>
    <w:rsid w:val="080737D2"/>
    <w:rsid w:val="080A29C5"/>
    <w:rsid w:val="08204B05"/>
    <w:rsid w:val="08425705"/>
    <w:rsid w:val="085625C5"/>
    <w:rsid w:val="086A7326"/>
    <w:rsid w:val="087A5BD2"/>
    <w:rsid w:val="088277BA"/>
    <w:rsid w:val="088B28D9"/>
    <w:rsid w:val="0893471C"/>
    <w:rsid w:val="089A2A9A"/>
    <w:rsid w:val="08A20A93"/>
    <w:rsid w:val="08B51B6E"/>
    <w:rsid w:val="08BD74FF"/>
    <w:rsid w:val="08C13D0D"/>
    <w:rsid w:val="08D711E1"/>
    <w:rsid w:val="08DB6A0C"/>
    <w:rsid w:val="08E724AE"/>
    <w:rsid w:val="08F65F0F"/>
    <w:rsid w:val="09195E2F"/>
    <w:rsid w:val="09401A4D"/>
    <w:rsid w:val="094B1DE4"/>
    <w:rsid w:val="095C75BE"/>
    <w:rsid w:val="096B4459"/>
    <w:rsid w:val="09927F4C"/>
    <w:rsid w:val="09A0401A"/>
    <w:rsid w:val="09A72225"/>
    <w:rsid w:val="09C0632E"/>
    <w:rsid w:val="09D369CA"/>
    <w:rsid w:val="09E45400"/>
    <w:rsid w:val="09EE2615"/>
    <w:rsid w:val="09F00E99"/>
    <w:rsid w:val="09F82C12"/>
    <w:rsid w:val="0A050E20"/>
    <w:rsid w:val="0A061ACA"/>
    <w:rsid w:val="0A1070F3"/>
    <w:rsid w:val="0A1434BC"/>
    <w:rsid w:val="0A2E3B8F"/>
    <w:rsid w:val="0A511808"/>
    <w:rsid w:val="0A5403ED"/>
    <w:rsid w:val="0A621EA9"/>
    <w:rsid w:val="0A73361F"/>
    <w:rsid w:val="0A744FCA"/>
    <w:rsid w:val="0A870BFA"/>
    <w:rsid w:val="0A8850D7"/>
    <w:rsid w:val="0A9B0ECC"/>
    <w:rsid w:val="0A9D0C66"/>
    <w:rsid w:val="0AAA63D1"/>
    <w:rsid w:val="0AAE5FE5"/>
    <w:rsid w:val="0AC96C0A"/>
    <w:rsid w:val="0AD25806"/>
    <w:rsid w:val="0AD5676B"/>
    <w:rsid w:val="0AFA761E"/>
    <w:rsid w:val="0B0D2B16"/>
    <w:rsid w:val="0B185CF6"/>
    <w:rsid w:val="0B257771"/>
    <w:rsid w:val="0B2B7619"/>
    <w:rsid w:val="0B32189C"/>
    <w:rsid w:val="0B365C18"/>
    <w:rsid w:val="0B566D91"/>
    <w:rsid w:val="0B8E5FB8"/>
    <w:rsid w:val="0B985648"/>
    <w:rsid w:val="0BB33D66"/>
    <w:rsid w:val="0BC22150"/>
    <w:rsid w:val="0BE55CDF"/>
    <w:rsid w:val="0BE61950"/>
    <w:rsid w:val="0BEE3355"/>
    <w:rsid w:val="0BF422BF"/>
    <w:rsid w:val="0BF72318"/>
    <w:rsid w:val="0C27749A"/>
    <w:rsid w:val="0C281469"/>
    <w:rsid w:val="0C344DB1"/>
    <w:rsid w:val="0C460641"/>
    <w:rsid w:val="0C600CC2"/>
    <w:rsid w:val="0C604AA1"/>
    <w:rsid w:val="0C7F0949"/>
    <w:rsid w:val="0C8F4E70"/>
    <w:rsid w:val="0CE52E0B"/>
    <w:rsid w:val="0CEA3034"/>
    <w:rsid w:val="0CF44C71"/>
    <w:rsid w:val="0CFA49F0"/>
    <w:rsid w:val="0D065E12"/>
    <w:rsid w:val="0D0B3D64"/>
    <w:rsid w:val="0D1574DD"/>
    <w:rsid w:val="0D1F15BD"/>
    <w:rsid w:val="0D314552"/>
    <w:rsid w:val="0D337466"/>
    <w:rsid w:val="0D796C86"/>
    <w:rsid w:val="0D9243C7"/>
    <w:rsid w:val="0D955D9E"/>
    <w:rsid w:val="0D98313E"/>
    <w:rsid w:val="0DA31FA3"/>
    <w:rsid w:val="0DBB149D"/>
    <w:rsid w:val="0DD37279"/>
    <w:rsid w:val="0DE409AE"/>
    <w:rsid w:val="0DFA7A76"/>
    <w:rsid w:val="0DFE6571"/>
    <w:rsid w:val="0E023815"/>
    <w:rsid w:val="0E0407B3"/>
    <w:rsid w:val="0E0F69D4"/>
    <w:rsid w:val="0E187F44"/>
    <w:rsid w:val="0E25260D"/>
    <w:rsid w:val="0E2F7475"/>
    <w:rsid w:val="0E39581D"/>
    <w:rsid w:val="0E4733D0"/>
    <w:rsid w:val="0E4A08BC"/>
    <w:rsid w:val="0E5717FD"/>
    <w:rsid w:val="0E582859"/>
    <w:rsid w:val="0E6354DA"/>
    <w:rsid w:val="0E921133"/>
    <w:rsid w:val="0EA10B77"/>
    <w:rsid w:val="0EA33EF7"/>
    <w:rsid w:val="0ECD615F"/>
    <w:rsid w:val="0EEC617E"/>
    <w:rsid w:val="0EF455AD"/>
    <w:rsid w:val="0F1F7C12"/>
    <w:rsid w:val="0F5F3EF3"/>
    <w:rsid w:val="0F746542"/>
    <w:rsid w:val="0F906C6E"/>
    <w:rsid w:val="0FAF322E"/>
    <w:rsid w:val="0FBC30F4"/>
    <w:rsid w:val="0FCA5A2E"/>
    <w:rsid w:val="10022BD7"/>
    <w:rsid w:val="10060813"/>
    <w:rsid w:val="101C24E7"/>
    <w:rsid w:val="101C6089"/>
    <w:rsid w:val="102A72E7"/>
    <w:rsid w:val="10304AC4"/>
    <w:rsid w:val="10330FBD"/>
    <w:rsid w:val="103B71D1"/>
    <w:rsid w:val="103E64F7"/>
    <w:rsid w:val="10404824"/>
    <w:rsid w:val="10441911"/>
    <w:rsid w:val="104545F9"/>
    <w:rsid w:val="10463305"/>
    <w:rsid w:val="10523A58"/>
    <w:rsid w:val="1055385F"/>
    <w:rsid w:val="10594E2F"/>
    <w:rsid w:val="1065123B"/>
    <w:rsid w:val="106F600E"/>
    <w:rsid w:val="10763E36"/>
    <w:rsid w:val="10865200"/>
    <w:rsid w:val="109F1416"/>
    <w:rsid w:val="10A21CF8"/>
    <w:rsid w:val="10A400CA"/>
    <w:rsid w:val="10BC4572"/>
    <w:rsid w:val="10CA2745"/>
    <w:rsid w:val="10D52B69"/>
    <w:rsid w:val="10E5667A"/>
    <w:rsid w:val="10FB2A0A"/>
    <w:rsid w:val="10FD39C4"/>
    <w:rsid w:val="110006C9"/>
    <w:rsid w:val="11056D1C"/>
    <w:rsid w:val="110765F0"/>
    <w:rsid w:val="11115102"/>
    <w:rsid w:val="111612F9"/>
    <w:rsid w:val="11177911"/>
    <w:rsid w:val="11362E20"/>
    <w:rsid w:val="11402012"/>
    <w:rsid w:val="11412B79"/>
    <w:rsid w:val="11722AE7"/>
    <w:rsid w:val="1181336F"/>
    <w:rsid w:val="11904838"/>
    <w:rsid w:val="11A02007"/>
    <w:rsid w:val="11A04ACD"/>
    <w:rsid w:val="11AC77FB"/>
    <w:rsid w:val="11B76007"/>
    <w:rsid w:val="11EA0F3D"/>
    <w:rsid w:val="11EC6464"/>
    <w:rsid w:val="11FD55C9"/>
    <w:rsid w:val="12011292"/>
    <w:rsid w:val="1202325C"/>
    <w:rsid w:val="120604F9"/>
    <w:rsid w:val="120F34F9"/>
    <w:rsid w:val="122D02D9"/>
    <w:rsid w:val="122D106B"/>
    <w:rsid w:val="123F4757"/>
    <w:rsid w:val="12421015"/>
    <w:rsid w:val="12480348"/>
    <w:rsid w:val="125170F1"/>
    <w:rsid w:val="127E0301"/>
    <w:rsid w:val="1289491A"/>
    <w:rsid w:val="12A010CA"/>
    <w:rsid w:val="12A37C06"/>
    <w:rsid w:val="12C66F5D"/>
    <w:rsid w:val="12CD60EF"/>
    <w:rsid w:val="12DC0B00"/>
    <w:rsid w:val="12E817B6"/>
    <w:rsid w:val="12E947C5"/>
    <w:rsid w:val="12F57F6D"/>
    <w:rsid w:val="12FA4864"/>
    <w:rsid w:val="12FD4233"/>
    <w:rsid w:val="12FF2C95"/>
    <w:rsid w:val="130A061A"/>
    <w:rsid w:val="1310745F"/>
    <w:rsid w:val="131E5E73"/>
    <w:rsid w:val="13225964"/>
    <w:rsid w:val="132A3917"/>
    <w:rsid w:val="132B2E80"/>
    <w:rsid w:val="13503E01"/>
    <w:rsid w:val="136E1102"/>
    <w:rsid w:val="136E5B3A"/>
    <w:rsid w:val="137141F5"/>
    <w:rsid w:val="137B471A"/>
    <w:rsid w:val="137E4945"/>
    <w:rsid w:val="1382164A"/>
    <w:rsid w:val="138D6E2C"/>
    <w:rsid w:val="138F0891"/>
    <w:rsid w:val="139C6827"/>
    <w:rsid w:val="13A46379"/>
    <w:rsid w:val="13A64327"/>
    <w:rsid w:val="13BE1365"/>
    <w:rsid w:val="13C75906"/>
    <w:rsid w:val="13D65DB6"/>
    <w:rsid w:val="13E057EA"/>
    <w:rsid w:val="13E6604D"/>
    <w:rsid w:val="13F53078"/>
    <w:rsid w:val="13FE3862"/>
    <w:rsid w:val="14001162"/>
    <w:rsid w:val="140E2BA2"/>
    <w:rsid w:val="140E7C96"/>
    <w:rsid w:val="14284228"/>
    <w:rsid w:val="144C45A0"/>
    <w:rsid w:val="144C5874"/>
    <w:rsid w:val="145928FF"/>
    <w:rsid w:val="14670949"/>
    <w:rsid w:val="146C38FE"/>
    <w:rsid w:val="14861F22"/>
    <w:rsid w:val="148A27F8"/>
    <w:rsid w:val="14910C8A"/>
    <w:rsid w:val="14975EDD"/>
    <w:rsid w:val="149D101A"/>
    <w:rsid w:val="14AD74AF"/>
    <w:rsid w:val="14D47131"/>
    <w:rsid w:val="14FF014F"/>
    <w:rsid w:val="150C2CB9"/>
    <w:rsid w:val="15125D98"/>
    <w:rsid w:val="15360D41"/>
    <w:rsid w:val="1537328F"/>
    <w:rsid w:val="154240ED"/>
    <w:rsid w:val="15512530"/>
    <w:rsid w:val="15595889"/>
    <w:rsid w:val="155E358C"/>
    <w:rsid w:val="15791A87"/>
    <w:rsid w:val="157D4872"/>
    <w:rsid w:val="15831167"/>
    <w:rsid w:val="158352DE"/>
    <w:rsid w:val="15902934"/>
    <w:rsid w:val="15962639"/>
    <w:rsid w:val="15A30C99"/>
    <w:rsid w:val="15A54280"/>
    <w:rsid w:val="15BF1F8E"/>
    <w:rsid w:val="15DB004C"/>
    <w:rsid w:val="15F17C93"/>
    <w:rsid w:val="160E7BE2"/>
    <w:rsid w:val="162714E3"/>
    <w:rsid w:val="164F339D"/>
    <w:rsid w:val="16511E87"/>
    <w:rsid w:val="16775651"/>
    <w:rsid w:val="167C516F"/>
    <w:rsid w:val="168C0E7B"/>
    <w:rsid w:val="16980FA6"/>
    <w:rsid w:val="16AF0B11"/>
    <w:rsid w:val="16BD1435"/>
    <w:rsid w:val="16BE3CFB"/>
    <w:rsid w:val="16C523F8"/>
    <w:rsid w:val="16CD3D3A"/>
    <w:rsid w:val="16E77E71"/>
    <w:rsid w:val="16FD4D85"/>
    <w:rsid w:val="1706633F"/>
    <w:rsid w:val="17110603"/>
    <w:rsid w:val="171C60F0"/>
    <w:rsid w:val="172A3026"/>
    <w:rsid w:val="172B7ADB"/>
    <w:rsid w:val="17354C6C"/>
    <w:rsid w:val="173F41DD"/>
    <w:rsid w:val="1742216A"/>
    <w:rsid w:val="17624022"/>
    <w:rsid w:val="1784278F"/>
    <w:rsid w:val="17884E38"/>
    <w:rsid w:val="178971DD"/>
    <w:rsid w:val="17AF498B"/>
    <w:rsid w:val="17BC3DDA"/>
    <w:rsid w:val="17BE3C50"/>
    <w:rsid w:val="17C6090C"/>
    <w:rsid w:val="17C734C3"/>
    <w:rsid w:val="17CE60BA"/>
    <w:rsid w:val="17D07D3D"/>
    <w:rsid w:val="17DD569E"/>
    <w:rsid w:val="17EF1F53"/>
    <w:rsid w:val="180B7C5E"/>
    <w:rsid w:val="1818352B"/>
    <w:rsid w:val="184110C4"/>
    <w:rsid w:val="18544E28"/>
    <w:rsid w:val="1876541E"/>
    <w:rsid w:val="188E3A9B"/>
    <w:rsid w:val="18AE7C99"/>
    <w:rsid w:val="18B227DE"/>
    <w:rsid w:val="18BA4890"/>
    <w:rsid w:val="18C4126B"/>
    <w:rsid w:val="18D64DC3"/>
    <w:rsid w:val="18DC4807"/>
    <w:rsid w:val="18FD5FE6"/>
    <w:rsid w:val="19137AFC"/>
    <w:rsid w:val="19185113"/>
    <w:rsid w:val="191F5BC5"/>
    <w:rsid w:val="192E7960"/>
    <w:rsid w:val="193E2DCB"/>
    <w:rsid w:val="1969287C"/>
    <w:rsid w:val="19805DF3"/>
    <w:rsid w:val="19821F76"/>
    <w:rsid w:val="1998794B"/>
    <w:rsid w:val="19A52654"/>
    <w:rsid w:val="19A67675"/>
    <w:rsid w:val="19A92998"/>
    <w:rsid w:val="19B54FD6"/>
    <w:rsid w:val="19CE3762"/>
    <w:rsid w:val="19E76139"/>
    <w:rsid w:val="19EA348A"/>
    <w:rsid w:val="19F3005A"/>
    <w:rsid w:val="19F3372F"/>
    <w:rsid w:val="1A0E6B91"/>
    <w:rsid w:val="1A197AA6"/>
    <w:rsid w:val="1A37164F"/>
    <w:rsid w:val="1A514479"/>
    <w:rsid w:val="1A554870"/>
    <w:rsid w:val="1A611AD4"/>
    <w:rsid w:val="1A627DB8"/>
    <w:rsid w:val="1A67513F"/>
    <w:rsid w:val="1A6F4D8F"/>
    <w:rsid w:val="1A795F37"/>
    <w:rsid w:val="1A7B3A43"/>
    <w:rsid w:val="1A7C004F"/>
    <w:rsid w:val="1A836BAF"/>
    <w:rsid w:val="1A93109E"/>
    <w:rsid w:val="1A9577C8"/>
    <w:rsid w:val="1A9F4E58"/>
    <w:rsid w:val="1ABE5CF0"/>
    <w:rsid w:val="1ABF16F8"/>
    <w:rsid w:val="1AD6069A"/>
    <w:rsid w:val="1ADF071D"/>
    <w:rsid w:val="1AEC2242"/>
    <w:rsid w:val="1B0D0CA7"/>
    <w:rsid w:val="1B104881"/>
    <w:rsid w:val="1B1E3CBA"/>
    <w:rsid w:val="1B41122A"/>
    <w:rsid w:val="1B6141CD"/>
    <w:rsid w:val="1B773C99"/>
    <w:rsid w:val="1B8C2265"/>
    <w:rsid w:val="1BBB2CD6"/>
    <w:rsid w:val="1BBC447B"/>
    <w:rsid w:val="1BC3719E"/>
    <w:rsid w:val="1BC64A2C"/>
    <w:rsid w:val="1BDA1960"/>
    <w:rsid w:val="1BDE2644"/>
    <w:rsid w:val="1BE33542"/>
    <w:rsid w:val="1BEB6A3F"/>
    <w:rsid w:val="1BF8673B"/>
    <w:rsid w:val="1C0D6670"/>
    <w:rsid w:val="1C1E6EE4"/>
    <w:rsid w:val="1C2965CE"/>
    <w:rsid w:val="1C32422D"/>
    <w:rsid w:val="1C4B7ECC"/>
    <w:rsid w:val="1C542906"/>
    <w:rsid w:val="1C705071"/>
    <w:rsid w:val="1C7B4336"/>
    <w:rsid w:val="1C7D6104"/>
    <w:rsid w:val="1C807BEC"/>
    <w:rsid w:val="1C8E406A"/>
    <w:rsid w:val="1C98389B"/>
    <w:rsid w:val="1C9A0C60"/>
    <w:rsid w:val="1CA13F1C"/>
    <w:rsid w:val="1CB403A0"/>
    <w:rsid w:val="1CB96F5F"/>
    <w:rsid w:val="1CE05B1F"/>
    <w:rsid w:val="1CE247F8"/>
    <w:rsid w:val="1CE56A41"/>
    <w:rsid w:val="1CE84BD7"/>
    <w:rsid w:val="1CFB0616"/>
    <w:rsid w:val="1D0A4A04"/>
    <w:rsid w:val="1D1906A1"/>
    <w:rsid w:val="1D1A3A68"/>
    <w:rsid w:val="1D2600AB"/>
    <w:rsid w:val="1D346DBD"/>
    <w:rsid w:val="1D3478BD"/>
    <w:rsid w:val="1D37025D"/>
    <w:rsid w:val="1D52231B"/>
    <w:rsid w:val="1D5B1DB8"/>
    <w:rsid w:val="1D5D731E"/>
    <w:rsid w:val="1D850D40"/>
    <w:rsid w:val="1DB91D93"/>
    <w:rsid w:val="1DBE272D"/>
    <w:rsid w:val="1DC26A6B"/>
    <w:rsid w:val="1DCC1564"/>
    <w:rsid w:val="1DD647FE"/>
    <w:rsid w:val="1DE22139"/>
    <w:rsid w:val="1DF05073"/>
    <w:rsid w:val="1DF443A0"/>
    <w:rsid w:val="1DFE4AFF"/>
    <w:rsid w:val="1E0104EB"/>
    <w:rsid w:val="1E144153"/>
    <w:rsid w:val="1E2D1E6E"/>
    <w:rsid w:val="1E430E84"/>
    <w:rsid w:val="1E504BDF"/>
    <w:rsid w:val="1E547805"/>
    <w:rsid w:val="1E5D64E0"/>
    <w:rsid w:val="1E646A9E"/>
    <w:rsid w:val="1E6C6AF8"/>
    <w:rsid w:val="1E703140"/>
    <w:rsid w:val="1EA16957"/>
    <w:rsid w:val="1ED33FB6"/>
    <w:rsid w:val="1EDF41B4"/>
    <w:rsid w:val="1F081965"/>
    <w:rsid w:val="1F242EE8"/>
    <w:rsid w:val="1F251771"/>
    <w:rsid w:val="1F262B56"/>
    <w:rsid w:val="1F26796B"/>
    <w:rsid w:val="1F30765A"/>
    <w:rsid w:val="1F36725E"/>
    <w:rsid w:val="1F437789"/>
    <w:rsid w:val="1F481E57"/>
    <w:rsid w:val="1F4B4494"/>
    <w:rsid w:val="1F746753"/>
    <w:rsid w:val="1F7769CC"/>
    <w:rsid w:val="1F784188"/>
    <w:rsid w:val="1F8625CF"/>
    <w:rsid w:val="1F98426B"/>
    <w:rsid w:val="1F9F4C1E"/>
    <w:rsid w:val="1FAF2C2E"/>
    <w:rsid w:val="1FC0189A"/>
    <w:rsid w:val="1FCF1953"/>
    <w:rsid w:val="1FE4498F"/>
    <w:rsid w:val="1FE67550"/>
    <w:rsid w:val="1FEF45EB"/>
    <w:rsid w:val="1FF50379"/>
    <w:rsid w:val="20135B0D"/>
    <w:rsid w:val="202D04E1"/>
    <w:rsid w:val="203200E0"/>
    <w:rsid w:val="204974E0"/>
    <w:rsid w:val="205D447F"/>
    <w:rsid w:val="20620A30"/>
    <w:rsid w:val="20724543"/>
    <w:rsid w:val="2074685C"/>
    <w:rsid w:val="20823B9E"/>
    <w:rsid w:val="20943C19"/>
    <w:rsid w:val="20966EA7"/>
    <w:rsid w:val="20990AB6"/>
    <w:rsid w:val="20A165BD"/>
    <w:rsid w:val="20A2364A"/>
    <w:rsid w:val="20AC37BC"/>
    <w:rsid w:val="20C31E08"/>
    <w:rsid w:val="20FF72E4"/>
    <w:rsid w:val="21085985"/>
    <w:rsid w:val="21145056"/>
    <w:rsid w:val="211501D2"/>
    <w:rsid w:val="21193CB2"/>
    <w:rsid w:val="2120725A"/>
    <w:rsid w:val="212B7FB8"/>
    <w:rsid w:val="214555A7"/>
    <w:rsid w:val="21675D85"/>
    <w:rsid w:val="21680C9B"/>
    <w:rsid w:val="21685A62"/>
    <w:rsid w:val="218E4513"/>
    <w:rsid w:val="21994532"/>
    <w:rsid w:val="219F4623"/>
    <w:rsid w:val="21A7055E"/>
    <w:rsid w:val="21BD5648"/>
    <w:rsid w:val="21BE3EE0"/>
    <w:rsid w:val="21C61BB0"/>
    <w:rsid w:val="21C916F0"/>
    <w:rsid w:val="21D4524E"/>
    <w:rsid w:val="21E14C3C"/>
    <w:rsid w:val="21E464DA"/>
    <w:rsid w:val="21FF43D6"/>
    <w:rsid w:val="221E396E"/>
    <w:rsid w:val="22350848"/>
    <w:rsid w:val="223C6316"/>
    <w:rsid w:val="227676E0"/>
    <w:rsid w:val="228A6A65"/>
    <w:rsid w:val="22B50D86"/>
    <w:rsid w:val="22BB4AAE"/>
    <w:rsid w:val="22BD1AFB"/>
    <w:rsid w:val="22DC74DE"/>
    <w:rsid w:val="22E96A1A"/>
    <w:rsid w:val="22F928B0"/>
    <w:rsid w:val="22FA7092"/>
    <w:rsid w:val="230177BD"/>
    <w:rsid w:val="23160915"/>
    <w:rsid w:val="233D0F56"/>
    <w:rsid w:val="23565B7E"/>
    <w:rsid w:val="2378512C"/>
    <w:rsid w:val="239F090A"/>
    <w:rsid w:val="23A45F21"/>
    <w:rsid w:val="23B004F8"/>
    <w:rsid w:val="23BE6089"/>
    <w:rsid w:val="23C40371"/>
    <w:rsid w:val="23ED3D6C"/>
    <w:rsid w:val="23FE4FD5"/>
    <w:rsid w:val="24090C6F"/>
    <w:rsid w:val="24392B0D"/>
    <w:rsid w:val="244270F4"/>
    <w:rsid w:val="2498618E"/>
    <w:rsid w:val="24B108F5"/>
    <w:rsid w:val="24B975EA"/>
    <w:rsid w:val="24C820E3"/>
    <w:rsid w:val="24DB18BA"/>
    <w:rsid w:val="24F00420"/>
    <w:rsid w:val="24F54711"/>
    <w:rsid w:val="24F841D6"/>
    <w:rsid w:val="251B2213"/>
    <w:rsid w:val="2527505B"/>
    <w:rsid w:val="254479BB"/>
    <w:rsid w:val="2558643B"/>
    <w:rsid w:val="255F0F84"/>
    <w:rsid w:val="25695D11"/>
    <w:rsid w:val="256C5373"/>
    <w:rsid w:val="256D3D07"/>
    <w:rsid w:val="257D2ECD"/>
    <w:rsid w:val="25853B30"/>
    <w:rsid w:val="259374D7"/>
    <w:rsid w:val="25985157"/>
    <w:rsid w:val="25A20C3F"/>
    <w:rsid w:val="25C22A50"/>
    <w:rsid w:val="25C62323"/>
    <w:rsid w:val="25C825F3"/>
    <w:rsid w:val="25DD69C0"/>
    <w:rsid w:val="25F04386"/>
    <w:rsid w:val="25F129DD"/>
    <w:rsid w:val="25F34F3E"/>
    <w:rsid w:val="260B04D9"/>
    <w:rsid w:val="260C58BA"/>
    <w:rsid w:val="26100F5D"/>
    <w:rsid w:val="26154C49"/>
    <w:rsid w:val="261C37FF"/>
    <w:rsid w:val="262A0155"/>
    <w:rsid w:val="264E0BFE"/>
    <w:rsid w:val="26760048"/>
    <w:rsid w:val="26884CF6"/>
    <w:rsid w:val="268E7552"/>
    <w:rsid w:val="26A12BEB"/>
    <w:rsid w:val="26B26BA7"/>
    <w:rsid w:val="26BE6B39"/>
    <w:rsid w:val="26C21955"/>
    <w:rsid w:val="26C2328E"/>
    <w:rsid w:val="26FC6074"/>
    <w:rsid w:val="27035291"/>
    <w:rsid w:val="27056BCA"/>
    <w:rsid w:val="271365A1"/>
    <w:rsid w:val="2719423D"/>
    <w:rsid w:val="271A4DC0"/>
    <w:rsid w:val="271B0013"/>
    <w:rsid w:val="272D1FB8"/>
    <w:rsid w:val="273F2ED2"/>
    <w:rsid w:val="2749750B"/>
    <w:rsid w:val="274B58B3"/>
    <w:rsid w:val="274C5262"/>
    <w:rsid w:val="27534889"/>
    <w:rsid w:val="278F59D0"/>
    <w:rsid w:val="27B5374F"/>
    <w:rsid w:val="27B54BA0"/>
    <w:rsid w:val="27B95048"/>
    <w:rsid w:val="27CD1188"/>
    <w:rsid w:val="27DC46AF"/>
    <w:rsid w:val="27EC51C2"/>
    <w:rsid w:val="281500D2"/>
    <w:rsid w:val="281A4A20"/>
    <w:rsid w:val="282E5827"/>
    <w:rsid w:val="28341A36"/>
    <w:rsid w:val="28347E89"/>
    <w:rsid w:val="2837443D"/>
    <w:rsid w:val="28622602"/>
    <w:rsid w:val="28667CAD"/>
    <w:rsid w:val="289E3BFD"/>
    <w:rsid w:val="28AD3ACA"/>
    <w:rsid w:val="28C90FD2"/>
    <w:rsid w:val="28DA4193"/>
    <w:rsid w:val="28DA759E"/>
    <w:rsid w:val="28EE7F5E"/>
    <w:rsid w:val="28FD5337"/>
    <w:rsid w:val="29023E15"/>
    <w:rsid w:val="2907379A"/>
    <w:rsid w:val="29097C55"/>
    <w:rsid w:val="29116785"/>
    <w:rsid w:val="29151B13"/>
    <w:rsid w:val="29171F21"/>
    <w:rsid w:val="29253660"/>
    <w:rsid w:val="29471414"/>
    <w:rsid w:val="29490143"/>
    <w:rsid w:val="296248B4"/>
    <w:rsid w:val="296714B7"/>
    <w:rsid w:val="296838F6"/>
    <w:rsid w:val="296A432B"/>
    <w:rsid w:val="296E07D5"/>
    <w:rsid w:val="296F5EA9"/>
    <w:rsid w:val="298F31CF"/>
    <w:rsid w:val="29941DC5"/>
    <w:rsid w:val="29AC1DC7"/>
    <w:rsid w:val="29BC5DD5"/>
    <w:rsid w:val="29CB65D2"/>
    <w:rsid w:val="29CD7E86"/>
    <w:rsid w:val="29D54A25"/>
    <w:rsid w:val="29DC52B9"/>
    <w:rsid w:val="29E67293"/>
    <w:rsid w:val="29E706F1"/>
    <w:rsid w:val="29EF0165"/>
    <w:rsid w:val="29F4721C"/>
    <w:rsid w:val="2A0A4F17"/>
    <w:rsid w:val="2A263B34"/>
    <w:rsid w:val="2A2E2A25"/>
    <w:rsid w:val="2A2F48F3"/>
    <w:rsid w:val="2A5D6F79"/>
    <w:rsid w:val="2A624BA6"/>
    <w:rsid w:val="2A8E4E4F"/>
    <w:rsid w:val="2A9E5538"/>
    <w:rsid w:val="2AA102CC"/>
    <w:rsid w:val="2AB27175"/>
    <w:rsid w:val="2AB54EB7"/>
    <w:rsid w:val="2AB71C86"/>
    <w:rsid w:val="2ABC13D1"/>
    <w:rsid w:val="2AC33130"/>
    <w:rsid w:val="2AED27DC"/>
    <w:rsid w:val="2AFB6597"/>
    <w:rsid w:val="2AFE28E9"/>
    <w:rsid w:val="2B193698"/>
    <w:rsid w:val="2B1A4667"/>
    <w:rsid w:val="2B1B2F6C"/>
    <w:rsid w:val="2B22718F"/>
    <w:rsid w:val="2B410A44"/>
    <w:rsid w:val="2B425026"/>
    <w:rsid w:val="2B4962D3"/>
    <w:rsid w:val="2B4D7534"/>
    <w:rsid w:val="2B7067B3"/>
    <w:rsid w:val="2B7E52BA"/>
    <w:rsid w:val="2B976B57"/>
    <w:rsid w:val="2BB35523"/>
    <w:rsid w:val="2BD5244B"/>
    <w:rsid w:val="2BE87ED5"/>
    <w:rsid w:val="2BFD08C4"/>
    <w:rsid w:val="2C012BC9"/>
    <w:rsid w:val="2C16036D"/>
    <w:rsid w:val="2C22032B"/>
    <w:rsid w:val="2C3055C4"/>
    <w:rsid w:val="2C35784E"/>
    <w:rsid w:val="2C425BF6"/>
    <w:rsid w:val="2C4E05F2"/>
    <w:rsid w:val="2C504E98"/>
    <w:rsid w:val="2C5A6FD4"/>
    <w:rsid w:val="2C613836"/>
    <w:rsid w:val="2C6170A5"/>
    <w:rsid w:val="2C680FB0"/>
    <w:rsid w:val="2C785EF0"/>
    <w:rsid w:val="2C93143E"/>
    <w:rsid w:val="2CC165FC"/>
    <w:rsid w:val="2CE675AA"/>
    <w:rsid w:val="2CFF241A"/>
    <w:rsid w:val="2D177764"/>
    <w:rsid w:val="2D285E15"/>
    <w:rsid w:val="2D2D1AA8"/>
    <w:rsid w:val="2D497351"/>
    <w:rsid w:val="2DDD09AD"/>
    <w:rsid w:val="2DDF765B"/>
    <w:rsid w:val="2E0B4ED3"/>
    <w:rsid w:val="2E1374DE"/>
    <w:rsid w:val="2E355A87"/>
    <w:rsid w:val="2E3C39CE"/>
    <w:rsid w:val="2E570909"/>
    <w:rsid w:val="2E5A1B5A"/>
    <w:rsid w:val="2E5A728A"/>
    <w:rsid w:val="2E5C169A"/>
    <w:rsid w:val="2E6776A5"/>
    <w:rsid w:val="2E756C92"/>
    <w:rsid w:val="2E845E8D"/>
    <w:rsid w:val="2E8C1789"/>
    <w:rsid w:val="2E8F432D"/>
    <w:rsid w:val="2E935430"/>
    <w:rsid w:val="2EA37B0F"/>
    <w:rsid w:val="2EA60A0B"/>
    <w:rsid w:val="2EB057CA"/>
    <w:rsid w:val="2EB55486"/>
    <w:rsid w:val="2EDF0755"/>
    <w:rsid w:val="2EE97AEF"/>
    <w:rsid w:val="2EED10C4"/>
    <w:rsid w:val="2F3445FD"/>
    <w:rsid w:val="2F452E8A"/>
    <w:rsid w:val="2F4F4F10"/>
    <w:rsid w:val="2F5F5F83"/>
    <w:rsid w:val="2F61116A"/>
    <w:rsid w:val="2F626A54"/>
    <w:rsid w:val="2F633577"/>
    <w:rsid w:val="2F851C0A"/>
    <w:rsid w:val="2F8A246F"/>
    <w:rsid w:val="2F8E70F9"/>
    <w:rsid w:val="2FB01243"/>
    <w:rsid w:val="2FC03DF4"/>
    <w:rsid w:val="2FC1449E"/>
    <w:rsid w:val="2FCA31B3"/>
    <w:rsid w:val="2FD933F6"/>
    <w:rsid w:val="2FDB4BCE"/>
    <w:rsid w:val="2FEB0E7D"/>
    <w:rsid w:val="300541EB"/>
    <w:rsid w:val="30163326"/>
    <w:rsid w:val="30295422"/>
    <w:rsid w:val="30393BE8"/>
    <w:rsid w:val="304866DF"/>
    <w:rsid w:val="305F2A52"/>
    <w:rsid w:val="306C38E4"/>
    <w:rsid w:val="308D5CE3"/>
    <w:rsid w:val="309D0E0A"/>
    <w:rsid w:val="309F74D1"/>
    <w:rsid w:val="30B16818"/>
    <w:rsid w:val="30B40633"/>
    <w:rsid w:val="30DB3C69"/>
    <w:rsid w:val="30EB33E1"/>
    <w:rsid w:val="30F70959"/>
    <w:rsid w:val="310A1B9E"/>
    <w:rsid w:val="310C267A"/>
    <w:rsid w:val="312B7DAD"/>
    <w:rsid w:val="31336B36"/>
    <w:rsid w:val="313F3539"/>
    <w:rsid w:val="31413001"/>
    <w:rsid w:val="31500118"/>
    <w:rsid w:val="317E0650"/>
    <w:rsid w:val="31807FCD"/>
    <w:rsid w:val="31927D00"/>
    <w:rsid w:val="319D0303"/>
    <w:rsid w:val="31D67DE3"/>
    <w:rsid w:val="31E132FF"/>
    <w:rsid w:val="3207453C"/>
    <w:rsid w:val="321338C1"/>
    <w:rsid w:val="32146967"/>
    <w:rsid w:val="32226B02"/>
    <w:rsid w:val="322F1BBE"/>
    <w:rsid w:val="32314B41"/>
    <w:rsid w:val="324303D8"/>
    <w:rsid w:val="3245379B"/>
    <w:rsid w:val="325365D7"/>
    <w:rsid w:val="32567C2F"/>
    <w:rsid w:val="3268280F"/>
    <w:rsid w:val="32717916"/>
    <w:rsid w:val="32725F48"/>
    <w:rsid w:val="32807D2E"/>
    <w:rsid w:val="328A5338"/>
    <w:rsid w:val="329D03F5"/>
    <w:rsid w:val="32A47516"/>
    <w:rsid w:val="32B13C1F"/>
    <w:rsid w:val="32E3231C"/>
    <w:rsid w:val="33022C64"/>
    <w:rsid w:val="330917FC"/>
    <w:rsid w:val="330C6AD3"/>
    <w:rsid w:val="3319531B"/>
    <w:rsid w:val="33205AA6"/>
    <w:rsid w:val="333252F7"/>
    <w:rsid w:val="33680FDC"/>
    <w:rsid w:val="33784399"/>
    <w:rsid w:val="33897B6E"/>
    <w:rsid w:val="33960702"/>
    <w:rsid w:val="33963B48"/>
    <w:rsid w:val="339B5FEF"/>
    <w:rsid w:val="33B07AA5"/>
    <w:rsid w:val="33CA3782"/>
    <w:rsid w:val="33D021BE"/>
    <w:rsid w:val="34050C5E"/>
    <w:rsid w:val="340628FA"/>
    <w:rsid w:val="340A0095"/>
    <w:rsid w:val="34124905"/>
    <w:rsid w:val="343108E0"/>
    <w:rsid w:val="34332ACB"/>
    <w:rsid w:val="34367E3A"/>
    <w:rsid w:val="343E01D2"/>
    <w:rsid w:val="344D6720"/>
    <w:rsid w:val="345B40F8"/>
    <w:rsid w:val="346A19DD"/>
    <w:rsid w:val="346F6B55"/>
    <w:rsid w:val="347F7A59"/>
    <w:rsid w:val="34881376"/>
    <w:rsid w:val="34B66F8B"/>
    <w:rsid w:val="34C14F2A"/>
    <w:rsid w:val="34E549DB"/>
    <w:rsid w:val="34ED32A6"/>
    <w:rsid w:val="34F860CC"/>
    <w:rsid w:val="35051928"/>
    <w:rsid w:val="351078BA"/>
    <w:rsid w:val="35163608"/>
    <w:rsid w:val="35480B8D"/>
    <w:rsid w:val="354C51AA"/>
    <w:rsid w:val="354F1498"/>
    <w:rsid w:val="357716E7"/>
    <w:rsid w:val="357D32F9"/>
    <w:rsid w:val="358024EC"/>
    <w:rsid w:val="358E3119"/>
    <w:rsid w:val="358E3180"/>
    <w:rsid w:val="35946D26"/>
    <w:rsid w:val="35B17296"/>
    <w:rsid w:val="35CE6E2D"/>
    <w:rsid w:val="35E227B0"/>
    <w:rsid w:val="35ED2F28"/>
    <w:rsid w:val="35EF08FA"/>
    <w:rsid w:val="360E0FB2"/>
    <w:rsid w:val="361D43B0"/>
    <w:rsid w:val="362769F8"/>
    <w:rsid w:val="362F1155"/>
    <w:rsid w:val="36371DF8"/>
    <w:rsid w:val="364517E5"/>
    <w:rsid w:val="36457EEA"/>
    <w:rsid w:val="364919CA"/>
    <w:rsid w:val="364F67F2"/>
    <w:rsid w:val="366D0440"/>
    <w:rsid w:val="366F51C6"/>
    <w:rsid w:val="368F480F"/>
    <w:rsid w:val="369A15FD"/>
    <w:rsid w:val="36AE4468"/>
    <w:rsid w:val="36DD3FBF"/>
    <w:rsid w:val="36F2086A"/>
    <w:rsid w:val="3716036D"/>
    <w:rsid w:val="372E5DD5"/>
    <w:rsid w:val="37305FF2"/>
    <w:rsid w:val="373A08FC"/>
    <w:rsid w:val="374E46CA"/>
    <w:rsid w:val="37540578"/>
    <w:rsid w:val="376F305B"/>
    <w:rsid w:val="377B5892"/>
    <w:rsid w:val="379577DD"/>
    <w:rsid w:val="379D1573"/>
    <w:rsid w:val="37C84A35"/>
    <w:rsid w:val="37D030C6"/>
    <w:rsid w:val="37D349A5"/>
    <w:rsid w:val="37E961A0"/>
    <w:rsid w:val="3820263F"/>
    <w:rsid w:val="38324B63"/>
    <w:rsid w:val="3832693A"/>
    <w:rsid w:val="383703AE"/>
    <w:rsid w:val="383C3B6A"/>
    <w:rsid w:val="38415FDC"/>
    <w:rsid w:val="38501133"/>
    <w:rsid w:val="38551FF2"/>
    <w:rsid w:val="388760E5"/>
    <w:rsid w:val="38965221"/>
    <w:rsid w:val="389A2B75"/>
    <w:rsid w:val="38B930D0"/>
    <w:rsid w:val="38C529E3"/>
    <w:rsid w:val="38CA6D89"/>
    <w:rsid w:val="38D142F4"/>
    <w:rsid w:val="38D60BD0"/>
    <w:rsid w:val="38E14758"/>
    <w:rsid w:val="390F7185"/>
    <w:rsid w:val="392576AC"/>
    <w:rsid w:val="392E6561"/>
    <w:rsid w:val="394D3F29"/>
    <w:rsid w:val="39644D95"/>
    <w:rsid w:val="39686C24"/>
    <w:rsid w:val="398A7675"/>
    <w:rsid w:val="39975B3F"/>
    <w:rsid w:val="39A233C0"/>
    <w:rsid w:val="39A51F8C"/>
    <w:rsid w:val="39CC09D4"/>
    <w:rsid w:val="39D20F0C"/>
    <w:rsid w:val="39D95F87"/>
    <w:rsid w:val="39E44487"/>
    <w:rsid w:val="3A0551F6"/>
    <w:rsid w:val="3A1B0A0B"/>
    <w:rsid w:val="3A24119F"/>
    <w:rsid w:val="3A4269A3"/>
    <w:rsid w:val="3A502507"/>
    <w:rsid w:val="3A557140"/>
    <w:rsid w:val="3A6B186B"/>
    <w:rsid w:val="3A6C47A8"/>
    <w:rsid w:val="3A6E5EB9"/>
    <w:rsid w:val="3A772CAE"/>
    <w:rsid w:val="3A8723CC"/>
    <w:rsid w:val="3A961AFC"/>
    <w:rsid w:val="3ABD5DEE"/>
    <w:rsid w:val="3ACD1B62"/>
    <w:rsid w:val="3ACD1DA9"/>
    <w:rsid w:val="3AD6245A"/>
    <w:rsid w:val="3ADB2C6C"/>
    <w:rsid w:val="3AE11D71"/>
    <w:rsid w:val="3AE362E8"/>
    <w:rsid w:val="3AFA1C73"/>
    <w:rsid w:val="3B005BA8"/>
    <w:rsid w:val="3B1E0D84"/>
    <w:rsid w:val="3B220A43"/>
    <w:rsid w:val="3B3F729E"/>
    <w:rsid w:val="3B5C5BF5"/>
    <w:rsid w:val="3B5D0FF1"/>
    <w:rsid w:val="3B6D2B2C"/>
    <w:rsid w:val="3B8E1539"/>
    <w:rsid w:val="3B9407E8"/>
    <w:rsid w:val="3B96663F"/>
    <w:rsid w:val="3B9C29D7"/>
    <w:rsid w:val="3B9F20D2"/>
    <w:rsid w:val="3BA40D5C"/>
    <w:rsid w:val="3BA62DD5"/>
    <w:rsid w:val="3BB5641E"/>
    <w:rsid w:val="3BB70BAB"/>
    <w:rsid w:val="3BCC4FCF"/>
    <w:rsid w:val="3BD62047"/>
    <w:rsid w:val="3BD85D85"/>
    <w:rsid w:val="3BF96496"/>
    <w:rsid w:val="3C0356A1"/>
    <w:rsid w:val="3C060D09"/>
    <w:rsid w:val="3C213013"/>
    <w:rsid w:val="3C2568AB"/>
    <w:rsid w:val="3C3776CD"/>
    <w:rsid w:val="3C460065"/>
    <w:rsid w:val="3C4F08A0"/>
    <w:rsid w:val="3C5F6A31"/>
    <w:rsid w:val="3C825430"/>
    <w:rsid w:val="3C880E97"/>
    <w:rsid w:val="3C8E5C34"/>
    <w:rsid w:val="3C8F1954"/>
    <w:rsid w:val="3C912342"/>
    <w:rsid w:val="3C972DBD"/>
    <w:rsid w:val="3C9B1E20"/>
    <w:rsid w:val="3CB11983"/>
    <w:rsid w:val="3CB41B63"/>
    <w:rsid w:val="3CC03017"/>
    <w:rsid w:val="3CC33E89"/>
    <w:rsid w:val="3CDB133B"/>
    <w:rsid w:val="3CE57F96"/>
    <w:rsid w:val="3D166B78"/>
    <w:rsid w:val="3D167A38"/>
    <w:rsid w:val="3D1A1BEA"/>
    <w:rsid w:val="3D1B32A0"/>
    <w:rsid w:val="3D1C7B5A"/>
    <w:rsid w:val="3D1F3632"/>
    <w:rsid w:val="3D2E116F"/>
    <w:rsid w:val="3D312EAA"/>
    <w:rsid w:val="3D347108"/>
    <w:rsid w:val="3D3E68C1"/>
    <w:rsid w:val="3D8749A7"/>
    <w:rsid w:val="3D927C8C"/>
    <w:rsid w:val="3D9A70AE"/>
    <w:rsid w:val="3DAA1F2E"/>
    <w:rsid w:val="3DB3369B"/>
    <w:rsid w:val="3DCB3F8B"/>
    <w:rsid w:val="3DFD483B"/>
    <w:rsid w:val="3E155F58"/>
    <w:rsid w:val="3E271B46"/>
    <w:rsid w:val="3E327A22"/>
    <w:rsid w:val="3E330216"/>
    <w:rsid w:val="3E353EED"/>
    <w:rsid w:val="3E4651C8"/>
    <w:rsid w:val="3E650FAF"/>
    <w:rsid w:val="3E656809"/>
    <w:rsid w:val="3E6E7726"/>
    <w:rsid w:val="3E7A3F16"/>
    <w:rsid w:val="3E8807AD"/>
    <w:rsid w:val="3E8E717C"/>
    <w:rsid w:val="3E9711A7"/>
    <w:rsid w:val="3EA04FFF"/>
    <w:rsid w:val="3EA17877"/>
    <w:rsid w:val="3EB15543"/>
    <w:rsid w:val="3EC2618C"/>
    <w:rsid w:val="3ED723E2"/>
    <w:rsid w:val="3ED813D3"/>
    <w:rsid w:val="3EF465F9"/>
    <w:rsid w:val="3F1149C0"/>
    <w:rsid w:val="3F266CFE"/>
    <w:rsid w:val="3F274B8A"/>
    <w:rsid w:val="3F2B4343"/>
    <w:rsid w:val="3F2D03F9"/>
    <w:rsid w:val="3F394AC3"/>
    <w:rsid w:val="3F5123C7"/>
    <w:rsid w:val="3F542A99"/>
    <w:rsid w:val="3F8367E2"/>
    <w:rsid w:val="3F8A5C41"/>
    <w:rsid w:val="3FD259C8"/>
    <w:rsid w:val="3FDD1AF8"/>
    <w:rsid w:val="3FE71063"/>
    <w:rsid w:val="3FE76876"/>
    <w:rsid w:val="3FFB324D"/>
    <w:rsid w:val="40007016"/>
    <w:rsid w:val="40071756"/>
    <w:rsid w:val="400E55CD"/>
    <w:rsid w:val="40202C48"/>
    <w:rsid w:val="402031B2"/>
    <w:rsid w:val="402E7F0F"/>
    <w:rsid w:val="403109C4"/>
    <w:rsid w:val="40316936"/>
    <w:rsid w:val="403366A2"/>
    <w:rsid w:val="40481834"/>
    <w:rsid w:val="4049581F"/>
    <w:rsid w:val="406423BE"/>
    <w:rsid w:val="406452EF"/>
    <w:rsid w:val="40667BAC"/>
    <w:rsid w:val="40976BF1"/>
    <w:rsid w:val="40AB0497"/>
    <w:rsid w:val="40AE3E19"/>
    <w:rsid w:val="40B32D79"/>
    <w:rsid w:val="40BC4452"/>
    <w:rsid w:val="40BC5E02"/>
    <w:rsid w:val="40BF2194"/>
    <w:rsid w:val="40D06237"/>
    <w:rsid w:val="40DC2D76"/>
    <w:rsid w:val="40E17CCD"/>
    <w:rsid w:val="40FB1372"/>
    <w:rsid w:val="410302D3"/>
    <w:rsid w:val="41236216"/>
    <w:rsid w:val="41464921"/>
    <w:rsid w:val="41466412"/>
    <w:rsid w:val="414842A1"/>
    <w:rsid w:val="414A58A1"/>
    <w:rsid w:val="41566B39"/>
    <w:rsid w:val="41603135"/>
    <w:rsid w:val="4162324B"/>
    <w:rsid w:val="416F5486"/>
    <w:rsid w:val="41790595"/>
    <w:rsid w:val="41895A0D"/>
    <w:rsid w:val="418F6D56"/>
    <w:rsid w:val="41936B67"/>
    <w:rsid w:val="41A63A30"/>
    <w:rsid w:val="41B61920"/>
    <w:rsid w:val="41BC0A4A"/>
    <w:rsid w:val="41C932CA"/>
    <w:rsid w:val="41CA522B"/>
    <w:rsid w:val="41D43A1D"/>
    <w:rsid w:val="41D933CB"/>
    <w:rsid w:val="41E267B4"/>
    <w:rsid w:val="41F14FA8"/>
    <w:rsid w:val="41FB71FC"/>
    <w:rsid w:val="41FD617D"/>
    <w:rsid w:val="42091FB5"/>
    <w:rsid w:val="420E3AD6"/>
    <w:rsid w:val="422C43C1"/>
    <w:rsid w:val="424505BE"/>
    <w:rsid w:val="425D1C65"/>
    <w:rsid w:val="42633CE2"/>
    <w:rsid w:val="427133A6"/>
    <w:rsid w:val="42731488"/>
    <w:rsid w:val="428873BF"/>
    <w:rsid w:val="428D254A"/>
    <w:rsid w:val="42952AF1"/>
    <w:rsid w:val="42997634"/>
    <w:rsid w:val="42AA1B2A"/>
    <w:rsid w:val="42AB2B3F"/>
    <w:rsid w:val="42B77DB9"/>
    <w:rsid w:val="42B85710"/>
    <w:rsid w:val="42BF5FAE"/>
    <w:rsid w:val="42D647F0"/>
    <w:rsid w:val="42DB13F8"/>
    <w:rsid w:val="43017613"/>
    <w:rsid w:val="43234B6A"/>
    <w:rsid w:val="436255FD"/>
    <w:rsid w:val="436555F6"/>
    <w:rsid w:val="43770B04"/>
    <w:rsid w:val="438E5CEE"/>
    <w:rsid w:val="4399229E"/>
    <w:rsid w:val="43A16D49"/>
    <w:rsid w:val="43A465CF"/>
    <w:rsid w:val="43B117A5"/>
    <w:rsid w:val="43CB1522"/>
    <w:rsid w:val="43E20674"/>
    <w:rsid w:val="44076CAF"/>
    <w:rsid w:val="44145E77"/>
    <w:rsid w:val="4424783F"/>
    <w:rsid w:val="44366C11"/>
    <w:rsid w:val="444035EC"/>
    <w:rsid w:val="444E3F5B"/>
    <w:rsid w:val="44560FF5"/>
    <w:rsid w:val="44643203"/>
    <w:rsid w:val="44731F74"/>
    <w:rsid w:val="447C2876"/>
    <w:rsid w:val="447F1479"/>
    <w:rsid w:val="44884390"/>
    <w:rsid w:val="448C6767"/>
    <w:rsid w:val="44A81A61"/>
    <w:rsid w:val="44B26298"/>
    <w:rsid w:val="44B3065F"/>
    <w:rsid w:val="44B367CB"/>
    <w:rsid w:val="44BD14A4"/>
    <w:rsid w:val="44CB7CA6"/>
    <w:rsid w:val="44CD1324"/>
    <w:rsid w:val="44D16BE1"/>
    <w:rsid w:val="44D82F8A"/>
    <w:rsid w:val="44D91CF2"/>
    <w:rsid w:val="44F641E7"/>
    <w:rsid w:val="44F73DFD"/>
    <w:rsid w:val="44FC50B3"/>
    <w:rsid w:val="450F2ACA"/>
    <w:rsid w:val="451950DB"/>
    <w:rsid w:val="451E1B7F"/>
    <w:rsid w:val="451F3201"/>
    <w:rsid w:val="451F6855"/>
    <w:rsid w:val="453549B1"/>
    <w:rsid w:val="453600E6"/>
    <w:rsid w:val="45382051"/>
    <w:rsid w:val="45393DA7"/>
    <w:rsid w:val="453E4E00"/>
    <w:rsid w:val="45440EBA"/>
    <w:rsid w:val="45520977"/>
    <w:rsid w:val="45605CF4"/>
    <w:rsid w:val="45615BB4"/>
    <w:rsid w:val="45626B05"/>
    <w:rsid w:val="456D507B"/>
    <w:rsid w:val="457C0654"/>
    <w:rsid w:val="457D3913"/>
    <w:rsid w:val="458D460F"/>
    <w:rsid w:val="45A40095"/>
    <w:rsid w:val="45B3302C"/>
    <w:rsid w:val="45B3679A"/>
    <w:rsid w:val="45E33611"/>
    <w:rsid w:val="45E54324"/>
    <w:rsid w:val="460263B0"/>
    <w:rsid w:val="460436F4"/>
    <w:rsid w:val="4604457B"/>
    <w:rsid w:val="460813F3"/>
    <w:rsid w:val="461A3FBA"/>
    <w:rsid w:val="461B28D9"/>
    <w:rsid w:val="462C02CC"/>
    <w:rsid w:val="46316880"/>
    <w:rsid w:val="463A5F51"/>
    <w:rsid w:val="464279A4"/>
    <w:rsid w:val="465E7D59"/>
    <w:rsid w:val="466B507A"/>
    <w:rsid w:val="46873E9A"/>
    <w:rsid w:val="46963997"/>
    <w:rsid w:val="46BB09F6"/>
    <w:rsid w:val="46C8737D"/>
    <w:rsid w:val="46D63D94"/>
    <w:rsid w:val="46FB7B04"/>
    <w:rsid w:val="47064679"/>
    <w:rsid w:val="471E388B"/>
    <w:rsid w:val="47224611"/>
    <w:rsid w:val="473236C0"/>
    <w:rsid w:val="4741474A"/>
    <w:rsid w:val="47422C01"/>
    <w:rsid w:val="47672382"/>
    <w:rsid w:val="477704E6"/>
    <w:rsid w:val="47883445"/>
    <w:rsid w:val="478E495D"/>
    <w:rsid w:val="479559FD"/>
    <w:rsid w:val="47AC3472"/>
    <w:rsid w:val="47C06F1E"/>
    <w:rsid w:val="47E079A2"/>
    <w:rsid w:val="47E57D2B"/>
    <w:rsid w:val="47F539E5"/>
    <w:rsid w:val="47FF6C76"/>
    <w:rsid w:val="480F2088"/>
    <w:rsid w:val="4815653C"/>
    <w:rsid w:val="48223FA5"/>
    <w:rsid w:val="483B4ADC"/>
    <w:rsid w:val="48401E0D"/>
    <w:rsid w:val="48412CBC"/>
    <w:rsid w:val="484E4529"/>
    <w:rsid w:val="484F0B37"/>
    <w:rsid w:val="486A280C"/>
    <w:rsid w:val="48754309"/>
    <w:rsid w:val="48895562"/>
    <w:rsid w:val="488E0DCA"/>
    <w:rsid w:val="48AB4817"/>
    <w:rsid w:val="48B853F7"/>
    <w:rsid w:val="48C956AF"/>
    <w:rsid w:val="48D276DF"/>
    <w:rsid w:val="48D805C0"/>
    <w:rsid w:val="48EF08B9"/>
    <w:rsid w:val="48F46286"/>
    <w:rsid w:val="490524B3"/>
    <w:rsid w:val="490561F0"/>
    <w:rsid w:val="492C68B0"/>
    <w:rsid w:val="49375241"/>
    <w:rsid w:val="493A2D00"/>
    <w:rsid w:val="493C093D"/>
    <w:rsid w:val="493F20C4"/>
    <w:rsid w:val="49487D82"/>
    <w:rsid w:val="49616014"/>
    <w:rsid w:val="497F6965"/>
    <w:rsid w:val="499954F9"/>
    <w:rsid w:val="499B03E9"/>
    <w:rsid w:val="49B504D0"/>
    <w:rsid w:val="49B73E16"/>
    <w:rsid w:val="49BC04E3"/>
    <w:rsid w:val="49E13ED4"/>
    <w:rsid w:val="49ED78C9"/>
    <w:rsid w:val="49F04409"/>
    <w:rsid w:val="49F14A43"/>
    <w:rsid w:val="49F21A4F"/>
    <w:rsid w:val="49F42EAF"/>
    <w:rsid w:val="49FF1E18"/>
    <w:rsid w:val="4A001853"/>
    <w:rsid w:val="4A027B1B"/>
    <w:rsid w:val="4A3B0ADD"/>
    <w:rsid w:val="4A407A47"/>
    <w:rsid w:val="4A520968"/>
    <w:rsid w:val="4A557BE3"/>
    <w:rsid w:val="4A7933B4"/>
    <w:rsid w:val="4A8924D7"/>
    <w:rsid w:val="4A8C1AE8"/>
    <w:rsid w:val="4A9847E5"/>
    <w:rsid w:val="4A9E6A81"/>
    <w:rsid w:val="4AA5513C"/>
    <w:rsid w:val="4AB15AF5"/>
    <w:rsid w:val="4AC03BA6"/>
    <w:rsid w:val="4AC2775A"/>
    <w:rsid w:val="4AC74C2E"/>
    <w:rsid w:val="4ACC3E2B"/>
    <w:rsid w:val="4AE41175"/>
    <w:rsid w:val="4B0E4208"/>
    <w:rsid w:val="4B19147C"/>
    <w:rsid w:val="4B1C39FE"/>
    <w:rsid w:val="4B1D4687"/>
    <w:rsid w:val="4B2D7A2E"/>
    <w:rsid w:val="4B385D49"/>
    <w:rsid w:val="4B3A357F"/>
    <w:rsid w:val="4B5A3717"/>
    <w:rsid w:val="4B5D7640"/>
    <w:rsid w:val="4B6A45FB"/>
    <w:rsid w:val="4B884A17"/>
    <w:rsid w:val="4B887D0E"/>
    <w:rsid w:val="4B8D4FA6"/>
    <w:rsid w:val="4BBE6381"/>
    <w:rsid w:val="4BC831E7"/>
    <w:rsid w:val="4BDD55A8"/>
    <w:rsid w:val="4BEA4D2B"/>
    <w:rsid w:val="4BEF1B4C"/>
    <w:rsid w:val="4BF86A36"/>
    <w:rsid w:val="4C015B0C"/>
    <w:rsid w:val="4C1418AE"/>
    <w:rsid w:val="4C1A5A4C"/>
    <w:rsid w:val="4C312198"/>
    <w:rsid w:val="4C3752D5"/>
    <w:rsid w:val="4C4F09C7"/>
    <w:rsid w:val="4C5172F3"/>
    <w:rsid w:val="4C7C5E45"/>
    <w:rsid w:val="4C8A7AFA"/>
    <w:rsid w:val="4C945C61"/>
    <w:rsid w:val="4CA25171"/>
    <w:rsid w:val="4CDA668D"/>
    <w:rsid w:val="4CEB3421"/>
    <w:rsid w:val="4CEF2BB0"/>
    <w:rsid w:val="4CF41FF8"/>
    <w:rsid w:val="4D0B5048"/>
    <w:rsid w:val="4D0E072B"/>
    <w:rsid w:val="4D101EBE"/>
    <w:rsid w:val="4D1473C4"/>
    <w:rsid w:val="4D1F7563"/>
    <w:rsid w:val="4D3C36BA"/>
    <w:rsid w:val="4D457729"/>
    <w:rsid w:val="4D4D4369"/>
    <w:rsid w:val="4D531031"/>
    <w:rsid w:val="4D64659D"/>
    <w:rsid w:val="4D7C0552"/>
    <w:rsid w:val="4D8B3B2A"/>
    <w:rsid w:val="4D8C46F9"/>
    <w:rsid w:val="4D926C66"/>
    <w:rsid w:val="4DA661BC"/>
    <w:rsid w:val="4DAB22CF"/>
    <w:rsid w:val="4DB766CD"/>
    <w:rsid w:val="4DB85AC7"/>
    <w:rsid w:val="4DCB2E88"/>
    <w:rsid w:val="4E0B3CC0"/>
    <w:rsid w:val="4E1210B6"/>
    <w:rsid w:val="4E4D2309"/>
    <w:rsid w:val="4E5B4BD9"/>
    <w:rsid w:val="4E9D1BA8"/>
    <w:rsid w:val="4E9E662E"/>
    <w:rsid w:val="4EA11C8F"/>
    <w:rsid w:val="4EA34087"/>
    <w:rsid w:val="4EB46B62"/>
    <w:rsid w:val="4ED02686"/>
    <w:rsid w:val="4EDB2766"/>
    <w:rsid w:val="4EDD79C9"/>
    <w:rsid w:val="4EE2100B"/>
    <w:rsid w:val="4EE32412"/>
    <w:rsid w:val="4EE32F54"/>
    <w:rsid w:val="4EEF5EDC"/>
    <w:rsid w:val="4EF133C1"/>
    <w:rsid w:val="4EF56A00"/>
    <w:rsid w:val="4F0A6CD0"/>
    <w:rsid w:val="4F132029"/>
    <w:rsid w:val="4F2A0C18"/>
    <w:rsid w:val="4F3A6A73"/>
    <w:rsid w:val="4F4607F4"/>
    <w:rsid w:val="4F483EC3"/>
    <w:rsid w:val="4F4F2935"/>
    <w:rsid w:val="4F581A57"/>
    <w:rsid w:val="4F736BF0"/>
    <w:rsid w:val="4F834D4C"/>
    <w:rsid w:val="4F842F4B"/>
    <w:rsid w:val="4F8E7901"/>
    <w:rsid w:val="4FA070A0"/>
    <w:rsid w:val="4FA42819"/>
    <w:rsid w:val="4FA55ACC"/>
    <w:rsid w:val="4FB035A7"/>
    <w:rsid w:val="4FBA6378"/>
    <w:rsid w:val="4FC40EBC"/>
    <w:rsid w:val="4FFD05E3"/>
    <w:rsid w:val="503F2919"/>
    <w:rsid w:val="50493A57"/>
    <w:rsid w:val="504E402F"/>
    <w:rsid w:val="504F4B2B"/>
    <w:rsid w:val="505638CA"/>
    <w:rsid w:val="50572D90"/>
    <w:rsid w:val="506B312D"/>
    <w:rsid w:val="506D39BB"/>
    <w:rsid w:val="507A3CA1"/>
    <w:rsid w:val="50884CD3"/>
    <w:rsid w:val="50A70C7B"/>
    <w:rsid w:val="50A8391E"/>
    <w:rsid w:val="50B05655"/>
    <w:rsid w:val="50CA3751"/>
    <w:rsid w:val="50EE7CE7"/>
    <w:rsid w:val="50F97014"/>
    <w:rsid w:val="51027638"/>
    <w:rsid w:val="510D32F4"/>
    <w:rsid w:val="51111CCD"/>
    <w:rsid w:val="511B754A"/>
    <w:rsid w:val="51256043"/>
    <w:rsid w:val="512630B0"/>
    <w:rsid w:val="512F0C70"/>
    <w:rsid w:val="51382055"/>
    <w:rsid w:val="513A72A2"/>
    <w:rsid w:val="515626A1"/>
    <w:rsid w:val="5165683B"/>
    <w:rsid w:val="51690E79"/>
    <w:rsid w:val="51762247"/>
    <w:rsid w:val="5180520E"/>
    <w:rsid w:val="51812E06"/>
    <w:rsid w:val="51961154"/>
    <w:rsid w:val="51992FCE"/>
    <w:rsid w:val="51AA1E2A"/>
    <w:rsid w:val="51CF438D"/>
    <w:rsid w:val="51DF7B80"/>
    <w:rsid w:val="51F83758"/>
    <w:rsid w:val="52085497"/>
    <w:rsid w:val="52200F65"/>
    <w:rsid w:val="52235205"/>
    <w:rsid w:val="5235276F"/>
    <w:rsid w:val="524175D7"/>
    <w:rsid w:val="52536C21"/>
    <w:rsid w:val="52762D97"/>
    <w:rsid w:val="52985654"/>
    <w:rsid w:val="529B480F"/>
    <w:rsid w:val="52A17DC5"/>
    <w:rsid w:val="52A805EC"/>
    <w:rsid w:val="52B42038"/>
    <w:rsid w:val="52B642F2"/>
    <w:rsid w:val="52BA6CE6"/>
    <w:rsid w:val="52DA676D"/>
    <w:rsid w:val="52EC7E87"/>
    <w:rsid w:val="52F42171"/>
    <w:rsid w:val="530C451F"/>
    <w:rsid w:val="530E02D4"/>
    <w:rsid w:val="53272BFA"/>
    <w:rsid w:val="532849E2"/>
    <w:rsid w:val="532A0F7D"/>
    <w:rsid w:val="533267F6"/>
    <w:rsid w:val="5339357A"/>
    <w:rsid w:val="5344057A"/>
    <w:rsid w:val="534A7FE3"/>
    <w:rsid w:val="535136A9"/>
    <w:rsid w:val="53554B5D"/>
    <w:rsid w:val="538232D9"/>
    <w:rsid w:val="53850FA0"/>
    <w:rsid w:val="538E1562"/>
    <w:rsid w:val="539B2ED6"/>
    <w:rsid w:val="53A476F3"/>
    <w:rsid w:val="53A7700C"/>
    <w:rsid w:val="53BD2C4E"/>
    <w:rsid w:val="53BE2E82"/>
    <w:rsid w:val="53C16550"/>
    <w:rsid w:val="53D944ED"/>
    <w:rsid w:val="53D94F3D"/>
    <w:rsid w:val="53E81E0A"/>
    <w:rsid w:val="53F11286"/>
    <w:rsid w:val="53F30197"/>
    <w:rsid w:val="53F561A1"/>
    <w:rsid w:val="54017E6B"/>
    <w:rsid w:val="5406153F"/>
    <w:rsid w:val="540D4D1C"/>
    <w:rsid w:val="54111F61"/>
    <w:rsid w:val="54147B67"/>
    <w:rsid w:val="541C5F97"/>
    <w:rsid w:val="544C2E0C"/>
    <w:rsid w:val="544C605D"/>
    <w:rsid w:val="54680B21"/>
    <w:rsid w:val="547232BC"/>
    <w:rsid w:val="548D686A"/>
    <w:rsid w:val="548E5CAE"/>
    <w:rsid w:val="54921C42"/>
    <w:rsid w:val="54D55AB3"/>
    <w:rsid w:val="54D90429"/>
    <w:rsid w:val="54E229A1"/>
    <w:rsid w:val="54EB1B0B"/>
    <w:rsid w:val="54ED7D2A"/>
    <w:rsid w:val="54EF499E"/>
    <w:rsid w:val="54F009B3"/>
    <w:rsid w:val="55056920"/>
    <w:rsid w:val="5512691C"/>
    <w:rsid w:val="55182AB5"/>
    <w:rsid w:val="553564FC"/>
    <w:rsid w:val="5538134A"/>
    <w:rsid w:val="554B3DD9"/>
    <w:rsid w:val="555800F4"/>
    <w:rsid w:val="555C2130"/>
    <w:rsid w:val="55754D13"/>
    <w:rsid w:val="55A30AB2"/>
    <w:rsid w:val="55A94B3A"/>
    <w:rsid w:val="55AC658E"/>
    <w:rsid w:val="55AE3F35"/>
    <w:rsid w:val="55AF412E"/>
    <w:rsid w:val="55B6370E"/>
    <w:rsid w:val="55BC5F34"/>
    <w:rsid w:val="55CA51A6"/>
    <w:rsid w:val="55E93AE3"/>
    <w:rsid w:val="55ED038A"/>
    <w:rsid w:val="55F71EA2"/>
    <w:rsid w:val="55F831E9"/>
    <w:rsid w:val="56005B12"/>
    <w:rsid w:val="56010E2D"/>
    <w:rsid w:val="5601220C"/>
    <w:rsid w:val="5601577F"/>
    <w:rsid w:val="561D553B"/>
    <w:rsid w:val="562A6D44"/>
    <w:rsid w:val="562D7668"/>
    <w:rsid w:val="56361484"/>
    <w:rsid w:val="563A37EF"/>
    <w:rsid w:val="564444B1"/>
    <w:rsid w:val="56521DB3"/>
    <w:rsid w:val="566273F2"/>
    <w:rsid w:val="56810B43"/>
    <w:rsid w:val="568948E8"/>
    <w:rsid w:val="56A36CD7"/>
    <w:rsid w:val="56C87CC6"/>
    <w:rsid w:val="56D77676"/>
    <w:rsid w:val="56E01FA5"/>
    <w:rsid w:val="56E03FD6"/>
    <w:rsid w:val="56E64BA4"/>
    <w:rsid w:val="56E6612A"/>
    <w:rsid w:val="570805F7"/>
    <w:rsid w:val="571B0EEA"/>
    <w:rsid w:val="57230924"/>
    <w:rsid w:val="574F2CFC"/>
    <w:rsid w:val="57513ECB"/>
    <w:rsid w:val="57530E45"/>
    <w:rsid w:val="57572F0A"/>
    <w:rsid w:val="576D5916"/>
    <w:rsid w:val="577B69BD"/>
    <w:rsid w:val="577F26C3"/>
    <w:rsid w:val="57961A49"/>
    <w:rsid w:val="57AE144B"/>
    <w:rsid w:val="57B3422A"/>
    <w:rsid w:val="57C03270"/>
    <w:rsid w:val="57C74F71"/>
    <w:rsid w:val="57C75011"/>
    <w:rsid w:val="57E84F83"/>
    <w:rsid w:val="57EE45E1"/>
    <w:rsid w:val="57F92C8C"/>
    <w:rsid w:val="58053D7F"/>
    <w:rsid w:val="580852C7"/>
    <w:rsid w:val="582B03E3"/>
    <w:rsid w:val="583348AD"/>
    <w:rsid w:val="58387355"/>
    <w:rsid w:val="5855720E"/>
    <w:rsid w:val="58873662"/>
    <w:rsid w:val="5898031E"/>
    <w:rsid w:val="58A55659"/>
    <w:rsid w:val="58BA52C3"/>
    <w:rsid w:val="58BA7AA8"/>
    <w:rsid w:val="58C45472"/>
    <w:rsid w:val="58CC01A5"/>
    <w:rsid w:val="58DF69D9"/>
    <w:rsid w:val="58E047BA"/>
    <w:rsid w:val="58E27F4A"/>
    <w:rsid w:val="59117AEB"/>
    <w:rsid w:val="59125E7B"/>
    <w:rsid w:val="59126D46"/>
    <w:rsid w:val="59154DEF"/>
    <w:rsid w:val="592207F9"/>
    <w:rsid w:val="59372DB8"/>
    <w:rsid w:val="594D7127"/>
    <w:rsid w:val="59654A34"/>
    <w:rsid w:val="596A7975"/>
    <w:rsid w:val="596D4116"/>
    <w:rsid w:val="59892C39"/>
    <w:rsid w:val="59BE204F"/>
    <w:rsid w:val="59C073F0"/>
    <w:rsid w:val="59D83A5B"/>
    <w:rsid w:val="59E00D5A"/>
    <w:rsid w:val="59E7087A"/>
    <w:rsid w:val="59E93F03"/>
    <w:rsid w:val="59F7710B"/>
    <w:rsid w:val="59FF38D6"/>
    <w:rsid w:val="5A042649"/>
    <w:rsid w:val="5A082249"/>
    <w:rsid w:val="5A186745"/>
    <w:rsid w:val="5A226F07"/>
    <w:rsid w:val="5A244949"/>
    <w:rsid w:val="5A2548FC"/>
    <w:rsid w:val="5A2F1CE1"/>
    <w:rsid w:val="5A3B2434"/>
    <w:rsid w:val="5A493A43"/>
    <w:rsid w:val="5A4C3D46"/>
    <w:rsid w:val="5A5836E3"/>
    <w:rsid w:val="5A597C10"/>
    <w:rsid w:val="5A823562"/>
    <w:rsid w:val="5A84202D"/>
    <w:rsid w:val="5A893563"/>
    <w:rsid w:val="5A9A35FE"/>
    <w:rsid w:val="5ABC17C7"/>
    <w:rsid w:val="5ABC3575"/>
    <w:rsid w:val="5ACB110C"/>
    <w:rsid w:val="5ACE5056"/>
    <w:rsid w:val="5ADA5066"/>
    <w:rsid w:val="5ADE0739"/>
    <w:rsid w:val="5AF11096"/>
    <w:rsid w:val="5AF739A4"/>
    <w:rsid w:val="5AFC5E46"/>
    <w:rsid w:val="5B012CA3"/>
    <w:rsid w:val="5B026F23"/>
    <w:rsid w:val="5B184523"/>
    <w:rsid w:val="5B34195F"/>
    <w:rsid w:val="5B3E6680"/>
    <w:rsid w:val="5B660D66"/>
    <w:rsid w:val="5B6A4DF5"/>
    <w:rsid w:val="5B7E6C81"/>
    <w:rsid w:val="5B865F53"/>
    <w:rsid w:val="5B8C22EE"/>
    <w:rsid w:val="5B913121"/>
    <w:rsid w:val="5B962018"/>
    <w:rsid w:val="5B99254A"/>
    <w:rsid w:val="5B9F2E04"/>
    <w:rsid w:val="5B9F3AD9"/>
    <w:rsid w:val="5BBC1352"/>
    <w:rsid w:val="5BC41AD1"/>
    <w:rsid w:val="5BC70423"/>
    <w:rsid w:val="5BFB2E5D"/>
    <w:rsid w:val="5BFF3487"/>
    <w:rsid w:val="5C0253B8"/>
    <w:rsid w:val="5C0F04EA"/>
    <w:rsid w:val="5C116BAA"/>
    <w:rsid w:val="5C14278F"/>
    <w:rsid w:val="5C2A3FA5"/>
    <w:rsid w:val="5C395375"/>
    <w:rsid w:val="5C4464A2"/>
    <w:rsid w:val="5C4C7423"/>
    <w:rsid w:val="5C6B2662"/>
    <w:rsid w:val="5C8E7EC3"/>
    <w:rsid w:val="5CAA4EB6"/>
    <w:rsid w:val="5CAA5EAF"/>
    <w:rsid w:val="5CAF41DA"/>
    <w:rsid w:val="5CB14ABB"/>
    <w:rsid w:val="5CBC04B8"/>
    <w:rsid w:val="5CC42BB4"/>
    <w:rsid w:val="5CCD6007"/>
    <w:rsid w:val="5CD83553"/>
    <w:rsid w:val="5CDF79EE"/>
    <w:rsid w:val="5CFD633F"/>
    <w:rsid w:val="5D07136C"/>
    <w:rsid w:val="5D161471"/>
    <w:rsid w:val="5D36627E"/>
    <w:rsid w:val="5D462327"/>
    <w:rsid w:val="5D462381"/>
    <w:rsid w:val="5D4C7F90"/>
    <w:rsid w:val="5D4D0865"/>
    <w:rsid w:val="5D550AA0"/>
    <w:rsid w:val="5D8A7758"/>
    <w:rsid w:val="5DAA2A19"/>
    <w:rsid w:val="5DB84A7A"/>
    <w:rsid w:val="5DCF5028"/>
    <w:rsid w:val="5DD064B1"/>
    <w:rsid w:val="5DE0235F"/>
    <w:rsid w:val="5DE329B8"/>
    <w:rsid w:val="5DFD1D2C"/>
    <w:rsid w:val="5E003552"/>
    <w:rsid w:val="5E0D5F46"/>
    <w:rsid w:val="5E13027D"/>
    <w:rsid w:val="5E146A49"/>
    <w:rsid w:val="5E1D07CE"/>
    <w:rsid w:val="5E2E1C30"/>
    <w:rsid w:val="5E355C2E"/>
    <w:rsid w:val="5E413EB5"/>
    <w:rsid w:val="5E513460"/>
    <w:rsid w:val="5E5C267F"/>
    <w:rsid w:val="5E63216A"/>
    <w:rsid w:val="5E6E258B"/>
    <w:rsid w:val="5E71737B"/>
    <w:rsid w:val="5E7B2869"/>
    <w:rsid w:val="5E8B41A1"/>
    <w:rsid w:val="5E9530CC"/>
    <w:rsid w:val="5EC702B1"/>
    <w:rsid w:val="5EC82064"/>
    <w:rsid w:val="5EDA0DEF"/>
    <w:rsid w:val="5EEA0227"/>
    <w:rsid w:val="5EEB66F2"/>
    <w:rsid w:val="5F204709"/>
    <w:rsid w:val="5F2D4540"/>
    <w:rsid w:val="5F41229A"/>
    <w:rsid w:val="5F681F1D"/>
    <w:rsid w:val="5F8C79C1"/>
    <w:rsid w:val="5F9D6D7E"/>
    <w:rsid w:val="5FBE38EB"/>
    <w:rsid w:val="5FCB26FA"/>
    <w:rsid w:val="5FCC621C"/>
    <w:rsid w:val="5FE82423"/>
    <w:rsid w:val="600957DA"/>
    <w:rsid w:val="601B51D4"/>
    <w:rsid w:val="601E0904"/>
    <w:rsid w:val="60363DC9"/>
    <w:rsid w:val="60462042"/>
    <w:rsid w:val="607D14A1"/>
    <w:rsid w:val="6082251F"/>
    <w:rsid w:val="608508AD"/>
    <w:rsid w:val="608525AA"/>
    <w:rsid w:val="608B4D49"/>
    <w:rsid w:val="609150B4"/>
    <w:rsid w:val="60AE3EA6"/>
    <w:rsid w:val="60B04C34"/>
    <w:rsid w:val="60B9405B"/>
    <w:rsid w:val="60BA67A8"/>
    <w:rsid w:val="60C616C7"/>
    <w:rsid w:val="60CB5E0D"/>
    <w:rsid w:val="60D175C9"/>
    <w:rsid w:val="60EA6962"/>
    <w:rsid w:val="60FB2208"/>
    <w:rsid w:val="61002524"/>
    <w:rsid w:val="61226487"/>
    <w:rsid w:val="61246C95"/>
    <w:rsid w:val="613A45B3"/>
    <w:rsid w:val="61400116"/>
    <w:rsid w:val="614147D4"/>
    <w:rsid w:val="61435B8F"/>
    <w:rsid w:val="614B6C44"/>
    <w:rsid w:val="614E0764"/>
    <w:rsid w:val="6155202D"/>
    <w:rsid w:val="61650C13"/>
    <w:rsid w:val="617E0FFA"/>
    <w:rsid w:val="61847FF1"/>
    <w:rsid w:val="6189617B"/>
    <w:rsid w:val="61942691"/>
    <w:rsid w:val="619F3151"/>
    <w:rsid w:val="61A924B3"/>
    <w:rsid w:val="61B732D2"/>
    <w:rsid w:val="61B87723"/>
    <w:rsid w:val="61BB6B1F"/>
    <w:rsid w:val="61BF2B97"/>
    <w:rsid w:val="61CD355C"/>
    <w:rsid w:val="61EB26C7"/>
    <w:rsid w:val="623440D9"/>
    <w:rsid w:val="62386C93"/>
    <w:rsid w:val="623F09C9"/>
    <w:rsid w:val="623F7E8B"/>
    <w:rsid w:val="624F4CCE"/>
    <w:rsid w:val="625D388F"/>
    <w:rsid w:val="625F47C7"/>
    <w:rsid w:val="62646BB1"/>
    <w:rsid w:val="6273044C"/>
    <w:rsid w:val="6280132C"/>
    <w:rsid w:val="628339DA"/>
    <w:rsid w:val="628E1C9B"/>
    <w:rsid w:val="62907A4F"/>
    <w:rsid w:val="629628FD"/>
    <w:rsid w:val="62975252"/>
    <w:rsid w:val="629B43B7"/>
    <w:rsid w:val="62A62DE6"/>
    <w:rsid w:val="62B23A43"/>
    <w:rsid w:val="62B31701"/>
    <w:rsid w:val="62DA3B9D"/>
    <w:rsid w:val="62DB0F29"/>
    <w:rsid w:val="62E33669"/>
    <w:rsid w:val="62EA7681"/>
    <w:rsid w:val="63043D0B"/>
    <w:rsid w:val="630B20CC"/>
    <w:rsid w:val="63177590"/>
    <w:rsid w:val="631A445D"/>
    <w:rsid w:val="632A2715"/>
    <w:rsid w:val="63416863"/>
    <w:rsid w:val="635F090D"/>
    <w:rsid w:val="637C6AC0"/>
    <w:rsid w:val="637F4A5E"/>
    <w:rsid w:val="639E2124"/>
    <w:rsid w:val="63BC0104"/>
    <w:rsid w:val="63D27965"/>
    <w:rsid w:val="63D434F9"/>
    <w:rsid w:val="63EE2E1F"/>
    <w:rsid w:val="63F26259"/>
    <w:rsid w:val="64046E46"/>
    <w:rsid w:val="644A7E43"/>
    <w:rsid w:val="644B7717"/>
    <w:rsid w:val="645111D2"/>
    <w:rsid w:val="645362EC"/>
    <w:rsid w:val="645B0956"/>
    <w:rsid w:val="646F3406"/>
    <w:rsid w:val="64790728"/>
    <w:rsid w:val="647A07CD"/>
    <w:rsid w:val="647E6AD7"/>
    <w:rsid w:val="64856C8E"/>
    <w:rsid w:val="64A77A7A"/>
    <w:rsid w:val="64A82DBC"/>
    <w:rsid w:val="64B67287"/>
    <w:rsid w:val="64BB3ED9"/>
    <w:rsid w:val="64E15121"/>
    <w:rsid w:val="64E477DA"/>
    <w:rsid w:val="6527529D"/>
    <w:rsid w:val="65374D33"/>
    <w:rsid w:val="654C5480"/>
    <w:rsid w:val="65520F1F"/>
    <w:rsid w:val="655E223D"/>
    <w:rsid w:val="657511FD"/>
    <w:rsid w:val="65764C68"/>
    <w:rsid w:val="65800396"/>
    <w:rsid w:val="65914F4E"/>
    <w:rsid w:val="659942F7"/>
    <w:rsid w:val="659B1FFD"/>
    <w:rsid w:val="65A2479E"/>
    <w:rsid w:val="65A45331"/>
    <w:rsid w:val="65B36B3E"/>
    <w:rsid w:val="65DF6369"/>
    <w:rsid w:val="65E17AD9"/>
    <w:rsid w:val="65F14020"/>
    <w:rsid w:val="65F4658B"/>
    <w:rsid w:val="65F77CEF"/>
    <w:rsid w:val="65F95E96"/>
    <w:rsid w:val="660E4EA0"/>
    <w:rsid w:val="66245681"/>
    <w:rsid w:val="663F5E79"/>
    <w:rsid w:val="66430151"/>
    <w:rsid w:val="665A6E8D"/>
    <w:rsid w:val="666716AF"/>
    <w:rsid w:val="66713391"/>
    <w:rsid w:val="667543E6"/>
    <w:rsid w:val="66792A62"/>
    <w:rsid w:val="667E157E"/>
    <w:rsid w:val="66905B41"/>
    <w:rsid w:val="66AE2DC3"/>
    <w:rsid w:val="66B23A7E"/>
    <w:rsid w:val="66DB7F55"/>
    <w:rsid w:val="66DD57B5"/>
    <w:rsid w:val="66F26570"/>
    <w:rsid w:val="66FA0DA9"/>
    <w:rsid w:val="66FD6541"/>
    <w:rsid w:val="67125B26"/>
    <w:rsid w:val="67185FD7"/>
    <w:rsid w:val="672D0274"/>
    <w:rsid w:val="67472418"/>
    <w:rsid w:val="676D6EBA"/>
    <w:rsid w:val="676E3E49"/>
    <w:rsid w:val="676F3091"/>
    <w:rsid w:val="67741271"/>
    <w:rsid w:val="6779492F"/>
    <w:rsid w:val="67814616"/>
    <w:rsid w:val="679259FF"/>
    <w:rsid w:val="67944EC0"/>
    <w:rsid w:val="67B57A9F"/>
    <w:rsid w:val="67BF46A4"/>
    <w:rsid w:val="67CA0BFE"/>
    <w:rsid w:val="67E6539C"/>
    <w:rsid w:val="67F665D6"/>
    <w:rsid w:val="67F83DE0"/>
    <w:rsid w:val="67F971AD"/>
    <w:rsid w:val="680C4CB4"/>
    <w:rsid w:val="68165B69"/>
    <w:rsid w:val="682C6D27"/>
    <w:rsid w:val="683E1A6D"/>
    <w:rsid w:val="683F1CEE"/>
    <w:rsid w:val="684D1CBD"/>
    <w:rsid w:val="684E77D6"/>
    <w:rsid w:val="6867099B"/>
    <w:rsid w:val="687832EE"/>
    <w:rsid w:val="68821089"/>
    <w:rsid w:val="688335AE"/>
    <w:rsid w:val="68896CAC"/>
    <w:rsid w:val="688A2F04"/>
    <w:rsid w:val="68AB5D9E"/>
    <w:rsid w:val="68B47F70"/>
    <w:rsid w:val="68C048E3"/>
    <w:rsid w:val="68D66E47"/>
    <w:rsid w:val="68DA37CE"/>
    <w:rsid w:val="68DE7078"/>
    <w:rsid w:val="68EA1D69"/>
    <w:rsid w:val="68EF4566"/>
    <w:rsid w:val="69124CA8"/>
    <w:rsid w:val="69137E62"/>
    <w:rsid w:val="69187A87"/>
    <w:rsid w:val="691B497C"/>
    <w:rsid w:val="691E3AB1"/>
    <w:rsid w:val="69207523"/>
    <w:rsid w:val="69292082"/>
    <w:rsid w:val="6945700A"/>
    <w:rsid w:val="695451DB"/>
    <w:rsid w:val="6980692E"/>
    <w:rsid w:val="698F62F8"/>
    <w:rsid w:val="6990578B"/>
    <w:rsid w:val="699305F8"/>
    <w:rsid w:val="699F7588"/>
    <w:rsid w:val="69AB5860"/>
    <w:rsid w:val="69EA1843"/>
    <w:rsid w:val="6A062568"/>
    <w:rsid w:val="6A3F1ACC"/>
    <w:rsid w:val="6A3F7D1E"/>
    <w:rsid w:val="6A51658B"/>
    <w:rsid w:val="6A75732D"/>
    <w:rsid w:val="6A857C51"/>
    <w:rsid w:val="6A876FCF"/>
    <w:rsid w:val="6AC36259"/>
    <w:rsid w:val="6AD650D3"/>
    <w:rsid w:val="6AED1F8F"/>
    <w:rsid w:val="6B0A3E88"/>
    <w:rsid w:val="6B0D3978"/>
    <w:rsid w:val="6B106532"/>
    <w:rsid w:val="6B4E4BBA"/>
    <w:rsid w:val="6B7103E1"/>
    <w:rsid w:val="6B767479"/>
    <w:rsid w:val="6B7A0C09"/>
    <w:rsid w:val="6B8B1760"/>
    <w:rsid w:val="6B8F0A29"/>
    <w:rsid w:val="6BA658B8"/>
    <w:rsid w:val="6BB55966"/>
    <w:rsid w:val="6BB63F37"/>
    <w:rsid w:val="6BB63F85"/>
    <w:rsid w:val="6BBD25A2"/>
    <w:rsid w:val="6BBF3A8F"/>
    <w:rsid w:val="6BEF307E"/>
    <w:rsid w:val="6BFA3EFD"/>
    <w:rsid w:val="6C022DB1"/>
    <w:rsid w:val="6C244830"/>
    <w:rsid w:val="6C2A4655"/>
    <w:rsid w:val="6C5B1843"/>
    <w:rsid w:val="6C87570A"/>
    <w:rsid w:val="6C8A440F"/>
    <w:rsid w:val="6C8B077E"/>
    <w:rsid w:val="6C8D159D"/>
    <w:rsid w:val="6CC12C6C"/>
    <w:rsid w:val="6CC87B57"/>
    <w:rsid w:val="6CCB6E60"/>
    <w:rsid w:val="6CD0637D"/>
    <w:rsid w:val="6CD26C28"/>
    <w:rsid w:val="6CD9325F"/>
    <w:rsid w:val="6CDC2594"/>
    <w:rsid w:val="6CEE0F3C"/>
    <w:rsid w:val="6CF541B1"/>
    <w:rsid w:val="6CFF0A62"/>
    <w:rsid w:val="6D211C5C"/>
    <w:rsid w:val="6D28139B"/>
    <w:rsid w:val="6D3035D1"/>
    <w:rsid w:val="6D3555AB"/>
    <w:rsid w:val="6D52278B"/>
    <w:rsid w:val="6D5D6493"/>
    <w:rsid w:val="6D5E0BAF"/>
    <w:rsid w:val="6D65499E"/>
    <w:rsid w:val="6D803522"/>
    <w:rsid w:val="6D8131D3"/>
    <w:rsid w:val="6D9F2BF8"/>
    <w:rsid w:val="6DAE3308"/>
    <w:rsid w:val="6DAF51BB"/>
    <w:rsid w:val="6DBB76BC"/>
    <w:rsid w:val="6DC2562A"/>
    <w:rsid w:val="6DD6304C"/>
    <w:rsid w:val="6DDB6257"/>
    <w:rsid w:val="6DE166C6"/>
    <w:rsid w:val="6DE52928"/>
    <w:rsid w:val="6DF130DE"/>
    <w:rsid w:val="6E147FD5"/>
    <w:rsid w:val="6E334B81"/>
    <w:rsid w:val="6E3F1ADA"/>
    <w:rsid w:val="6E3F4725"/>
    <w:rsid w:val="6E470749"/>
    <w:rsid w:val="6E533F7A"/>
    <w:rsid w:val="6E5F5709"/>
    <w:rsid w:val="6E6510F1"/>
    <w:rsid w:val="6E6D76CF"/>
    <w:rsid w:val="6E8229A1"/>
    <w:rsid w:val="6E8368DD"/>
    <w:rsid w:val="6E895767"/>
    <w:rsid w:val="6E8C2E06"/>
    <w:rsid w:val="6E8D4ADD"/>
    <w:rsid w:val="6E950308"/>
    <w:rsid w:val="6E965CFC"/>
    <w:rsid w:val="6EAB3BD4"/>
    <w:rsid w:val="6EAD452F"/>
    <w:rsid w:val="6EB8009F"/>
    <w:rsid w:val="6EC5344E"/>
    <w:rsid w:val="6EC81378"/>
    <w:rsid w:val="6EE4389B"/>
    <w:rsid w:val="6EFA5544"/>
    <w:rsid w:val="6F033B32"/>
    <w:rsid w:val="6F0523CE"/>
    <w:rsid w:val="6F131FFB"/>
    <w:rsid w:val="6F190F72"/>
    <w:rsid w:val="6F1B1730"/>
    <w:rsid w:val="6F2B261F"/>
    <w:rsid w:val="6F3736D3"/>
    <w:rsid w:val="6F5A758F"/>
    <w:rsid w:val="6F5E7018"/>
    <w:rsid w:val="6F623DB2"/>
    <w:rsid w:val="6F6D3BF0"/>
    <w:rsid w:val="6F7D3FA6"/>
    <w:rsid w:val="6F81482B"/>
    <w:rsid w:val="6FA75664"/>
    <w:rsid w:val="6FC51DDA"/>
    <w:rsid w:val="6FCE1C4C"/>
    <w:rsid w:val="6FDC0E5C"/>
    <w:rsid w:val="6FF00F28"/>
    <w:rsid w:val="6FF172CC"/>
    <w:rsid w:val="70055E50"/>
    <w:rsid w:val="70227EC6"/>
    <w:rsid w:val="70300DDC"/>
    <w:rsid w:val="703172D5"/>
    <w:rsid w:val="70362089"/>
    <w:rsid w:val="704F7853"/>
    <w:rsid w:val="705A3110"/>
    <w:rsid w:val="707158DE"/>
    <w:rsid w:val="7086142A"/>
    <w:rsid w:val="709020A1"/>
    <w:rsid w:val="70AE29D6"/>
    <w:rsid w:val="70B37DF9"/>
    <w:rsid w:val="70BB3858"/>
    <w:rsid w:val="70C034B7"/>
    <w:rsid w:val="70E12580"/>
    <w:rsid w:val="70F635CA"/>
    <w:rsid w:val="70F707D2"/>
    <w:rsid w:val="70FA5208"/>
    <w:rsid w:val="70FF260A"/>
    <w:rsid w:val="711128FF"/>
    <w:rsid w:val="711B223D"/>
    <w:rsid w:val="711E0555"/>
    <w:rsid w:val="712534A9"/>
    <w:rsid w:val="712D436E"/>
    <w:rsid w:val="71440E2B"/>
    <w:rsid w:val="714C1C7B"/>
    <w:rsid w:val="714C3197"/>
    <w:rsid w:val="716360A0"/>
    <w:rsid w:val="71666764"/>
    <w:rsid w:val="719D6415"/>
    <w:rsid w:val="71A3215D"/>
    <w:rsid w:val="71BF1DD8"/>
    <w:rsid w:val="71C32FE3"/>
    <w:rsid w:val="71CC6DEE"/>
    <w:rsid w:val="71D13952"/>
    <w:rsid w:val="71D243FC"/>
    <w:rsid w:val="71DD22F7"/>
    <w:rsid w:val="71E55636"/>
    <w:rsid w:val="71F15DA2"/>
    <w:rsid w:val="71F633B8"/>
    <w:rsid w:val="71FA409A"/>
    <w:rsid w:val="72042799"/>
    <w:rsid w:val="72090550"/>
    <w:rsid w:val="720F14B0"/>
    <w:rsid w:val="72181581"/>
    <w:rsid w:val="72222BD2"/>
    <w:rsid w:val="7227188E"/>
    <w:rsid w:val="72281C8F"/>
    <w:rsid w:val="72303BBA"/>
    <w:rsid w:val="72385286"/>
    <w:rsid w:val="723A1C27"/>
    <w:rsid w:val="724B7521"/>
    <w:rsid w:val="725C2B75"/>
    <w:rsid w:val="726E7D0B"/>
    <w:rsid w:val="727A2838"/>
    <w:rsid w:val="727A5D97"/>
    <w:rsid w:val="728D30CD"/>
    <w:rsid w:val="72960CFA"/>
    <w:rsid w:val="729B5D0E"/>
    <w:rsid w:val="72A252EE"/>
    <w:rsid w:val="72A455C9"/>
    <w:rsid w:val="72A76461"/>
    <w:rsid w:val="72AD517D"/>
    <w:rsid w:val="72B32263"/>
    <w:rsid w:val="72D8187A"/>
    <w:rsid w:val="72DA6836"/>
    <w:rsid w:val="730F7812"/>
    <w:rsid w:val="7314447D"/>
    <w:rsid w:val="732C5ED6"/>
    <w:rsid w:val="733977C9"/>
    <w:rsid w:val="7347064A"/>
    <w:rsid w:val="735A7ADA"/>
    <w:rsid w:val="735E5447"/>
    <w:rsid w:val="738A4C4B"/>
    <w:rsid w:val="738F2EDB"/>
    <w:rsid w:val="738F699B"/>
    <w:rsid w:val="73975E8B"/>
    <w:rsid w:val="73BD5FCC"/>
    <w:rsid w:val="73C05A2C"/>
    <w:rsid w:val="73C763C4"/>
    <w:rsid w:val="73E05899"/>
    <w:rsid w:val="73ED0973"/>
    <w:rsid w:val="73FB5CCA"/>
    <w:rsid w:val="74041A81"/>
    <w:rsid w:val="740A0EBD"/>
    <w:rsid w:val="741457CD"/>
    <w:rsid w:val="742424FF"/>
    <w:rsid w:val="74282515"/>
    <w:rsid w:val="743524BF"/>
    <w:rsid w:val="74424C40"/>
    <w:rsid w:val="74496B53"/>
    <w:rsid w:val="745E73A9"/>
    <w:rsid w:val="74634609"/>
    <w:rsid w:val="746F2434"/>
    <w:rsid w:val="747B166F"/>
    <w:rsid w:val="74A11F8C"/>
    <w:rsid w:val="74A271EF"/>
    <w:rsid w:val="74C33904"/>
    <w:rsid w:val="74E2629B"/>
    <w:rsid w:val="74F4480B"/>
    <w:rsid w:val="75000F61"/>
    <w:rsid w:val="75034AD2"/>
    <w:rsid w:val="75050D66"/>
    <w:rsid w:val="75195D3E"/>
    <w:rsid w:val="751B2458"/>
    <w:rsid w:val="752B30BF"/>
    <w:rsid w:val="75432501"/>
    <w:rsid w:val="75454A01"/>
    <w:rsid w:val="75491A51"/>
    <w:rsid w:val="754D42E6"/>
    <w:rsid w:val="757C028F"/>
    <w:rsid w:val="757F7F54"/>
    <w:rsid w:val="758130F2"/>
    <w:rsid w:val="758D5C48"/>
    <w:rsid w:val="7596500B"/>
    <w:rsid w:val="75B24523"/>
    <w:rsid w:val="76006E7A"/>
    <w:rsid w:val="760A5684"/>
    <w:rsid w:val="7626170A"/>
    <w:rsid w:val="764C3157"/>
    <w:rsid w:val="765400EB"/>
    <w:rsid w:val="76592C2E"/>
    <w:rsid w:val="76662AF9"/>
    <w:rsid w:val="766756AE"/>
    <w:rsid w:val="76716AFB"/>
    <w:rsid w:val="769F7133"/>
    <w:rsid w:val="76A719FE"/>
    <w:rsid w:val="76B809EB"/>
    <w:rsid w:val="76C07AF1"/>
    <w:rsid w:val="76D04B8D"/>
    <w:rsid w:val="76E86393"/>
    <w:rsid w:val="76EC328B"/>
    <w:rsid w:val="770245AD"/>
    <w:rsid w:val="77036918"/>
    <w:rsid w:val="770C71DA"/>
    <w:rsid w:val="77112A42"/>
    <w:rsid w:val="772054B7"/>
    <w:rsid w:val="77486480"/>
    <w:rsid w:val="77530E9E"/>
    <w:rsid w:val="777C525C"/>
    <w:rsid w:val="777E685F"/>
    <w:rsid w:val="779D1DD6"/>
    <w:rsid w:val="77CE088D"/>
    <w:rsid w:val="77EB14F6"/>
    <w:rsid w:val="78026A4A"/>
    <w:rsid w:val="78030C0D"/>
    <w:rsid w:val="78186DD1"/>
    <w:rsid w:val="78212B0A"/>
    <w:rsid w:val="782C4A2E"/>
    <w:rsid w:val="782E4559"/>
    <w:rsid w:val="783E7867"/>
    <w:rsid w:val="785250C1"/>
    <w:rsid w:val="78595EBE"/>
    <w:rsid w:val="786A0221"/>
    <w:rsid w:val="787D04A1"/>
    <w:rsid w:val="788B290E"/>
    <w:rsid w:val="78A858B1"/>
    <w:rsid w:val="78AB0CE6"/>
    <w:rsid w:val="78AD2E6C"/>
    <w:rsid w:val="78BF6AF9"/>
    <w:rsid w:val="78C665CC"/>
    <w:rsid w:val="78D64D43"/>
    <w:rsid w:val="78E54162"/>
    <w:rsid w:val="78E81581"/>
    <w:rsid w:val="78F24AF8"/>
    <w:rsid w:val="79085003"/>
    <w:rsid w:val="795F37FC"/>
    <w:rsid w:val="79633332"/>
    <w:rsid w:val="796E572C"/>
    <w:rsid w:val="79711576"/>
    <w:rsid w:val="79836F11"/>
    <w:rsid w:val="79955265"/>
    <w:rsid w:val="799A4031"/>
    <w:rsid w:val="79AA6B72"/>
    <w:rsid w:val="79AC0800"/>
    <w:rsid w:val="79BC186F"/>
    <w:rsid w:val="79C1769F"/>
    <w:rsid w:val="79D40D6D"/>
    <w:rsid w:val="79DE12CA"/>
    <w:rsid w:val="79EC3BED"/>
    <w:rsid w:val="79F521A7"/>
    <w:rsid w:val="7A017B76"/>
    <w:rsid w:val="7A102B3D"/>
    <w:rsid w:val="7A1A4532"/>
    <w:rsid w:val="7A1C14E2"/>
    <w:rsid w:val="7A1E525A"/>
    <w:rsid w:val="7A226B24"/>
    <w:rsid w:val="7A2A4F46"/>
    <w:rsid w:val="7A395308"/>
    <w:rsid w:val="7A5A319C"/>
    <w:rsid w:val="7A776449"/>
    <w:rsid w:val="7A7C2A04"/>
    <w:rsid w:val="7A8E533A"/>
    <w:rsid w:val="7A977085"/>
    <w:rsid w:val="7A985C80"/>
    <w:rsid w:val="7AA03EC1"/>
    <w:rsid w:val="7ABB51EE"/>
    <w:rsid w:val="7AC2753C"/>
    <w:rsid w:val="7AD14631"/>
    <w:rsid w:val="7AD22D7E"/>
    <w:rsid w:val="7ADC200E"/>
    <w:rsid w:val="7AE75A69"/>
    <w:rsid w:val="7AEF4A86"/>
    <w:rsid w:val="7AF8387E"/>
    <w:rsid w:val="7B034EB4"/>
    <w:rsid w:val="7B105B0B"/>
    <w:rsid w:val="7B1B63ED"/>
    <w:rsid w:val="7B205786"/>
    <w:rsid w:val="7B236FEB"/>
    <w:rsid w:val="7B2E73E6"/>
    <w:rsid w:val="7B340396"/>
    <w:rsid w:val="7B474E41"/>
    <w:rsid w:val="7B4D4519"/>
    <w:rsid w:val="7B595013"/>
    <w:rsid w:val="7B773ED4"/>
    <w:rsid w:val="7B9F13CE"/>
    <w:rsid w:val="7BC212BE"/>
    <w:rsid w:val="7BC2464B"/>
    <w:rsid w:val="7BC360EC"/>
    <w:rsid w:val="7BC36A67"/>
    <w:rsid w:val="7BCD518A"/>
    <w:rsid w:val="7BD140FF"/>
    <w:rsid w:val="7BEC79D6"/>
    <w:rsid w:val="7BED5D99"/>
    <w:rsid w:val="7BFE7405"/>
    <w:rsid w:val="7C0A6842"/>
    <w:rsid w:val="7C0E77F2"/>
    <w:rsid w:val="7C1276CB"/>
    <w:rsid w:val="7C14204D"/>
    <w:rsid w:val="7C24093C"/>
    <w:rsid w:val="7C2F6DB5"/>
    <w:rsid w:val="7C3E5F8B"/>
    <w:rsid w:val="7C477EBE"/>
    <w:rsid w:val="7C604B68"/>
    <w:rsid w:val="7C635AEE"/>
    <w:rsid w:val="7C6E7C32"/>
    <w:rsid w:val="7C947A56"/>
    <w:rsid w:val="7C9C5CFE"/>
    <w:rsid w:val="7CC0123F"/>
    <w:rsid w:val="7CC16371"/>
    <w:rsid w:val="7CD2674A"/>
    <w:rsid w:val="7CD507DD"/>
    <w:rsid w:val="7CD73DE6"/>
    <w:rsid w:val="7CE30308"/>
    <w:rsid w:val="7CE66E29"/>
    <w:rsid w:val="7CE961B2"/>
    <w:rsid w:val="7CEF7035"/>
    <w:rsid w:val="7D06498E"/>
    <w:rsid w:val="7D145A4A"/>
    <w:rsid w:val="7D2449FF"/>
    <w:rsid w:val="7D4F7F2F"/>
    <w:rsid w:val="7D6A7039"/>
    <w:rsid w:val="7D7E6CD0"/>
    <w:rsid w:val="7D8D0662"/>
    <w:rsid w:val="7D924B98"/>
    <w:rsid w:val="7D9A51EF"/>
    <w:rsid w:val="7DAE3297"/>
    <w:rsid w:val="7DBC4E1E"/>
    <w:rsid w:val="7DBF6D54"/>
    <w:rsid w:val="7DC7260C"/>
    <w:rsid w:val="7DDA769F"/>
    <w:rsid w:val="7E180CF6"/>
    <w:rsid w:val="7E1A52F9"/>
    <w:rsid w:val="7E2D7890"/>
    <w:rsid w:val="7E327009"/>
    <w:rsid w:val="7E4B5CE5"/>
    <w:rsid w:val="7E4E5F3E"/>
    <w:rsid w:val="7E517D14"/>
    <w:rsid w:val="7E5232ED"/>
    <w:rsid w:val="7E533FE2"/>
    <w:rsid w:val="7E5B33F6"/>
    <w:rsid w:val="7E5E4726"/>
    <w:rsid w:val="7E6D67B0"/>
    <w:rsid w:val="7E795155"/>
    <w:rsid w:val="7E7E1C81"/>
    <w:rsid w:val="7E81400A"/>
    <w:rsid w:val="7E8A5B44"/>
    <w:rsid w:val="7E95503D"/>
    <w:rsid w:val="7EA557DA"/>
    <w:rsid w:val="7EBB4162"/>
    <w:rsid w:val="7EBF4B32"/>
    <w:rsid w:val="7ED1109C"/>
    <w:rsid w:val="7ED5013C"/>
    <w:rsid w:val="7EE77F4A"/>
    <w:rsid w:val="7F0437D0"/>
    <w:rsid w:val="7F2467F5"/>
    <w:rsid w:val="7F267E2A"/>
    <w:rsid w:val="7F7E5A9E"/>
    <w:rsid w:val="7F7F692F"/>
    <w:rsid w:val="7F83718F"/>
    <w:rsid w:val="7F8600E6"/>
    <w:rsid w:val="7F90334A"/>
    <w:rsid w:val="7FC57E92"/>
    <w:rsid w:val="7FC93242"/>
    <w:rsid w:val="7FCD7330"/>
    <w:rsid w:val="7FE11934"/>
    <w:rsid w:val="7FE553A1"/>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5"/>
    <w:autoRedefine/>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66"/>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67"/>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8"/>
    <w:autoRedefine/>
    <w:qFormat/>
    <w:uiPriority w:val="0"/>
    <w:pPr>
      <w:keepNext/>
      <w:keepLines/>
      <w:numPr>
        <w:ilvl w:val="4"/>
        <w:numId w:val="1"/>
      </w:numPr>
      <w:spacing w:before="280" w:after="290" w:line="376" w:lineRule="auto"/>
      <w:outlineLvl w:val="4"/>
    </w:pPr>
    <w:rPr>
      <w:b/>
      <w:sz w:val="28"/>
    </w:rPr>
  </w:style>
  <w:style w:type="paragraph" w:styleId="9">
    <w:name w:val="heading 6"/>
    <w:basedOn w:val="1"/>
    <w:next w:val="1"/>
    <w:link w:val="70"/>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71"/>
    <w:autoRedefine/>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72"/>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73"/>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53">
    <w:name w:val="Default Paragraph Font"/>
    <w:autoRedefine/>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2">
    <w:name w:val="macro"/>
    <w:link w:val="63"/>
    <w:autoRedefine/>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69"/>
    <w:autoRedefine/>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autoRedefine/>
    <w:qFormat/>
    <w:uiPriority w:val="39"/>
    <w:pPr>
      <w:ind w:left="1260"/>
      <w:jc w:val="left"/>
    </w:pPr>
    <w:rPr>
      <w:rFonts w:ascii="Calibri" w:hAnsi="Calibri"/>
      <w:sz w:val="18"/>
      <w:szCs w:val="18"/>
    </w:rPr>
  </w:style>
  <w:style w:type="paragraph" w:styleId="14">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74"/>
    <w:autoRedefine/>
    <w:qFormat/>
    <w:uiPriority w:val="0"/>
    <w:pPr>
      <w:spacing w:before="152" w:after="160"/>
    </w:pPr>
    <w:rPr>
      <w:rFonts w:ascii="Arial" w:hAnsi="Arial" w:eastAsia="黑体"/>
      <w:sz w:val="20"/>
      <w:szCs w:val="20"/>
    </w:rPr>
  </w:style>
  <w:style w:type="paragraph" w:styleId="16">
    <w:name w:val="Document Map"/>
    <w:basedOn w:val="1"/>
    <w:link w:val="75"/>
    <w:autoRedefine/>
    <w:qFormat/>
    <w:uiPriority w:val="0"/>
    <w:pPr>
      <w:shd w:val="clear" w:color="auto" w:fill="000080"/>
    </w:pPr>
  </w:style>
  <w:style w:type="paragraph" w:styleId="17">
    <w:name w:val="annotation text"/>
    <w:basedOn w:val="1"/>
    <w:link w:val="76"/>
    <w:autoRedefine/>
    <w:unhideWhenUsed/>
    <w:qFormat/>
    <w:uiPriority w:val="99"/>
    <w:pPr>
      <w:jc w:val="left"/>
    </w:pPr>
  </w:style>
  <w:style w:type="paragraph" w:styleId="18">
    <w:name w:val="Body Text 3"/>
    <w:basedOn w:val="1"/>
    <w:link w:val="77"/>
    <w:autoRedefine/>
    <w:qFormat/>
    <w:uiPriority w:val="0"/>
    <w:pPr>
      <w:spacing w:line="500" w:lineRule="exact"/>
    </w:pPr>
    <w:rPr>
      <w:b/>
      <w:bCs/>
      <w:kern w:val="0"/>
      <w:sz w:val="24"/>
    </w:rPr>
  </w:style>
  <w:style w:type="paragraph" w:styleId="19">
    <w:name w:val="Body Text"/>
    <w:basedOn w:val="1"/>
    <w:next w:val="20"/>
    <w:link w:val="78"/>
    <w:autoRedefine/>
    <w:qFormat/>
    <w:uiPriority w:val="0"/>
    <w:pPr>
      <w:spacing w:line="420" w:lineRule="exact"/>
    </w:pPr>
    <w:rPr>
      <w:sz w:val="24"/>
    </w:rPr>
  </w:style>
  <w:style w:type="paragraph" w:customStyle="1" w:styleId="2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1">
    <w:name w:val="Body Text Indent"/>
    <w:basedOn w:val="1"/>
    <w:next w:val="22"/>
    <w:link w:val="79"/>
    <w:autoRedefine/>
    <w:qFormat/>
    <w:uiPriority w:val="0"/>
    <w:pPr>
      <w:spacing w:after="120"/>
      <w:ind w:left="420" w:leftChars="200"/>
    </w:pPr>
  </w:style>
  <w:style w:type="paragraph" w:customStyle="1" w:styleId="22">
    <w:name w:val="Default"/>
    <w:basedOn w:val="23"/>
    <w:next w:val="1"/>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23">
    <w:name w:val="Title"/>
    <w:basedOn w:val="1"/>
    <w:next w:val="1"/>
    <w:link w:val="89"/>
    <w:autoRedefine/>
    <w:qFormat/>
    <w:uiPriority w:val="0"/>
    <w:pPr>
      <w:jc w:val="center"/>
    </w:pPr>
    <w:rPr>
      <w:rFonts w:ascii="宋体"/>
      <w:b/>
      <w:snapToGrid w:val="0"/>
      <w:kern w:val="0"/>
      <w:sz w:val="36"/>
      <w:szCs w:val="20"/>
    </w:rPr>
  </w:style>
  <w:style w:type="paragraph" w:styleId="24">
    <w:name w:val="List Number 3"/>
    <w:basedOn w:val="1"/>
    <w:autoRedefine/>
    <w:qFormat/>
    <w:uiPriority w:val="0"/>
    <w:pPr>
      <w:tabs>
        <w:tab w:val="left" w:pos="1200"/>
      </w:tabs>
      <w:ind w:left="900" w:hanging="420"/>
    </w:pPr>
  </w:style>
  <w:style w:type="paragraph" w:styleId="25">
    <w:name w:val="List 2"/>
    <w:basedOn w:val="1"/>
    <w:autoRedefine/>
    <w:qFormat/>
    <w:uiPriority w:val="0"/>
    <w:pPr>
      <w:ind w:left="100" w:leftChars="200" w:hanging="200" w:hangingChars="200"/>
    </w:pPr>
    <w:rPr>
      <w:sz w:val="28"/>
    </w:rPr>
  </w:style>
  <w:style w:type="paragraph" w:styleId="26">
    <w:name w:val="Block Text"/>
    <w:basedOn w:val="1"/>
    <w:autoRedefine/>
    <w:qFormat/>
    <w:uiPriority w:val="0"/>
    <w:pPr>
      <w:adjustRightInd w:val="0"/>
      <w:ind w:left="420" w:right="33"/>
      <w:jc w:val="left"/>
      <w:textAlignment w:val="baseline"/>
    </w:pPr>
    <w:rPr>
      <w:kern w:val="0"/>
      <w:sz w:val="24"/>
      <w:szCs w:val="20"/>
    </w:rPr>
  </w:style>
  <w:style w:type="paragraph" w:styleId="27">
    <w:name w:val="toc 5"/>
    <w:basedOn w:val="1"/>
    <w:next w:val="1"/>
    <w:autoRedefine/>
    <w:qFormat/>
    <w:uiPriority w:val="39"/>
    <w:pPr>
      <w:ind w:left="840"/>
      <w:jc w:val="left"/>
    </w:pPr>
    <w:rPr>
      <w:rFonts w:ascii="Calibri" w:hAnsi="Calibri"/>
      <w:sz w:val="18"/>
      <w:szCs w:val="18"/>
    </w:rPr>
  </w:style>
  <w:style w:type="paragraph" w:styleId="28">
    <w:name w:val="toc 3"/>
    <w:basedOn w:val="1"/>
    <w:next w:val="1"/>
    <w:autoRedefine/>
    <w:qFormat/>
    <w:uiPriority w:val="39"/>
    <w:pPr>
      <w:ind w:left="420"/>
      <w:jc w:val="left"/>
    </w:pPr>
    <w:rPr>
      <w:rFonts w:ascii="Calibri" w:hAnsi="Calibri"/>
      <w:i/>
      <w:iCs/>
      <w:sz w:val="20"/>
      <w:szCs w:val="20"/>
    </w:rPr>
  </w:style>
  <w:style w:type="paragraph" w:styleId="29">
    <w:name w:val="Plain Text"/>
    <w:basedOn w:val="1"/>
    <w:next w:val="1"/>
    <w:link w:val="80"/>
    <w:autoRedefine/>
    <w:qFormat/>
    <w:uiPriority w:val="0"/>
    <w:rPr>
      <w:rFonts w:ascii="宋体" w:hAnsi="Courier New" w:cs="Courier New"/>
      <w:szCs w:val="21"/>
    </w:rPr>
  </w:style>
  <w:style w:type="paragraph" w:styleId="30">
    <w:name w:val="toc 8"/>
    <w:basedOn w:val="1"/>
    <w:next w:val="1"/>
    <w:autoRedefine/>
    <w:qFormat/>
    <w:uiPriority w:val="39"/>
    <w:pPr>
      <w:ind w:left="1470"/>
      <w:jc w:val="left"/>
    </w:pPr>
    <w:rPr>
      <w:rFonts w:ascii="Calibri" w:hAnsi="Calibri"/>
      <w:sz w:val="18"/>
      <w:szCs w:val="18"/>
    </w:rPr>
  </w:style>
  <w:style w:type="paragraph" w:styleId="31">
    <w:name w:val="Date"/>
    <w:basedOn w:val="1"/>
    <w:next w:val="1"/>
    <w:link w:val="81"/>
    <w:autoRedefine/>
    <w:qFormat/>
    <w:uiPriority w:val="0"/>
    <w:pPr>
      <w:ind w:left="100" w:leftChars="2500"/>
    </w:pPr>
    <w:rPr>
      <w:sz w:val="24"/>
    </w:rPr>
  </w:style>
  <w:style w:type="paragraph" w:styleId="32">
    <w:name w:val="Body Text Indent 2"/>
    <w:basedOn w:val="1"/>
    <w:link w:val="82"/>
    <w:autoRedefine/>
    <w:qFormat/>
    <w:uiPriority w:val="0"/>
    <w:pPr>
      <w:spacing w:after="120" w:line="480" w:lineRule="auto"/>
      <w:ind w:left="420" w:leftChars="200"/>
    </w:pPr>
  </w:style>
  <w:style w:type="paragraph" w:styleId="33">
    <w:name w:val="Balloon Text"/>
    <w:basedOn w:val="1"/>
    <w:link w:val="83"/>
    <w:autoRedefine/>
    <w:qFormat/>
    <w:uiPriority w:val="0"/>
    <w:rPr>
      <w:sz w:val="18"/>
      <w:szCs w:val="18"/>
    </w:rPr>
  </w:style>
  <w:style w:type="paragraph" w:styleId="34">
    <w:name w:val="footer"/>
    <w:basedOn w:val="1"/>
    <w:link w:val="84"/>
    <w:autoRedefine/>
    <w:qFormat/>
    <w:uiPriority w:val="99"/>
    <w:pPr>
      <w:tabs>
        <w:tab w:val="center" w:pos="4153"/>
        <w:tab w:val="right" w:pos="8306"/>
      </w:tabs>
      <w:snapToGrid w:val="0"/>
      <w:jc w:val="left"/>
    </w:pPr>
    <w:rPr>
      <w:sz w:val="18"/>
      <w:szCs w:val="18"/>
    </w:rPr>
  </w:style>
  <w:style w:type="paragraph" w:styleId="35">
    <w:name w:val="header"/>
    <w:basedOn w:val="1"/>
    <w:link w:val="85"/>
    <w:autoRedefine/>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qFormat/>
    <w:uiPriority w:val="39"/>
    <w:pPr>
      <w:spacing w:before="120" w:after="120"/>
      <w:jc w:val="left"/>
    </w:pPr>
    <w:rPr>
      <w:rFonts w:ascii="Calibri" w:hAnsi="Calibri"/>
      <w:b/>
      <w:bCs/>
      <w:caps/>
      <w:sz w:val="20"/>
      <w:szCs w:val="20"/>
    </w:rPr>
  </w:style>
  <w:style w:type="paragraph" w:styleId="37">
    <w:name w:val="toc 4"/>
    <w:basedOn w:val="1"/>
    <w:next w:val="1"/>
    <w:autoRedefine/>
    <w:qFormat/>
    <w:uiPriority w:val="39"/>
    <w:pPr>
      <w:ind w:left="630"/>
      <w:jc w:val="left"/>
    </w:pPr>
    <w:rPr>
      <w:rFonts w:ascii="Calibri" w:hAnsi="Calibri"/>
      <w:sz w:val="18"/>
      <w:szCs w:val="18"/>
    </w:rPr>
  </w:style>
  <w:style w:type="paragraph" w:styleId="38">
    <w:name w:val="List"/>
    <w:basedOn w:val="1"/>
    <w:autoRedefine/>
    <w:qFormat/>
    <w:uiPriority w:val="0"/>
    <w:pPr>
      <w:ind w:left="200" w:hanging="200" w:hangingChars="200"/>
    </w:pPr>
    <w:rPr>
      <w:sz w:val="28"/>
    </w:rPr>
  </w:style>
  <w:style w:type="paragraph" w:styleId="39">
    <w:name w:val="toc 6"/>
    <w:basedOn w:val="1"/>
    <w:next w:val="1"/>
    <w:autoRedefine/>
    <w:qFormat/>
    <w:uiPriority w:val="39"/>
    <w:pPr>
      <w:ind w:left="1050"/>
      <w:jc w:val="left"/>
    </w:pPr>
    <w:rPr>
      <w:rFonts w:ascii="Calibri" w:hAnsi="Calibri"/>
      <w:sz w:val="18"/>
      <w:szCs w:val="18"/>
    </w:rPr>
  </w:style>
  <w:style w:type="paragraph" w:styleId="40">
    <w:name w:val="List 5"/>
    <w:basedOn w:val="1"/>
    <w:autoRedefine/>
    <w:qFormat/>
    <w:uiPriority w:val="0"/>
    <w:pPr>
      <w:ind w:left="2100" w:hanging="420"/>
    </w:pPr>
    <w:rPr>
      <w:szCs w:val="20"/>
    </w:rPr>
  </w:style>
  <w:style w:type="paragraph" w:styleId="41">
    <w:name w:val="Body Text Indent 3"/>
    <w:basedOn w:val="1"/>
    <w:link w:val="86"/>
    <w:autoRedefine/>
    <w:qFormat/>
    <w:uiPriority w:val="0"/>
    <w:pPr>
      <w:spacing w:after="120"/>
      <w:ind w:left="420" w:leftChars="200"/>
    </w:pPr>
    <w:rPr>
      <w:sz w:val="16"/>
      <w:szCs w:val="16"/>
    </w:rPr>
  </w:style>
  <w:style w:type="paragraph" w:styleId="42">
    <w:name w:val="toc 2"/>
    <w:basedOn w:val="1"/>
    <w:next w:val="1"/>
    <w:autoRedefine/>
    <w:qFormat/>
    <w:uiPriority w:val="39"/>
    <w:pPr>
      <w:ind w:left="210"/>
      <w:jc w:val="left"/>
    </w:pPr>
    <w:rPr>
      <w:rFonts w:ascii="Calibri" w:hAnsi="Calibri"/>
      <w:smallCaps/>
      <w:sz w:val="20"/>
      <w:szCs w:val="20"/>
    </w:rPr>
  </w:style>
  <w:style w:type="paragraph" w:styleId="43">
    <w:name w:val="toc 9"/>
    <w:basedOn w:val="1"/>
    <w:next w:val="1"/>
    <w:autoRedefine/>
    <w:qFormat/>
    <w:uiPriority w:val="0"/>
    <w:pPr>
      <w:ind w:left="1680"/>
      <w:jc w:val="left"/>
    </w:pPr>
    <w:rPr>
      <w:rFonts w:ascii="Calibri" w:hAnsi="Calibri"/>
      <w:sz w:val="18"/>
      <w:szCs w:val="18"/>
    </w:rPr>
  </w:style>
  <w:style w:type="paragraph" w:styleId="44">
    <w:name w:val="Body Text 2"/>
    <w:basedOn w:val="1"/>
    <w:link w:val="87"/>
    <w:autoRedefine/>
    <w:qFormat/>
    <w:uiPriority w:val="0"/>
    <w:pPr>
      <w:spacing w:after="120" w:line="480" w:lineRule="auto"/>
    </w:pPr>
    <w:rPr>
      <w:kern w:val="0"/>
      <w:sz w:val="20"/>
    </w:rPr>
  </w:style>
  <w:style w:type="paragraph" w:styleId="45">
    <w:name w:val="HTML Preformatted"/>
    <w:basedOn w:val="1"/>
    <w:link w:val="88"/>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47">
    <w:name w:val="index 1"/>
    <w:basedOn w:val="1"/>
    <w:next w:val="1"/>
    <w:autoRedefine/>
    <w:qFormat/>
    <w:uiPriority w:val="0"/>
    <w:pPr>
      <w:spacing w:line="360" w:lineRule="auto"/>
    </w:pPr>
    <w:rPr>
      <w:rFonts w:ascii="宋体" w:hAnsi="宋体"/>
      <w:bCs/>
      <w:szCs w:val="21"/>
    </w:rPr>
  </w:style>
  <w:style w:type="paragraph" w:styleId="48">
    <w:name w:val="annotation subject"/>
    <w:basedOn w:val="17"/>
    <w:next w:val="17"/>
    <w:link w:val="90"/>
    <w:autoRedefine/>
    <w:unhideWhenUsed/>
    <w:qFormat/>
    <w:uiPriority w:val="0"/>
    <w:rPr>
      <w:b/>
      <w:bCs/>
    </w:rPr>
  </w:style>
  <w:style w:type="paragraph" w:styleId="49">
    <w:name w:val="Body Text First Indent"/>
    <w:basedOn w:val="19"/>
    <w:autoRedefine/>
    <w:qFormat/>
    <w:uiPriority w:val="99"/>
    <w:pPr>
      <w:ind w:firstLine="420" w:firstLineChars="100"/>
    </w:pPr>
  </w:style>
  <w:style w:type="paragraph" w:styleId="50">
    <w:name w:val="Body Text First Indent 2"/>
    <w:basedOn w:val="21"/>
    <w:next w:val="26"/>
    <w:link w:val="262"/>
    <w:autoRedefine/>
    <w:qFormat/>
    <w:uiPriority w:val="0"/>
    <w:pPr>
      <w:ind w:firstLine="420" w:firstLineChars="200"/>
    </w:pPr>
  </w:style>
  <w:style w:type="table" w:styleId="52">
    <w:name w:val="Table Grid"/>
    <w:basedOn w:val="51"/>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autoRedefine/>
    <w:qFormat/>
    <w:uiPriority w:val="0"/>
    <w:rPr>
      <w:b/>
      <w:bCs/>
    </w:rPr>
  </w:style>
  <w:style w:type="character" w:styleId="55">
    <w:name w:val="page number"/>
    <w:basedOn w:val="53"/>
    <w:autoRedefine/>
    <w:qFormat/>
    <w:uiPriority w:val="0"/>
  </w:style>
  <w:style w:type="character" w:styleId="56">
    <w:name w:val="FollowedHyperlink"/>
    <w:autoRedefine/>
    <w:qFormat/>
    <w:uiPriority w:val="99"/>
    <w:rPr>
      <w:color w:val="333333"/>
      <w:u w:val="none"/>
    </w:rPr>
  </w:style>
  <w:style w:type="character" w:styleId="57">
    <w:name w:val="Emphasis"/>
    <w:autoRedefine/>
    <w:qFormat/>
    <w:uiPriority w:val="0"/>
    <w:rPr>
      <w:color w:val="CC0000"/>
    </w:rPr>
  </w:style>
  <w:style w:type="character" w:styleId="58">
    <w:name w:val="Hyperlink"/>
    <w:autoRedefine/>
    <w:qFormat/>
    <w:uiPriority w:val="99"/>
    <w:rPr>
      <w:color w:val="333333"/>
      <w:u w:val="none"/>
    </w:rPr>
  </w:style>
  <w:style w:type="character" w:styleId="59">
    <w:name w:val="HTML Code"/>
    <w:autoRedefine/>
    <w:qFormat/>
    <w:uiPriority w:val="0"/>
    <w:rPr>
      <w:rFonts w:ascii="Lucida Console" w:hAnsi="Lucida Console" w:eastAsia="Lucida Console" w:cs="Lucida Console"/>
      <w:sz w:val="20"/>
    </w:rPr>
  </w:style>
  <w:style w:type="character" w:styleId="60">
    <w:name w:val="annotation reference"/>
    <w:autoRedefine/>
    <w:unhideWhenUsed/>
    <w:qFormat/>
    <w:uiPriority w:val="99"/>
    <w:rPr>
      <w:sz w:val="21"/>
      <w:szCs w:val="21"/>
    </w:rPr>
  </w:style>
  <w:style w:type="character" w:styleId="61">
    <w:name w:val="HTML Sample"/>
    <w:autoRedefine/>
    <w:qFormat/>
    <w:uiPriority w:val="0"/>
    <w:rPr>
      <w:rFonts w:ascii="Courier New" w:hAnsi="Courier New"/>
    </w:rPr>
  </w:style>
  <w:style w:type="paragraph" w:customStyle="1" w:styleId="62">
    <w:name w:val="表格文字"/>
    <w:basedOn w:val="1"/>
    <w:autoRedefine/>
    <w:qFormat/>
    <w:uiPriority w:val="99"/>
    <w:pPr>
      <w:spacing w:before="25" w:after="25"/>
      <w:jc w:val="left"/>
    </w:pPr>
    <w:rPr>
      <w:bCs/>
      <w:spacing w:val="10"/>
      <w:kern w:val="0"/>
      <w:sz w:val="24"/>
    </w:rPr>
  </w:style>
  <w:style w:type="character" w:customStyle="1" w:styleId="63">
    <w:name w:val="宏文本 Char"/>
    <w:link w:val="2"/>
    <w:autoRedefine/>
    <w:qFormat/>
    <w:uiPriority w:val="99"/>
    <w:rPr>
      <w:rFonts w:ascii="Courier New" w:hAnsi="Courier New"/>
      <w:kern w:val="2"/>
      <w:sz w:val="24"/>
      <w:szCs w:val="24"/>
      <w:lang w:val="en-US" w:eastAsia="zh-CN" w:bidi="ar-SA"/>
    </w:rPr>
  </w:style>
  <w:style w:type="character" w:customStyle="1" w:styleId="64">
    <w:name w:val="标题 1 Char1"/>
    <w:link w:val="3"/>
    <w:autoRedefine/>
    <w:qFormat/>
    <w:uiPriority w:val="0"/>
    <w:rPr>
      <w:b/>
      <w:bCs/>
      <w:kern w:val="44"/>
      <w:sz w:val="44"/>
      <w:szCs w:val="44"/>
    </w:rPr>
  </w:style>
  <w:style w:type="character" w:customStyle="1" w:styleId="65">
    <w:name w:val="标题 2 Char"/>
    <w:link w:val="4"/>
    <w:autoRedefine/>
    <w:qFormat/>
    <w:uiPriority w:val="0"/>
    <w:rPr>
      <w:rFonts w:eastAsia="隶书"/>
      <w:b/>
      <w:sz w:val="44"/>
    </w:rPr>
  </w:style>
  <w:style w:type="character" w:customStyle="1" w:styleId="66">
    <w:name w:val="标题 3 Char"/>
    <w:link w:val="5"/>
    <w:autoRedefine/>
    <w:qFormat/>
    <w:uiPriority w:val="0"/>
    <w:rPr>
      <w:b/>
      <w:bCs/>
      <w:kern w:val="2"/>
      <w:sz w:val="32"/>
      <w:szCs w:val="32"/>
    </w:rPr>
  </w:style>
  <w:style w:type="character" w:customStyle="1" w:styleId="67">
    <w:name w:val="标题 4 Char"/>
    <w:link w:val="6"/>
    <w:autoRedefine/>
    <w:qFormat/>
    <w:uiPriority w:val="0"/>
    <w:rPr>
      <w:rFonts w:ascii="Arial" w:hAnsi="Arial" w:eastAsia="黑体"/>
      <w:b/>
      <w:bCs/>
      <w:kern w:val="2"/>
      <w:sz w:val="28"/>
      <w:szCs w:val="28"/>
    </w:rPr>
  </w:style>
  <w:style w:type="character" w:customStyle="1" w:styleId="68">
    <w:name w:val="标题 5 Char"/>
    <w:link w:val="7"/>
    <w:autoRedefine/>
    <w:qFormat/>
    <w:uiPriority w:val="0"/>
    <w:rPr>
      <w:b/>
      <w:kern w:val="2"/>
      <w:sz w:val="28"/>
      <w:szCs w:val="24"/>
    </w:rPr>
  </w:style>
  <w:style w:type="character" w:customStyle="1" w:styleId="69">
    <w:name w:val="正文缩进 Char"/>
    <w:link w:val="8"/>
    <w:autoRedefine/>
    <w:qFormat/>
    <w:uiPriority w:val="0"/>
    <w:rPr>
      <w:rFonts w:ascii="宋体"/>
      <w:snapToGrid w:val="0"/>
    </w:rPr>
  </w:style>
  <w:style w:type="character" w:customStyle="1" w:styleId="70">
    <w:name w:val="标题 6 Char"/>
    <w:link w:val="9"/>
    <w:autoRedefine/>
    <w:qFormat/>
    <w:uiPriority w:val="0"/>
    <w:rPr>
      <w:rFonts w:ascii="Arial" w:hAnsi="Arial" w:eastAsia="黑体"/>
      <w:b/>
      <w:kern w:val="2"/>
      <w:sz w:val="24"/>
      <w:szCs w:val="24"/>
    </w:rPr>
  </w:style>
  <w:style w:type="character" w:customStyle="1" w:styleId="71">
    <w:name w:val="标题 7 Char"/>
    <w:link w:val="10"/>
    <w:autoRedefine/>
    <w:qFormat/>
    <w:uiPriority w:val="0"/>
    <w:rPr>
      <w:b/>
      <w:kern w:val="2"/>
      <w:sz w:val="24"/>
      <w:szCs w:val="24"/>
    </w:rPr>
  </w:style>
  <w:style w:type="character" w:customStyle="1" w:styleId="72">
    <w:name w:val="标题 8 Char"/>
    <w:link w:val="11"/>
    <w:autoRedefine/>
    <w:qFormat/>
    <w:uiPriority w:val="0"/>
    <w:rPr>
      <w:rFonts w:ascii="Arial" w:hAnsi="Arial" w:eastAsia="黑体"/>
      <w:kern w:val="2"/>
      <w:sz w:val="24"/>
      <w:szCs w:val="24"/>
    </w:rPr>
  </w:style>
  <w:style w:type="character" w:customStyle="1" w:styleId="73">
    <w:name w:val="标题 9 Char"/>
    <w:link w:val="12"/>
    <w:autoRedefine/>
    <w:qFormat/>
    <w:uiPriority w:val="0"/>
    <w:rPr>
      <w:rFonts w:ascii="Arial" w:hAnsi="Arial" w:eastAsia="黑体"/>
      <w:kern w:val="2"/>
      <w:sz w:val="21"/>
      <w:szCs w:val="24"/>
    </w:rPr>
  </w:style>
  <w:style w:type="character" w:customStyle="1" w:styleId="74">
    <w:name w:val="题注 Char"/>
    <w:link w:val="15"/>
    <w:autoRedefine/>
    <w:qFormat/>
    <w:uiPriority w:val="0"/>
    <w:rPr>
      <w:rFonts w:ascii="Arial" w:hAnsi="Arial" w:eastAsia="黑体" w:cs="Arial"/>
      <w:kern w:val="2"/>
    </w:rPr>
  </w:style>
  <w:style w:type="character" w:customStyle="1" w:styleId="75">
    <w:name w:val="文档结构图 Char"/>
    <w:link w:val="16"/>
    <w:autoRedefine/>
    <w:qFormat/>
    <w:uiPriority w:val="0"/>
    <w:rPr>
      <w:kern w:val="2"/>
      <w:sz w:val="21"/>
      <w:szCs w:val="24"/>
      <w:shd w:val="clear" w:color="auto" w:fill="000080"/>
    </w:rPr>
  </w:style>
  <w:style w:type="character" w:customStyle="1" w:styleId="76">
    <w:name w:val="批注文字 Char"/>
    <w:link w:val="17"/>
    <w:autoRedefine/>
    <w:qFormat/>
    <w:uiPriority w:val="99"/>
    <w:rPr>
      <w:kern w:val="2"/>
      <w:sz w:val="21"/>
      <w:szCs w:val="24"/>
    </w:rPr>
  </w:style>
  <w:style w:type="character" w:customStyle="1" w:styleId="77">
    <w:name w:val="正文文本 3 Char"/>
    <w:link w:val="18"/>
    <w:autoRedefine/>
    <w:qFormat/>
    <w:uiPriority w:val="0"/>
    <w:rPr>
      <w:b/>
      <w:bCs/>
      <w:sz w:val="24"/>
      <w:szCs w:val="24"/>
    </w:rPr>
  </w:style>
  <w:style w:type="character" w:customStyle="1" w:styleId="78">
    <w:name w:val="正文文本 Char"/>
    <w:link w:val="19"/>
    <w:autoRedefine/>
    <w:qFormat/>
    <w:uiPriority w:val="0"/>
    <w:rPr>
      <w:kern w:val="2"/>
      <w:sz w:val="24"/>
      <w:szCs w:val="24"/>
    </w:rPr>
  </w:style>
  <w:style w:type="character" w:customStyle="1" w:styleId="79">
    <w:name w:val="正文文本缩进 Char"/>
    <w:link w:val="21"/>
    <w:autoRedefine/>
    <w:qFormat/>
    <w:uiPriority w:val="0"/>
    <w:rPr>
      <w:kern w:val="2"/>
      <w:sz w:val="21"/>
      <w:szCs w:val="24"/>
    </w:rPr>
  </w:style>
  <w:style w:type="character" w:customStyle="1" w:styleId="80">
    <w:name w:val="纯文本 Char4"/>
    <w:link w:val="29"/>
    <w:autoRedefine/>
    <w:qFormat/>
    <w:uiPriority w:val="0"/>
    <w:rPr>
      <w:rFonts w:ascii="宋体" w:hAnsi="Courier New" w:eastAsia="宋体" w:cs="Courier New"/>
      <w:kern w:val="2"/>
      <w:sz w:val="21"/>
      <w:szCs w:val="21"/>
      <w:lang w:val="en-US" w:eastAsia="zh-CN" w:bidi="ar-SA"/>
    </w:rPr>
  </w:style>
  <w:style w:type="character" w:customStyle="1" w:styleId="81">
    <w:name w:val="日期 Char"/>
    <w:link w:val="31"/>
    <w:autoRedefine/>
    <w:qFormat/>
    <w:uiPriority w:val="0"/>
    <w:rPr>
      <w:kern w:val="2"/>
      <w:sz w:val="24"/>
      <w:szCs w:val="24"/>
    </w:rPr>
  </w:style>
  <w:style w:type="character" w:customStyle="1" w:styleId="82">
    <w:name w:val="正文文本缩进 2 Char"/>
    <w:link w:val="32"/>
    <w:autoRedefine/>
    <w:qFormat/>
    <w:uiPriority w:val="0"/>
    <w:rPr>
      <w:kern w:val="2"/>
      <w:sz w:val="21"/>
      <w:szCs w:val="24"/>
    </w:rPr>
  </w:style>
  <w:style w:type="character" w:customStyle="1" w:styleId="83">
    <w:name w:val="批注框文本 Char"/>
    <w:link w:val="33"/>
    <w:autoRedefine/>
    <w:qFormat/>
    <w:uiPriority w:val="0"/>
    <w:rPr>
      <w:kern w:val="2"/>
      <w:sz w:val="18"/>
      <w:szCs w:val="18"/>
    </w:rPr>
  </w:style>
  <w:style w:type="character" w:customStyle="1" w:styleId="84">
    <w:name w:val="页脚 Char"/>
    <w:link w:val="34"/>
    <w:autoRedefine/>
    <w:qFormat/>
    <w:uiPriority w:val="99"/>
    <w:rPr>
      <w:kern w:val="2"/>
      <w:sz w:val="18"/>
      <w:szCs w:val="18"/>
    </w:rPr>
  </w:style>
  <w:style w:type="character" w:customStyle="1" w:styleId="85">
    <w:name w:val="页眉 Char"/>
    <w:link w:val="35"/>
    <w:autoRedefine/>
    <w:qFormat/>
    <w:uiPriority w:val="0"/>
    <w:rPr>
      <w:kern w:val="2"/>
      <w:sz w:val="18"/>
      <w:szCs w:val="18"/>
    </w:rPr>
  </w:style>
  <w:style w:type="character" w:customStyle="1" w:styleId="86">
    <w:name w:val="正文文本缩进 3 Char"/>
    <w:link w:val="41"/>
    <w:autoRedefine/>
    <w:qFormat/>
    <w:uiPriority w:val="0"/>
    <w:rPr>
      <w:kern w:val="2"/>
      <w:sz w:val="16"/>
      <w:szCs w:val="16"/>
    </w:rPr>
  </w:style>
  <w:style w:type="character" w:customStyle="1" w:styleId="87">
    <w:name w:val="正文文本 2 Char"/>
    <w:link w:val="44"/>
    <w:autoRedefine/>
    <w:qFormat/>
    <w:uiPriority w:val="0"/>
    <w:rPr>
      <w:szCs w:val="24"/>
    </w:rPr>
  </w:style>
  <w:style w:type="character" w:customStyle="1" w:styleId="88">
    <w:name w:val="HTML 预设格式 Char"/>
    <w:link w:val="45"/>
    <w:autoRedefine/>
    <w:qFormat/>
    <w:uiPriority w:val="99"/>
    <w:rPr>
      <w:rFonts w:ascii="宋体" w:hAnsi="宋体" w:cs="宋体"/>
      <w:sz w:val="24"/>
      <w:szCs w:val="24"/>
    </w:rPr>
  </w:style>
  <w:style w:type="character" w:customStyle="1" w:styleId="89">
    <w:name w:val="标题 Char"/>
    <w:link w:val="23"/>
    <w:autoRedefine/>
    <w:qFormat/>
    <w:uiPriority w:val="0"/>
    <w:rPr>
      <w:rFonts w:ascii="宋体"/>
      <w:b/>
      <w:snapToGrid w:val="0"/>
      <w:sz w:val="36"/>
    </w:rPr>
  </w:style>
  <w:style w:type="character" w:customStyle="1" w:styleId="90">
    <w:name w:val="批注主题 Char"/>
    <w:link w:val="48"/>
    <w:autoRedefine/>
    <w:qFormat/>
    <w:uiPriority w:val="0"/>
    <w:rPr>
      <w:b/>
      <w:bCs/>
      <w:kern w:val="2"/>
      <w:sz w:val="21"/>
      <w:szCs w:val="24"/>
    </w:rPr>
  </w:style>
  <w:style w:type="character" w:customStyle="1" w:styleId="91">
    <w:name w:val="样式1"/>
    <w:autoRedefine/>
    <w:qFormat/>
    <w:uiPriority w:val="0"/>
    <w:rPr>
      <w:rFonts w:ascii="宋体" w:hAnsi="宋体"/>
      <w:szCs w:val="21"/>
    </w:rPr>
  </w:style>
  <w:style w:type="character" w:customStyle="1" w:styleId="92">
    <w:name w:val="A15"/>
    <w:autoRedefine/>
    <w:qFormat/>
    <w:uiPriority w:val="0"/>
    <w:rPr>
      <w:rFonts w:ascii="Times New Roman" w:hAnsi="Times New Roman"/>
      <w:color w:val="000000"/>
      <w:sz w:val="14"/>
      <w:szCs w:val="14"/>
    </w:rPr>
  </w:style>
  <w:style w:type="character" w:customStyle="1" w:styleId="93">
    <w:name w:val="文档结构图 Char1"/>
    <w:autoRedefine/>
    <w:qFormat/>
    <w:uiPriority w:val="99"/>
    <w:rPr>
      <w:rFonts w:ascii="宋体"/>
      <w:kern w:val="2"/>
      <w:sz w:val="18"/>
      <w:szCs w:val="18"/>
    </w:rPr>
  </w:style>
  <w:style w:type="character" w:customStyle="1" w:styleId="94">
    <w:name w:val="无间隔 Char"/>
    <w:link w:val="95"/>
    <w:autoRedefine/>
    <w:qFormat/>
    <w:uiPriority w:val="1"/>
    <w:rPr>
      <w:rFonts w:ascii="宋体" w:hAnsi="Courier New"/>
      <w:kern w:val="2"/>
      <w:sz w:val="21"/>
      <w:lang w:val="en-US" w:eastAsia="zh-CN" w:bidi="ar-SA"/>
    </w:rPr>
  </w:style>
  <w:style w:type="paragraph" w:styleId="95">
    <w:name w:val="No Spacing"/>
    <w:link w:val="94"/>
    <w:autoRedefine/>
    <w:qFormat/>
    <w:uiPriority w:val="1"/>
    <w:pPr>
      <w:widowControl w:val="0"/>
      <w:jc w:val="both"/>
    </w:pPr>
    <w:rPr>
      <w:rFonts w:ascii="宋体" w:hAnsi="Courier New" w:eastAsia="宋体" w:cs="Times New Roman"/>
      <w:kern w:val="2"/>
      <w:sz w:val="21"/>
      <w:lang w:val="en-US" w:eastAsia="zh-CN" w:bidi="ar-SA"/>
    </w:rPr>
  </w:style>
  <w:style w:type="character" w:customStyle="1" w:styleId="96">
    <w:name w:val="lmain1"/>
    <w:autoRedefine/>
    <w:qFormat/>
    <w:uiPriority w:val="0"/>
    <w:rPr>
      <w:color w:val="407AAB"/>
      <w:sz w:val="30"/>
      <w:szCs w:val="30"/>
    </w:rPr>
  </w:style>
  <w:style w:type="character" w:customStyle="1" w:styleId="97">
    <w:name w:val="标题 1 Char"/>
    <w:autoRedefine/>
    <w:qFormat/>
    <w:uiPriority w:val="0"/>
    <w:rPr>
      <w:b/>
      <w:bCs/>
      <w:kern w:val="44"/>
      <w:sz w:val="44"/>
      <w:szCs w:val="44"/>
    </w:rPr>
  </w:style>
  <w:style w:type="character" w:customStyle="1" w:styleId="98">
    <w:name w:val="A4"/>
    <w:autoRedefine/>
    <w:qFormat/>
    <w:uiPriority w:val="0"/>
    <w:rPr>
      <w:rFonts w:ascii="新宋体" w:eastAsia="新宋体" w:cs="新宋体"/>
      <w:color w:val="000000"/>
      <w:lang w:bidi="ar-SA"/>
    </w:rPr>
  </w:style>
  <w:style w:type="character" w:customStyle="1" w:styleId="99">
    <w:name w:val="纯文本 Char"/>
    <w:autoRedefine/>
    <w:qFormat/>
    <w:uiPriority w:val="0"/>
    <w:rPr>
      <w:rFonts w:ascii="宋体" w:hAnsi="Courier New" w:eastAsia="宋体" w:cs="Courier New"/>
      <w:kern w:val="2"/>
      <w:sz w:val="21"/>
      <w:szCs w:val="21"/>
      <w:lang w:val="en-US" w:eastAsia="zh-CN" w:bidi="ar-SA"/>
    </w:rPr>
  </w:style>
  <w:style w:type="character" w:customStyle="1" w:styleId="100">
    <w:name w:val="style1"/>
    <w:basedOn w:val="53"/>
    <w:autoRedefine/>
    <w:qFormat/>
    <w:uiPriority w:val="0"/>
  </w:style>
  <w:style w:type="character" w:customStyle="1" w:styleId="101">
    <w:name w:val="mark"/>
    <w:basedOn w:val="53"/>
    <w:autoRedefine/>
    <w:qFormat/>
    <w:uiPriority w:val="0"/>
  </w:style>
  <w:style w:type="character" w:customStyle="1" w:styleId="102">
    <w:name w:val="正文文本 Char2"/>
    <w:autoRedefine/>
    <w:semiHidden/>
    <w:qFormat/>
    <w:uiPriority w:val="99"/>
    <w:rPr>
      <w:kern w:val="2"/>
      <w:sz w:val="21"/>
      <w:szCs w:val="24"/>
    </w:rPr>
  </w:style>
  <w:style w:type="character" w:customStyle="1" w:styleId="103">
    <w:name w:val="Plain Text Char"/>
    <w:autoRedefine/>
    <w:qFormat/>
    <w:locked/>
    <w:uiPriority w:val="0"/>
    <w:rPr>
      <w:rFonts w:ascii="宋体" w:hAnsi="Courier New" w:eastAsia="宋体"/>
    </w:rPr>
  </w:style>
  <w:style w:type="character" w:customStyle="1" w:styleId="104">
    <w:name w:val="Char Char1"/>
    <w:autoRedefine/>
    <w:qFormat/>
    <w:uiPriority w:val="0"/>
    <w:rPr>
      <w:rFonts w:eastAsia="宋体"/>
      <w:kern w:val="2"/>
      <w:sz w:val="21"/>
      <w:szCs w:val="24"/>
      <w:lang w:bidi="ar-SA"/>
    </w:rPr>
  </w:style>
  <w:style w:type="character" w:customStyle="1" w:styleId="105">
    <w:name w:val="1ji Char"/>
    <w:link w:val="106"/>
    <w:autoRedefine/>
    <w:qFormat/>
    <w:uiPriority w:val="0"/>
    <w:rPr>
      <w:rFonts w:ascii="宋体" w:hAnsi="宋体"/>
      <w:b/>
      <w:bCs/>
      <w:kern w:val="44"/>
      <w:sz w:val="36"/>
      <w:szCs w:val="44"/>
    </w:rPr>
  </w:style>
  <w:style w:type="paragraph" w:customStyle="1" w:styleId="106">
    <w:name w:val="1ji"/>
    <w:basedOn w:val="3"/>
    <w:link w:val="105"/>
    <w:autoRedefine/>
    <w:qFormat/>
    <w:uiPriority w:val="0"/>
    <w:pPr>
      <w:keepLines w:val="0"/>
      <w:widowControl/>
      <w:spacing w:before="0" w:after="0" w:line="240" w:lineRule="auto"/>
      <w:jc w:val="center"/>
    </w:pPr>
    <w:rPr>
      <w:rFonts w:ascii="宋体" w:hAnsi="宋体"/>
      <w:sz w:val="36"/>
    </w:rPr>
  </w:style>
  <w:style w:type="character" w:customStyle="1" w:styleId="107">
    <w:name w:val="z-窗体顶端 Char"/>
    <w:link w:val="108"/>
    <w:autoRedefine/>
    <w:qFormat/>
    <w:uiPriority w:val="0"/>
    <w:rPr>
      <w:rFonts w:ascii="Arial" w:hAnsi="Arial" w:cs="Arial"/>
      <w:vanish/>
      <w:sz w:val="16"/>
      <w:szCs w:val="16"/>
    </w:rPr>
  </w:style>
  <w:style w:type="paragraph" w:customStyle="1" w:styleId="108">
    <w:name w:val="_Style 102"/>
    <w:basedOn w:val="1"/>
    <w:next w:val="1"/>
    <w:link w:val="107"/>
    <w:autoRedefine/>
    <w:qFormat/>
    <w:uiPriority w:val="0"/>
    <w:pPr>
      <w:widowControl/>
      <w:pBdr>
        <w:bottom w:val="single" w:color="auto" w:sz="6" w:space="1"/>
      </w:pBdr>
      <w:jc w:val="center"/>
    </w:pPr>
    <w:rPr>
      <w:rFonts w:ascii="Arial" w:hAnsi="Arial"/>
      <w:vanish/>
      <w:kern w:val="0"/>
      <w:sz w:val="16"/>
      <w:szCs w:val="16"/>
    </w:rPr>
  </w:style>
  <w:style w:type="character" w:customStyle="1" w:styleId="109">
    <w:name w:val="apple-converted-space"/>
    <w:basedOn w:val="53"/>
    <w:autoRedefine/>
    <w:qFormat/>
    <w:uiPriority w:val="0"/>
  </w:style>
  <w:style w:type="character" w:customStyle="1" w:styleId="110">
    <w:name w:val="正文文本缩进 Char1"/>
    <w:autoRedefine/>
    <w:semiHidden/>
    <w:qFormat/>
    <w:uiPriority w:val="99"/>
    <w:rPr>
      <w:kern w:val="2"/>
      <w:sz w:val="21"/>
      <w:szCs w:val="24"/>
    </w:rPr>
  </w:style>
  <w:style w:type="character" w:customStyle="1" w:styleId="111">
    <w:name w:val="正文文本缩进 3 Char1"/>
    <w:autoRedefine/>
    <w:semiHidden/>
    <w:qFormat/>
    <w:uiPriority w:val="99"/>
    <w:rPr>
      <w:rFonts w:ascii="Times New Roman" w:hAnsi="Times New Roman" w:eastAsia="宋体" w:cs="Times New Roman"/>
      <w:sz w:val="16"/>
      <w:szCs w:val="16"/>
    </w:rPr>
  </w:style>
  <w:style w:type="character" w:customStyle="1" w:styleId="112">
    <w:name w:val="纯文本 Char3"/>
    <w:autoRedefine/>
    <w:qFormat/>
    <w:uiPriority w:val="0"/>
    <w:rPr>
      <w:rFonts w:ascii="宋体" w:hAnsi="Courier New" w:eastAsia="宋体" w:cs="Courier New"/>
      <w:szCs w:val="21"/>
    </w:rPr>
  </w:style>
  <w:style w:type="character" w:customStyle="1" w:styleId="113">
    <w:name w:val="ca-41"/>
    <w:autoRedefine/>
    <w:qFormat/>
    <w:uiPriority w:val="0"/>
    <w:rPr>
      <w:rFonts w:hint="eastAsia" w:ascii="宋体" w:hAnsi="宋体" w:eastAsia="宋体"/>
      <w:color w:val="FF0000"/>
      <w:sz w:val="21"/>
      <w:szCs w:val="21"/>
    </w:rPr>
  </w:style>
  <w:style w:type="character" w:customStyle="1" w:styleId="114">
    <w:name w:val="引用 Char"/>
    <w:link w:val="115"/>
    <w:autoRedefine/>
    <w:qFormat/>
    <w:uiPriority w:val="29"/>
    <w:rPr>
      <w:i/>
      <w:iCs/>
      <w:color w:val="404040"/>
      <w:kern w:val="2"/>
      <w:sz w:val="21"/>
      <w:szCs w:val="24"/>
    </w:rPr>
  </w:style>
  <w:style w:type="paragraph" w:styleId="115">
    <w:name w:val="Quote"/>
    <w:basedOn w:val="1"/>
    <w:next w:val="1"/>
    <w:link w:val="114"/>
    <w:autoRedefine/>
    <w:qFormat/>
    <w:uiPriority w:val="29"/>
    <w:pPr>
      <w:spacing w:before="200" w:after="160"/>
      <w:ind w:left="864" w:right="864"/>
      <w:jc w:val="center"/>
    </w:pPr>
    <w:rPr>
      <w:i/>
      <w:iCs/>
      <w:color w:val="404040"/>
    </w:rPr>
  </w:style>
  <w:style w:type="character" w:customStyle="1" w:styleId="116">
    <w:name w:val="hei16b"/>
    <w:basedOn w:val="53"/>
    <w:autoRedefine/>
    <w:qFormat/>
    <w:uiPriority w:val="0"/>
  </w:style>
  <w:style w:type="character" w:customStyle="1" w:styleId="117">
    <w:name w:val="f161"/>
    <w:autoRedefine/>
    <w:qFormat/>
    <w:uiPriority w:val="0"/>
    <w:rPr>
      <w:b/>
      <w:bCs/>
      <w:sz w:val="24"/>
      <w:szCs w:val="24"/>
    </w:rPr>
  </w:style>
  <w:style w:type="character" w:customStyle="1" w:styleId="118">
    <w:name w:val="日期 Char1"/>
    <w:autoRedefine/>
    <w:semiHidden/>
    <w:qFormat/>
    <w:uiPriority w:val="99"/>
    <w:rPr>
      <w:rFonts w:ascii="Times New Roman" w:hAnsi="Times New Roman" w:eastAsia="宋体" w:cs="Times New Roman"/>
      <w:szCs w:val="24"/>
    </w:rPr>
  </w:style>
  <w:style w:type="character" w:customStyle="1" w:styleId="119">
    <w:name w:val="HTML 预设格式 Char1"/>
    <w:autoRedefine/>
    <w:qFormat/>
    <w:uiPriority w:val="99"/>
    <w:rPr>
      <w:rFonts w:ascii="Courier New" w:hAnsi="Courier New" w:cs="Courier New"/>
      <w:kern w:val="2"/>
    </w:rPr>
  </w:style>
  <w:style w:type="character" w:customStyle="1" w:styleId="120">
    <w:name w:val="ca-11"/>
    <w:basedOn w:val="53"/>
    <w:autoRedefine/>
    <w:qFormat/>
    <w:uiPriority w:val="0"/>
    <w:rPr>
      <w:rFonts w:ascii="宋体" w:hAnsi="宋体" w:eastAsia="宋体"/>
      <w:b/>
      <w:spacing w:val="-20"/>
      <w:w w:val="100"/>
      <w:sz w:val="21"/>
      <w:szCs w:val="21"/>
      <w:shd w:val="clear" w:color="auto" w:fill="auto"/>
    </w:rPr>
  </w:style>
  <w:style w:type="character" w:customStyle="1" w:styleId="121">
    <w:name w:val="批注主题 Char1"/>
    <w:autoRedefine/>
    <w:qFormat/>
    <w:uiPriority w:val="99"/>
    <w:rPr>
      <w:b/>
      <w:bCs/>
      <w:kern w:val="2"/>
      <w:sz w:val="21"/>
      <w:szCs w:val="24"/>
    </w:rPr>
  </w:style>
  <w:style w:type="character" w:customStyle="1" w:styleId="122">
    <w:name w:val="纯文本 Char2"/>
    <w:autoRedefine/>
    <w:qFormat/>
    <w:uiPriority w:val="0"/>
    <w:rPr>
      <w:rFonts w:ascii="宋体" w:hAnsi="Courier New" w:eastAsia="宋体" w:cs="Courier New"/>
      <w:kern w:val="2"/>
      <w:sz w:val="21"/>
      <w:szCs w:val="21"/>
      <w:lang w:val="en-US" w:eastAsia="zh-CN" w:bidi="ar-SA"/>
    </w:rPr>
  </w:style>
  <w:style w:type="character" w:customStyle="1" w:styleId="123">
    <w:name w:val="font91"/>
    <w:autoRedefine/>
    <w:qFormat/>
    <w:uiPriority w:val="0"/>
    <w:rPr>
      <w:rFonts w:hint="default" w:ascii="Times New Roman" w:hAnsi="Times New Roman" w:cs="Times New Roman"/>
      <w:color w:val="000000"/>
      <w:sz w:val="20"/>
      <w:szCs w:val="20"/>
      <w:u w:val="none"/>
    </w:rPr>
  </w:style>
  <w:style w:type="character" w:customStyle="1" w:styleId="124">
    <w:name w:val="正文文本 3 Char1"/>
    <w:autoRedefine/>
    <w:qFormat/>
    <w:uiPriority w:val="99"/>
    <w:rPr>
      <w:kern w:val="2"/>
      <w:sz w:val="16"/>
      <w:szCs w:val="16"/>
    </w:rPr>
  </w:style>
  <w:style w:type="character" w:customStyle="1" w:styleId="125">
    <w:name w:val="纯文本 字符1"/>
    <w:basedOn w:val="53"/>
    <w:autoRedefine/>
    <w:qFormat/>
    <w:uiPriority w:val="0"/>
    <w:rPr>
      <w:rFonts w:hint="eastAsia" w:ascii="宋体" w:hAnsi="Courier New" w:eastAsia="宋体" w:cs="宋体"/>
      <w:kern w:val="2"/>
      <w:sz w:val="21"/>
      <w:szCs w:val="21"/>
    </w:rPr>
  </w:style>
  <w:style w:type="character" w:customStyle="1" w:styleId="126">
    <w:name w:val="text1"/>
    <w:basedOn w:val="53"/>
    <w:autoRedefine/>
    <w:qFormat/>
    <w:uiPriority w:val="0"/>
  </w:style>
  <w:style w:type="character" w:customStyle="1" w:styleId="127">
    <w:name w:val="Strong_file_785"/>
    <w:basedOn w:val="53"/>
    <w:autoRedefine/>
    <w:qFormat/>
    <w:uiPriority w:val="0"/>
    <w:rPr>
      <w:b/>
    </w:rPr>
  </w:style>
  <w:style w:type="character" w:customStyle="1" w:styleId="128">
    <w:name w:val="正文文本 2 Char2"/>
    <w:autoRedefine/>
    <w:qFormat/>
    <w:uiPriority w:val="99"/>
    <w:rPr>
      <w:kern w:val="2"/>
      <w:sz w:val="21"/>
      <w:szCs w:val="24"/>
    </w:rPr>
  </w:style>
  <w:style w:type="character" w:customStyle="1" w:styleId="129">
    <w:name w:val="页眉 Char1"/>
    <w:autoRedefine/>
    <w:semiHidden/>
    <w:qFormat/>
    <w:uiPriority w:val="99"/>
    <w:rPr>
      <w:kern w:val="2"/>
      <w:sz w:val="18"/>
      <w:szCs w:val="18"/>
    </w:rPr>
  </w:style>
  <w:style w:type="character" w:customStyle="1" w:styleId="130">
    <w:name w:val="超链接2"/>
    <w:autoRedefine/>
    <w:qFormat/>
    <w:uiPriority w:val="0"/>
    <w:rPr>
      <w:rFonts w:hint="eastAsia" w:ascii="宋体" w:hAnsi="宋体" w:eastAsia="宋体"/>
      <w:color w:val="FFFFFF"/>
      <w:sz w:val="18"/>
      <w:szCs w:val="18"/>
      <w:u w:val="none"/>
    </w:rPr>
  </w:style>
  <w:style w:type="character" w:customStyle="1" w:styleId="131">
    <w:name w:val="正文文本 Char1"/>
    <w:autoRedefine/>
    <w:semiHidden/>
    <w:qFormat/>
    <w:uiPriority w:val="99"/>
    <w:rPr>
      <w:rFonts w:ascii="Times New Roman" w:hAnsi="Times New Roman" w:eastAsia="宋体" w:cs="Times New Roman"/>
      <w:szCs w:val="24"/>
    </w:rPr>
  </w:style>
  <w:style w:type="character" w:customStyle="1" w:styleId="132">
    <w:name w:val="font51"/>
    <w:autoRedefine/>
    <w:qFormat/>
    <w:uiPriority w:val="0"/>
    <w:rPr>
      <w:rFonts w:hint="eastAsia" w:ascii="宋体" w:hAnsi="宋体" w:eastAsia="宋体" w:cs="宋体"/>
      <w:color w:val="000000"/>
      <w:sz w:val="20"/>
      <w:szCs w:val="20"/>
      <w:u w:val="none"/>
    </w:rPr>
  </w:style>
  <w:style w:type="character" w:customStyle="1" w:styleId="133">
    <w:name w:val="text11"/>
    <w:autoRedefine/>
    <w:qFormat/>
    <w:uiPriority w:val="0"/>
    <w:rPr>
      <w:rFonts w:hint="default" w:ascii="Verdana" w:hAnsi="Verdana"/>
      <w:color w:val="4E4E4E"/>
      <w:sz w:val="18"/>
      <w:szCs w:val="18"/>
    </w:rPr>
  </w:style>
  <w:style w:type="character" w:customStyle="1" w:styleId="134">
    <w:name w:val="font12-blue-bold1"/>
    <w:autoRedefine/>
    <w:qFormat/>
    <w:uiPriority w:val="0"/>
    <w:rPr>
      <w:b/>
      <w:bCs/>
      <w:color w:val="0249A5"/>
      <w:sz w:val="14"/>
      <w:szCs w:val="14"/>
      <w:u w:val="none"/>
    </w:rPr>
  </w:style>
  <w:style w:type="character" w:customStyle="1" w:styleId="135">
    <w:name w:val="062"/>
    <w:autoRedefine/>
    <w:qFormat/>
    <w:uiPriority w:val="0"/>
    <w:rPr>
      <w:rFonts w:ascii="宋体" w:hAnsi="宋体"/>
      <w:b/>
      <w:bCs/>
      <w:sz w:val="32"/>
    </w:rPr>
  </w:style>
  <w:style w:type="character" w:customStyle="1" w:styleId="136">
    <w:name w:val="Body Text Indent 3 Char"/>
    <w:autoRedefine/>
    <w:qFormat/>
    <w:locked/>
    <w:uiPriority w:val="99"/>
    <w:rPr>
      <w:rFonts w:eastAsia="宋体"/>
      <w:sz w:val="16"/>
    </w:rPr>
  </w:style>
  <w:style w:type="character" w:customStyle="1" w:styleId="137">
    <w:name w:val="引用 Char1"/>
    <w:autoRedefine/>
    <w:qFormat/>
    <w:uiPriority w:val="99"/>
    <w:rPr>
      <w:rFonts w:ascii="Times New Roman" w:hAnsi="Times New Roman"/>
      <w:i/>
      <w:iCs/>
      <w:color w:val="000000"/>
      <w:kern w:val="2"/>
      <w:sz w:val="21"/>
      <w:szCs w:val="24"/>
    </w:rPr>
  </w:style>
  <w:style w:type="character" w:customStyle="1" w:styleId="138">
    <w:name w:val="正文文本缩进 2 Char1"/>
    <w:autoRedefine/>
    <w:semiHidden/>
    <w:qFormat/>
    <w:uiPriority w:val="99"/>
    <w:rPr>
      <w:rFonts w:ascii="Times New Roman" w:hAnsi="Times New Roman" w:eastAsia="宋体" w:cs="Times New Roman"/>
      <w:szCs w:val="24"/>
    </w:rPr>
  </w:style>
  <w:style w:type="character" w:customStyle="1" w:styleId="139">
    <w:name w:val="纯文本 Char1"/>
    <w:autoRedefine/>
    <w:qFormat/>
    <w:uiPriority w:val="0"/>
    <w:rPr>
      <w:rFonts w:ascii="宋体" w:hAnsi="Courier New" w:eastAsia="宋体" w:cs="Courier New"/>
      <w:szCs w:val="21"/>
    </w:rPr>
  </w:style>
  <w:style w:type="character" w:customStyle="1" w:styleId="140">
    <w:name w:val="纯文本 字符11"/>
    <w:autoRedefine/>
    <w:qFormat/>
    <w:uiPriority w:val="0"/>
    <w:rPr>
      <w:rFonts w:ascii="宋体" w:hAnsi="Courier New" w:cs="Courier New"/>
      <w:kern w:val="2"/>
      <w:sz w:val="21"/>
      <w:szCs w:val="21"/>
    </w:rPr>
  </w:style>
  <w:style w:type="character" w:customStyle="1" w:styleId="141">
    <w:name w:val="case31"/>
    <w:autoRedefine/>
    <w:qFormat/>
    <w:uiPriority w:val="0"/>
    <w:rPr>
      <w:rFonts w:hint="default" w:ascii="_x000B__x000C_" w:hAnsi="_x000B__x000C_"/>
      <w:sz w:val="21"/>
      <w:szCs w:val="21"/>
    </w:rPr>
  </w:style>
  <w:style w:type="character" w:customStyle="1" w:styleId="142">
    <w:name w:val="Char Char4"/>
    <w:autoRedefine/>
    <w:semiHidden/>
    <w:qFormat/>
    <w:uiPriority w:val="0"/>
    <w:rPr>
      <w:rFonts w:ascii="Times New Roman" w:hAnsi="Times New Roman" w:eastAsia="宋体" w:cs="Times New Roman"/>
      <w:sz w:val="16"/>
      <w:szCs w:val="16"/>
    </w:rPr>
  </w:style>
  <w:style w:type="character" w:customStyle="1" w:styleId="143">
    <w:name w:val="gray"/>
    <w:autoRedefine/>
    <w:qFormat/>
    <w:uiPriority w:val="0"/>
    <w:rPr>
      <w:rFonts w:ascii="Tahoma" w:hAnsi="Tahoma" w:eastAsia="宋体"/>
      <w:kern w:val="2"/>
      <w:sz w:val="24"/>
      <w:szCs w:val="24"/>
      <w:lang w:val="en-US" w:eastAsia="zh-CN" w:bidi="ar-SA"/>
    </w:rPr>
  </w:style>
  <w:style w:type="character" w:customStyle="1" w:styleId="144">
    <w:name w:val="Char Char11"/>
    <w:autoRedefine/>
    <w:qFormat/>
    <w:uiPriority w:val="0"/>
    <w:rPr>
      <w:rFonts w:ascii="宋体" w:hAnsi="Courier New" w:eastAsia="宋体" w:cs="Courier New"/>
      <w:szCs w:val="21"/>
    </w:rPr>
  </w:style>
  <w:style w:type="character" w:customStyle="1" w:styleId="145">
    <w:name w:val="表正文 Char2"/>
    <w:autoRedefine/>
    <w:qFormat/>
    <w:uiPriority w:val="0"/>
    <w:rPr>
      <w:rFonts w:ascii="Times New Roman" w:hAnsi="Times New Roman"/>
      <w:kern w:val="2"/>
      <w:sz w:val="21"/>
    </w:rPr>
  </w:style>
  <w:style w:type="character" w:customStyle="1" w:styleId="146">
    <w:name w:val="正文文本缩进 2 Char2"/>
    <w:autoRedefine/>
    <w:semiHidden/>
    <w:qFormat/>
    <w:uiPriority w:val="99"/>
    <w:rPr>
      <w:kern w:val="2"/>
      <w:sz w:val="21"/>
      <w:szCs w:val="24"/>
    </w:rPr>
  </w:style>
  <w:style w:type="character" w:customStyle="1" w:styleId="147">
    <w:name w:val="普通文字 Char Char4"/>
    <w:autoRedefine/>
    <w:qFormat/>
    <w:uiPriority w:val="0"/>
    <w:rPr>
      <w:rFonts w:ascii="宋体" w:hAnsi="Courier New" w:eastAsia="宋体" w:cs="Courier New"/>
      <w:szCs w:val="21"/>
    </w:rPr>
  </w:style>
  <w:style w:type="character" w:customStyle="1" w:styleId="148">
    <w:name w:val="正文文本缩进 3 Char2"/>
    <w:autoRedefine/>
    <w:semiHidden/>
    <w:qFormat/>
    <w:uiPriority w:val="99"/>
    <w:rPr>
      <w:kern w:val="2"/>
      <w:sz w:val="16"/>
      <w:szCs w:val="16"/>
    </w:rPr>
  </w:style>
  <w:style w:type="character" w:customStyle="1" w:styleId="149">
    <w:name w:val="批注框文本 Char1"/>
    <w:autoRedefine/>
    <w:semiHidden/>
    <w:qFormat/>
    <w:uiPriority w:val="99"/>
    <w:rPr>
      <w:kern w:val="2"/>
      <w:sz w:val="18"/>
      <w:szCs w:val="18"/>
    </w:rPr>
  </w:style>
  <w:style w:type="character" w:customStyle="1" w:styleId="150">
    <w:name w:val="z-窗体底端 Char"/>
    <w:link w:val="151"/>
    <w:autoRedefine/>
    <w:qFormat/>
    <w:uiPriority w:val="0"/>
    <w:rPr>
      <w:rFonts w:ascii="Arial" w:hAnsi="Arial" w:cs="Arial"/>
      <w:vanish/>
      <w:sz w:val="16"/>
      <w:szCs w:val="16"/>
    </w:rPr>
  </w:style>
  <w:style w:type="paragraph" w:customStyle="1" w:styleId="151">
    <w:name w:val="_Style 145"/>
    <w:basedOn w:val="1"/>
    <w:next w:val="1"/>
    <w:link w:val="150"/>
    <w:autoRedefine/>
    <w:qFormat/>
    <w:uiPriority w:val="0"/>
    <w:pPr>
      <w:widowControl/>
      <w:pBdr>
        <w:top w:val="single" w:color="auto" w:sz="6" w:space="1"/>
      </w:pBdr>
      <w:jc w:val="center"/>
    </w:pPr>
    <w:rPr>
      <w:rFonts w:ascii="Arial" w:hAnsi="Arial"/>
      <w:vanish/>
      <w:kern w:val="0"/>
      <w:sz w:val="16"/>
      <w:szCs w:val="16"/>
    </w:rPr>
  </w:style>
  <w:style w:type="character" w:customStyle="1" w:styleId="152">
    <w:name w:val="正文文本 2 Char1"/>
    <w:autoRedefine/>
    <w:semiHidden/>
    <w:qFormat/>
    <w:uiPriority w:val="99"/>
    <w:rPr>
      <w:rFonts w:ascii="Times New Roman" w:hAnsi="Times New Roman" w:eastAsia="宋体" w:cs="Times New Roman"/>
      <w:szCs w:val="24"/>
    </w:rPr>
  </w:style>
  <w:style w:type="character" w:customStyle="1" w:styleId="153">
    <w:name w:val="正文缩进 Char1"/>
    <w:autoRedefine/>
    <w:qFormat/>
    <w:uiPriority w:val="0"/>
    <w:rPr>
      <w:rFonts w:ascii="Times New Roman" w:hAnsi="Times New Roman"/>
      <w:kern w:val="2"/>
      <w:sz w:val="21"/>
    </w:rPr>
  </w:style>
  <w:style w:type="character" w:customStyle="1" w:styleId="154">
    <w:name w:val="style21"/>
    <w:autoRedefine/>
    <w:qFormat/>
    <w:uiPriority w:val="0"/>
    <w:rPr>
      <w:sz w:val="22"/>
      <w:szCs w:val="22"/>
    </w:rPr>
  </w:style>
  <w:style w:type="character" w:customStyle="1" w:styleId="155">
    <w:name w:val="样式2"/>
    <w:autoRedefine/>
    <w:qFormat/>
    <w:uiPriority w:val="0"/>
    <w:rPr>
      <w:rFonts w:ascii="宋体" w:hAnsi="宋体"/>
      <w:b/>
      <w:szCs w:val="21"/>
    </w:rPr>
  </w:style>
  <w:style w:type="character" w:customStyle="1" w:styleId="156">
    <w:name w:val="_Style 150"/>
    <w:autoRedefine/>
    <w:qFormat/>
    <w:uiPriority w:val="19"/>
    <w:rPr>
      <w:i/>
      <w:iCs/>
      <w:color w:val="808080"/>
    </w:rPr>
  </w:style>
  <w:style w:type="character" w:customStyle="1" w:styleId="157">
    <w:name w:val="apple-style-span"/>
    <w:autoRedefine/>
    <w:qFormat/>
    <w:uiPriority w:val="0"/>
  </w:style>
  <w:style w:type="character" w:customStyle="1" w:styleId="158">
    <w:name w:val="文档正文 Char Char"/>
    <w:link w:val="159"/>
    <w:autoRedefine/>
    <w:qFormat/>
    <w:locked/>
    <w:uiPriority w:val="0"/>
    <w:rPr>
      <w:rFonts w:ascii="华文细黑" w:hAnsi="华文细黑" w:eastAsia="华文细黑"/>
      <w:color w:val="000000"/>
      <w:sz w:val="24"/>
    </w:rPr>
  </w:style>
  <w:style w:type="paragraph" w:customStyle="1" w:styleId="159">
    <w:name w:val="文档正文"/>
    <w:basedOn w:val="1"/>
    <w:link w:val="158"/>
    <w:autoRedefine/>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60">
    <w:name w:val="引用 Char2"/>
    <w:autoRedefine/>
    <w:qFormat/>
    <w:uiPriority w:val="29"/>
    <w:rPr>
      <w:i/>
      <w:iCs/>
      <w:color w:val="000000"/>
      <w:kern w:val="2"/>
      <w:sz w:val="21"/>
      <w:szCs w:val="24"/>
    </w:rPr>
  </w:style>
  <w:style w:type="character" w:customStyle="1" w:styleId="161">
    <w:name w:val="列表段落 字符"/>
    <w:link w:val="162"/>
    <w:autoRedefine/>
    <w:qFormat/>
    <w:locked/>
    <w:uiPriority w:val="34"/>
    <w:rPr>
      <w:rFonts w:ascii="Calibri" w:hAnsi="Calibri"/>
      <w:kern w:val="2"/>
      <w:sz w:val="21"/>
      <w:szCs w:val="22"/>
    </w:rPr>
  </w:style>
  <w:style w:type="paragraph" w:customStyle="1" w:styleId="162">
    <w:name w:val="_Style 124"/>
    <w:basedOn w:val="1"/>
    <w:next w:val="163"/>
    <w:link w:val="161"/>
    <w:autoRedefine/>
    <w:qFormat/>
    <w:uiPriority w:val="34"/>
    <w:pPr>
      <w:ind w:firstLine="420" w:firstLineChars="200"/>
    </w:pPr>
    <w:rPr>
      <w:rFonts w:ascii="Calibri" w:hAnsi="Calibri"/>
      <w:szCs w:val="22"/>
    </w:rPr>
  </w:style>
  <w:style w:type="paragraph" w:styleId="163">
    <w:name w:val="List Paragraph"/>
    <w:basedOn w:val="1"/>
    <w:link w:val="164"/>
    <w:autoRedefine/>
    <w:qFormat/>
    <w:uiPriority w:val="34"/>
    <w:pPr>
      <w:ind w:firstLine="420" w:firstLineChars="200"/>
    </w:pPr>
    <w:rPr>
      <w:rFonts w:ascii="Calibri" w:hAnsi="Calibri"/>
      <w:szCs w:val="22"/>
    </w:rPr>
  </w:style>
  <w:style w:type="character" w:customStyle="1" w:styleId="164">
    <w:name w:val="列出段落 Char"/>
    <w:link w:val="163"/>
    <w:autoRedefine/>
    <w:qFormat/>
    <w:locked/>
    <w:uiPriority w:val="34"/>
    <w:rPr>
      <w:rFonts w:ascii="Calibri" w:hAnsi="Calibri"/>
      <w:kern w:val="2"/>
      <w:sz w:val="21"/>
      <w:szCs w:val="22"/>
    </w:rPr>
  </w:style>
  <w:style w:type="character" w:customStyle="1" w:styleId="165">
    <w:name w:val="页脚 Char2"/>
    <w:autoRedefine/>
    <w:semiHidden/>
    <w:qFormat/>
    <w:uiPriority w:val="99"/>
    <w:rPr>
      <w:kern w:val="2"/>
      <w:sz w:val="18"/>
      <w:szCs w:val="18"/>
    </w:rPr>
  </w:style>
  <w:style w:type="character" w:customStyle="1" w:styleId="166">
    <w:name w:val="项目排列 Char Char"/>
    <w:link w:val="167"/>
    <w:autoRedefine/>
    <w:qFormat/>
    <w:uiPriority w:val="0"/>
    <w:rPr>
      <w:kern w:val="2"/>
      <w:sz w:val="24"/>
      <w:szCs w:val="24"/>
    </w:rPr>
  </w:style>
  <w:style w:type="paragraph" w:customStyle="1" w:styleId="167">
    <w:name w:val="项目排列"/>
    <w:basedOn w:val="1"/>
    <w:link w:val="166"/>
    <w:autoRedefine/>
    <w:qFormat/>
    <w:uiPriority w:val="0"/>
    <w:pPr>
      <w:numPr>
        <w:ilvl w:val="0"/>
        <w:numId w:val="1"/>
      </w:numPr>
      <w:tabs>
        <w:tab w:val="left" w:pos="1200"/>
      </w:tabs>
      <w:spacing w:beforeLines="50" w:afterLines="50" w:line="300" w:lineRule="auto"/>
    </w:pPr>
    <w:rPr>
      <w:sz w:val="24"/>
    </w:rPr>
  </w:style>
  <w:style w:type="character" w:customStyle="1" w:styleId="168">
    <w:name w:val="ca-21"/>
    <w:basedOn w:val="53"/>
    <w:autoRedefine/>
    <w:qFormat/>
    <w:uiPriority w:val="0"/>
    <w:rPr>
      <w:rFonts w:ascii="宋体" w:hAnsi="宋体" w:eastAsia="宋体"/>
      <w:w w:val="100"/>
      <w:sz w:val="21"/>
      <w:szCs w:val="21"/>
      <w:shd w:val="clear" w:color="auto" w:fill="auto"/>
    </w:rPr>
  </w:style>
  <w:style w:type="character" w:customStyle="1" w:styleId="169">
    <w:name w:val="宏文本 Char1"/>
    <w:autoRedefine/>
    <w:qFormat/>
    <w:uiPriority w:val="99"/>
    <w:rPr>
      <w:rFonts w:ascii="Courier New" w:hAnsi="Courier New" w:cs="Courier New"/>
      <w:kern w:val="2"/>
      <w:sz w:val="24"/>
      <w:szCs w:val="24"/>
    </w:rPr>
  </w:style>
  <w:style w:type="character" w:customStyle="1" w:styleId="170">
    <w:name w:val="ca-2"/>
    <w:basedOn w:val="53"/>
    <w:autoRedefine/>
    <w:qFormat/>
    <w:uiPriority w:val="0"/>
  </w:style>
  <w:style w:type="character" w:customStyle="1" w:styleId="171">
    <w:name w:val="标题 2 字符"/>
    <w:autoRedefine/>
    <w:qFormat/>
    <w:uiPriority w:val="0"/>
    <w:rPr>
      <w:rFonts w:eastAsia="隶书"/>
      <w:b/>
      <w:sz w:val="44"/>
    </w:rPr>
  </w:style>
  <w:style w:type="character" w:customStyle="1" w:styleId="172">
    <w:name w:val="页脚 Char1"/>
    <w:autoRedefine/>
    <w:semiHidden/>
    <w:qFormat/>
    <w:uiPriority w:val="99"/>
    <w:rPr>
      <w:rFonts w:ascii="Times New Roman" w:hAnsi="Times New Roman" w:eastAsia="宋体" w:cs="Times New Roman"/>
      <w:sz w:val="18"/>
      <w:szCs w:val="18"/>
    </w:rPr>
  </w:style>
  <w:style w:type="character" w:customStyle="1" w:styleId="173">
    <w:name w:val="日期 Char2"/>
    <w:autoRedefine/>
    <w:semiHidden/>
    <w:qFormat/>
    <w:uiPriority w:val="99"/>
    <w:rPr>
      <w:kern w:val="2"/>
      <w:sz w:val="21"/>
      <w:szCs w:val="24"/>
    </w:rPr>
  </w:style>
  <w:style w:type="character" w:customStyle="1" w:styleId="174">
    <w:name w:val="bold1"/>
    <w:autoRedefine/>
    <w:qFormat/>
    <w:uiPriority w:val="0"/>
    <w:rPr>
      <w:rFonts w:hint="default" w:ascii="_x000B__x000C_" w:hAnsi="_x000B__x000C_"/>
      <w:b/>
      <w:bCs/>
      <w:color w:val="000000"/>
      <w:sz w:val="18"/>
      <w:szCs w:val="18"/>
    </w:rPr>
  </w:style>
  <w:style w:type="character" w:customStyle="1" w:styleId="175">
    <w:name w:val="标题3 Char Char"/>
    <w:link w:val="176"/>
    <w:autoRedefine/>
    <w:qFormat/>
    <w:uiPriority w:val="0"/>
    <w:rPr>
      <w:rFonts w:eastAsia="仿宋_GB2312"/>
      <w:bCs/>
      <w:kern w:val="2"/>
      <w:sz w:val="30"/>
      <w:szCs w:val="32"/>
    </w:rPr>
  </w:style>
  <w:style w:type="paragraph" w:customStyle="1" w:styleId="176">
    <w:name w:val="标题3"/>
    <w:basedOn w:val="5"/>
    <w:link w:val="175"/>
    <w:autoRedefine/>
    <w:qFormat/>
    <w:uiPriority w:val="0"/>
    <w:pPr>
      <w:keepNext w:val="0"/>
      <w:keepLines w:val="0"/>
      <w:spacing w:before="0" w:after="0" w:line="360" w:lineRule="auto"/>
    </w:pPr>
    <w:rPr>
      <w:rFonts w:eastAsia="仿宋_GB2312"/>
      <w:b w:val="0"/>
      <w:sz w:val="30"/>
    </w:rPr>
  </w:style>
  <w:style w:type="paragraph" w:customStyle="1" w:styleId="177">
    <w:name w:val="Char"/>
    <w:basedOn w:val="1"/>
    <w:autoRedefine/>
    <w:qFormat/>
    <w:uiPriority w:val="0"/>
  </w:style>
  <w:style w:type="paragraph" w:customStyle="1" w:styleId="178">
    <w:name w:val="样式 首行缩进:  2 字符"/>
    <w:basedOn w:val="1"/>
    <w:autoRedefine/>
    <w:qFormat/>
    <w:uiPriority w:val="0"/>
    <w:pPr>
      <w:spacing w:line="400" w:lineRule="exact"/>
      <w:ind w:firstLine="200" w:firstLineChars="200"/>
    </w:pPr>
    <w:rPr>
      <w:rFonts w:cs="宋体"/>
      <w:sz w:val="24"/>
    </w:rPr>
  </w:style>
  <w:style w:type="paragraph" w:customStyle="1" w:styleId="179">
    <w:name w:val="规范正文"/>
    <w:basedOn w:val="1"/>
    <w:autoRedefine/>
    <w:qFormat/>
    <w:uiPriority w:val="0"/>
    <w:pPr>
      <w:adjustRightInd w:val="0"/>
      <w:spacing w:line="360" w:lineRule="auto"/>
      <w:ind w:left="480"/>
      <w:textAlignment w:val="baseline"/>
    </w:pPr>
    <w:rPr>
      <w:kern w:val="0"/>
      <w:sz w:val="24"/>
      <w:szCs w:val="20"/>
    </w:rPr>
  </w:style>
  <w:style w:type="paragraph" w:customStyle="1" w:styleId="180">
    <w:name w:val="正文段"/>
    <w:basedOn w:val="1"/>
    <w:autoRedefine/>
    <w:qFormat/>
    <w:uiPriority w:val="0"/>
    <w:pPr>
      <w:widowControl/>
      <w:snapToGrid w:val="0"/>
      <w:spacing w:afterLines="50"/>
      <w:ind w:firstLine="200" w:firstLineChars="200"/>
    </w:pPr>
    <w:rPr>
      <w:kern w:val="0"/>
      <w:sz w:val="24"/>
      <w:szCs w:val="20"/>
    </w:rPr>
  </w:style>
  <w:style w:type="paragraph" w:customStyle="1" w:styleId="181">
    <w:name w:val="默认段落字体 Para Char Char Char1 Char"/>
    <w:basedOn w:val="1"/>
    <w:autoRedefine/>
    <w:qFormat/>
    <w:uiPriority w:val="0"/>
    <w:rPr>
      <w:rFonts w:ascii="Tahoma" w:hAnsi="Tahoma"/>
      <w:sz w:val="24"/>
      <w:szCs w:val="20"/>
    </w:rPr>
  </w:style>
  <w:style w:type="paragraph" w:customStyle="1" w:styleId="182">
    <w:name w:val="List Paragraph1"/>
    <w:basedOn w:val="1"/>
    <w:autoRedefine/>
    <w:qFormat/>
    <w:uiPriority w:val="0"/>
    <w:pPr>
      <w:ind w:firstLine="420" w:firstLineChars="200"/>
    </w:pPr>
    <w:rPr>
      <w:rFonts w:ascii="Calibri" w:hAnsi="Calibri"/>
      <w:szCs w:val="22"/>
    </w:rPr>
  </w:style>
  <w:style w:type="paragraph" w:customStyle="1" w:styleId="183">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kern w:val="0"/>
      <w:sz w:val="24"/>
      <w:szCs w:val="20"/>
    </w:rPr>
  </w:style>
  <w:style w:type="paragraph" w:customStyle="1" w:styleId="184">
    <w:name w:val="前言、引言标题"/>
    <w:next w:val="1"/>
    <w:autoRedefine/>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85">
    <w:name w:val="_Style 6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msolistparagraph"/>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7">
    <w:name w:val="Char Char Char Char"/>
    <w:basedOn w:val="1"/>
    <w:autoRedefine/>
    <w:qFormat/>
    <w:uiPriority w:val="0"/>
  </w:style>
  <w:style w:type="paragraph" w:customStyle="1" w:styleId="188">
    <w:name w:val="列表1"/>
    <w:basedOn w:val="189"/>
    <w:autoRedefine/>
    <w:qFormat/>
    <w:uiPriority w:val="0"/>
    <w:pPr>
      <w:tabs>
        <w:tab w:val="left" w:pos="900"/>
      </w:tabs>
      <w:ind w:left="900" w:hanging="420"/>
    </w:pPr>
    <w:rPr>
      <w:rFonts w:ascii="Times New Roman" w:hAnsi="Times New Roman"/>
      <w:szCs w:val="20"/>
    </w:rPr>
  </w:style>
  <w:style w:type="paragraph" w:customStyle="1" w:styleId="189">
    <w:name w:val="标准正文"/>
    <w:basedOn w:val="21"/>
    <w:autoRedefine/>
    <w:qFormat/>
    <w:uiPriority w:val="0"/>
    <w:pPr>
      <w:spacing w:before="60" w:after="60" w:line="360" w:lineRule="auto"/>
      <w:ind w:left="0" w:leftChars="0" w:firstLine="482"/>
    </w:pPr>
    <w:rPr>
      <w:rFonts w:ascii="宋体" w:hAnsi="宋体"/>
      <w:kern w:val="0"/>
      <w:sz w:val="24"/>
      <w:szCs w:val="28"/>
    </w:rPr>
  </w:style>
  <w:style w:type="paragraph" w:customStyle="1" w:styleId="190">
    <w:name w:val="正文首行缩进两字符"/>
    <w:basedOn w:val="1"/>
    <w:autoRedefine/>
    <w:qFormat/>
    <w:uiPriority w:val="0"/>
    <w:pPr>
      <w:spacing w:line="360" w:lineRule="auto"/>
      <w:ind w:firstLine="200" w:firstLineChars="200"/>
    </w:pPr>
  </w:style>
  <w:style w:type="paragraph" w:customStyle="1" w:styleId="191">
    <w:name w:val="样式6"/>
    <w:basedOn w:val="7"/>
    <w:autoRedefine/>
    <w:qFormat/>
    <w:uiPriority w:val="0"/>
    <w:pPr>
      <w:numPr>
        <w:numId w:val="0"/>
      </w:numPr>
      <w:spacing w:line="360" w:lineRule="auto"/>
      <w:ind w:left="210" w:leftChars="100"/>
    </w:pPr>
    <w:rPr>
      <w:rFonts w:ascii="宋体" w:hAnsi="宋体" w:cs="Arial"/>
      <w:bCs/>
      <w:sz w:val="24"/>
    </w:rPr>
  </w:style>
  <w:style w:type="paragraph" w:customStyle="1" w:styleId="192">
    <w:name w:val="Char1"/>
    <w:basedOn w:val="1"/>
    <w:autoRedefine/>
    <w:qFormat/>
    <w:uiPriority w:val="0"/>
    <w:rPr>
      <w:szCs w:val="21"/>
    </w:rPr>
  </w:style>
  <w:style w:type="paragraph" w:customStyle="1" w:styleId="19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4">
    <w:name w:val="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5">
    <w:name w:val="样式 标题 2 + Times New Roman 四号 非加粗 段前: 5 磅 段后: 0 磅 行距: 固定值 20..."/>
    <w:basedOn w:val="4"/>
    <w:autoRedefine/>
    <w:qFormat/>
    <w:uiPriority w:val="0"/>
    <w:pPr>
      <w:keepLines/>
      <w:adjustRightInd/>
      <w:spacing w:before="100" w:line="400" w:lineRule="exact"/>
      <w:jc w:val="both"/>
    </w:pPr>
    <w:rPr>
      <w:rFonts w:eastAsia="黑体" w:cs="宋体"/>
      <w:b w:val="0"/>
      <w:sz w:val="28"/>
    </w:rPr>
  </w:style>
  <w:style w:type="paragraph" w:customStyle="1" w:styleId="196">
    <w:name w:val="Char11"/>
    <w:basedOn w:val="1"/>
    <w:autoRedefine/>
    <w:qFormat/>
    <w:uiPriority w:val="0"/>
    <w:rPr>
      <w:szCs w:val="21"/>
    </w:rPr>
  </w:style>
  <w:style w:type="paragraph" w:customStyle="1" w:styleId="197">
    <w:name w:val="列项——"/>
    <w:autoRedefine/>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98">
    <w:name w:val="n-正文级"/>
    <w:basedOn w:val="1"/>
    <w:autoRedefine/>
    <w:qFormat/>
    <w:uiPriority w:val="0"/>
    <w:pPr>
      <w:spacing w:line="360" w:lineRule="auto"/>
      <w:ind w:firstLine="480" w:firstLineChars="200"/>
    </w:pPr>
    <w:rPr>
      <w:rFonts w:ascii="仿宋_GB2312" w:hAnsi="宋体" w:eastAsia="仿宋_GB2312"/>
      <w:sz w:val="24"/>
    </w:rPr>
  </w:style>
  <w:style w:type="paragraph" w:customStyle="1" w:styleId="199">
    <w:name w:val="表格"/>
    <w:basedOn w:val="1"/>
    <w:autoRedefine/>
    <w:qFormat/>
    <w:uiPriority w:val="0"/>
    <w:pPr>
      <w:spacing w:line="400" w:lineRule="exact"/>
    </w:pPr>
    <w:rPr>
      <w:sz w:val="24"/>
    </w:rPr>
  </w:style>
  <w:style w:type="paragraph" w:customStyle="1" w:styleId="200">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201">
    <w:name w:val="四级条标题"/>
    <w:basedOn w:val="202"/>
    <w:next w:val="193"/>
    <w:autoRedefine/>
    <w:qFormat/>
    <w:uiPriority w:val="0"/>
    <w:pPr>
      <w:outlineLvl w:val="5"/>
    </w:pPr>
  </w:style>
  <w:style w:type="paragraph" w:customStyle="1" w:styleId="202">
    <w:name w:val="三级条标题"/>
    <w:basedOn w:val="203"/>
    <w:next w:val="193"/>
    <w:autoRedefine/>
    <w:qFormat/>
    <w:uiPriority w:val="0"/>
    <w:pPr>
      <w:outlineLvl w:val="4"/>
    </w:pPr>
  </w:style>
  <w:style w:type="paragraph" w:customStyle="1" w:styleId="203">
    <w:name w:val="二级条标题"/>
    <w:basedOn w:val="1"/>
    <w:next w:val="1"/>
    <w:autoRedefine/>
    <w:qFormat/>
    <w:uiPriority w:val="0"/>
    <w:pPr>
      <w:widowControl/>
      <w:jc w:val="left"/>
      <w:outlineLvl w:val="3"/>
    </w:pPr>
    <w:rPr>
      <w:rFonts w:ascii="宋体" w:hAnsi="宋体"/>
      <w:color w:val="000000"/>
      <w:kern w:val="0"/>
      <w:szCs w:val="20"/>
    </w:rPr>
  </w:style>
  <w:style w:type="paragraph" w:customStyle="1" w:styleId="20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5">
    <w:name w:val="pa-3"/>
    <w:basedOn w:val="1"/>
    <w:autoRedefine/>
    <w:qFormat/>
    <w:uiPriority w:val="0"/>
    <w:pPr>
      <w:widowControl/>
      <w:spacing w:line="240" w:lineRule="atLeast"/>
    </w:pPr>
    <w:rPr>
      <w:rFonts w:ascii="宋体" w:hAnsi="宋体" w:cs="宋体"/>
      <w:kern w:val="0"/>
      <w:sz w:val="24"/>
    </w:rPr>
  </w:style>
  <w:style w:type="paragraph" w:customStyle="1" w:styleId="206">
    <w:name w:val="2-2ji"/>
    <w:basedOn w:val="4"/>
    <w:autoRedefine/>
    <w:qFormat/>
    <w:uiPriority w:val="0"/>
    <w:pPr>
      <w:keepLines/>
      <w:spacing w:before="0"/>
      <w:textAlignment w:val="baseline"/>
    </w:pPr>
    <w:rPr>
      <w:rFonts w:ascii="宋体" w:hAnsi="宋体" w:eastAsia="宋体"/>
      <w:sz w:val="36"/>
      <w:szCs w:val="32"/>
    </w:rPr>
  </w:style>
  <w:style w:type="paragraph" w:customStyle="1" w:styleId="207">
    <w:name w:val="默认段落字体 Para Char Char Char Char Char Char Char Char Char1 Char Char Char Char"/>
    <w:basedOn w:val="1"/>
    <w:autoRedefine/>
    <w:qFormat/>
    <w:uiPriority w:val="0"/>
    <w:rPr>
      <w:rFonts w:ascii="Tahoma" w:hAnsi="Tahoma"/>
      <w:sz w:val="24"/>
      <w:szCs w:val="20"/>
    </w:rPr>
  </w:style>
  <w:style w:type="paragraph" w:customStyle="1" w:styleId="208">
    <w:name w:val="1"/>
    <w:basedOn w:val="1"/>
    <w:next w:val="29"/>
    <w:autoRedefine/>
    <w:qFormat/>
    <w:uiPriority w:val="0"/>
    <w:rPr>
      <w:rFonts w:ascii="宋体" w:hAnsi="Courier New"/>
      <w:szCs w:val="20"/>
    </w:rPr>
  </w:style>
  <w:style w:type="paragraph" w:customStyle="1" w:styleId="209">
    <w:name w:val="正文--2字符首行缩进"/>
    <w:basedOn w:val="1"/>
    <w:autoRedefine/>
    <w:qFormat/>
    <w:uiPriority w:val="0"/>
    <w:pPr>
      <w:snapToGrid w:val="0"/>
      <w:spacing w:line="360" w:lineRule="auto"/>
      <w:ind w:firstLine="560" w:firstLineChars="200"/>
      <w:contextualSpacing/>
    </w:pPr>
    <w:rPr>
      <w:rFonts w:ascii="仿宋_GB2312" w:eastAsia="仿宋_GB2312"/>
      <w:sz w:val="28"/>
    </w:rPr>
  </w:style>
  <w:style w:type="paragraph" w:customStyle="1" w:styleId="210">
    <w:name w:val="列出段落1"/>
    <w:basedOn w:val="1"/>
    <w:autoRedefine/>
    <w:qFormat/>
    <w:uiPriority w:val="0"/>
    <w:pPr>
      <w:ind w:firstLine="420" w:firstLineChars="200"/>
    </w:pPr>
    <w:rPr>
      <w:rFonts w:ascii="Calibri" w:hAnsi="Calibri"/>
      <w:szCs w:val="22"/>
    </w:rPr>
  </w:style>
  <w:style w:type="paragraph" w:customStyle="1" w:styleId="211">
    <w:name w:val="pa-2"/>
    <w:basedOn w:val="1"/>
    <w:autoRedefine/>
    <w:qFormat/>
    <w:uiPriority w:val="0"/>
    <w:pPr>
      <w:widowControl/>
      <w:ind w:firstLine="420"/>
    </w:pPr>
    <w:rPr>
      <w:rFonts w:ascii="宋体" w:hAnsi="宋体"/>
      <w:kern w:val="0"/>
      <w:sz w:val="24"/>
    </w:rPr>
  </w:style>
  <w:style w:type="paragraph" w:customStyle="1" w:styleId="212">
    <w:name w:val="一级条标题"/>
    <w:next w:val="193"/>
    <w:autoRedefine/>
    <w:qFormat/>
    <w:uiPriority w:val="0"/>
    <w:pPr>
      <w:ind w:left="284"/>
      <w:outlineLvl w:val="2"/>
    </w:pPr>
    <w:rPr>
      <w:rFonts w:ascii="Times New Roman" w:hAnsi="Times New Roman" w:eastAsia="黑体" w:cs="Times New Roman"/>
      <w:sz w:val="21"/>
      <w:lang w:val="en-US" w:eastAsia="zh-CN" w:bidi="ar-SA"/>
    </w:rPr>
  </w:style>
  <w:style w:type="paragraph" w:customStyle="1" w:styleId="213">
    <w:name w:val="No Spacing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215">
    <w:name w:val="pa-1"/>
    <w:basedOn w:val="1"/>
    <w:autoRedefine/>
    <w:qFormat/>
    <w:uiPriority w:val="0"/>
    <w:pPr>
      <w:widowControl/>
      <w:spacing w:line="280" w:lineRule="atLeast"/>
    </w:pPr>
    <w:rPr>
      <w:rFonts w:ascii="宋体" w:hAnsi="宋体" w:cs="宋体"/>
      <w:kern w:val="0"/>
      <w:sz w:val="24"/>
    </w:rPr>
  </w:style>
  <w:style w:type="paragraph" w:customStyle="1" w:styleId="216">
    <w:name w:val="about_main1"/>
    <w:basedOn w:val="1"/>
    <w:autoRedefine/>
    <w:qFormat/>
    <w:uiPriority w:val="0"/>
    <w:pPr>
      <w:widowControl/>
      <w:spacing w:before="30" w:after="100" w:afterAutospacing="1"/>
      <w:jc w:val="left"/>
    </w:pPr>
    <w:rPr>
      <w:rFonts w:ascii="宋体" w:hAnsi="宋体" w:cs="宋体"/>
      <w:kern w:val="0"/>
      <w:sz w:val="24"/>
    </w:rPr>
  </w:style>
  <w:style w:type="paragraph" w:customStyle="1" w:styleId="217">
    <w:name w:val="Char2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18">
    <w:name w:val="Char12"/>
    <w:basedOn w:val="16"/>
    <w:autoRedefine/>
    <w:qFormat/>
    <w:uiPriority w:val="0"/>
    <w:pPr>
      <w:widowControl/>
      <w:ind w:firstLine="454"/>
      <w:jc w:val="left"/>
    </w:pPr>
    <w:rPr>
      <w:rFonts w:ascii="Tahoma" w:hAnsi="Tahoma" w:cs="宋体"/>
      <w:kern w:val="0"/>
      <w:sz w:val="24"/>
      <w:szCs w:val="20"/>
    </w:rPr>
  </w:style>
  <w:style w:type="paragraph" w:customStyle="1" w:styleId="219">
    <w:name w:val="2ji"/>
    <w:basedOn w:val="4"/>
    <w:autoRedefine/>
    <w:qFormat/>
    <w:uiPriority w:val="0"/>
    <w:pPr>
      <w:keepLines/>
      <w:spacing w:before="0"/>
      <w:jc w:val="both"/>
      <w:textAlignment w:val="baseline"/>
    </w:pPr>
    <w:rPr>
      <w:rFonts w:ascii="宋体" w:hAnsi="宋体" w:eastAsia="宋体"/>
      <w:bCs/>
      <w:sz w:val="21"/>
      <w:szCs w:val="21"/>
    </w:rPr>
  </w:style>
  <w:style w:type="paragraph" w:customStyle="1" w:styleId="220">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221">
    <w:name w:val="1."/>
    <w:basedOn w:val="1"/>
    <w:autoRedefine/>
    <w:qFormat/>
    <w:uiPriority w:val="0"/>
    <w:pPr>
      <w:spacing w:line="360" w:lineRule="auto"/>
      <w:ind w:firstLine="480" w:firstLineChars="200"/>
    </w:pPr>
    <w:rPr>
      <w:rFonts w:ascii="宋体" w:hAnsi="宋体"/>
      <w:sz w:val="24"/>
    </w:rPr>
  </w:style>
  <w:style w:type="paragraph" w:customStyle="1" w:styleId="222">
    <w:name w:val="p0"/>
    <w:basedOn w:val="1"/>
    <w:autoRedefine/>
    <w:qFormat/>
    <w:uiPriority w:val="0"/>
    <w:pPr>
      <w:widowControl/>
    </w:pPr>
    <w:rPr>
      <w:kern w:val="0"/>
      <w:szCs w:val="21"/>
    </w:rPr>
  </w:style>
  <w:style w:type="paragraph" w:customStyle="1" w:styleId="223">
    <w:name w:val="Plain Text_file_1222"/>
    <w:basedOn w:val="1"/>
    <w:autoRedefine/>
    <w:qFormat/>
    <w:uiPriority w:val="0"/>
    <w:rPr>
      <w:rFonts w:hint="eastAsia" w:ascii="宋体" w:hAnsi="Courier New"/>
      <w:szCs w:val="21"/>
    </w:rPr>
  </w:style>
  <w:style w:type="paragraph" w:customStyle="1" w:styleId="224">
    <w:name w:val="Char1 Char Char Char Char Char Char Char Char Char Char Char Char"/>
    <w:basedOn w:val="1"/>
    <w:autoRedefine/>
    <w:qFormat/>
    <w:uiPriority w:val="0"/>
    <w:rPr>
      <w:rFonts w:ascii="Tahoma" w:hAnsi="Tahoma"/>
      <w:sz w:val="24"/>
      <w:szCs w:val="20"/>
    </w:rPr>
  </w:style>
  <w:style w:type="paragraph" w:customStyle="1" w:styleId="225">
    <w:name w:val="样式5"/>
    <w:basedOn w:val="4"/>
    <w:autoRedefine/>
    <w:qFormat/>
    <w:uiPriority w:val="0"/>
    <w:pPr>
      <w:keepLines/>
      <w:adjustRightInd/>
      <w:spacing w:before="260" w:after="260"/>
      <w:ind w:left="420" w:leftChars="200"/>
      <w:jc w:val="both"/>
    </w:pPr>
    <w:rPr>
      <w:rFonts w:ascii="宋体" w:hAnsi="宋体" w:eastAsia="宋体"/>
      <w:bCs/>
      <w:sz w:val="24"/>
      <w:szCs w:val="24"/>
    </w:rPr>
  </w:style>
  <w:style w:type="paragraph" w:customStyle="1" w:styleId="226">
    <w:name w:val="style2"/>
    <w:basedOn w:val="1"/>
    <w:autoRedefine/>
    <w:qFormat/>
    <w:uiPriority w:val="0"/>
    <w:pPr>
      <w:widowControl/>
      <w:spacing w:before="100" w:beforeAutospacing="1" w:after="100" w:afterAutospacing="1"/>
    </w:pPr>
    <w:rPr>
      <w:rFonts w:hint="eastAsia" w:ascii="宋体" w:hAnsi="宋体" w:cs="Arial"/>
      <w:kern w:val="0"/>
      <w:sz w:val="18"/>
      <w:szCs w:val="18"/>
    </w:rPr>
  </w:style>
  <w:style w:type="paragraph" w:customStyle="1" w:styleId="227">
    <w:name w:val="五级条标题"/>
    <w:basedOn w:val="201"/>
    <w:next w:val="193"/>
    <w:autoRedefine/>
    <w:qFormat/>
    <w:uiPriority w:val="0"/>
    <w:pPr>
      <w:outlineLvl w:val="6"/>
    </w:pPr>
  </w:style>
  <w:style w:type="paragraph" w:customStyle="1" w:styleId="228">
    <w:name w:val="xl2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9">
    <w:name w:val="Tabletext"/>
    <w:basedOn w:val="1"/>
    <w:autoRedefine/>
    <w:qFormat/>
    <w:uiPriority w:val="0"/>
    <w:pPr>
      <w:keepLines/>
      <w:spacing w:after="120" w:line="240" w:lineRule="atLeast"/>
      <w:jc w:val="left"/>
    </w:pPr>
    <w:rPr>
      <w:rFonts w:ascii="宋体"/>
      <w:snapToGrid w:val="0"/>
      <w:kern w:val="0"/>
      <w:sz w:val="20"/>
      <w:szCs w:val="20"/>
    </w:rPr>
  </w:style>
  <w:style w:type="paragraph" w:customStyle="1" w:styleId="230">
    <w:name w:val="_Style 8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Char Char Char Char1"/>
    <w:basedOn w:val="1"/>
    <w:autoRedefine/>
    <w:qFormat/>
    <w:uiPriority w:val="0"/>
  </w:style>
  <w:style w:type="paragraph" w:customStyle="1" w:styleId="232">
    <w:name w:val="1 Char"/>
    <w:basedOn w:val="8"/>
    <w:autoRedefine/>
    <w:qFormat/>
    <w:uiPriority w:val="0"/>
    <w:pPr>
      <w:spacing w:line="360" w:lineRule="auto"/>
      <w:ind w:left="0" w:firstLine="200" w:firstLineChars="200"/>
      <w:jc w:val="both"/>
    </w:pPr>
    <w:rPr>
      <w:rFonts w:ascii="Times New Roman"/>
      <w:snapToGrid/>
      <w:kern w:val="2"/>
      <w:sz w:val="21"/>
    </w:rPr>
  </w:style>
  <w:style w:type="paragraph" w:customStyle="1" w:styleId="233">
    <w:name w:val="Char Char3 Char Char"/>
    <w:basedOn w:val="1"/>
    <w:autoRedefine/>
    <w:qFormat/>
    <w:uiPriority w:val="0"/>
  </w:style>
  <w:style w:type="paragraph" w:customStyle="1" w:styleId="234">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5">
    <w:name w:val="Char Char Char1"/>
    <w:basedOn w:val="1"/>
    <w:autoRedefine/>
    <w:qFormat/>
    <w:uiPriority w:val="0"/>
    <w:rPr>
      <w:rFonts w:ascii="Tahoma" w:hAnsi="Tahoma"/>
      <w:sz w:val="24"/>
      <w:szCs w:val="20"/>
    </w:rPr>
  </w:style>
  <w:style w:type="paragraph" w:customStyle="1" w:styleId="236">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38">
    <w:name w:val="_Style 861"/>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40">
    <w:name w:val="正文1"/>
    <w:basedOn w:val="1"/>
    <w:autoRedefine/>
    <w:qFormat/>
    <w:uiPriority w:val="0"/>
    <w:pPr>
      <w:widowControl/>
      <w:overflowPunct w:val="0"/>
      <w:autoSpaceDE w:val="0"/>
      <w:autoSpaceDN w:val="0"/>
      <w:adjustRightInd w:val="0"/>
    </w:pPr>
    <w:rPr>
      <w:rFonts w:ascii="宋体"/>
      <w:kern w:val="0"/>
      <w:szCs w:val="20"/>
    </w:rPr>
  </w:style>
  <w:style w:type="paragraph" w:customStyle="1" w:styleId="241">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42">
    <w:name w:val="默认段落字体 Para Char Char Char Char Char Char Char Char Char Char Char Char Char Char Char Char Char Char Char"/>
    <w:basedOn w:val="1"/>
    <w:autoRedefine/>
    <w:qFormat/>
    <w:uiPriority w:val="0"/>
    <w:rPr>
      <w:rFonts w:ascii="Calibri" w:hAnsi="Calibri"/>
      <w:szCs w:val="22"/>
    </w:rPr>
  </w:style>
  <w:style w:type="paragraph" w:customStyle="1" w:styleId="243">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4">
    <w:name w:val="样式 Verdana 首行缩进:  0.74 厘米"/>
    <w:basedOn w:val="1"/>
    <w:autoRedefine/>
    <w:qFormat/>
    <w:uiPriority w:val="0"/>
    <w:pPr>
      <w:spacing w:line="360" w:lineRule="auto"/>
      <w:ind w:firstLine="420"/>
    </w:pPr>
    <w:rPr>
      <w:rFonts w:ascii="Verdana" w:hAnsi="Verdana"/>
      <w:sz w:val="24"/>
      <w:szCs w:val="20"/>
    </w:rPr>
  </w:style>
  <w:style w:type="table" w:customStyle="1" w:styleId="245">
    <w:name w:val="Normal Table_file_1222"/>
    <w:basedOn w:val="51"/>
    <w:autoRedefine/>
    <w:semiHidden/>
    <w:qFormat/>
    <w:uiPriority w:val="0"/>
    <w:tblPr>
      <w:tblCellMar>
        <w:top w:w="0" w:type="dxa"/>
        <w:left w:w="108" w:type="dxa"/>
        <w:bottom w:w="0" w:type="dxa"/>
        <w:right w:w="108" w:type="dxa"/>
      </w:tblCellMar>
    </w:tblPr>
  </w:style>
  <w:style w:type="paragraph" w:customStyle="1" w:styleId="246">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47">
    <w:name w:val="ca-21_file_3393_file_915"/>
    <w:basedOn w:val="248"/>
    <w:autoRedefine/>
    <w:qFormat/>
    <w:uiPriority w:val="0"/>
    <w:rPr>
      <w:rFonts w:ascii="宋体" w:hAnsi="宋体" w:eastAsia="宋体"/>
      <w:w w:val="100"/>
      <w:sz w:val="21"/>
      <w:szCs w:val="21"/>
      <w:shd w:val="clear" w:color="auto" w:fill="auto"/>
    </w:rPr>
  </w:style>
  <w:style w:type="character" w:customStyle="1" w:styleId="248">
    <w:name w:val="Default Paragraph Font_file_3393_file_915"/>
    <w:autoRedefine/>
    <w:semiHidden/>
    <w:qFormat/>
    <w:uiPriority w:val="0"/>
  </w:style>
  <w:style w:type="character" w:customStyle="1" w:styleId="249">
    <w:name w:val="ca-21_file_1878_file_4304"/>
    <w:autoRedefine/>
    <w:qFormat/>
    <w:uiPriority w:val="0"/>
    <w:rPr>
      <w:rFonts w:hint="eastAsia" w:ascii="宋体" w:hAnsi="宋体" w:eastAsia="宋体"/>
      <w:sz w:val="21"/>
      <w:szCs w:val="21"/>
    </w:rPr>
  </w:style>
  <w:style w:type="table" w:customStyle="1" w:styleId="250">
    <w:name w:val="Normal Table_file_121"/>
    <w:autoRedefine/>
    <w:semiHidden/>
    <w:qFormat/>
    <w:uiPriority w:val="0"/>
    <w:tblPr>
      <w:tblCellMar>
        <w:top w:w="0" w:type="dxa"/>
        <w:left w:w="108" w:type="dxa"/>
        <w:bottom w:w="0" w:type="dxa"/>
        <w:right w:w="108" w:type="dxa"/>
      </w:tblCellMar>
    </w:tblPr>
  </w:style>
  <w:style w:type="paragraph" w:customStyle="1" w:styleId="251">
    <w:name w:val="pa-1_file_121"/>
    <w:basedOn w:val="1"/>
    <w:autoRedefine/>
    <w:qFormat/>
    <w:uiPriority w:val="0"/>
    <w:pPr>
      <w:widowControl/>
      <w:spacing w:line="280" w:lineRule="atLeast"/>
    </w:pPr>
    <w:rPr>
      <w:rFonts w:ascii="宋体" w:hAnsi="宋体" w:cs="宋体"/>
      <w:kern w:val="0"/>
      <w:sz w:val="24"/>
    </w:rPr>
  </w:style>
  <w:style w:type="character" w:customStyle="1" w:styleId="252">
    <w:name w:val="ca-21_file_121"/>
    <w:basedOn w:val="53"/>
    <w:autoRedefine/>
    <w:qFormat/>
    <w:uiPriority w:val="0"/>
    <w:rPr>
      <w:rFonts w:ascii="宋体" w:hAnsi="宋体" w:eastAsia="宋体"/>
      <w:w w:val="100"/>
      <w:sz w:val="21"/>
      <w:szCs w:val="21"/>
      <w:shd w:val="clear" w:color="auto" w:fill="auto"/>
    </w:rPr>
  </w:style>
  <w:style w:type="paragraph" w:customStyle="1" w:styleId="253">
    <w:name w:val="Normal (Web)_file_430_file_439"/>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254">
    <w:name w:val="Normal (Web)_file_119_file_124"/>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customStyle="1" w:styleId="255">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6">
    <w:name w:val="修订3"/>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7">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8">
    <w:name w:val="Normal (Web)_file_2865"/>
    <w:basedOn w:val="259"/>
    <w:autoRedefine/>
    <w:unhideWhenUsed/>
    <w:qFormat/>
    <w:uiPriority w:val="99"/>
    <w:pPr>
      <w:spacing w:before="100" w:beforeAutospacing="1" w:after="100" w:afterAutospacing="1"/>
    </w:pPr>
  </w:style>
  <w:style w:type="paragraph" w:customStyle="1" w:styleId="259">
    <w:name w:val="Normal_file_2865"/>
    <w:autoRedefine/>
    <w:qFormat/>
    <w:uiPriority w:val="0"/>
    <w:rPr>
      <w:rFonts w:ascii="宋体" w:hAnsi="宋体" w:eastAsia="宋体" w:cs="宋体"/>
      <w:sz w:val="24"/>
      <w:szCs w:val="24"/>
      <w:lang w:val="en-US" w:eastAsia="zh-CN" w:bidi="ar-SA"/>
    </w:rPr>
  </w:style>
  <w:style w:type="paragraph" w:customStyle="1" w:styleId="260">
    <w:name w:val="Normal (Web)_file_2864_file_2871"/>
    <w:basedOn w:val="261"/>
    <w:autoRedefine/>
    <w:unhideWhenUsed/>
    <w:qFormat/>
    <w:uiPriority w:val="99"/>
    <w:pPr>
      <w:spacing w:before="100" w:beforeAutospacing="1" w:after="100" w:afterAutospacing="1"/>
    </w:pPr>
  </w:style>
  <w:style w:type="paragraph" w:customStyle="1" w:styleId="261">
    <w:name w:val="Normal_file_2864_file_2871"/>
    <w:autoRedefine/>
    <w:qFormat/>
    <w:uiPriority w:val="0"/>
    <w:rPr>
      <w:rFonts w:ascii="宋体" w:hAnsi="宋体" w:eastAsia="宋体" w:cs="宋体"/>
      <w:sz w:val="24"/>
      <w:szCs w:val="24"/>
      <w:lang w:val="en-US" w:eastAsia="zh-CN" w:bidi="ar-SA"/>
    </w:rPr>
  </w:style>
  <w:style w:type="character" w:customStyle="1" w:styleId="262">
    <w:name w:val="正文首行缩进 2 Char"/>
    <w:basedOn w:val="79"/>
    <w:link w:val="50"/>
    <w:autoRedefine/>
    <w:qFormat/>
    <w:uiPriority w:val="0"/>
    <w:rPr>
      <w:kern w:val="2"/>
      <w:sz w:val="21"/>
      <w:szCs w:val="24"/>
    </w:rPr>
  </w:style>
  <w:style w:type="paragraph" w:customStyle="1" w:styleId="263">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64">
    <w:name w:val="Heading4"/>
    <w:basedOn w:val="1"/>
    <w:next w:val="1"/>
    <w:autoRedefine/>
    <w:qFormat/>
    <w:uiPriority w:val="0"/>
    <w:pPr>
      <w:keepNext/>
      <w:keepLines/>
      <w:widowControl/>
      <w:spacing w:before="120" w:after="120" w:line="360" w:lineRule="auto"/>
      <w:jc w:val="center"/>
      <w:textAlignment w:val="baseline"/>
    </w:pPr>
    <w:rPr>
      <w:rFonts w:ascii="Arial" w:hAnsi="Arial" w:eastAsia="黑体"/>
      <w:kern w:val="0"/>
      <w:sz w:val="28"/>
      <w:szCs w:val="20"/>
    </w:rPr>
  </w:style>
  <w:style w:type="paragraph" w:customStyle="1" w:styleId="265">
    <w:name w:val="Table Text"/>
    <w:basedOn w:val="1"/>
    <w:autoRedefine/>
    <w:semiHidden/>
    <w:qFormat/>
    <w:uiPriority w:val="0"/>
    <w:rPr>
      <w:rFonts w:ascii="宋体" w:hAnsi="宋体" w:eastAsia="宋体" w:cs="宋体"/>
      <w:sz w:val="20"/>
      <w:szCs w:val="20"/>
      <w:lang w:val="en-US" w:eastAsia="en-US" w:bidi="ar-SA"/>
    </w:rPr>
  </w:style>
  <w:style w:type="table" w:customStyle="1" w:styleId="266">
    <w:name w:val="Table Normal"/>
    <w:autoRedefine/>
    <w:semiHidden/>
    <w:unhideWhenUsed/>
    <w:qFormat/>
    <w:uiPriority w:val="0"/>
    <w:tblPr>
      <w:tblCellMar>
        <w:top w:w="0" w:type="dxa"/>
        <w:left w:w="0" w:type="dxa"/>
        <w:bottom w:w="0" w:type="dxa"/>
        <w:right w:w="0" w:type="dxa"/>
      </w:tblCellMar>
    </w:tblPr>
  </w:style>
  <w:style w:type="paragraph" w:customStyle="1" w:styleId="267">
    <w:name w:val="Normal (Web)_file_267"/>
    <w:basedOn w:val="268"/>
    <w:autoRedefine/>
    <w:semiHidden/>
    <w:unhideWhenUsed/>
    <w:qFormat/>
    <w:uiPriority w:val="99"/>
  </w:style>
  <w:style w:type="paragraph" w:customStyle="1" w:styleId="268">
    <w:name w:val="Normal_file_267"/>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69">
    <w:name w:val="Strong_file_267"/>
    <w:basedOn w:val="270"/>
    <w:autoRedefine/>
    <w:qFormat/>
    <w:uiPriority w:val="22"/>
    <w:rPr>
      <w:b/>
      <w:bCs/>
    </w:rPr>
  </w:style>
  <w:style w:type="character" w:customStyle="1" w:styleId="270">
    <w:name w:val="Default Paragraph Font_file_267"/>
    <w:autoRedefine/>
    <w:semiHidden/>
    <w:unhideWhenUsed/>
    <w:qFormat/>
    <w:uiPriority w:val="1"/>
  </w:style>
  <w:style w:type="paragraph" w:customStyle="1" w:styleId="271">
    <w:name w:val="Normal (Web)_file_268"/>
    <w:basedOn w:val="272"/>
    <w:autoRedefine/>
    <w:semiHidden/>
    <w:unhideWhenUsed/>
    <w:qFormat/>
    <w:uiPriority w:val="99"/>
  </w:style>
  <w:style w:type="paragraph" w:customStyle="1" w:styleId="272">
    <w:name w:val="Normal_file_268"/>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73">
    <w:name w:val="Strong_file_268"/>
    <w:basedOn w:val="274"/>
    <w:autoRedefine/>
    <w:qFormat/>
    <w:uiPriority w:val="22"/>
    <w:rPr>
      <w:b/>
      <w:bCs/>
    </w:rPr>
  </w:style>
  <w:style w:type="character" w:customStyle="1" w:styleId="274">
    <w:name w:val="Default Paragraph Font_file_268"/>
    <w:autoRedefine/>
    <w:semiHidden/>
    <w:unhideWhenUsed/>
    <w:qFormat/>
    <w:uiPriority w:val="1"/>
  </w:style>
  <w:style w:type="paragraph" w:customStyle="1" w:styleId="275">
    <w:name w:val="Normal (Web)_file_257"/>
    <w:basedOn w:val="276"/>
    <w:autoRedefine/>
    <w:semiHidden/>
    <w:unhideWhenUsed/>
    <w:qFormat/>
    <w:uiPriority w:val="99"/>
  </w:style>
  <w:style w:type="paragraph" w:customStyle="1" w:styleId="276">
    <w:name w:val="Normal_file_25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7">
    <w:name w:val="Normal (Web)_file_281"/>
    <w:basedOn w:val="278"/>
    <w:autoRedefine/>
    <w:semiHidden/>
    <w:unhideWhenUsed/>
    <w:qFormat/>
    <w:uiPriority w:val="99"/>
  </w:style>
  <w:style w:type="paragraph" w:customStyle="1" w:styleId="278">
    <w:name w:val="Normal_file_28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9">
    <w:name w:val="Normal (Web)_file_262"/>
    <w:basedOn w:val="280"/>
    <w:autoRedefine/>
    <w:semiHidden/>
    <w:unhideWhenUsed/>
    <w:qFormat/>
    <w:uiPriority w:val="99"/>
  </w:style>
  <w:style w:type="paragraph" w:customStyle="1" w:styleId="280">
    <w:name w:val="Normal_file_262"/>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81">
    <w:name w:val="font11"/>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75</Pages>
  <Words>161</Words>
  <Characters>190</Characters>
  <Lines>73</Lines>
  <Paragraphs>82</Paragraphs>
  <TotalTime>0</TotalTime>
  <ScaleCrop>false</ScaleCrop>
  <LinksUpToDate>false</LinksUpToDate>
  <CharactersWithSpaces>210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2021-08-25T09:04:00Z</dcterms:created>
  <dc:creator>柳州市政府集中采购中心</dc:creator>
  <cp:lastModifiedBy>金良</cp:lastModifiedBy>
  <cp:lastPrinted>2024-06-13T01:51:00Z</cp:lastPrinted>
  <dcterms:modified xsi:type="dcterms:W3CDTF">2026-04-22T01:32:54Z</dcterms:modified>
  <dc:title>竞争性磋商文件</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92699BD397FC4E80BB6D15E2D0DCFB0A</vt:lpwstr>
  </property>
  <property fmtid="{D5CDD505-2E9C-101B-9397-08002B2CF9AE}" pid="4" name="KSOTemplateDocerSaveRecord">
    <vt:lpwstr>eyJoZGlkIjoiOWQyNjk2ODViMzVjZDAyZDMwZWEwMTU2ODI2YzA5YmQiLCJ1c2VySWQiOiI3MDg5ODU5NDEifQ==</vt:lpwstr>
  </property>
</Properties>
</file>