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3E48F">
      <w:pPr>
        <w:spacing w:before="120" w:beforeLines="50"/>
        <w:jc w:val="center"/>
        <w:rPr>
          <w:rFonts w:hint="eastAsia" w:ascii="宋体" w:hAnsi="宋体" w:cs="宋体"/>
          <w:b/>
          <w:color w:val="auto"/>
          <w:sz w:val="44"/>
          <w:szCs w:val="44"/>
          <w:highlight w:val="none"/>
        </w:rPr>
      </w:pPr>
    </w:p>
    <w:p w14:paraId="1231BCAD">
      <w:pPr>
        <w:spacing w:before="120" w:beforeLines="50"/>
        <w:jc w:val="center"/>
        <w:rPr>
          <w:rFonts w:hint="eastAsia" w:ascii="宋体" w:hAnsi="宋体" w:cs="宋体"/>
          <w:b/>
          <w:color w:val="auto"/>
          <w:sz w:val="44"/>
          <w:szCs w:val="44"/>
          <w:highlight w:val="none"/>
        </w:rPr>
      </w:pPr>
    </w:p>
    <w:p w14:paraId="506251B4">
      <w:pPr>
        <w:spacing w:before="120" w:beforeLines="50"/>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广西德元工程项目管理有限责任公司</w:t>
      </w:r>
    </w:p>
    <w:p w14:paraId="7673E725">
      <w:pPr>
        <w:spacing w:before="120" w:beforeLines="50"/>
        <w:rPr>
          <w:rFonts w:hint="eastAsia" w:ascii="宋体" w:hAnsi="宋体" w:cs="宋体"/>
          <w:color w:val="auto"/>
          <w:sz w:val="48"/>
          <w:szCs w:val="48"/>
          <w:highlight w:val="none"/>
        </w:rPr>
      </w:pPr>
    </w:p>
    <w:p w14:paraId="6E80991C">
      <w:pPr>
        <w:spacing w:before="120" w:beforeLines="50"/>
        <w:rPr>
          <w:rFonts w:hint="eastAsia" w:ascii="宋体" w:hAnsi="宋体" w:cs="宋体"/>
          <w:color w:val="auto"/>
          <w:sz w:val="48"/>
          <w:szCs w:val="48"/>
          <w:highlight w:val="none"/>
        </w:rPr>
      </w:pPr>
    </w:p>
    <w:p w14:paraId="304D59EC">
      <w:pPr>
        <w:spacing w:before="120" w:beforeLines="5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公开招标采购文件</w:t>
      </w:r>
    </w:p>
    <w:p w14:paraId="7A4570FA">
      <w:pPr>
        <w:snapToGrid w:val="0"/>
        <w:spacing w:before="120" w:beforeLines="50" w:line="360" w:lineRule="auto"/>
        <w:rPr>
          <w:rFonts w:hint="eastAsia" w:ascii="宋体" w:hAnsi="宋体" w:cs="宋体"/>
          <w:color w:val="auto"/>
          <w:sz w:val="30"/>
          <w:szCs w:val="72"/>
          <w:highlight w:val="none"/>
        </w:rPr>
      </w:pPr>
    </w:p>
    <w:p w14:paraId="13DBD327">
      <w:pPr>
        <w:snapToGrid w:val="0"/>
        <w:spacing w:before="120" w:beforeLines="50" w:line="360" w:lineRule="auto"/>
        <w:rPr>
          <w:rFonts w:hint="eastAsia" w:ascii="宋体" w:hAnsi="宋体" w:cs="宋体"/>
          <w:color w:val="auto"/>
          <w:sz w:val="30"/>
          <w:szCs w:val="72"/>
          <w:highlight w:val="none"/>
        </w:rPr>
      </w:pPr>
    </w:p>
    <w:p w14:paraId="148BDDAF">
      <w:pPr>
        <w:snapToGrid w:val="0"/>
        <w:spacing w:before="120" w:beforeLines="50" w:line="360" w:lineRule="auto"/>
        <w:rPr>
          <w:rFonts w:hint="eastAsia" w:ascii="宋体" w:hAnsi="宋体" w:cs="宋体"/>
          <w:color w:val="auto"/>
          <w:sz w:val="30"/>
          <w:szCs w:val="72"/>
          <w:highlight w:val="none"/>
        </w:rPr>
      </w:pPr>
    </w:p>
    <w:p w14:paraId="68AEFC14">
      <w:pPr>
        <w:snapToGrid w:val="0"/>
        <w:spacing w:before="120" w:beforeLines="50" w:line="700" w:lineRule="exact"/>
        <w:ind w:firstLine="1606" w:firstLineChars="5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项目名称：纳米气动薄膜沉积系统采购</w:t>
      </w:r>
    </w:p>
    <w:p w14:paraId="564DF44D">
      <w:pPr>
        <w:snapToGrid w:val="0"/>
        <w:spacing w:before="120" w:beforeLines="50" w:line="700" w:lineRule="exact"/>
        <w:ind w:firstLine="1606" w:firstLineChars="5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GXZC2026-G1-000485-GXDY</w:t>
      </w:r>
    </w:p>
    <w:p w14:paraId="3724D117">
      <w:pPr>
        <w:snapToGrid w:val="0"/>
        <w:spacing w:before="120" w:beforeLines="50" w:line="700" w:lineRule="exact"/>
        <w:ind w:firstLine="1506" w:firstLineChars="500"/>
        <w:rPr>
          <w:rFonts w:hint="eastAsia" w:ascii="宋体" w:hAnsi="宋体" w:cs="宋体"/>
          <w:b/>
          <w:bCs/>
          <w:color w:val="auto"/>
          <w:sz w:val="30"/>
          <w:szCs w:val="30"/>
          <w:highlight w:val="none"/>
        </w:rPr>
      </w:pPr>
    </w:p>
    <w:p w14:paraId="3CC59BF7">
      <w:pPr>
        <w:snapToGrid w:val="0"/>
        <w:spacing w:before="120" w:beforeLines="50" w:line="700" w:lineRule="exact"/>
        <w:ind w:firstLine="1506" w:firstLineChars="500"/>
        <w:rPr>
          <w:rFonts w:hint="eastAsia" w:ascii="宋体" w:hAnsi="宋体" w:cs="宋体"/>
          <w:b/>
          <w:bCs/>
          <w:color w:val="auto"/>
          <w:sz w:val="30"/>
          <w:szCs w:val="30"/>
          <w:highlight w:val="none"/>
        </w:rPr>
      </w:pPr>
    </w:p>
    <w:p w14:paraId="10E52F22">
      <w:pPr>
        <w:snapToGrid w:val="0"/>
        <w:spacing w:before="120" w:beforeLines="50" w:line="700" w:lineRule="exact"/>
        <w:ind w:firstLine="1606" w:firstLineChars="5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采购单位：广西科技大学 </w:t>
      </w:r>
    </w:p>
    <w:p w14:paraId="4148EC3E">
      <w:pPr>
        <w:snapToGrid w:val="0"/>
        <w:spacing w:before="120" w:beforeLines="50" w:line="700" w:lineRule="exact"/>
        <w:ind w:firstLine="1606" w:firstLineChars="5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采购代理机构：广西德元工程项目管理有限责任公司</w:t>
      </w:r>
    </w:p>
    <w:p w14:paraId="2732032A">
      <w:pPr>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 xml:space="preserve">           </w:t>
      </w:r>
    </w:p>
    <w:p w14:paraId="45C22C58">
      <w:pPr>
        <w:rPr>
          <w:rFonts w:hint="eastAsia" w:ascii="宋体" w:hAnsi="宋体" w:cs="宋体"/>
          <w:b/>
          <w:bCs/>
          <w:color w:val="auto"/>
          <w:w w:val="95"/>
          <w:sz w:val="30"/>
          <w:szCs w:val="30"/>
          <w:highlight w:val="none"/>
        </w:rPr>
      </w:pPr>
    </w:p>
    <w:p w14:paraId="4325F519">
      <w:pPr>
        <w:ind w:firstLine="3692" w:firstLineChars="1290"/>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 xml:space="preserve">  2026年3月</w:t>
      </w:r>
    </w:p>
    <w:p w14:paraId="3BDB2EAF">
      <w:pPr>
        <w:pStyle w:val="26"/>
        <w:spacing w:before="120" w:after="120"/>
        <w:rPr>
          <w:rFonts w:hint="eastAsia" w:hAnsi="宋体" w:cs="宋体"/>
          <w:color w:val="auto"/>
          <w:highlight w:val="none"/>
        </w:rPr>
      </w:pPr>
    </w:p>
    <w:p w14:paraId="28234295">
      <w:pPr>
        <w:pStyle w:val="26"/>
        <w:spacing w:before="120" w:after="120"/>
        <w:rPr>
          <w:rFonts w:hint="eastAsia" w:hAnsi="宋体" w:cs="宋体"/>
          <w:color w:val="auto"/>
          <w:highlight w:val="none"/>
        </w:rPr>
      </w:pPr>
    </w:p>
    <w:p w14:paraId="3BC31814">
      <w:pPr>
        <w:pStyle w:val="26"/>
        <w:spacing w:before="120" w:after="120"/>
        <w:rPr>
          <w:rFonts w:hint="eastAsia" w:hAnsi="宋体" w:cs="宋体"/>
          <w:color w:val="auto"/>
          <w:highlight w:val="none"/>
        </w:rPr>
      </w:pPr>
      <w:r>
        <w:rPr>
          <w:rFonts w:hint="eastAsia" w:hAnsi="宋体" w:cs="宋体"/>
          <w:color w:val="auto"/>
          <w:highlight w:val="none"/>
        </w:rPr>
        <w:t xml:space="preserve">   </w:t>
      </w:r>
    </w:p>
    <w:p w14:paraId="56899C8B">
      <w:pPr>
        <w:pStyle w:val="26"/>
        <w:spacing w:before="120" w:after="120"/>
        <w:rPr>
          <w:rFonts w:hint="eastAsia" w:hAnsi="宋体" w:cs="宋体"/>
          <w:color w:val="auto"/>
          <w:highlight w:val="none"/>
        </w:rPr>
      </w:pPr>
    </w:p>
    <w:p w14:paraId="3260E08E">
      <w:pPr>
        <w:pStyle w:val="26"/>
        <w:spacing w:before="120" w:after="120"/>
        <w:rPr>
          <w:rFonts w:hint="eastAsia" w:hAnsi="宋体" w:cs="宋体"/>
          <w:color w:val="auto"/>
          <w:highlight w:val="none"/>
        </w:rPr>
      </w:pPr>
    </w:p>
    <w:p w14:paraId="108690C4">
      <w:pPr>
        <w:pStyle w:val="26"/>
        <w:spacing w:line="600" w:lineRule="exact"/>
        <w:jc w:val="center"/>
        <w:rPr>
          <w:rFonts w:hint="eastAsia" w:hAnsi="宋体" w:cs="宋体"/>
          <w:b/>
          <w:bCs/>
          <w:color w:val="auto"/>
          <w:sz w:val="44"/>
          <w:szCs w:val="44"/>
          <w:highlight w:val="none"/>
        </w:rPr>
      </w:pPr>
      <w:r>
        <w:rPr>
          <w:rFonts w:hint="eastAsia" w:hAnsi="宋体" w:cs="宋体"/>
          <w:b/>
          <w:bCs/>
          <w:color w:val="auto"/>
          <w:sz w:val="44"/>
          <w:szCs w:val="44"/>
          <w:highlight w:val="none"/>
        </w:rPr>
        <w:t>目    录</w:t>
      </w:r>
    </w:p>
    <w:p w14:paraId="229E674E">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rFonts w:hint="eastAsia" w:cs="宋体"/>
          <w:color w:val="auto"/>
          <w:sz w:val="32"/>
          <w:szCs w:val="32"/>
          <w:highlight w:val="none"/>
        </w:rPr>
        <w:fldChar w:fldCharType="begin"/>
      </w:r>
      <w:r>
        <w:rPr>
          <w:rFonts w:hint="eastAsia" w:cs="宋体"/>
          <w:color w:val="auto"/>
          <w:sz w:val="32"/>
          <w:szCs w:val="32"/>
          <w:highlight w:val="none"/>
        </w:rPr>
        <w:instrText xml:space="preserve"> TOC \o "1-3" \h \z \u </w:instrText>
      </w:r>
      <w:r>
        <w:rPr>
          <w:rFonts w:hint="eastAsia"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"_Toc4368" </w:instrText>
      </w:r>
      <w:r>
        <w:rPr>
          <w:color w:val="auto"/>
          <w:highlight w:val="none"/>
        </w:rPr>
        <w:fldChar w:fldCharType="separate"/>
      </w:r>
      <w:r>
        <w:rPr>
          <w:rFonts w:hint="eastAsia"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color w:val="auto"/>
          <w:sz w:val="32"/>
          <w:szCs w:val="32"/>
          <w:highlight w:val="none"/>
        </w:rPr>
        <w:fldChar w:fldCharType="end"/>
      </w:r>
    </w:p>
    <w:p w14:paraId="64BD0923">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"_Toc14947" </w:instrText>
      </w:r>
      <w:r>
        <w:rPr>
          <w:color w:val="auto"/>
          <w:highlight w:val="none"/>
        </w:rPr>
        <w:fldChar w:fldCharType="separate"/>
      </w:r>
      <w:r>
        <w:rPr>
          <w:rFonts w:hint="eastAsia"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63F96938">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"_Toc8327" </w:instrText>
      </w:r>
      <w:r>
        <w:rPr>
          <w:color w:val="auto"/>
          <w:highlight w:val="none"/>
        </w:rPr>
        <w:fldChar w:fldCharType="separate"/>
      </w:r>
      <w:r>
        <w:rPr>
          <w:rFonts w:hint="eastAsia" w:cs="宋体"/>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15</w:t>
      </w:r>
      <w:r>
        <w:rPr>
          <w:color w:val="auto"/>
          <w:sz w:val="32"/>
          <w:szCs w:val="32"/>
          <w:highlight w:val="none"/>
        </w:rPr>
        <w:fldChar w:fldCharType="end"/>
      </w:r>
      <w:r>
        <w:rPr>
          <w:color w:val="auto"/>
          <w:sz w:val="32"/>
          <w:szCs w:val="32"/>
          <w:highlight w:val="none"/>
        </w:rPr>
        <w:fldChar w:fldCharType="end"/>
      </w:r>
    </w:p>
    <w:p w14:paraId="3D45884E">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"_Toc29000" </w:instrText>
      </w:r>
      <w:r>
        <w:rPr>
          <w:color w:val="auto"/>
          <w:highlight w:val="none"/>
        </w:rPr>
        <w:fldChar w:fldCharType="separate"/>
      </w:r>
      <w:r>
        <w:rPr>
          <w:rFonts w:hint="eastAsia"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36</w:t>
      </w:r>
      <w:r>
        <w:rPr>
          <w:color w:val="auto"/>
          <w:sz w:val="32"/>
          <w:szCs w:val="32"/>
          <w:highlight w:val="none"/>
        </w:rPr>
        <w:fldChar w:fldCharType="end"/>
      </w:r>
      <w:r>
        <w:rPr>
          <w:color w:val="auto"/>
          <w:sz w:val="32"/>
          <w:szCs w:val="32"/>
          <w:highlight w:val="none"/>
        </w:rPr>
        <w:fldChar w:fldCharType="end"/>
      </w:r>
    </w:p>
    <w:p w14:paraId="22C67C54">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"_Toc14162" </w:instrText>
      </w:r>
      <w:r>
        <w:rPr>
          <w:color w:val="auto"/>
          <w:highlight w:val="none"/>
        </w:rPr>
        <w:fldChar w:fldCharType="separate"/>
      </w:r>
      <w:r>
        <w:rPr>
          <w:rFonts w:hint="eastAsia"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41</w:t>
      </w:r>
      <w:r>
        <w:rPr>
          <w:color w:val="auto"/>
          <w:sz w:val="32"/>
          <w:szCs w:val="32"/>
          <w:highlight w:val="none"/>
        </w:rPr>
        <w:fldChar w:fldCharType="end"/>
      </w:r>
      <w:r>
        <w:rPr>
          <w:color w:val="auto"/>
          <w:sz w:val="32"/>
          <w:szCs w:val="32"/>
          <w:highlight w:val="none"/>
        </w:rPr>
        <w:fldChar w:fldCharType="end"/>
      </w:r>
    </w:p>
    <w:p w14:paraId="2C7B3CC7">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"_Toc32317" </w:instrText>
      </w:r>
      <w:r>
        <w:rPr>
          <w:color w:val="auto"/>
          <w:highlight w:val="none"/>
        </w:rPr>
        <w:fldChar w:fldCharType="separate"/>
      </w:r>
      <w:r>
        <w:rPr>
          <w:rFonts w:hint="eastAsia"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47</w:t>
      </w:r>
      <w:r>
        <w:rPr>
          <w:color w:val="auto"/>
          <w:sz w:val="32"/>
          <w:szCs w:val="32"/>
          <w:highlight w:val="none"/>
        </w:rPr>
        <w:fldChar w:fldCharType="end"/>
      </w:r>
      <w:r>
        <w:rPr>
          <w:color w:val="auto"/>
          <w:sz w:val="32"/>
          <w:szCs w:val="32"/>
          <w:highlight w:val="none"/>
        </w:rPr>
        <w:fldChar w:fldCharType="end"/>
      </w:r>
    </w:p>
    <w:p w14:paraId="66DDE87C">
      <w:pPr>
        <w:spacing w:line="700" w:lineRule="exact"/>
        <w:jc w:val="center"/>
        <w:rPr>
          <w:rFonts w:hint="eastAsia" w:ascii="宋体" w:hAnsi="宋体" w:cs="宋体"/>
          <w:color w:val="auto"/>
          <w:sz w:val="30"/>
          <w:highlight w:val="none"/>
        </w:rPr>
      </w:pPr>
      <w:r>
        <w:rPr>
          <w:rFonts w:hint="eastAsia" w:ascii="宋体" w:hAnsi="宋体" w:cs="宋体"/>
          <w:color w:val="auto"/>
          <w:sz w:val="32"/>
          <w:szCs w:val="32"/>
          <w:highlight w:val="none"/>
        </w:rPr>
        <w:fldChar w:fldCharType="end"/>
      </w:r>
    </w:p>
    <w:p w14:paraId="2617E924">
      <w:pPr>
        <w:spacing w:before="120" w:beforeLines="50" w:line="480" w:lineRule="exact"/>
        <w:rPr>
          <w:rFonts w:hint="eastAsia" w:ascii="宋体" w:hAnsi="宋体" w:cs="宋体"/>
          <w:color w:val="auto"/>
          <w:sz w:val="30"/>
          <w:highlight w:val="none"/>
        </w:rPr>
      </w:pPr>
    </w:p>
    <w:p w14:paraId="4ADB0CCF">
      <w:pPr>
        <w:spacing w:before="120" w:beforeLines="50" w:line="480" w:lineRule="exact"/>
        <w:rPr>
          <w:rFonts w:hint="eastAsia" w:ascii="宋体" w:hAnsi="宋体" w:cs="宋体"/>
          <w:color w:val="auto"/>
          <w:sz w:val="30"/>
          <w:highlight w:val="none"/>
        </w:rPr>
      </w:pPr>
    </w:p>
    <w:p w14:paraId="2C2FDEE1">
      <w:pPr>
        <w:spacing w:before="120" w:beforeLines="50" w:line="480" w:lineRule="exact"/>
        <w:rPr>
          <w:rFonts w:hint="eastAsia" w:ascii="宋体" w:hAnsi="宋体" w:cs="宋体"/>
          <w:color w:val="auto"/>
          <w:sz w:val="30"/>
          <w:highlight w:val="none"/>
        </w:rPr>
      </w:pPr>
    </w:p>
    <w:p w14:paraId="34805635">
      <w:pPr>
        <w:spacing w:before="120" w:beforeLines="50" w:line="480" w:lineRule="exact"/>
        <w:rPr>
          <w:rFonts w:hint="eastAsia" w:ascii="宋体" w:hAnsi="宋体" w:cs="宋体"/>
          <w:color w:val="auto"/>
          <w:sz w:val="30"/>
          <w:highlight w:val="none"/>
        </w:rPr>
      </w:pPr>
    </w:p>
    <w:p w14:paraId="5D215A93">
      <w:pPr>
        <w:spacing w:before="120" w:beforeLines="50" w:line="480" w:lineRule="exact"/>
        <w:rPr>
          <w:rFonts w:hint="eastAsia" w:ascii="宋体" w:hAnsi="宋体" w:cs="宋体"/>
          <w:color w:val="auto"/>
          <w:sz w:val="30"/>
          <w:highlight w:val="none"/>
        </w:rPr>
      </w:pPr>
    </w:p>
    <w:p w14:paraId="42F016CE">
      <w:pPr>
        <w:spacing w:before="120" w:beforeLines="50" w:line="480" w:lineRule="exact"/>
        <w:rPr>
          <w:rFonts w:hint="eastAsia" w:ascii="宋体" w:hAnsi="宋体" w:cs="宋体"/>
          <w:color w:val="auto"/>
          <w:sz w:val="30"/>
          <w:highlight w:val="none"/>
        </w:rPr>
      </w:pPr>
    </w:p>
    <w:p w14:paraId="465831F4">
      <w:pPr>
        <w:spacing w:before="120" w:beforeLines="50" w:line="480" w:lineRule="exact"/>
        <w:rPr>
          <w:rFonts w:hint="eastAsia" w:ascii="宋体" w:hAnsi="宋体" w:cs="宋体"/>
          <w:color w:val="auto"/>
          <w:sz w:val="30"/>
          <w:highlight w:val="none"/>
        </w:rPr>
      </w:pPr>
    </w:p>
    <w:p w14:paraId="3CC684E7">
      <w:pPr>
        <w:spacing w:before="120" w:beforeLines="50" w:line="480" w:lineRule="exact"/>
        <w:rPr>
          <w:rFonts w:hint="eastAsia" w:ascii="宋体" w:hAnsi="宋体" w:cs="宋体"/>
          <w:color w:val="auto"/>
          <w:sz w:val="30"/>
          <w:highlight w:val="none"/>
        </w:rPr>
      </w:pPr>
    </w:p>
    <w:p w14:paraId="56C6196F">
      <w:pPr>
        <w:spacing w:before="120" w:beforeLines="50" w:line="480" w:lineRule="exact"/>
        <w:rPr>
          <w:rFonts w:hint="eastAsia" w:ascii="宋体" w:hAnsi="宋体" w:cs="宋体"/>
          <w:color w:val="auto"/>
          <w:sz w:val="30"/>
          <w:highlight w:val="none"/>
        </w:rPr>
      </w:pPr>
    </w:p>
    <w:p w14:paraId="0AD46763">
      <w:pPr>
        <w:spacing w:before="120" w:beforeLines="50" w:line="480" w:lineRule="exact"/>
        <w:rPr>
          <w:rFonts w:hint="eastAsia" w:ascii="宋体" w:hAnsi="宋体" w:cs="宋体"/>
          <w:color w:val="auto"/>
          <w:sz w:val="30"/>
          <w:highlight w:val="none"/>
        </w:rPr>
      </w:pPr>
    </w:p>
    <w:p w14:paraId="2779A293">
      <w:pPr>
        <w:spacing w:before="120" w:beforeLines="50" w:line="480" w:lineRule="exact"/>
        <w:rPr>
          <w:rFonts w:hint="eastAsia" w:ascii="宋体" w:hAnsi="宋体" w:cs="宋体"/>
          <w:color w:val="auto"/>
          <w:sz w:val="30"/>
          <w:highlight w:val="none"/>
        </w:rPr>
      </w:pPr>
    </w:p>
    <w:p w14:paraId="1D62AC93">
      <w:pPr>
        <w:spacing w:before="120" w:beforeLines="50" w:line="480" w:lineRule="exact"/>
        <w:rPr>
          <w:rFonts w:hint="eastAsia" w:ascii="宋体" w:hAnsi="宋体" w:cs="宋体"/>
          <w:color w:val="auto"/>
          <w:sz w:val="30"/>
          <w:highlight w:val="none"/>
        </w:rPr>
      </w:pPr>
    </w:p>
    <w:p w14:paraId="52F06487">
      <w:pPr>
        <w:spacing w:before="120" w:beforeLines="50" w:line="480" w:lineRule="exact"/>
        <w:rPr>
          <w:rFonts w:hint="eastAsia" w:ascii="宋体" w:hAnsi="宋体" w:cs="宋体"/>
          <w:color w:val="auto"/>
          <w:sz w:val="30"/>
          <w:highlight w:val="none"/>
        </w:rPr>
      </w:pPr>
    </w:p>
    <w:p w14:paraId="11C9729B">
      <w:pPr>
        <w:spacing w:before="120" w:beforeLines="50" w:line="480" w:lineRule="exact"/>
        <w:rPr>
          <w:rFonts w:hint="eastAsia" w:ascii="宋体" w:hAnsi="宋体" w:cs="宋体"/>
          <w:color w:val="auto"/>
          <w:sz w:val="30"/>
          <w:highlight w:val="none"/>
        </w:rPr>
      </w:pPr>
    </w:p>
    <w:p w14:paraId="0F3E2390">
      <w:pPr>
        <w:pStyle w:val="26"/>
        <w:snapToGrid w:val="0"/>
        <w:spacing w:line="360" w:lineRule="exact"/>
        <w:jc w:val="center"/>
        <w:outlineLvl w:val="0"/>
        <w:rPr>
          <w:rFonts w:hint="eastAsia" w:asciiTheme="majorEastAsia" w:hAnsiTheme="majorEastAsia" w:eastAsiaTheme="majorEastAsia" w:cstheme="majorEastAsia"/>
          <w:b/>
          <w:bCs/>
          <w:color w:val="auto"/>
          <w:highlight w:val="none"/>
        </w:rPr>
      </w:pPr>
      <w:bookmarkStart w:id="0" w:name="_Toc254970630"/>
      <w:bookmarkStart w:id="1" w:name="_Toc254970489"/>
      <w:bookmarkStart w:id="2" w:name="_Toc4368"/>
      <w:r>
        <w:rPr>
          <w:rFonts w:hint="eastAsia" w:hAnsi="宋体" w:cs="宋体"/>
          <w:b/>
          <w:bCs/>
          <w:color w:val="auto"/>
          <w:sz w:val="28"/>
          <w:szCs w:val="28"/>
          <w:highlight w:val="none"/>
        </w:rPr>
        <w:t>第一章  公开招标公告</w:t>
      </w:r>
      <w:bookmarkEnd w:id="0"/>
      <w:bookmarkEnd w:id="1"/>
      <w:bookmarkEnd w:id="2"/>
    </w:p>
    <w:p w14:paraId="7A2F1E3A">
      <w:pPr>
        <w:pStyle w:val="43"/>
        <w:pBdr>
          <w:top w:val="single" w:color="auto" w:sz="4" w:space="0"/>
          <w:left w:val="single" w:color="auto" w:sz="4" w:space="0"/>
          <w:bottom w:val="single" w:color="auto" w:sz="4" w:space="0"/>
          <w:right w:val="single" w:color="auto" w:sz="4" w:space="0"/>
        </w:pBdr>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项目概况                                                    </w:t>
      </w:r>
    </w:p>
    <w:p w14:paraId="4FF17C29">
      <w:pPr>
        <w:pStyle w:val="43"/>
        <w:pBdr>
          <w:top w:val="single" w:color="auto" w:sz="4" w:space="0"/>
          <w:left w:val="single" w:color="auto" w:sz="4" w:space="0"/>
          <w:bottom w:val="single" w:color="auto" w:sz="4" w:space="0"/>
          <w:right w:val="single" w:color="auto" w:sz="4" w:space="0"/>
        </w:pBdr>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纳米气动薄膜沉积系统采购招标项目的潜在投标人应在广西政府采购云平台（https://www.gcy.zfcg.gxzf.gov.cn/）获取招标文件，并于2026年</w:t>
      </w:r>
      <w:r>
        <w:rPr>
          <w:rFonts w:hint="eastAsia" w:cs="宋体"/>
          <w:color w:val="auto"/>
          <w:sz w:val="21"/>
          <w:szCs w:val="21"/>
          <w:highlight w:val="none"/>
          <w:lang w:val="en-US" w:eastAsia="zh-CN"/>
        </w:rPr>
        <w:t>4</w:t>
      </w:r>
      <w:r>
        <w:rPr>
          <w:rFonts w:hint="eastAsia" w:cs="宋体"/>
          <w:color w:val="auto"/>
          <w:sz w:val="21"/>
          <w:szCs w:val="21"/>
          <w:highlight w:val="none"/>
        </w:rPr>
        <w:t>月</w:t>
      </w:r>
      <w:r>
        <w:rPr>
          <w:rFonts w:hint="eastAsia" w:cs="宋体"/>
          <w:color w:val="auto"/>
          <w:sz w:val="21"/>
          <w:szCs w:val="21"/>
          <w:highlight w:val="none"/>
          <w:lang w:val="en-US" w:eastAsia="zh-CN"/>
        </w:rPr>
        <w:t>14</w:t>
      </w:r>
      <w:r>
        <w:rPr>
          <w:rFonts w:hint="eastAsia" w:cs="宋体"/>
          <w:color w:val="auto"/>
          <w:sz w:val="21"/>
          <w:szCs w:val="21"/>
          <w:highlight w:val="none"/>
        </w:rPr>
        <w:t>日 09:20（北京时间）前递交投标文件。                                                </w:t>
      </w:r>
    </w:p>
    <w:p w14:paraId="070419E5">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一、项目基本情况</w:t>
      </w:r>
      <w:r>
        <w:rPr>
          <w:rFonts w:hint="eastAsia" w:cs="宋体"/>
          <w:color w:val="auto"/>
          <w:sz w:val="21"/>
          <w:szCs w:val="21"/>
          <w:highlight w:val="none"/>
        </w:rPr>
        <w:t>                                            </w:t>
      </w:r>
    </w:p>
    <w:p w14:paraId="7F468D6C">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项目编号：</w:t>
      </w:r>
      <w:r>
        <w:rPr>
          <w:rFonts w:hint="eastAsia" w:cs="宋体"/>
          <w:color w:val="auto"/>
          <w:sz w:val="21"/>
          <w:szCs w:val="21"/>
          <w:highlight w:val="none"/>
          <w:lang w:eastAsia="zh-CN"/>
        </w:rPr>
        <w:t>GXZC2026-G1-000485-GXDY</w:t>
      </w:r>
      <w:r>
        <w:rPr>
          <w:rFonts w:hint="eastAsia" w:cs="宋体"/>
          <w:color w:val="auto"/>
          <w:sz w:val="21"/>
          <w:szCs w:val="21"/>
          <w:highlight w:val="none"/>
        </w:rPr>
        <w:t> </w:t>
      </w:r>
    </w:p>
    <w:p w14:paraId="4D473DDC">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项目名称：纳米气动薄膜沉积系统采购</w:t>
      </w:r>
    </w:p>
    <w:p w14:paraId="38A15D18">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预算总金额（元）：512000  </w:t>
      </w:r>
    </w:p>
    <w:p w14:paraId="33E0F4FA">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采购需求：</w:t>
      </w:r>
    </w:p>
    <w:p w14:paraId="3C0C372D">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标项名称:纳米气动薄膜沉积系统采购</w:t>
      </w:r>
    </w:p>
    <w:p w14:paraId="5917BEAE">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数量:1</w:t>
      </w:r>
    </w:p>
    <w:p w14:paraId="54725C33">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预算金额（元）:512000</w:t>
      </w:r>
    </w:p>
    <w:p w14:paraId="11671178">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简要规格描述或项目基本概况介绍、用途：</w:t>
      </w:r>
      <w:r>
        <w:rPr>
          <w:rFonts w:hint="eastAsia" w:cs="宋体"/>
          <w:color w:val="auto"/>
          <w:sz w:val="21"/>
          <w:szCs w:val="21"/>
          <w:highlight w:val="none"/>
          <w:shd w:val="clear" w:color="auto"/>
        </w:rPr>
        <w:t>纳米气动薄膜沉积系统采购一项</w:t>
      </w:r>
      <w:r>
        <w:rPr>
          <w:rFonts w:hint="eastAsia" w:cs="宋体"/>
          <w:color w:val="auto"/>
          <w:sz w:val="21"/>
          <w:szCs w:val="21"/>
          <w:highlight w:val="none"/>
          <w:shd w:val="clear"/>
        </w:rPr>
        <w:t>，</w:t>
      </w:r>
      <w:r>
        <w:rPr>
          <w:rFonts w:hint="eastAsia" w:cs="宋体"/>
          <w:color w:val="auto"/>
          <w:sz w:val="21"/>
          <w:szCs w:val="21"/>
          <w:highlight w:val="none"/>
        </w:rPr>
        <w:t>具体内容及要求详见招标文件第二章《招标项目采购需求》。</w:t>
      </w:r>
    </w:p>
    <w:p w14:paraId="1B093D46">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最高限价（如有）：512000  </w:t>
      </w:r>
      <w:bookmarkStart w:id="104" w:name="_GoBack"/>
      <w:bookmarkEnd w:id="104"/>
    </w:p>
    <w:p w14:paraId="55D068CD">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合同履约期限：自签订合同之日起120日历日内交货安装调试完毕，满足使用条件。</w:t>
      </w:r>
    </w:p>
    <w:p w14:paraId="4EFF286E">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本标项（否）接受联合体投标</w:t>
      </w:r>
    </w:p>
    <w:p w14:paraId="0E5EC4AC">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备注：/。</w:t>
      </w:r>
    </w:p>
    <w:p w14:paraId="66A11A95">
      <w:pPr>
        <w:pStyle w:val="43"/>
        <w:spacing w:before="0" w:beforeAutospacing="0" w:after="0" w:afterAutospacing="0" w:line="360" w:lineRule="exact"/>
        <w:rPr>
          <w:rFonts w:hint="eastAsia" w:cs="宋体"/>
          <w:color w:val="auto"/>
          <w:sz w:val="21"/>
          <w:szCs w:val="21"/>
          <w:highlight w:val="none"/>
        </w:rPr>
      </w:pPr>
      <w:r>
        <w:rPr>
          <w:rStyle w:val="51"/>
          <w:rFonts w:hint="eastAsia" w:cs="宋体"/>
          <w:color w:val="auto"/>
          <w:sz w:val="21"/>
          <w:szCs w:val="21"/>
          <w:highlight w:val="none"/>
        </w:rPr>
        <w:t>二、申请人的资格要求：</w:t>
      </w:r>
    </w:p>
    <w:p w14:paraId="79759712">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1.满足《中华人民共和国政府采购法》第二十二条规定；</w:t>
      </w:r>
    </w:p>
    <w:p w14:paraId="6C41A0A6">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2.落实政府采购政策需满足的资格要求：分标1：无 </w:t>
      </w:r>
    </w:p>
    <w:p w14:paraId="4218322F">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3.本项目的特定资格要求：无 </w:t>
      </w:r>
    </w:p>
    <w:p w14:paraId="2BCAB62C">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三、获取招标文件</w:t>
      </w:r>
      <w:r>
        <w:rPr>
          <w:rFonts w:hint="eastAsia" w:cs="宋体"/>
          <w:color w:val="auto"/>
          <w:sz w:val="21"/>
          <w:szCs w:val="21"/>
          <w:highlight w:val="none"/>
        </w:rPr>
        <w:t> </w:t>
      </w:r>
    </w:p>
    <w:p w14:paraId="685A2071">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时间：2026年</w:t>
      </w:r>
      <w:r>
        <w:rPr>
          <w:rFonts w:hint="eastAsia" w:cs="宋体"/>
          <w:color w:val="auto"/>
          <w:sz w:val="21"/>
          <w:szCs w:val="21"/>
          <w:highlight w:val="none"/>
          <w:lang w:val="en-US" w:eastAsia="zh-CN"/>
        </w:rPr>
        <w:t>3</w:t>
      </w:r>
      <w:r>
        <w:rPr>
          <w:rFonts w:hint="eastAsia" w:cs="宋体"/>
          <w:color w:val="auto"/>
          <w:sz w:val="21"/>
          <w:szCs w:val="21"/>
          <w:highlight w:val="none"/>
        </w:rPr>
        <w:t>月</w:t>
      </w:r>
      <w:r>
        <w:rPr>
          <w:rFonts w:hint="eastAsia" w:cs="宋体"/>
          <w:color w:val="auto"/>
          <w:sz w:val="21"/>
          <w:szCs w:val="21"/>
          <w:highlight w:val="none"/>
          <w:lang w:val="en-US" w:eastAsia="zh-CN"/>
        </w:rPr>
        <w:t>23</w:t>
      </w:r>
      <w:r>
        <w:rPr>
          <w:rFonts w:hint="eastAsia" w:cs="宋体"/>
          <w:color w:val="auto"/>
          <w:sz w:val="21"/>
          <w:szCs w:val="21"/>
          <w:highlight w:val="none"/>
        </w:rPr>
        <w:t>日至2026年</w:t>
      </w:r>
      <w:r>
        <w:rPr>
          <w:rFonts w:hint="eastAsia" w:cs="宋体"/>
          <w:color w:val="auto"/>
          <w:sz w:val="21"/>
          <w:szCs w:val="21"/>
          <w:highlight w:val="none"/>
          <w:lang w:val="en-US" w:eastAsia="zh-CN"/>
        </w:rPr>
        <w:t>3</w:t>
      </w:r>
      <w:r>
        <w:rPr>
          <w:rFonts w:hint="eastAsia" w:cs="宋体"/>
          <w:color w:val="auto"/>
          <w:sz w:val="21"/>
          <w:szCs w:val="21"/>
          <w:highlight w:val="none"/>
        </w:rPr>
        <w:t>月</w:t>
      </w:r>
      <w:r>
        <w:rPr>
          <w:rFonts w:hint="eastAsia" w:cs="宋体"/>
          <w:color w:val="auto"/>
          <w:sz w:val="21"/>
          <w:szCs w:val="21"/>
          <w:highlight w:val="none"/>
          <w:lang w:val="en-US" w:eastAsia="zh-CN"/>
        </w:rPr>
        <w:t>30</w:t>
      </w:r>
      <w:r>
        <w:rPr>
          <w:rFonts w:hint="eastAsia" w:cs="宋体"/>
          <w:color w:val="auto"/>
          <w:sz w:val="21"/>
          <w:szCs w:val="21"/>
          <w:highlight w:val="none"/>
        </w:rPr>
        <w:t>日 ，每天上午00:00至12:00 ，下午12:00至23:59（北京时间，法定节假日除外）</w:t>
      </w:r>
    </w:p>
    <w:p w14:paraId="3CBE6A87">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地点（网址）：广西政府采购云平台（https://www.gcy.zfcg.gxzf.gov.cn/） </w:t>
      </w:r>
    </w:p>
    <w:p w14:paraId="4D1E3552">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登陆“广西政府采购云平台”，应进行“申请获取采购文件”操作，否则，有可能导致无法在线编制投标文件并参与竞标，其不利后果由供应商自行承担。 </w:t>
      </w:r>
    </w:p>
    <w:p w14:paraId="7E70E0F0">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售价（元）：0 </w:t>
      </w:r>
    </w:p>
    <w:p w14:paraId="014E59D5">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四、提交投标文件截止时间、开标时间和地点</w:t>
      </w:r>
    </w:p>
    <w:p w14:paraId="547EFE1D">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提交投标文件截止时间：2026年</w:t>
      </w:r>
      <w:r>
        <w:rPr>
          <w:rFonts w:hint="eastAsia" w:cs="宋体"/>
          <w:color w:val="auto"/>
          <w:sz w:val="21"/>
          <w:szCs w:val="21"/>
          <w:highlight w:val="none"/>
          <w:lang w:val="en-US" w:eastAsia="zh-CN"/>
        </w:rPr>
        <w:t>4</w:t>
      </w:r>
      <w:r>
        <w:rPr>
          <w:rFonts w:hint="eastAsia" w:cs="宋体"/>
          <w:color w:val="auto"/>
          <w:sz w:val="21"/>
          <w:szCs w:val="21"/>
          <w:highlight w:val="none"/>
        </w:rPr>
        <w:t>月</w:t>
      </w:r>
      <w:r>
        <w:rPr>
          <w:rFonts w:hint="eastAsia" w:cs="宋体"/>
          <w:color w:val="auto"/>
          <w:sz w:val="21"/>
          <w:szCs w:val="21"/>
          <w:highlight w:val="none"/>
          <w:lang w:val="en-US" w:eastAsia="zh-CN"/>
        </w:rPr>
        <w:t>14</w:t>
      </w:r>
      <w:r>
        <w:rPr>
          <w:rFonts w:hint="eastAsia" w:cs="宋体"/>
          <w:color w:val="auto"/>
          <w:sz w:val="21"/>
          <w:szCs w:val="21"/>
          <w:highlight w:val="none"/>
        </w:rPr>
        <w:t>日 09:20（北京时间）</w:t>
      </w:r>
    </w:p>
    <w:p w14:paraId="59D6E0F0">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投标地点（网址）：请登录广西政府采购云平台（https://www.gcy.zfcg.gxzf.gov.cn/）投标客户端投标 </w:t>
      </w:r>
    </w:p>
    <w:p w14:paraId="632F5249">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开标时间：2026年</w:t>
      </w:r>
      <w:r>
        <w:rPr>
          <w:rFonts w:hint="eastAsia" w:cs="宋体"/>
          <w:color w:val="auto"/>
          <w:sz w:val="21"/>
          <w:szCs w:val="21"/>
          <w:highlight w:val="none"/>
          <w:lang w:val="en-US" w:eastAsia="zh-CN"/>
        </w:rPr>
        <w:t>4</w:t>
      </w:r>
      <w:r>
        <w:rPr>
          <w:rFonts w:hint="eastAsia" w:cs="宋体"/>
          <w:color w:val="auto"/>
          <w:sz w:val="21"/>
          <w:szCs w:val="21"/>
          <w:highlight w:val="none"/>
        </w:rPr>
        <w:t>月</w:t>
      </w:r>
      <w:r>
        <w:rPr>
          <w:rFonts w:hint="eastAsia" w:cs="宋体"/>
          <w:color w:val="auto"/>
          <w:sz w:val="21"/>
          <w:szCs w:val="21"/>
          <w:highlight w:val="none"/>
          <w:lang w:val="en-US" w:eastAsia="zh-CN"/>
        </w:rPr>
        <w:t>14</w:t>
      </w:r>
      <w:r>
        <w:rPr>
          <w:rFonts w:hint="eastAsia" w:cs="宋体"/>
          <w:color w:val="auto"/>
          <w:sz w:val="21"/>
          <w:szCs w:val="21"/>
          <w:highlight w:val="none"/>
        </w:rPr>
        <w:t>日 09:20 </w:t>
      </w:r>
    </w:p>
    <w:p w14:paraId="53AFE64B">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开标地点：广西政府采购云平台（https://www.gcy.zfcg.gxzf.gov.cn/）  </w:t>
      </w:r>
    </w:p>
    <w:p w14:paraId="50EFE1F1">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五、公告期限</w:t>
      </w:r>
      <w:r>
        <w:rPr>
          <w:rFonts w:hint="eastAsia" w:cs="宋体"/>
          <w:color w:val="auto"/>
          <w:sz w:val="21"/>
          <w:szCs w:val="21"/>
          <w:highlight w:val="none"/>
        </w:rPr>
        <w:t> </w:t>
      </w:r>
    </w:p>
    <w:p w14:paraId="69A1A8EE">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自本公告发布之日起5个工作日。</w:t>
      </w:r>
    </w:p>
    <w:p w14:paraId="48E809E6">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六、其他补充事宜</w:t>
      </w:r>
    </w:p>
    <w:p w14:paraId="1D83ADA5">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1.本项目需要落实的政府采购政策：</w:t>
      </w:r>
    </w:p>
    <w:p w14:paraId="1572E73C">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（1）政府采购促进中小企业发展。</w:t>
      </w:r>
    </w:p>
    <w:p w14:paraId="48F93193">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（2）政府采购促进残疾人就业政策。</w:t>
      </w:r>
    </w:p>
    <w:p w14:paraId="21EA5B28">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（3）政府采购支持监狱企业发展。</w:t>
      </w:r>
    </w:p>
    <w:p w14:paraId="4D691BBF">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（4）政府采购支持采用本国产品的政策。</w:t>
      </w:r>
    </w:p>
    <w:p w14:paraId="56AA3F99">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（5）强制采购节能产品；优先采购节能产品、环境标志产品。</w:t>
      </w:r>
    </w:p>
    <w:p w14:paraId="097C8BF3">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73733FB9">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A8464A6">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4.公告发布媒介：</w:t>
      </w:r>
      <w:r>
        <w:rPr>
          <w:color w:val="auto"/>
          <w:highlight w:val="none"/>
        </w:rPr>
        <w:fldChar w:fldCharType="begin"/>
      </w:r>
      <w:r>
        <w:rPr>
          <w:color w:val="auto"/>
          <w:highlight w:val="none"/>
        </w:rPr>
        <w:instrText xml:space="preserve"> HYPERLINK "http://www.ccgp.gov.cn/（中国政府采购网）、http:/zfcg.gxzf.gov.cn（广西壮族自治区政府采购网）" </w:instrText>
      </w:r>
      <w:r>
        <w:rPr>
          <w:color w:val="auto"/>
          <w:highlight w:val="none"/>
        </w:rPr>
        <w:fldChar w:fldCharType="separate"/>
      </w:r>
      <w:r>
        <w:rPr>
          <w:rFonts w:hint="eastAsia" w:cs="宋体"/>
          <w:color w:val="auto"/>
          <w:sz w:val="21"/>
          <w:szCs w:val="21"/>
          <w:highlight w:val="none"/>
        </w:rPr>
        <w:t>http://www.ccgp.gov.cn/（中国政府采购网）、http://zfcg.gxzf.gov.cn（广西壮族自治区政府采购网）</w:t>
      </w:r>
      <w:r>
        <w:rPr>
          <w:rFonts w:hint="eastAsia" w:cs="宋体"/>
          <w:color w:val="auto"/>
          <w:sz w:val="21"/>
          <w:szCs w:val="21"/>
          <w:highlight w:val="none"/>
        </w:rPr>
        <w:fldChar w:fldCharType="end"/>
      </w:r>
    </w:p>
    <w:p w14:paraId="1EBAED3C">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5.“广西政府采购云平台”电子投标相关事宜：</w:t>
      </w:r>
    </w:p>
    <w:p w14:paraId="51E0F1BE">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1）响应文件提交方式：本项目为全流程电子化项目，通过“广西政府采购云平台（https://www.gcy.zfcg.gxzf.gov.cn/）”实行在线电子投标，并按照本项目招标文件和“广西政府采购云平台”的要求编制、加密后在投标截止时间前通过网络上传至“广西政府采购云平台”。</w:t>
      </w:r>
    </w:p>
    <w:p w14:paraId="1DDFE43D">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2）若对项目采购电子交易系统操作有疑问，可登陆广西政府采购云平台（https://www.gcy.zfcg.gxzf.gov.cn/），点击右侧咨询小采，获取采小蜜智能服务管家帮助，或拨打广西政府采购云平台服务热线95763获取热线服务帮助。</w:t>
      </w:r>
    </w:p>
    <w:p w14:paraId="49E549AC">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6.政府采购行政监管及投诉受理部门：广西壮族自治区财政厅政府采购监督管理处，联系电话：0771-5331544。     </w:t>
      </w:r>
    </w:p>
    <w:p w14:paraId="54804C45">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七、对本次采购提出询问，请按以下方式联系</w:t>
      </w:r>
    </w:p>
    <w:p w14:paraId="0F55CAB6">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1.采购人信息</w:t>
      </w:r>
    </w:p>
    <w:p w14:paraId="20538720">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名    称：广西科技大学 </w:t>
      </w:r>
    </w:p>
    <w:p w14:paraId="59549D53">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地    址：柳州市城中区文昌路2号 </w:t>
      </w:r>
    </w:p>
    <w:p w14:paraId="57B864DE">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项目联系人：李铀  </w:t>
      </w:r>
    </w:p>
    <w:p w14:paraId="1767949D">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项目联系方式：0772-2685509 </w:t>
      </w:r>
      <w:r>
        <w:rPr>
          <w:rFonts w:hint="eastAsia" w:cs="宋体"/>
          <w:color w:val="auto"/>
          <w:sz w:val="21"/>
          <w:szCs w:val="21"/>
          <w:highlight w:val="none"/>
        </w:rPr>
        <w:br w:type="textWrapping"/>
      </w:r>
      <w:r>
        <w:rPr>
          <w:rFonts w:hint="eastAsia" w:cs="宋体"/>
          <w:color w:val="auto"/>
          <w:sz w:val="21"/>
          <w:szCs w:val="21"/>
          <w:highlight w:val="none"/>
        </w:rPr>
        <w:t>    2.采购代理机构信息            </w:t>
      </w:r>
    </w:p>
    <w:p w14:paraId="7E2F3919">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名    称：广西德元工程项目管理有限责任公司             </w:t>
      </w:r>
    </w:p>
    <w:p w14:paraId="5EB8DB56">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地    址：柳州市跃进路19号天元金都1单元410室              </w:t>
      </w:r>
    </w:p>
    <w:p w14:paraId="23C5D1E6">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项目联系人：李元明、刘倩              </w:t>
      </w:r>
    </w:p>
    <w:p w14:paraId="5ED5D9C1">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项目联系方式：0772-2805114</w:t>
      </w:r>
    </w:p>
    <w:p w14:paraId="3674B2D4">
      <w:pPr>
        <w:widowControl/>
        <w:spacing w:line="360" w:lineRule="exact"/>
        <w:ind w:left="480"/>
        <w:jc w:val="center"/>
        <w:outlineLvl w:val="0"/>
        <w:rPr>
          <w:rFonts w:hint="eastAsia" w:ascii="宋体" w:hAnsi="宋体" w:cs="宋体"/>
          <w:b/>
          <w:color w:val="auto"/>
          <w:sz w:val="28"/>
          <w:szCs w:val="28"/>
          <w:highlight w:val="none"/>
        </w:rPr>
      </w:pPr>
      <w:r>
        <w:rPr>
          <w:rFonts w:hint="eastAsia" w:ascii="宋体" w:hAnsi="宋体" w:cs="宋体"/>
          <w:color w:val="auto"/>
          <w:highlight w:val="none"/>
        </w:rPr>
        <w:br w:type="page"/>
      </w:r>
      <w:bookmarkStart w:id="3" w:name="_Toc14947"/>
      <w:r>
        <w:rPr>
          <w:rFonts w:hint="eastAsia" w:ascii="宋体" w:hAnsi="宋体" w:cs="宋体"/>
          <w:b/>
          <w:color w:val="auto"/>
          <w:sz w:val="28"/>
          <w:szCs w:val="28"/>
          <w:highlight w:val="none"/>
        </w:rPr>
        <w:t xml:space="preserve">第二章  </w:t>
      </w:r>
      <w:bookmarkEnd w:id="3"/>
      <w:r>
        <w:rPr>
          <w:rFonts w:hint="eastAsia" w:ascii="宋体" w:hAnsi="宋体" w:cs="宋体"/>
          <w:b/>
          <w:color w:val="auto"/>
          <w:sz w:val="28"/>
          <w:szCs w:val="28"/>
          <w:highlight w:val="none"/>
        </w:rPr>
        <w:t>招标项目采购需求</w:t>
      </w:r>
    </w:p>
    <w:p w14:paraId="28C3022E">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0768DDD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1、本一览表中的品牌、型号技术参数及其性能（配置）仅起参考作用，供应商可选用其他产品替代，但这些替代的产品要实质上相当于或优于参考品牌型号及其技术参数性能（配置）要求。</w:t>
      </w:r>
    </w:p>
    <w:p w14:paraId="7D840A4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2、本一览表中参考品牌、型号及技术参数性能（配置）不明确或有误的，或供应商选用其他产品替代的，须说明品牌型号和详细的技术参数性能（配置）同时填写投标明细表和技术响应表。</w:t>
      </w:r>
    </w:p>
    <w:p w14:paraId="52445619">
      <w:pPr>
        <w:spacing w:line="360" w:lineRule="exact"/>
        <w:ind w:firstLine="420" w:firstLineChars="200"/>
        <w:rPr>
          <w:rFonts w:hint="eastAsia" w:ascii="宋体" w:hAnsi="宋体" w:cs="宋体"/>
          <w:color w:val="auto"/>
          <w:highlight w:val="none"/>
        </w:rPr>
      </w:pPr>
      <w:bookmarkStart w:id="4" w:name="_Toc511133381"/>
      <w:bookmarkStart w:id="5" w:name="_Toc519523657"/>
      <w:r>
        <w:rPr>
          <w:rFonts w:hint="eastAsia" w:ascii="宋体" w:hAnsi="宋体" w:cs="宋体"/>
          <w:color w:val="auto"/>
          <w:highlight w:val="none"/>
        </w:rPr>
        <w:t>3、供应商必须自行为其投标产品侵权其他供应商或专利人的专利成果承担相应法律责任；同时，具有产品专利的供应商应在其响应文件中提供与其自有产品专利相关的有效证明材料，否则，不能就其产品的专利在本项目投标过程中被侵权问题提出异议。</w:t>
      </w:r>
      <w:bookmarkEnd w:id="4"/>
      <w:bookmarkEnd w:id="5"/>
    </w:p>
    <w:p w14:paraId="685EEAE5">
      <w:pPr>
        <w:spacing w:line="360" w:lineRule="exact"/>
        <w:ind w:firstLine="420" w:firstLineChars="200"/>
        <w:rPr>
          <w:rFonts w:hint="eastAsia" w:ascii="宋体" w:hAnsi="宋体" w:cs="宋体"/>
          <w:color w:val="auto"/>
          <w:szCs w:val="21"/>
          <w:highlight w:val="none"/>
        </w:rPr>
      </w:pPr>
      <w:r>
        <w:rPr>
          <w:rFonts w:hint="eastAsia" w:ascii="宋体" w:hAnsi="宋体" w:cs="宋体"/>
          <w:bCs/>
          <w:color w:val="auto"/>
          <w:highlight w:val="none"/>
        </w:rPr>
        <w:t>▲</w:t>
      </w:r>
      <w:r>
        <w:rPr>
          <w:rFonts w:hint="eastAsia" w:ascii="宋体" w:hAnsi="宋体" w:cs="宋体"/>
          <w:color w:val="auto"/>
          <w:szCs w:val="21"/>
          <w:highlight w:val="none"/>
        </w:rPr>
        <w:t>4、</w:t>
      </w:r>
      <w:r>
        <w:rPr>
          <w:rFonts w:hint="eastAsia" w:ascii="宋体" w:hAnsi="宋体" w:cs="宋体"/>
          <w:b/>
          <w:bCs/>
          <w:color w:val="auto"/>
          <w:szCs w:val="21"/>
          <w:highlight w:val="none"/>
        </w:rPr>
        <w:t>本一览表中要求采购的货物“纳米气动薄膜沉积系统”所涉及的货物已按规定办妥进口产品采购审核手续，投标产品可选用进口产品；但如选用进口产品时必须为全套原装进口产品(即通过中国海关报关验放进入中国境内且产自关境外的产品)，同时供应商必须负责办理进口产品所有相关手续并承担所有费用。</w:t>
      </w:r>
    </w:p>
    <w:p w14:paraId="03A0A8BD">
      <w:pPr>
        <w:widowControl/>
        <w:spacing w:line="360" w:lineRule="exact"/>
        <w:ind w:firstLine="420" w:firstLineChars="200"/>
        <w:jc w:val="left"/>
        <w:rPr>
          <w:rFonts w:hint="eastAsia" w:ascii="宋体" w:hAnsi="宋体" w:cs="宋体"/>
          <w:bCs/>
          <w:color w:val="auto"/>
          <w:kern w:val="0"/>
          <w:sz w:val="24"/>
          <w:highlight w:val="none"/>
        </w:rPr>
      </w:pPr>
      <w:r>
        <w:rPr>
          <w:rFonts w:hint="eastAsia" w:ascii="宋体" w:hAnsi="宋体" w:cs="宋体"/>
          <w:bCs/>
          <w:color w:val="auto"/>
          <w:highlight w:val="none"/>
        </w:rPr>
        <w:t xml:space="preserve">▲5、根据《财政部发展改革委生态环境部市场监管总局关于调整优化节能产品、环境标志产品政府采购执行机制的通知》（财库〔2019〕9号）和《关于印发节能产品政府采购品目清单的通知》（财库〔2019〕19号）的规定，采购需求中的货物属于节能产品政府采购品目清单内标注“★”的（详见本章后附的节能产品政府采购品目清单，专业定制除外），供应商的投标货物必须使用政府强制采购的节能产品，供应商必须在响应文件（商务及技术文件）中提供所投标产品的节能产品认证证书复印件（或扫描件）（加盖供应商电子签章），否则按无效投标处理。如本项目包含的货物属于品目清单内非标注“★”的产品时，应优先采购，具体详见“第四章 评标方法及评标标准”。 </w:t>
      </w:r>
    </w:p>
    <w:p w14:paraId="2348B711">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6、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382913A3">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7.本一览表中带“▲”的技术参数及其性能（配置）为必须满足的项目，供应商必须提供相当于或优于这些技术参数性能（配置）要求。本一览表中不带“▲”的技术参数为可偏离的项目，但偏离超过4项（不含4项）以上的响应文件将被视为无效。</w:t>
      </w:r>
    </w:p>
    <w:p w14:paraId="35979B9C">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8、根据财政部令87号规定，提供相同品牌产品且通过资格审查、符合性审查的不同供应商参加同一合同项下投标的，按一家供应商计算，评审后得分最高的同品牌供应商获得中标人推荐资格；评审得分相同时，以总报价最低的同品牌供应商获得中标人推荐资格；当总报价相同时，则以技术标最优的同品牌供应商获得中标人推荐资格；均相同时，由评标委员会集体决定。</w:t>
      </w:r>
    </w:p>
    <w:p w14:paraId="4BB17D68">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非单一产品采购项目中，多家供应商提供的核心产品(具体核心产品以“◆”标注)品牌相同的，视为提供相同品牌产品。</w:t>
      </w:r>
    </w:p>
    <w:p w14:paraId="77822F87">
      <w:pPr>
        <w:widowControl/>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9、本项目所属行业：</w:t>
      </w:r>
      <w:r>
        <w:rPr>
          <w:rFonts w:hint="eastAsia" w:ascii="宋体" w:hAnsi="宋体" w:cs="宋体"/>
          <w:b/>
          <w:color w:val="auto"/>
          <w:highlight w:val="none"/>
          <w:u w:val="single"/>
        </w:rPr>
        <w:t xml:space="preserve">  工业  </w:t>
      </w:r>
      <w:r>
        <w:rPr>
          <w:rFonts w:hint="eastAsia" w:ascii="宋体" w:hAnsi="宋体" w:cs="宋体"/>
          <w:b/>
          <w:color w:val="auto"/>
          <w:highlight w:val="none"/>
        </w:rPr>
        <w:t>，划分依据：《关于印发中小企业划型标准规定的通知》（工信部联企业[2011]300号）。</w:t>
      </w:r>
    </w:p>
    <w:tbl>
      <w:tblPr>
        <w:tblStyle w:val="48"/>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457"/>
        <w:gridCol w:w="938"/>
        <w:gridCol w:w="6403"/>
      </w:tblGrid>
      <w:tr w14:paraId="72B4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4" w:type="dxa"/>
            <w:gridSpan w:val="4"/>
            <w:vAlign w:val="center"/>
          </w:tcPr>
          <w:p w14:paraId="4AFFDBD8">
            <w:pPr>
              <w:widowControl/>
              <w:spacing w:line="360" w:lineRule="exact"/>
              <w:jc w:val="left"/>
              <w:outlineLvl w:val="0"/>
              <w:rPr>
                <w:rFonts w:hint="eastAsia" w:asciiTheme="majorEastAsia" w:hAnsiTheme="majorEastAsia" w:eastAsiaTheme="majorEastAsia" w:cstheme="majorEastAsia"/>
                <w:b/>
                <w:bCs/>
                <w:color w:val="auto"/>
                <w:szCs w:val="21"/>
                <w:highlight w:val="none"/>
              </w:rPr>
            </w:pPr>
            <w:bookmarkStart w:id="6" w:name="_Hlk223520346"/>
            <w:r>
              <w:rPr>
                <w:rFonts w:hint="eastAsia" w:asciiTheme="majorEastAsia" w:hAnsiTheme="majorEastAsia" w:eastAsiaTheme="majorEastAsia" w:cstheme="majorEastAsia"/>
                <w:b/>
                <w:bCs/>
                <w:color w:val="auto"/>
                <w:szCs w:val="21"/>
                <w:highlight w:val="none"/>
              </w:rPr>
              <w:t>一、技术参数及其性能（配置）要求：</w:t>
            </w:r>
          </w:p>
        </w:tc>
      </w:tr>
      <w:tr w14:paraId="59BDE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14:paraId="036B206E">
            <w:pPr>
              <w:spacing w:line="36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r>
              <w:rPr>
                <w:rFonts w:hint="eastAsia" w:asciiTheme="majorEastAsia" w:hAnsiTheme="majorEastAsia" w:eastAsiaTheme="majorEastAsia" w:cstheme="majorEastAsia"/>
                <w:b/>
                <w:bCs/>
                <w:color w:val="auto"/>
                <w:szCs w:val="21"/>
                <w:highlight w:val="none"/>
              </w:rPr>
              <w:t>序号</w:t>
            </w:r>
          </w:p>
        </w:tc>
        <w:tc>
          <w:tcPr>
            <w:tcW w:w="1457" w:type="dxa"/>
            <w:vAlign w:val="center"/>
          </w:tcPr>
          <w:p w14:paraId="303006F7">
            <w:pPr>
              <w:tabs>
                <w:tab w:val="left" w:pos="180"/>
                <w:tab w:val="left" w:pos="1620"/>
              </w:tabs>
              <w:adjustRightInd w:val="0"/>
              <w:snapToGrid w:val="0"/>
              <w:spacing w:line="36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货物名称</w:t>
            </w:r>
          </w:p>
        </w:tc>
        <w:tc>
          <w:tcPr>
            <w:tcW w:w="938" w:type="dxa"/>
          </w:tcPr>
          <w:p w14:paraId="66EED381">
            <w:pPr>
              <w:tabs>
                <w:tab w:val="left" w:pos="180"/>
                <w:tab w:val="left" w:pos="1620"/>
              </w:tabs>
              <w:adjustRightInd w:val="0"/>
              <w:snapToGrid w:val="0"/>
              <w:spacing w:line="36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数量及单位</w:t>
            </w:r>
          </w:p>
        </w:tc>
        <w:tc>
          <w:tcPr>
            <w:tcW w:w="6403" w:type="dxa"/>
            <w:vAlign w:val="center"/>
          </w:tcPr>
          <w:p w14:paraId="7E48982E">
            <w:pPr>
              <w:tabs>
                <w:tab w:val="left" w:pos="180"/>
                <w:tab w:val="left" w:pos="1620"/>
              </w:tabs>
              <w:adjustRightInd w:val="0"/>
              <w:snapToGrid w:val="0"/>
              <w:spacing w:line="36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color w:val="auto"/>
                <w:szCs w:val="21"/>
                <w:highlight w:val="none"/>
              </w:rPr>
              <w:t>技术参数及其性能（配置）要求</w:t>
            </w:r>
          </w:p>
        </w:tc>
      </w:tr>
      <w:tr w14:paraId="5F053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vAlign w:val="center"/>
          </w:tcPr>
          <w:p w14:paraId="5927C6FE">
            <w:pPr>
              <w:widowControl/>
              <w:spacing w:line="360" w:lineRule="exact"/>
              <w:jc w:val="center"/>
              <w:textAlignment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1</w:t>
            </w:r>
          </w:p>
        </w:tc>
        <w:tc>
          <w:tcPr>
            <w:tcW w:w="1457" w:type="dxa"/>
            <w:vAlign w:val="center"/>
          </w:tcPr>
          <w:p w14:paraId="747EF1FE">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纳米气动薄膜沉积系统</w:t>
            </w:r>
          </w:p>
        </w:tc>
        <w:tc>
          <w:tcPr>
            <w:tcW w:w="938" w:type="dxa"/>
            <w:vAlign w:val="center"/>
          </w:tcPr>
          <w:p w14:paraId="51112113">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1套</w:t>
            </w:r>
          </w:p>
        </w:tc>
        <w:tc>
          <w:tcPr>
            <w:tcW w:w="6403" w:type="dxa"/>
            <w:vAlign w:val="center"/>
          </w:tcPr>
          <w:p w14:paraId="2AB25279">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1.运行条件：室温或低真空≤0.2mbar-1 mbar；</w:t>
            </w:r>
          </w:p>
          <w:p w14:paraId="0636DE59">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▲2.基台支持1-2台的纳米粒子发生器装置，每台发生器均可单独使用；</w:t>
            </w:r>
          </w:p>
          <w:p w14:paraId="5CD6FA6D">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3.靶材：适用于任何导电或部分半导体材料；</w:t>
            </w:r>
          </w:p>
          <w:p w14:paraId="3389C254">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4.最大沉积区域≥15 × 15 cm；</w:t>
            </w:r>
          </w:p>
          <w:p w14:paraId="1E21DCF6">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5.马达台精准度≤1um；</w:t>
            </w:r>
          </w:p>
          <w:p w14:paraId="4427E95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6.设置有两个独立显微摄像头，可对全景以及定点位置进行观察；</w:t>
            </w:r>
          </w:p>
          <w:p w14:paraId="22928EE7">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7.包含三个不同规格的可拆卸喷嘴(100um，200um，350um)；</w:t>
            </w:r>
          </w:p>
          <w:p w14:paraId="122143AC">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8.沉积的涂层厚度：稀疏的团簇 (100 nm) 到um级；</w:t>
            </w:r>
          </w:p>
          <w:p w14:paraId="0C3159A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9.涂层结构为纳米多孔结构；</w:t>
            </w:r>
          </w:p>
          <w:p w14:paraId="64B9365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▲10.沉积线宽尺寸：≥150 um -1 cm；</w:t>
            </w:r>
          </w:p>
          <w:p w14:paraId="68159648">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▲11.沉积尺寸精度≤10 um；</w:t>
            </w:r>
          </w:p>
          <w:p w14:paraId="76D2587B">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12.沉积过程只包含固体颗粒，无任何辅助液质溶剂；</w:t>
            </w:r>
          </w:p>
          <w:p w14:paraId="49EDAC39">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13.使用Python进行图案编写，并配置代码转换器转换成机器语言；</w:t>
            </w:r>
          </w:p>
          <w:p w14:paraId="7D8BCE7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14.软件可实时调整电压/电流，气流参数，并设置在线监测，可获取功率，气流的参数曲线信息。</w:t>
            </w:r>
          </w:p>
          <w:p w14:paraId="5D7C606F">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15.设备具备E-stop外置按钮，可实现紧急制动</w:t>
            </w:r>
          </w:p>
          <w:p w14:paraId="6BD082E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16.内置inlet气阀，可以确保马达台运动过程中，避免颗粒泄露打印到未设置区域。</w:t>
            </w:r>
          </w:p>
          <w:p w14:paraId="48478542">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17.设置by-pass气路，可将预热以及未打印时间内的颗粒排出。</w:t>
            </w:r>
          </w:p>
          <w:p w14:paraId="1546D9DB">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18.设置过滤装置，有效收集尾气中的未利用颗粒。</w:t>
            </w:r>
          </w:p>
          <w:p w14:paraId="4E1068CD">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19.配置：</w:t>
            </w:r>
          </w:p>
          <w:p w14:paraId="7EF63A8E">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19.1.纳米喷雾打印系统，1套；</w:t>
            </w:r>
          </w:p>
          <w:p w14:paraId="7CE7C43E">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19.2.打印喷嘴，3个；</w:t>
            </w:r>
          </w:p>
          <w:p w14:paraId="7C99D725">
            <w:pPr>
              <w:widowControl/>
              <w:spacing w:line="380" w:lineRule="exact"/>
              <w:jc w:val="left"/>
              <w:rPr>
                <w:color w:val="auto"/>
                <w:highlight w:val="none"/>
              </w:rPr>
            </w:pPr>
            <w:r>
              <w:rPr>
                <w:rFonts w:hint="eastAsia" w:ascii="宋体" w:hAnsi="宋体" w:cs="宋体"/>
                <w:color w:val="auto"/>
                <w:kern w:val="0"/>
                <w:szCs w:val="21"/>
                <w:highlight w:val="none"/>
              </w:rPr>
              <w:t>19.3.干式真空泵，1台；</w:t>
            </w:r>
          </w:p>
        </w:tc>
      </w:tr>
      <w:tr w14:paraId="69C5F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4" w:type="dxa"/>
            <w:gridSpan w:val="4"/>
            <w:tcBorders>
              <w:top w:val="single" w:color="auto" w:sz="4" w:space="0"/>
              <w:left w:val="single" w:color="auto" w:sz="4" w:space="0"/>
              <w:bottom w:val="single" w:color="auto" w:sz="4" w:space="0"/>
              <w:right w:val="single" w:color="auto" w:sz="4" w:space="0"/>
            </w:tcBorders>
          </w:tcPr>
          <w:p w14:paraId="0113AC6C">
            <w:pPr>
              <w:keepNext/>
              <w:keepLines/>
              <w:adjustRightInd w:val="0"/>
              <w:snapToGrid w:val="0"/>
              <w:spacing w:line="360" w:lineRule="exact"/>
              <w:jc w:val="left"/>
              <w:outlineLvl w:val="2"/>
              <w:rPr>
                <w:rFonts w:hint="eastAsia" w:asciiTheme="majorEastAsia" w:hAnsiTheme="majorEastAsia" w:eastAsiaTheme="majorEastAsia" w:cstheme="majorEastAsia"/>
                <w:b/>
                <w:color w:val="auto"/>
                <w:kern w:val="0"/>
                <w:szCs w:val="21"/>
                <w:highlight w:val="none"/>
              </w:rPr>
            </w:pPr>
            <w:r>
              <w:rPr>
                <w:rFonts w:hint="eastAsia" w:asciiTheme="majorEastAsia" w:hAnsiTheme="majorEastAsia" w:eastAsiaTheme="majorEastAsia" w:cstheme="majorEastAsia"/>
                <w:b/>
                <w:color w:val="auto"/>
                <w:kern w:val="0"/>
                <w:szCs w:val="21"/>
                <w:highlight w:val="none"/>
              </w:rPr>
              <w:t>二、</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b/>
                <w:color w:val="auto"/>
                <w:kern w:val="0"/>
                <w:szCs w:val="21"/>
                <w:highlight w:val="none"/>
              </w:rPr>
              <w:t>商务条款（要求）</w:t>
            </w:r>
          </w:p>
        </w:tc>
      </w:tr>
      <w:tr w14:paraId="5F4B2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471AA2E7">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合同签订期</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66C2261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自中标通知书发出之日起25日内。</w:t>
            </w:r>
          </w:p>
        </w:tc>
      </w:tr>
      <w:tr w14:paraId="68DAE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6260C165">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基本要求</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6E9A3BBF">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产品须是按厂家出厂标准配置提供的整套全新，具备正规合法经销渠道，符合国家及国际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14:paraId="01CB7592">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总价为现场交付使用价，必须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61DFE1F9">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保证投标产品涉及到的知识产权和所提供的相关技术资料是合法取得，并享有完整的知识产权，不会因为需方的使用而被责令停止使用、追偿或要求赔偿损失，如出现此情况，一切经济和法律责任均由供应商承担。</w:t>
            </w:r>
          </w:p>
          <w:p w14:paraId="7A09C41D">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4、供应商应列明详细的产品及相关产品及部件名称、品牌、材质、型号规格、产地和生产厂家及提供完整的技术文件。</w:t>
            </w:r>
          </w:p>
          <w:p w14:paraId="32666728">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5、响应文件应正确反映投标产品的技术水平和科技含量，投标产品如包括必备的随机附件及零配件、易损易耗备品备件和专用工具，投标供应商应提供其清单。</w:t>
            </w:r>
          </w:p>
          <w:p w14:paraId="1BF452C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6、投标产品满足现场安装、开机调试的全部要求，包装要求便于产品的安装就位。</w:t>
            </w:r>
          </w:p>
          <w:p w14:paraId="361EBD53">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7、供应商在投标截止日前可对本项目的现场和其周围环境自行进行考察和检查，以获取有关编制响应文件和签署实施合同所需的各种资料；供应商自行承担现场考察的责任和风险、考察现场的所有费用。</w:t>
            </w:r>
          </w:p>
        </w:tc>
      </w:tr>
      <w:tr w14:paraId="6011E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0D58C759">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交货时间及地点</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3DD9E2D4">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交货时间：自签订合同之日起120日历日内交货安装调试完毕，满足使用条件。</w:t>
            </w:r>
          </w:p>
          <w:p w14:paraId="5DCE8162">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交货方式：供应商负责标的物的运输，并承担包装、运输、税金、手续费等一切费用。</w:t>
            </w:r>
          </w:p>
          <w:p w14:paraId="6D45AA9D">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交货地点：广西科技大学指定实验室。</w:t>
            </w:r>
          </w:p>
        </w:tc>
      </w:tr>
      <w:tr w14:paraId="05BC8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5F74C2C7">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备品备件及耗材等要求</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68A476CC">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投标方提供备品备件及易损件清单及价格。</w:t>
            </w:r>
          </w:p>
        </w:tc>
      </w:tr>
      <w:tr w14:paraId="1E81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4FE34C36">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实施和安装要求</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4307D66F">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1.中标供应商必须服从采购人现场负责人的指挥，按指定地点进行安装；</w:t>
            </w:r>
          </w:p>
          <w:p w14:paraId="57624E6F">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2.安装过程中的所有安全保障由中标供应商自行负责；</w:t>
            </w:r>
          </w:p>
          <w:p w14:paraId="58162CCA">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3.中标供应商应严格按投标产品的安装规范要求进行安装，确保安全。</w:t>
            </w:r>
          </w:p>
        </w:tc>
      </w:tr>
      <w:tr w14:paraId="33D97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5DDBF26E">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验收标准</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432C2F3B">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项必须是厂家合法渠道的全新正品，中标供应商供货时须提供厂家的供货及售后服务证明原件。中标供应商须接受第三方参与的验收方式，验收方法不限于逐项参数验证、实施要求及功能应对等，如验收未通过，其产生的费用由中标供应商自行承担。</w:t>
            </w:r>
          </w:p>
          <w:p w14:paraId="4471FD1D">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验收时，采购人有权依次对中标供应商所提供产品的技术参数及性能配置要求进行测试。不能通过技术测试或测试结果与中标供应商的投标响应文件参数不符的视为虚假应标，采购人将不予验收，由此造成的交货期延误等所有责任均由中标供应商承担。</w:t>
            </w:r>
          </w:p>
        </w:tc>
      </w:tr>
      <w:tr w14:paraId="78FBC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01BC0484">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质量保证要求</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3E21EA5A">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1.按国家有关产品“三包”规定执行“三包”，质量保证期1年（生产厂家承诺的质量保证期更长的按生产厂家的承诺），交货验收合格之日起计，如采购需求中另有要求以采购需求为准。</w:t>
            </w:r>
          </w:p>
          <w:p w14:paraId="30F3895C">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质量保证期内出现的任何故障及损失，供应商无偿维修、更换配件、无偿进行软件更新升级、系统维护和远程服务；质量保证期满后，终身维护，以优惠价格提供维修和备件更换、软件更新升级，且承诺无偿为采购人提供终身技术咨询服务。</w:t>
            </w:r>
          </w:p>
          <w:p w14:paraId="1B5F2CA2">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3.质量保证和售后服务要求：调试合格后12个月内无偿保修。</w:t>
            </w:r>
          </w:p>
          <w:p w14:paraId="7E635E0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4.随机技术资料：出厂检验报告、装箱单、设备使用说明书。</w:t>
            </w:r>
          </w:p>
        </w:tc>
      </w:tr>
      <w:tr w14:paraId="68E2B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0C40C3F7">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售后服务要求</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22B34C6E">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1.故障响应时间：要求中标供应商对采购人的服务通知、紧急故障处理：必须在2小时之内响应，4小时之内到达现场处理，不需要更换备件的条件下应在12小时内解除故障，需要更换备件时应在24小时内解除故障。</w:t>
            </w:r>
          </w:p>
          <w:p w14:paraId="655A52D8">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中标供应商负责送货上门、安装、调试，并提供完善的设备使用、操作培训，设备到现场时即上门安装设备。为保证采购人使用人员正常操作设备的各种功能，中标供应商需同时现场为不少于3名的采购人单位人员进行操作培训及维护保养培训工作；投标时需在相应文件中提供服务方案、技术培训方案、详细的保养计划。</w:t>
            </w:r>
          </w:p>
          <w:p w14:paraId="0B7E5A2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3.提供终身维修、保养服务。</w:t>
            </w:r>
          </w:p>
          <w:p w14:paraId="75B6474B">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投标产品必须是原厂生产的正品全新、完整、未使用过的合格产品，产品质量符合国家相关标准和规范，具备正规合法经销渠道。相关部件及服务须满足本项目需求中各项要求。所有产品要求的技术参数和配置均按国家标准及生产厂家出厂标准配置。</w:t>
            </w:r>
          </w:p>
          <w:p w14:paraId="0360D2A3">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 培训、安装、技术文件：无偿安装调试及现场培训、提供全套技术文件。</w:t>
            </w:r>
          </w:p>
        </w:tc>
      </w:tr>
      <w:tr w14:paraId="6CB01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4C7F6900">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付款条件</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5593E654">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1.中标供应商在所有货物交付验收合格整体运行无异议后，采购人签署项目验收书一次性付给中标供应商合同总金额的100%。</w:t>
            </w:r>
          </w:p>
          <w:p w14:paraId="157E2009">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2.付款前中标供应商需要向采购人提供合法合规的报销票据，</w:t>
            </w:r>
            <w:r>
              <w:rPr>
                <w:rFonts w:hint="eastAsia" w:ascii="宋体" w:hAnsi="宋体" w:cs="宋体"/>
                <w:color w:val="auto"/>
                <w:kern w:val="0"/>
                <w:szCs w:val="21"/>
                <w:highlight w:val="none"/>
                <w:lang w:val="en-US" w:eastAsia="zh-CN"/>
              </w:rPr>
              <w:t>除进口货物外，</w:t>
            </w:r>
            <w:r>
              <w:rPr>
                <w:rFonts w:hint="eastAsia" w:ascii="宋体" w:hAnsi="宋体" w:cs="宋体"/>
                <w:color w:val="auto"/>
                <w:kern w:val="0"/>
                <w:szCs w:val="21"/>
                <w:highlight w:val="none"/>
              </w:rPr>
              <w:t>发票必须开具增值税专用发票。</w:t>
            </w:r>
          </w:p>
        </w:tc>
      </w:tr>
      <w:tr w14:paraId="3C256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22F6CABB">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履约保证金</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7B51742D">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1.履约保证金金额：按成交金额的2%收取。</w:t>
            </w:r>
          </w:p>
          <w:p w14:paraId="407455A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2.履约保证金提交方式：银行转账、支票、汇票、本票或者金融、担保机构出具的保函等非现金方式。</w:t>
            </w:r>
          </w:p>
          <w:p w14:paraId="0A2CD74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3.履约保证金提交要求：</w:t>
            </w:r>
          </w:p>
          <w:p w14:paraId="4722244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（1）履约保证金采用银行转账方式的，成交供应商在签订合同前交至采购人指定账户并且到账，履约保证金指定账户：</w:t>
            </w:r>
          </w:p>
          <w:p w14:paraId="20016E94">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开户名称：广西科技大学</w:t>
            </w:r>
          </w:p>
          <w:p w14:paraId="463B3F71">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银行账号：20-112801040000305</w:t>
            </w:r>
          </w:p>
          <w:p w14:paraId="3673779C">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开户银行：中国农业银行柳州市祥兴支行</w:t>
            </w:r>
          </w:p>
          <w:p w14:paraId="3B46593B">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转帐时注明：履约保证金+项目编号</w:t>
            </w:r>
          </w:p>
          <w:p w14:paraId="16D40373">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采用支票、汇票或本票交纳方式的，成交供应商在签订合同前，向采购人提交支票、汇票或本票原件。履约保证金采用金融、担保机构出具的保函交纳方式的，成交供应商在签订合同前，向采购人提交保函原件。</w:t>
            </w:r>
          </w:p>
          <w:p w14:paraId="1E87F747">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4.履约保证金退付方式、时间及条件：自货物验收合格之日起至质保期满无质量问题，采购人收到成交供应商退付履约保证金申请后10个工作日内退还（无息）。</w:t>
            </w:r>
          </w:p>
          <w:p w14:paraId="40BA90AF">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5.下列情况因履约保证金不能退还或另行处理，所产生的后果由成交供应商负责：</w:t>
            </w:r>
          </w:p>
          <w:p w14:paraId="1338FD7C">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履行合同约定权利义务期间，成交供应商不按合同履行质量保证义务的，采购人有权对采购标的进行更换、维修维保，所需费用从成交供应商提交的履约保证金中扣除，履约保证金不足以抵扣更换、维修维保费用的，不足部分由成交供应商承担。同时，采购人保留起诉成交供应商的权利。</w:t>
            </w:r>
          </w:p>
          <w:p w14:paraId="08EE9A19">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成交供应商未履行完合同约定权利义务事项前，成交供应商变更单位名称、联系方式等不及时告知采购人并提供相关变更材料，造成采购人无法通知成交供应商的，视成交供应商自动放弃领回履约保证金权利，采购人有权对履约保证金进行另外处置。</w:t>
            </w:r>
          </w:p>
          <w:p w14:paraId="30F53274">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（3）其他因成交供应商原因导致履约保证金无法按时退回的情形。</w:t>
            </w:r>
          </w:p>
          <w:p w14:paraId="0D90CF8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p w14:paraId="6476BB14">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成交供应商未按规定缴纳履约保证金或者履约保证金不足额缴纳的，或者银行、保险机构出具的保函额度不足的或者保函有效期低于合同履行期限（即签订采购合同之日起至履行完合同约定的权利及义务之日止）的，不予签订合同。</w:t>
            </w:r>
          </w:p>
          <w:p w14:paraId="428BEB77">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2.采用银行、保险机构出具保函的，必须为无条件保函，否则不予签订合同。</w:t>
            </w:r>
          </w:p>
        </w:tc>
      </w:tr>
      <w:tr w14:paraId="12BCB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6114ED04">
            <w:pPr>
              <w:widowControl/>
              <w:spacing w:line="380" w:lineRule="exact"/>
              <w:jc w:val="center"/>
              <w:rPr>
                <w:rFonts w:hint="eastAsia" w:asciiTheme="majorEastAsia" w:hAnsiTheme="majorEastAsia" w:eastAsiaTheme="majorEastAsia" w:cstheme="majorEastAsia"/>
                <w:color w:val="auto"/>
                <w:szCs w:val="21"/>
                <w:highlight w:val="none"/>
              </w:rPr>
            </w:pPr>
            <w:r>
              <w:rPr>
                <w:rFonts w:hint="eastAsia" w:ascii="宋体" w:hAnsi="宋体" w:cs="宋体"/>
                <w:color w:val="auto"/>
                <w:kern w:val="0"/>
                <w:szCs w:val="21"/>
                <w:highlight w:val="none"/>
              </w:rPr>
              <w:t>进口产品说明</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189E92F4">
            <w:pPr>
              <w:spacing w:line="276" w:lineRule="auto"/>
              <w:rPr>
                <w:rFonts w:hint="eastAsia" w:asciiTheme="majorEastAsia" w:hAnsiTheme="majorEastAsia" w:eastAsiaTheme="majorEastAsia" w:cstheme="majorEastAsia"/>
                <w:color w:val="auto"/>
                <w:szCs w:val="21"/>
                <w:highlight w:val="none"/>
              </w:rPr>
            </w:pPr>
            <w:r>
              <w:rPr>
                <w:rFonts w:hint="eastAsia" w:ascii="宋体" w:hAnsi="宋体" w:cs="宋体"/>
                <w:b/>
                <w:bCs/>
                <w:color w:val="auto"/>
                <w:szCs w:val="21"/>
                <w:highlight w:val="none"/>
              </w:rPr>
              <w:t>本一览表中要求采购的货物“纳米气动薄膜沉积系统”所涉及的货物已按规定办妥进口产品采购审核手续，投标产品可选用进口产品；但如选用进口产品时必须为全套原装进口产品(即通过中国海关报关验放进入中国境内且产自关境外的产品)，同时供应商必须负责办理进口产品所有相关手续并承担所有费用。</w:t>
            </w:r>
          </w:p>
        </w:tc>
      </w:tr>
      <w:bookmarkEnd w:id="6"/>
    </w:tbl>
    <w:p w14:paraId="0BD17E83">
      <w:pPr>
        <w:rPr>
          <w:rFonts w:hint="eastAsia" w:ascii="宋体" w:hAnsi="宋体" w:cs="宋体"/>
          <w:color w:val="auto"/>
          <w:sz w:val="32"/>
          <w:szCs w:val="32"/>
          <w:highlight w:val="none"/>
        </w:rPr>
      </w:pPr>
    </w:p>
    <w:p w14:paraId="68A098D1">
      <w:pPr>
        <w:rPr>
          <w:rFonts w:hint="eastAsia" w:ascii="宋体" w:hAnsi="宋体" w:cs="宋体"/>
          <w:color w:val="auto"/>
          <w:sz w:val="32"/>
          <w:szCs w:val="32"/>
          <w:highlight w:val="none"/>
        </w:rPr>
      </w:pPr>
    </w:p>
    <w:p w14:paraId="22D6589D">
      <w:pPr>
        <w:pStyle w:val="32"/>
        <w:rPr>
          <w:rFonts w:hint="eastAsia" w:ascii="宋体" w:hAnsi="宋体" w:cs="宋体"/>
          <w:color w:val="auto"/>
          <w:sz w:val="32"/>
          <w:szCs w:val="32"/>
          <w:highlight w:val="none"/>
        </w:rPr>
      </w:pPr>
    </w:p>
    <w:p w14:paraId="719B9FFC">
      <w:pPr>
        <w:pStyle w:val="32"/>
        <w:rPr>
          <w:rFonts w:hint="eastAsia" w:ascii="宋体" w:hAnsi="宋体" w:cs="宋体"/>
          <w:color w:val="auto"/>
          <w:sz w:val="32"/>
          <w:szCs w:val="32"/>
          <w:highlight w:val="none"/>
        </w:rPr>
      </w:pPr>
    </w:p>
    <w:p w14:paraId="58FA0C3D">
      <w:pPr>
        <w:pStyle w:val="32"/>
        <w:rPr>
          <w:rFonts w:hint="eastAsia" w:ascii="宋体" w:hAnsi="宋体" w:cs="宋体"/>
          <w:color w:val="auto"/>
          <w:sz w:val="32"/>
          <w:szCs w:val="32"/>
          <w:highlight w:val="none"/>
        </w:rPr>
      </w:pPr>
    </w:p>
    <w:p w14:paraId="1D18CC2C">
      <w:pPr>
        <w:pStyle w:val="32"/>
        <w:rPr>
          <w:rFonts w:hint="eastAsia" w:ascii="宋体" w:hAnsi="宋体" w:cs="宋体"/>
          <w:color w:val="auto"/>
          <w:sz w:val="32"/>
          <w:szCs w:val="32"/>
          <w:highlight w:val="none"/>
        </w:rPr>
      </w:pPr>
    </w:p>
    <w:p w14:paraId="49B25D67">
      <w:pPr>
        <w:pStyle w:val="32"/>
        <w:rPr>
          <w:rFonts w:hint="eastAsia" w:ascii="宋体" w:hAnsi="宋体" w:cs="宋体"/>
          <w:color w:val="auto"/>
          <w:sz w:val="32"/>
          <w:szCs w:val="32"/>
          <w:highlight w:val="none"/>
        </w:rPr>
      </w:pPr>
    </w:p>
    <w:p w14:paraId="7570BF35">
      <w:pPr>
        <w:pStyle w:val="32"/>
        <w:rPr>
          <w:rFonts w:hint="eastAsia" w:ascii="宋体" w:hAnsi="宋体" w:cs="宋体"/>
          <w:color w:val="auto"/>
          <w:sz w:val="32"/>
          <w:szCs w:val="32"/>
          <w:highlight w:val="none"/>
        </w:rPr>
      </w:pPr>
    </w:p>
    <w:p w14:paraId="2A9042C6">
      <w:pPr>
        <w:pStyle w:val="32"/>
        <w:rPr>
          <w:rFonts w:hint="eastAsia" w:ascii="宋体" w:hAnsi="宋体" w:cs="宋体"/>
          <w:color w:val="auto"/>
          <w:sz w:val="32"/>
          <w:szCs w:val="32"/>
          <w:highlight w:val="none"/>
        </w:rPr>
      </w:pPr>
    </w:p>
    <w:p w14:paraId="58C58EB2">
      <w:pPr>
        <w:pStyle w:val="32"/>
        <w:rPr>
          <w:rFonts w:hint="eastAsia" w:ascii="宋体" w:hAnsi="宋体" w:cs="宋体"/>
          <w:color w:val="auto"/>
          <w:sz w:val="32"/>
          <w:szCs w:val="32"/>
          <w:highlight w:val="none"/>
        </w:rPr>
      </w:pPr>
    </w:p>
    <w:p w14:paraId="7D31EBA7">
      <w:pPr>
        <w:pStyle w:val="32"/>
        <w:rPr>
          <w:rFonts w:hint="eastAsia" w:ascii="宋体" w:hAnsi="宋体" w:cs="宋体"/>
          <w:color w:val="auto"/>
          <w:sz w:val="32"/>
          <w:szCs w:val="32"/>
          <w:highlight w:val="none"/>
        </w:rPr>
      </w:pPr>
    </w:p>
    <w:p w14:paraId="60233524">
      <w:pPr>
        <w:pStyle w:val="32"/>
        <w:rPr>
          <w:rFonts w:hint="eastAsia" w:ascii="宋体" w:hAnsi="宋体" w:cs="宋体"/>
          <w:color w:val="auto"/>
          <w:sz w:val="32"/>
          <w:szCs w:val="32"/>
          <w:highlight w:val="none"/>
        </w:rPr>
      </w:pPr>
    </w:p>
    <w:p w14:paraId="16CBC88F">
      <w:pPr>
        <w:pStyle w:val="32"/>
        <w:rPr>
          <w:rFonts w:hint="eastAsia" w:ascii="宋体" w:hAnsi="宋体" w:cs="宋体"/>
          <w:color w:val="auto"/>
          <w:sz w:val="32"/>
          <w:szCs w:val="32"/>
          <w:highlight w:val="none"/>
        </w:rPr>
      </w:pPr>
    </w:p>
    <w:p w14:paraId="4CB3A05F">
      <w:pPr>
        <w:pStyle w:val="32"/>
        <w:rPr>
          <w:rFonts w:hint="eastAsia" w:ascii="宋体" w:hAnsi="宋体" w:cs="宋体"/>
          <w:color w:val="auto"/>
          <w:sz w:val="32"/>
          <w:szCs w:val="32"/>
          <w:highlight w:val="none"/>
        </w:rPr>
      </w:pPr>
    </w:p>
    <w:p w14:paraId="62D676AA">
      <w:pPr>
        <w:pStyle w:val="32"/>
        <w:rPr>
          <w:rFonts w:hint="eastAsia" w:ascii="宋体" w:hAnsi="宋体" w:cs="宋体"/>
          <w:color w:val="auto"/>
          <w:sz w:val="32"/>
          <w:szCs w:val="32"/>
          <w:highlight w:val="none"/>
        </w:rPr>
      </w:pPr>
    </w:p>
    <w:p w14:paraId="08BF1A92">
      <w:pPr>
        <w:pStyle w:val="32"/>
        <w:rPr>
          <w:rFonts w:hint="eastAsia" w:ascii="宋体" w:hAnsi="宋体" w:cs="宋体"/>
          <w:color w:val="auto"/>
          <w:sz w:val="32"/>
          <w:szCs w:val="32"/>
          <w:highlight w:val="none"/>
        </w:rPr>
      </w:pPr>
    </w:p>
    <w:p w14:paraId="3BCFD776">
      <w:pPr>
        <w:pStyle w:val="20"/>
        <w:rPr>
          <w:rFonts w:hint="eastAsia"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1</w:t>
      </w:r>
      <w:r>
        <w:rPr>
          <w:rFonts w:hint="eastAsia" w:ascii="微软雅黑" w:hAnsi="微软雅黑" w:eastAsia="微软雅黑" w:cs="微软雅黑"/>
          <w:color w:val="auto"/>
          <w:sz w:val="28"/>
          <w:szCs w:val="28"/>
          <w:highlight w:val="none"/>
        </w:rPr>
        <w:t>：</w:t>
      </w:r>
    </w:p>
    <w:p w14:paraId="1F24C5D3">
      <w:pPr>
        <w:spacing w:line="528" w:lineRule="exact"/>
        <w:ind w:left="1871"/>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48"/>
        <w:tblW w:w="9220" w:type="dxa"/>
        <w:jc w:val="center"/>
        <w:tblLayout w:type="autofit"/>
        <w:tblCellMar>
          <w:top w:w="0" w:type="dxa"/>
          <w:left w:w="108" w:type="dxa"/>
          <w:bottom w:w="0" w:type="dxa"/>
          <w:right w:w="108" w:type="dxa"/>
        </w:tblCellMar>
      </w:tblPr>
      <w:tblGrid>
        <w:gridCol w:w="660"/>
        <w:gridCol w:w="1116"/>
        <w:gridCol w:w="1516"/>
        <w:gridCol w:w="1620"/>
        <w:gridCol w:w="4540"/>
      </w:tblGrid>
      <w:tr w14:paraId="20151515">
        <w:tblPrEx>
          <w:tblCellMar>
            <w:top w:w="0" w:type="dxa"/>
            <w:left w:w="108" w:type="dxa"/>
            <w:bottom w:w="0" w:type="dxa"/>
            <w:right w:w="108" w:type="dxa"/>
          </w:tblCellMar>
        </w:tblPrEx>
        <w:trPr>
          <w:trHeight w:val="555" w:hRule="atLeast"/>
          <w:jc w:val="center"/>
        </w:trPr>
        <w:tc>
          <w:tcPr>
            <w:tcW w:w="660" w:type="dxa"/>
            <w:tcBorders>
              <w:top w:val="single" w:color="000000" w:sz="8" w:space="0"/>
              <w:left w:val="single" w:color="000000" w:sz="8" w:space="0"/>
              <w:bottom w:val="nil"/>
              <w:right w:val="single" w:color="000000" w:sz="8" w:space="0"/>
            </w:tcBorders>
            <w:noWrap/>
          </w:tcPr>
          <w:p w14:paraId="4845AEC8">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5EB62E30">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29D3B295">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1D3DE572">
        <w:tblPrEx>
          <w:tblCellMar>
            <w:top w:w="0" w:type="dxa"/>
            <w:left w:w="108" w:type="dxa"/>
            <w:bottom w:w="0" w:type="dxa"/>
            <w:right w:w="108" w:type="dxa"/>
          </w:tblCellMar>
        </w:tblPrEx>
        <w:trPr>
          <w:trHeight w:val="495" w:hRule="atLeast"/>
          <w:jc w:val="center"/>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14:paraId="22B477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07E1B80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714540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6100CA0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F748C7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CB0F144">
        <w:tblPrEx>
          <w:tblCellMar>
            <w:top w:w="0" w:type="dxa"/>
            <w:left w:w="108" w:type="dxa"/>
            <w:bottom w:w="0" w:type="dxa"/>
            <w:right w:w="108" w:type="dxa"/>
          </w:tblCellMar>
        </w:tblPrEx>
        <w:trPr>
          <w:trHeight w:val="49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16E787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D955CDB">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7013BE6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49E6F01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15B4EE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8905659">
        <w:tblPrEx>
          <w:tblCellMar>
            <w:top w:w="0" w:type="dxa"/>
            <w:left w:w="108" w:type="dxa"/>
            <w:bottom w:w="0" w:type="dxa"/>
            <w:right w:w="108" w:type="dxa"/>
          </w:tblCellMar>
        </w:tblPrEx>
        <w:trPr>
          <w:trHeight w:val="73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7454BB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EF36B0D">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14779D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4DD874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97B32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3B97409">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0BEB56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0D92252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5D08E5C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3F1BAA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7E9427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2A93709">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FD9481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7A1FCA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A15CF7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C831CF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50E402C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C11F5EF">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CBF3EF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84B0AE5">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AA0CAC7">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DEF62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2C6CA13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DD170D1">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29666F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55BFB2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2A3A20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19935C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632727F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4DBCFE81">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E4601C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F93B8A4">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A24C5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61E298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7288D4E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21D60E34">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144458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04CABE9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4F1CF4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139A0F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ABA2CC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587A7ECA">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4DA4426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4E46356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7FAE23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0F34CB9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BBFDA3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A98B944">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35B92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430560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0313375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626A1E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B9039F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41CB7995">
        <w:tblPrEx>
          <w:tblCellMar>
            <w:top w:w="0" w:type="dxa"/>
            <w:left w:w="108" w:type="dxa"/>
            <w:bottom w:w="0" w:type="dxa"/>
            <w:right w:w="108" w:type="dxa"/>
          </w:tblCellMar>
        </w:tblPrEx>
        <w:trPr>
          <w:trHeight w:val="73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3C0DAF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6AB264A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105E12D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2152AFB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4D47B0E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1E1F6FAC">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6BE3BA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02DCCE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B1D89B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571CEC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1B08312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6F77218B">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FB8515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D5A53F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0F4683B">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6665E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1CEA8BF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2BB119CA">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C2152F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DBDA7AC">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AB17C4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644DF46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21AF82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BABE1A2">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54D1AC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836F46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009E24A">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148BA2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20ED1A9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01AF376E">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9E376A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2879FA0">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2B877A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243ADD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277A3D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4450CE51">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E35CC6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086ED81">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22F4B1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0B7B92D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072004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1507DF9C">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CBB146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3270197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1CC266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14FF30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2DF6A1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9B35501">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399D0E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2BF703D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481A2E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1A7FE24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7C38E2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2499BCB">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4E0B858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6462C9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5A3470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429F04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6D363F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5449D02">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1EA98D5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7126E4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762A23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17FF16D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1FEBD3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1F7685A">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26E9ED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F9C9DD8">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0D11B9B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28E9F0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5134E4C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EBB5460">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B691D6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B05FE2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A7B2C3C">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3303A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048A2C6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4C134A3">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CD5369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EBD7E0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853B93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6EC3A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78F5AE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1C781D12">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147DF9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DA9F4DE">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771FD1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25CCB6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069189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78C4FF3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F73455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1A5430C">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0F9BE1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750910C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23F69B5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B67E62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0A3C8C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E1685E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F0E17E4">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F80398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4CE4B08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6BAFCA5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5E5536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26CC9D5">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79A8F11">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541AA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36E5D3C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622C0EFD">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71A2FB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FCF5DE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DB0CC25">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B5B77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74CC80D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0C1713C5">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12C4DF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ign w:val="center"/>
          </w:tcPr>
          <w:p w14:paraId="1EB963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ign w:val="center"/>
          </w:tcPr>
          <w:p w14:paraId="5C856AC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14:paraId="47F2C94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C6F3A4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3979D9E5">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2FD53A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02D38CA5">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27829A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14:paraId="095C286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BE5F19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26EFED98">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A58807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36DED915">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A1675D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14:paraId="1BCF7E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0C7528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E0ED502">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CD0CED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2036C9FB">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D0173E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14:paraId="463D2B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7BA41E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D0656D8">
        <w:tblPrEx>
          <w:tblCellMar>
            <w:top w:w="0" w:type="dxa"/>
            <w:left w:w="108" w:type="dxa"/>
            <w:bottom w:w="0" w:type="dxa"/>
            <w:right w:w="108" w:type="dxa"/>
          </w:tblCellMar>
        </w:tblPrEx>
        <w:trPr>
          <w:trHeight w:val="735" w:hRule="atLeast"/>
          <w:jc w:val="center"/>
        </w:trPr>
        <w:tc>
          <w:tcPr>
            <w:tcW w:w="660" w:type="dxa"/>
            <w:tcBorders>
              <w:top w:val="nil"/>
              <w:left w:val="single" w:color="auto" w:sz="8" w:space="0"/>
              <w:bottom w:val="single" w:color="auto" w:sz="8" w:space="0"/>
              <w:right w:val="single" w:color="auto" w:sz="8" w:space="0"/>
            </w:tcBorders>
            <w:noWrap/>
            <w:vAlign w:val="center"/>
          </w:tcPr>
          <w:p w14:paraId="6D4C14D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ign w:val="center"/>
          </w:tcPr>
          <w:p w14:paraId="5CD0B0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ign w:val="center"/>
          </w:tcPr>
          <w:p w14:paraId="7EC8002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14:paraId="5A49CD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929B34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6BADB326">
        <w:tblPrEx>
          <w:tblCellMar>
            <w:top w:w="0" w:type="dxa"/>
            <w:left w:w="108" w:type="dxa"/>
            <w:bottom w:w="0" w:type="dxa"/>
            <w:right w:w="108" w:type="dxa"/>
          </w:tblCellMar>
        </w:tblPrEx>
        <w:trPr>
          <w:trHeight w:val="975" w:hRule="atLeast"/>
          <w:jc w:val="center"/>
        </w:trPr>
        <w:tc>
          <w:tcPr>
            <w:tcW w:w="660" w:type="dxa"/>
            <w:tcBorders>
              <w:top w:val="nil"/>
              <w:left w:val="single" w:color="auto" w:sz="8" w:space="0"/>
              <w:bottom w:val="single" w:color="auto" w:sz="8" w:space="0"/>
              <w:right w:val="single" w:color="auto" w:sz="8" w:space="0"/>
            </w:tcBorders>
            <w:noWrap/>
            <w:vAlign w:val="center"/>
          </w:tcPr>
          <w:p w14:paraId="4EFBCD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ign w:val="center"/>
          </w:tcPr>
          <w:p w14:paraId="052D09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ign w:val="center"/>
          </w:tcPr>
          <w:p w14:paraId="326888F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14:paraId="1FBCAE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14:paraId="7051E0E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3C92982">
        <w:tblPrEx>
          <w:tblCellMar>
            <w:top w:w="0" w:type="dxa"/>
            <w:left w:w="108" w:type="dxa"/>
            <w:bottom w:w="0" w:type="dxa"/>
            <w:right w:w="108" w:type="dxa"/>
          </w:tblCellMar>
        </w:tblPrEx>
        <w:trPr>
          <w:trHeight w:val="495" w:hRule="atLeast"/>
          <w:jc w:val="center"/>
        </w:trPr>
        <w:tc>
          <w:tcPr>
            <w:tcW w:w="660" w:type="dxa"/>
            <w:tcBorders>
              <w:top w:val="nil"/>
              <w:left w:val="single" w:color="auto" w:sz="8" w:space="0"/>
              <w:bottom w:val="single" w:color="auto" w:sz="8" w:space="0"/>
              <w:right w:val="single" w:color="auto" w:sz="8" w:space="0"/>
            </w:tcBorders>
            <w:noWrap/>
            <w:vAlign w:val="center"/>
          </w:tcPr>
          <w:p w14:paraId="74A2320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ign w:val="center"/>
          </w:tcPr>
          <w:p w14:paraId="2796196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ign w:val="center"/>
          </w:tcPr>
          <w:p w14:paraId="04A63B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14:paraId="5E4256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F864C7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32900BAB">
        <w:tblPrEx>
          <w:tblCellMar>
            <w:top w:w="0" w:type="dxa"/>
            <w:left w:w="108" w:type="dxa"/>
            <w:bottom w:w="0" w:type="dxa"/>
            <w:right w:w="108" w:type="dxa"/>
          </w:tblCellMar>
        </w:tblPrEx>
        <w:trPr>
          <w:trHeight w:val="28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40105D0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ign w:val="center"/>
          </w:tcPr>
          <w:p w14:paraId="7D2DA3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ign w:val="center"/>
          </w:tcPr>
          <w:p w14:paraId="501AFD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14:paraId="496CFD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1297C2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25174DF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A5B8A9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287932EC">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1BB6BE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14:paraId="1D4AC4C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4B0CA6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36B25466">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3108B8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7BBBD694">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4236E44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14:paraId="515F61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DF62CE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AB43CB3">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20771E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61DF254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6D3A800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5A734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E828BE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4976CFD6">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6F1B2A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0011AC9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1DEEB7D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1BA9C7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F902F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32D0EE4D">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1D74501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0753E73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56C0B53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4A825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577DFC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1CB60728">
      <w:pPr>
        <w:widowControl/>
        <w:rPr>
          <w:rFonts w:hint="eastAsia" w:ascii="宋体" w:hAnsi="宋体" w:cs="宋体"/>
          <w:color w:val="auto"/>
          <w:sz w:val="20"/>
          <w:szCs w:val="20"/>
          <w:highlight w:val="none"/>
        </w:rPr>
      </w:pPr>
    </w:p>
    <w:p w14:paraId="582469DB">
      <w:pPr>
        <w:pStyle w:val="20"/>
        <w:spacing w:after="0" w:line="360" w:lineRule="exact"/>
        <w:rPr>
          <w:rFonts w:hint="eastAsia"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340C3031">
      <w:pPr>
        <w:spacing w:line="360" w:lineRule="exact"/>
        <w:ind w:firstLine="420" w:firstLineChars="200"/>
        <w:rPr>
          <w:rFonts w:hint="eastAsia" w:ascii="宋体" w:hAnsi="宋体" w:cs="宋体"/>
          <w:color w:val="auto"/>
          <w:szCs w:val="21"/>
          <w:highlight w:val="none"/>
        </w:rPr>
      </w:pP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r>
        <w:rPr>
          <w:rFonts w:hAnsi="宋体"/>
          <w:color w:val="auto"/>
          <w:highlight w:val="none"/>
        </w:rPr>
        <w:br w:type="page"/>
      </w:r>
    </w:p>
    <w:p w14:paraId="4A42D48B">
      <w:pPr>
        <w:pStyle w:val="20"/>
        <w:spacing w:line="360" w:lineRule="auto"/>
        <w:rPr>
          <w:rFonts w:hint="eastAsia"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2</w:t>
      </w:r>
      <w:r>
        <w:rPr>
          <w:rFonts w:hint="eastAsia" w:ascii="微软雅黑" w:hAnsi="微软雅黑" w:eastAsia="微软雅黑" w:cs="微软雅黑"/>
          <w:color w:val="auto"/>
          <w:sz w:val="28"/>
          <w:szCs w:val="28"/>
          <w:highlight w:val="none"/>
        </w:rPr>
        <w:t>：</w:t>
      </w:r>
    </w:p>
    <w:p w14:paraId="22FE44B4">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48"/>
        <w:tblW w:w="9511" w:type="dxa"/>
        <w:jc w:val="center"/>
        <w:tblLayout w:type="fixed"/>
        <w:tblCellMar>
          <w:top w:w="0" w:type="dxa"/>
          <w:left w:w="108" w:type="dxa"/>
          <w:bottom w:w="0" w:type="dxa"/>
          <w:right w:w="108" w:type="dxa"/>
        </w:tblCellMar>
      </w:tblPr>
      <w:tblGrid>
        <w:gridCol w:w="1700"/>
        <w:gridCol w:w="1383"/>
        <w:gridCol w:w="865"/>
        <w:gridCol w:w="2097"/>
        <w:gridCol w:w="2105"/>
        <w:gridCol w:w="1361"/>
      </w:tblGrid>
      <w:tr w14:paraId="043091D6">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noWrap/>
            <w:vAlign w:val="center"/>
          </w:tcPr>
          <w:p w14:paraId="1B69E5A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085EDE0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指标名称</w:t>
            </w:r>
          </w:p>
        </w:tc>
        <w:tc>
          <w:tcPr>
            <w:tcW w:w="865" w:type="dxa"/>
            <w:tcBorders>
              <w:top w:val="single" w:color="auto" w:sz="4" w:space="0"/>
              <w:left w:val="nil"/>
              <w:bottom w:val="single" w:color="auto" w:sz="4" w:space="0"/>
              <w:right w:val="single" w:color="auto" w:sz="4" w:space="0"/>
            </w:tcBorders>
            <w:noWrap/>
            <w:vAlign w:val="center"/>
          </w:tcPr>
          <w:p w14:paraId="4C1BB12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计量单位</w:t>
            </w:r>
          </w:p>
        </w:tc>
        <w:tc>
          <w:tcPr>
            <w:tcW w:w="2097" w:type="dxa"/>
            <w:tcBorders>
              <w:top w:val="single" w:color="auto" w:sz="4" w:space="0"/>
              <w:left w:val="nil"/>
              <w:bottom w:val="single" w:color="auto" w:sz="4" w:space="0"/>
              <w:right w:val="single" w:color="auto" w:sz="4" w:space="0"/>
            </w:tcBorders>
            <w:noWrap/>
            <w:vAlign w:val="center"/>
          </w:tcPr>
          <w:p w14:paraId="19754D8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中型</w:t>
            </w:r>
          </w:p>
        </w:tc>
        <w:tc>
          <w:tcPr>
            <w:tcW w:w="2105" w:type="dxa"/>
            <w:tcBorders>
              <w:top w:val="single" w:color="auto" w:sz="4" w:space="0"/>
              <w:left w:val="nil"/>
              <w:bottom w:val="single" w:color="auto" w:sz="4" w:space="0"/>
              <w:right w:val="single" w:color="auto" w:sz="4" w:space="0"/>
            </w:tcBorders>
            <w:noWrap/>
            <w:vAlign w:val="center"/>
          </w:tcPr>
          <w:p w14:paraId="356926A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小型</w:t>
            </w:r>
          </w:p>
        </w:tc>
        <w:tc>
          <w:tcPr>
            <w:tcW w:w="1361" w:type="dxa"/>
            <w:tcBorders>
              <w:top w:val="single" w:color="auto" w:sz="4" w:space="0"/>
              <w:left w:val="nil"/>
              <w:bottom w:val="single" w:color="auto" w:sz="4" w:space="0"/>
              <w:right w:val="single" w:color="auto" w:sz="4" w:space="0"/>
            </w:tcBorders>
            <w:noWrap/>
            <w:vAlign w:val="center"/>
          </w:tcPr>
          <w:p w14:paraId="33E42D5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微型</w:t>
            </w:r>
          </w:p>
        </w:tc>
      </w:tr>
      <w:tr w14:paraId="44A90511">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5C8A6D3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农、林、牧、渔</w:t>
            </w:r>
          </w:p>
        </w:tc>
        <w:tc>
          <w:tcPr>
            <w:tcW w:w="1383" w:type="dxa"/>
            <w:tcBorders>
              <w:top w:val="nil"/>
              <w:left w:val="nil"/>
              <w:bottom w:val="single" w:color="auto" w:sz="4" w:space="0"/>
              <w:right w:val="single" w:color="auto" w:sz="4" w:space="0"/>
            </w:tcBorders>
            <w:noWrap/>
            <w:vAlign w:val="center"/>
          </w:tcPr>
          <w:p w14:paraId="3F3F7A0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2D8201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60496B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0CA4374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50≤Y＜500</w:t>
            </w:r>
          </w:p>
        </w:tc>
        <w:tc>
          <w:tcPr>
            <w:tcW w:w="1361" w:type="dxa"/>
            <w:tcBorders>
              <w:top w:val="nil"/>
              <w:left w:val="nil"/>
              <w:bottom w:val="single" w:color="auto" w:sz="4" w:space="0"/>
              <w:right w:val="single" w:color="auto" w:sz="4" w:space="0"/>
            </w:tcBorders>
            <w:noWrap/>
            <w:vAlign w:val="center"/>
          </w:tcPr>
          <w:p w14:paraId="3F74B9D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Y＜50</w:t>
            </w:r>
          </w:p>
        </w:tc>
      </w:tr>
      <w:tr w14:paraId="3C959CE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086D01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工业</w:t>
            </w:r>
          </w:p>
        </w:tc>
        <w:tc>
          <w:tcPr>
            <w:tcW w:w="1383" w:type="dxa"/>
            <w:tcBorders>
              <w:top w:val="nil"/>
              <w:left w:val="nil"/>
              <w:bottom w:val="single" w:color="auto" w:sz="4" w:space="0"/>
              <w:right w:val="single" w:color="auto" w:sz="4" w:space="0"/>
            </w:tcBorders>
            <w:noWrap/>
            <w:vAlign w:val="center"/>
          </w:tcPr>
          <w:p w14:paraId="0AE2A36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4D616E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357481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B94AAD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0F7A5E2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75EC62CF">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FA23F03">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6707C78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8D2C93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F0E367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2000≤Y＜40000</w:t>
            </w:r>
          </w:p>
        </w:tc>
        <w:tc>
          <w:tcPr>
            <w:tcW w:w="2105" w:type="dxa"/>
            <w:tcBorders>
              <w:top w:val="nil"/>
              <w:left w:val="nil"/>
              <w:bottom w:val="single" w:color="auto" w:sz="4" w:space="0"/>
              <w:right w:val="single" w:color="auto" w:sz="4" w:space="0"/>
            </w:tcBorders>
            <w:noWrap/>
            <w:vAlign w:val="center"/>
          </w:tcPr>
          <w:p w14:paraId="3338643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300≤Y＜2000</w:t>
            </w:r>
          </w:p>
        </w:tc>
        <w:tc>
          <w:tcPr>
            <w:tcW w:w="1361" w:type="dxa"/>
            <w:tcBorders>
              <w:top w:val="nil"/>
              <w:left w:val="nil"/>
              <w:bottom w:val="single" w:color="auto" w:sz="4" w:space="0"/>
              <w:right w:val="single" w:color="auto" w:sz="4" w:space="0"/>
            </w:tcBorders>
            <w:noWrap/>
            <w:vAlign w:val="center"/>
          </w:tcPr>
          <w:p w14:paraId="2526E4B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Y＜300</w:t>
            </w:r>
          </w:p>
        </w:tc>
      </w:tr>
      <w:tr w14:paraId="6E66A4E7">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3133BC8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建筑业</w:t>
            </w:r>
          </w:p>
        </w:tc>
        <w:tc>
          <w:tcPr>
            <w:tcW w:w="1383" w:type="dxa"/>
            <w:tcBorders>
              <w:top w:val="nil"/>
              <w:left w:val="nil"/>
              <w:bottom w:val="single" w:color="auto" w:sz="4" w:space="0"/>
              <w:right w:val="single" w:color="auto" w:sz="4" w:space="0"/>
            </w:tcBorders>
            <w:noWrap/>
            <w:vAlign w:val="center"/>
          </w:tcPr>
          <w:p w14:paraId="2DD4788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7FCC71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BE87D0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6000≤Y＜80000</w:t>
            </w:r>
          </w:p>
        </w:tc>
        <w:tc>
          <w:tcPr>
            <w:tcW w:w="2105" w:type="dxa"/>
            <w:tcBorders>
              <w:top w:val="nil"/>
              <w:left w:val="nil"/>
              <w:bottom w:val="single" w:color="auto" w:sz="4" w:space="0"/>
              <w:right w:val="single" w:color="auto" w:sz="4" w:space="0"/>
            </w:tcBorders>
            <w:noWrap/>
            <w:vAlign w:val="center"/>
          </w:tcPr>
          <w:p w14:paraId="6A5C744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300≤Y＜6000</w:t>
            </w:r>
          </w:p>
        </w:tc>
        <w:tc>
          <w:tcPr>
            <w:tcW w:w="1361" w:type="dxa"/>
            <w:tcBorders>
              <w:top w:val="nil"/>
              <w:left w:val="nil"/>
              <w:bottom w:val="single" w:color="auto" w:sz="4" w:space="0"/>
              <w:right w:val="single" w:color="auto" w:sz="4" w:space="0"/>
            </w:tcBorders>
            <w:noWrap/>
            <w:vAlign w:val="center"/>
          </w:tcPr>
          <w:p w14:paraId="6BC9789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Y＜300</w:t>
            </w:r>
          </w:p>
        </w:tc>
      </w:tr>
      <w:tr w14:paraId="64AB3A5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FCD6E35">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273AA3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3CEC750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6B0E17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5000≤Z＜80000</w:t>
            </w:r>
          </w:p>
        </w:tc>
        <w:tc>
          <w:tcPr>
            <w:tcW w:w="2105" w:type="dxa"/>
            <w:tcBorders>
              <w:top w:val="nil"/>
              <w:left w:val="nil"/>
              <w:bottom w:val="single" w:color="auto" w:sz="4" w:space="0"/>
              <w:right w:val="single" w:color="auto" w:sz="4" w:space="0"/>
            </w:tcBorders>
            <w:noWrap/>
            <w:vAlign w:val="center"/>
          </w:tcPr>
          <w:p w14:paraId="1551478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300≤Z＜5000</w:t>
            </w:r>
          </w:p>
        </w:tc>
        <w:tc>
          <w:tcPr>
            <w:tcW w:w="1361" w:type="dxa"/>
            <w:tcBorders>
              <w:top w:val="nil"/>
              <w:left w:val="nil"/>
              <w:bottom w:val="single" w:color="auto" w:sz="4" w:space="0"/>
              <w:right w:val="single" w:color="auto" w:sz="4" w:space="0"/>
            </w:tcBorders>
            <w:noWrap/>
            <w:vAlign w:val="center"/>
          </w:tcPr>
          <w:p w14:paraId="0AB4AF7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Z＜300</w:t>
            </w:r>
          </w:p>
        </w:tc>
      </w:tr>
      <w:tr w14:paraId="0E097525">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16B259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批发业</w:t>
            </w:r>
          </w:p>
        </w:tc>
        <w:tc>
          <w:tcPr>
            <w:tcW w:w="1383" w:type="dxa"/>
            <w:tcBorders>
              <w:top w:val="nil"/>
              <w:left w:val="nil"/>
              <w:bottom w:val="single" w:color="auto" w:sz="4" w:space="0"/>
              <w:right w:val="single" w:color="auto" w:sz="4" w:space="0"/>
            </w:tcBorders>
            <w:noWrap/>
            <w:vAlign w:val="center"/>
          </w:tcPr>
          <w:p w14:paraId="545F807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908F9E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12735FD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20≤X＜200</w:t>
            </w:r>
          </w:p>
        </w:tc>
        <w:tc>
          <w:tcPr>
            <w:tcW w:w="2105" w:type="dxa"/>
            <w:tcBorders>
              <w:top w:val="nil"/>
              <w:left w:val="nil"/>
              <w:bottom w:val="single" w:color="auto" w:sz="4" w:space="0"/>
              <w:right w:val="single" w:color="auto" w:sz="4" w:space="0"/>
            </w:tcBorders>
            <w:noWrap/>
            <w:vAlign w:val="center"/>
          </w:tcPr>
          <w:p w14:paraId="398A7EB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5≤X＜20</w:t>
            </w:r>
          </w:p>
        </w:tc>
        <w:tc>
          <w:tcPr>
            <w:tcW w:w="1361" w:type="dxa"/>
            <w:tcBorders>
              <w:top w:val="nil"/>
              <w:left w:val="nil"/>
              <w:bottom w:val="single" w:color="auto" w:sz="4" w:space="0"/>
              <w:right w:val="single" w:color="auto" w:sz="4" w:space="0"/>
            </w:tcBorders>
            <w:noWrap/>
            <w:vAlign w:val="center"/>
          </w:tcPr>
          <w:p w14:paraId="3BEBDF6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X＜5</w:t>
            </w:r>
          </w:p>
        </w:tc>
      </w:tr>
      <w:tr w14:paraId="146CF014">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5102ED4">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8C5B11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1BFBEA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AA29E9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5000≤Y＜40000</w:t>
            </w:r>
          </w:p>
        </w:tc>
        <w:tc>
          <w:tcPr>
            <w:tcW w:w="2105" w:type="dxa"/>
            <w:tcBorders>
              <w:top w:val="nil"/>
              <w:left w:val="nil"/>
              <w:bottom w:val="single" w:color="auto" w:sz="4" w:space="0"/>
              <w:right w:val="single" w:color="auto" w:sz="4" w:space="0"/>
            </w:tcBorders>
            <w:noWrap/>
            <w:vAlign w:val="center"/>
          </w:tcPr>
          <w:p w14:paraId="2775481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1000≤Y＜5000</w:t>
            </w:r>
          </w:p>
        </w:tc>
        <w:tc>
          <w:tcPr>
            <w:tcW w:w="1361" w:type="dxa"/>
            <w:tcBorders>
              <w:top w:val="nil"/>
              <w:left w:val="nil"/>
              <w:bottom w:val="single" w:color="auto" w:sz="4" w:space="0"/>
              <w:right w:val="single" w:color="auto" w:sz="4" w:space="0"/>
            </w:tcBorders>
            <w:noWrap/>
            <w:vAlign w:val="center"/>
          </w:tcPr>
          <w:p w14:paraId="5D2049B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Y＜1000</w:t>
            </w:r>
          </w:p>
        </w:tc>
      </w:tr>
      <w:tr w14:paraId="300AE732">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EE3B78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零售业</w:t>
            </w:r>
          </w:p>
        </w:tc>
        <w:tc>
          <w:tcPr>
            <w:tcW w:w="1383" w:type="dxa"/>
            <w:tcBorders>
              <w:top w:val="nil"/>
              <w:left w:val="nil"/>
              <w:bottom w:val="single" w:color="auto" w:sz="4" w:space="0"/>
              <w:right w:val="single" w:color="auto" w:sz="4" w:space="0"/>
            </w:tcBorders>
            <w:noWrap/>
            <w:vAlign w:val="center"/>
          </w:tcPr>
          <w:p w14:paraId="5B2ACEB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C5B66A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5E94CF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50≤X＜300</w:t>
            </w:r>
          </w:p>
        </w:tc>
        <w:tc>
          <w:tcPr>
            <w:tcW w:w="2105" w:type="dxa"/>
            <w:tcBorders>
              <w:top w:val="nil"/>
              <w:left w:val="nil"/>
              <w:bottom w:val="single" w:color="auto" w:sz="4" w:space="0"/>
              <w:right w:val="single" w:color="auto" w:sz="4" w:space="0"/>
            </w:tcBorders>
            <w:noWrap/>
            <w:vAlign w:val="center"/>
          </w:tcPr>
          <w:p w14:paraId="735EAEA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10≤X＜50</w:t>
            </w:r>
          </w:p>
        </w:tc>
        <w:tc>
          <w:tcPr>
            <w:tcW w:w="1361" w:type="dxa"/>
            <w:tcBorders>
              <w:top w:val="nil"/>
              <w:left w:val="nil"/>
              <w:bottom w:val="single" w:color="auto" w:sz="4" w:space="0"/>
              <w:right w:val="single" w:color="auto" w:sz="4" w:space="0"/>
            </w:tcBorders>
            <w:noWrap/>
            <w:vAlign w:val="center"/>
          </w:tcPr>
          <w:p w14:paraId="6E1F6CC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3A3CF35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DDF1E16">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CC00E6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FBEC90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8D5014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665076C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100≤Y＜500</w:t>
            </w:r>
          </w:p>
        </w:tc>
        <w:tc>
          <w:tcPr>
            <w:tcW w:w="1361" w:type="dxa"/>
            <w:tcBorders>
              <w:top w:val="nil"/>
              <w:left w:val="nil"/>
              <w:bottom w:val="single" w:color="auto" w:sz="4" w:space="0"/>
              <w:right w:val="single" w:color="auto" w:sz="4" w:space="0"/>
            </w:tcBorders>
            <w:noWrap/>
            <w:vAlign w:val="center"/>
          </w:tcPr>
          <w:p w14:paraId="1B4D229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337DBF2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D9DA63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交通运输业</w:t>
            </w:r>
          </w:p>
        </w:tc>
        <w:tc>
          <w:tcPr>
            <w:tcW w:w="1383" w:type="dxa"/>
            <w:tcBorders>
              <w:top w:val="nil"/>
              <w:left w:val="nil"/>
              <w:bottom w:val="single" w:color="auto" w:sz="4" w:space="0"/>
              <w:right w:val="single" w:color="auto" w:sz="4" w:space="0"/>
            </w:tcBorders>
            <w:noWrap/>
            <w:vAlign w:val="center"/>
          </w:tcPr>
          <w:p w14:paraId="2840F82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5044DF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8CF3EE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176A575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17AE344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2D118F1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94075A6">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35F9E47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9C79AE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B69FD3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3000≤Y＜30000</w:t>
            </w:r>
          </w:p>
        </w:tc>
        <w:tc>
          <w:tcPr>
            <w:tcW w:w="2105" w:type="dxa"/>
            <w:tcBorders>
              <w:top w:val="nil"/>
              <w:left w:val="nil"/>
              <w:bottom w:val="single" w:color="auto" w:sz="4" w:space="0"/>
              <w:right w:val="single" w:color="auto" w:sz="4" w:space="0"/>
            </w:tcBorders>
            <w:noWrap/>
            <w:vAlign w:val="center"/>
          </w:tcPr>
          <w:p w14:paraId="1A52E65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200≤Y＜3000</w:t>
            </w:r>
          </w:p>
        </w:tc>
        <w:tc>
          <w:tcPr>
            <w:tcW w:w="1361" w:type="dxa"/>
            <w:tcBorders>
              <w:top w:val="nil"/>
              <w:left w:val="nil"/>
              <w:bottom w:val="single" w:color="auto" w:sz="4" w:space="0"/>
              <w:right w:val="single" w:color="auto" w:sz="4" w:space="0"/>
            </w:tcBorders>
            <w:noWrap/>
            <w:vAlign w:val="center"/>
          </w:tcPr>
          <w:p w14:paraId="2633462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Y＜200</w:t>
            </w:r>
          </w:p>
        </w:tc>
      </w:tr>
      <w:tr w14:paraId="6A1B818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615A35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仓储业</w:t>
            </w:r>
          </w:p>
        </w:tc>
        <w:tc>
          <w:tcPr>
            <w:tcW w:w="1383" w:type="dxa"/>
            <w:tcBorders>
              <w:top w:val="nil"/>
              <w:left w:val="nil"/>
              <w:bottom w:val="single" w:color="auto" w:sz="4" w:space="0"/>
              <w:right w:val="single" w:color="auto" w:sz="4" w:space="0"/>
            </w:tcBorders>
            <w:noWrap/>
            <w:vAlign w:val="center"/>
          </w:tcPr>
          <w:p w14:paraId="235127F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41B0EB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277FA7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100≤X＜200</w:t>
            </w:r>
          </w:p>
        </w:tc>
        <w:tc>
          <w:tcPr>
            <w:tcW w:w="2105" w:type="dxa"/>
            <w:tcBorders>
              <w:top w:val="nil"/>
              <w:left w:val="nil"/>
              <w:bottom w:val="single" w:color="auto" w:sz="4" w:space="0"/>
              <w:right w:val="single" w:color="auto" w:sz="4" w:space="0"/>
            </w:tcBorders>
            <w:noWrap/>
            <w:vAlign w:val="center"/>
          </w:tcPr>
          <w:p w14:paraId="1D56F5A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20≤X＜100</w:t>
            </w:r>
          </w:p>
        </w:tc>
        <w:tc>
          <w:tcPr>
            <w:tcW w:w="1361" w:type="dxa"/>
            <w:tcBorders>
              <w:top w:val="nil"/>
              <w:left w:val="nil"/>
              <w:bottom w:val="single" w:color="auto" w:sz="4" w:space="0"/>
              <w:right w:val="single" w:color="auto" w:sz="4" w:space="0"/>
            </w:tcBorders>
            <w:noWrap/>
            <w:vAlign w:val="center"/>
          </w:tcPr>
          <w:p w14:paraId="631ADF3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6E48D6CB">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93A57CC">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375E110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712A28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E59725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1000≤Y＜30000</w:t>
            </w:r>
          </w:p>
        </w:tc>
        <w:tc>
          <w:tcPr>
            <w:tcW w:w="2105" w:type="dxa"/>
            <w:tcBorders>
              <w:top w:val="nil"/>
              <w:left w:val="nil"/>
              <w:bottom w:val="single" w:color="auto" w:sz="4" w:space="0"/>
              <w:right w:val="single" w:color="auto" w:sz="4" w:space="0"/>
            </w:tcBorders>
            <w:noWrap/>
            <w:vAlign w:val="center"/>
          </w:tcPr>
          <w:p w14:paraId="3259F32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3A0457C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0AF80AA4">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B45FC2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邮政业</w:t>
            </w:r>
          </w:p>
        </w:tc>
        <w:tc>
          <w:tcPr>
            <w:tcW w:w="1383" w:type="dxa"/>
            <w:tcBorders>
              <w:top w:val="nil"/>
              <w:left w:val="nil"/>
              <w:bottom w:val="single" w:color="auto" w:sz="4" w:space="0"/>
              <w:right w:val="single" w:color="auto" w:sz="4" w:space="0"/>
            </w:tcBorders>
            <w:noWrap/>
            <w:vAlign w:val="center"/>
          </w:tcPr>
          <w:p w14:paraId="05E8AF7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CC8544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3DB000E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5084FB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268F44E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35C3597D">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0281288">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9F3E18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95D55B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4848FD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2000≤Y＜30000</w:t>
            </w:r>
          </w:p>
        </w:tc>
        <w:tc>
          <w:tcPr>
            <w:tcW w:w="2105" w:type="dxa"/>
            <w:tcBorders>
              <w:top w:val="nil"/>
              <w:left w:val="nil"/>
              <w:bottom w:val="single" w:color="auto" w:sz="4" w:space="0"/>
              <w:right w:val="single" w:color="auto" w:sz="4" w:space="0"/>
            </w:tcBorders>
            <w:noWrap/>
            <w:vAlign w:val="center"/>
          </w:tcPr>
          <w:p w14:paraId="4E485F7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0C34D5C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0C9CF4D8">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BC27C3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住宿业</w:t>
            </w:r>
          </w:p>
        </w:tc>
        <w:tc>
          <w:tcPr>
            <w:tcW w:w="1383" w:type="dxa"/>
            <w:tcBorders>
              <w:top w:val="nil"/>
              <w:left w:val="nil"/>
              <w:bottom w:val="single" w:color="auto" w:sz="4" w:space="0"/>
              <w:right w:val="single" w:color="auto" w:sz="4" w:space="0"/>
            </w:tcBorders>
            <w:noWrap/>
            <w:vAlign w:val="center"/>
          </w:tcPr>
          <w:p w14:paraId="3260748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CEA044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B89BF3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2F771F6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46453D4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301ACBF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986D597">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2C73B9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6D4F22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F61BE9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4FE4D77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792E3CB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01879C5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5A55A8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餐饮业</w:t>
            </w:r>
          </w:p>
        </w:tc>
        <w:tc>
          <w:tcPr>
            <w:tcW w:w="1383" w:type="dxa"/>
            <w:tcBorders>
              <w:top w:val="nil"/>
              <w:left w:val="nil"/>
              <w:bottom w:val="single" w:color="auto" w:sz="4" w:space="0"/>
              <w:right w:val="single" w:color="auto" w:sz="4" w:space="0"/>
            </w:tcBorders>
            <w:noWrap/>
            <w:vAlign w:val="center"/>
          </w:tcPr>
          <w:p w14:paraId="3463BBC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40361D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1D8068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4C98C1E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4CA7D0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447CE27C">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344FF86">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09CF17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689573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0382A0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76CB9F3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6E16E2F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63F0495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BB9671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信息传输业</w:t>
            </w:r>
          </w:p>
        </w:tc>
        <w:tc>
          <w:tcPr>
            <w:tcW w:w="1383" w:type="dxa"/>
            <w:tcBorders>
              <w:top w:val="nil"/>
              <w:left w:val="nil"/>
              <w:bottom w:val="single" w:color="auto" w:sz="4" w:space="0"/>
              <w:right w:val="single" w:color="auto" w:sz="4" w:space="0"/>
            </w:tcBorders>
            <w:noWrap/>
            <w:vAlign w:val="center"/>
          </w:tcPr>
          <w:p w14:paraId="2F45349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8D57CA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7CD7D5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100≤X＜2000</w:t>
            </w:r>
          </w:p>
        </w:tc>
        <w:tc>
          <w:tcPr>
            <w:tcW w:w="2105" w:type="dxa"/>
            <w:tcBorders>
              <w:top w:val="nil"/>
              <w:left w:val="nil"/>
              <w:bottom w:val="single" w:color="auto" w:sz="4" w:space="0"/>
              <w:right w:val="single" w:color="auto" w:sz="4" w:space="0"/>
            </w:tcBorders>
            <w:noWrap/>
            <w:vAlign w:val="center"/>
          </w:tcPr>
          <w:p w14:paraId="7B1C94B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2C6BAF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47F68E1C">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F0340A1">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121F39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0A0BF4F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7CFD53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1000≤Y＜100000</w:t>
            </w:r>
          </w:p>
        </w:tc>
        <w:tc>
          <w:tcPr>
            <w:tcW w:w="2105" w:type="dxa"/>
            <w:tcBorders>
              <w:top w:val="nil"/>
              <w:left w:val="nil"/>
              <w:bottom w:val="single" w:color="auto" w:sz="4" w:space="0"/>
              <w:right w:val="single" w:color="auto" w:sz="4" w:space="0"/>
            </w:tcBorders>
            <w:noWrap/>
            <w:vAlign w:val="center"/>
          </w:tcPr>
          <w:p w14:paraId="1BA8002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32BE0D6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3DB7DA68">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31F3B4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65E5B30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CED9F6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7A39A1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433FFE4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70B27A2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3EE4C098">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6FC956F">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664FE6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BD86E1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E72218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1000≤Y＜10000</w:t>
            </w:r>
          </w:p>
        </w:tc>
        <w:tc>
          <w:tcPr>
            <w:tcW w:w="2105" w:type="dxa"/>
            <w:tcBorders>
              <w:top w:val="nil"/>
              <w:left w:val="nil"/>
              <w:bottom w:val="single" w:color="auto" w:sz="4" w:space="0"/>
              <w:right w:val="single" w:color="auto" w:sz="4" w:space="0"/>
            </w:tcBorders>
            <w:noWrap/>
            <w:vAlign w:val="center"/>
          </w:tcPr>
          <w:p w14:paraId="129FD34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50≤Y＜1000</w:t>
            </w:r>
          </w:p>
        </w:tc>
        <w:tc>
          <w:tcPr>
            <w:tcW w:w="1361" w:type="dxa"/>
            <w:tcBorders>
              <w:top w:val="nil"/>
              <w:left w:val="nil"/>
              <w:bottom w:val="single" w:color="auto" w:sz="4" w:space="0"/>
              <w:right w:val="single" w:color="auto" w:sz="4" w:space="0"/>
            </w:tcBorders>
            <w:noWrap/>
            <w:vAlign w:val="center"/>
          </w:tcPr>
          <w:p w14:paraId="6DB690B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Y＜50</w:t>
            </w:r>
          </w:p>
        </w:tc>
      </w:tr>
      <w:tr w14:paraId="7B9DA8BC">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AE5D61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房地产开发经营</w:t>
            </w:r>
          </w:p>
        </w:tc>
        <w:tc>
          <w:tcPr>
            <w:tcW w:w="1383" w:type="dxa"/>
            <w:tcBorders>
              <w:top w:val="nil"/>
              <w:left w:val="nil"/>
              <w:bottom w:val="single" w:color="auto" w:sz="4" w:space="0"/>
              <w:right w:val="single" w:color="auto" w:sz="4" w:space="0"/>
            </w:tcBorders>
            <w:noWrap/>
            <w:vAlign w:val="center"/>
          </w:tcPr>
          <w:p w14:paraId="661EF9E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2BC2EB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360E7E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1000≤Y＜200000</w:t>
            </w:r>
          </w:p>
        </w:tc>
        <w:tc>
          <w:tcPr>
            <w:tcW w:w="2105" w:type="dxa"/>
            <w:tcBorders>
              <w:top w:val="nil"/>
              <w:left w:val="nil"/>
              <w:bottom w:val="single" w:color="auto" w:sz="4" w:space="0"/>
              <w:right w:val="single" w:color="auto" w:sz="4" w:space="0"/>
            </w:tcBorders>
            <w:noWrap/>
            <w:vAlign w:val="center"/>
          </w:tcPr>
          <w:p w14:paraId="67A9184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100≤X＜1000</w:t>
            </w:r>
          </w:p>
        </w:tc>
        <w:tc>
          <w:tcPr>
            <w:tcW w:w="1361" w:type="dxa"/>
            <w:tcBorders>
              <w:top w:val="nil"/>
              <w:left w:val="nil"/>
              <w:bottom w:val="single" w:color="auto" w:sz="4" w:space="0"/>
              <w:right w:val="single" w:color="auto" w:sz="4" w:space="0"/>
            </w:tcBorders>
            <w:noWrap/>
            <w:vAlign w:val="center"/>
          </w:tcPr>
          <w:p w14:paraId="78080F0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X＜100</w:t>
            </w:r>
          </w:p>
        </w:tc>
      </w:tr>
      <w:tr w14:paraId="3B51F5F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0065E2B">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0C0511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7575A0A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19CFB1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5000≤Z＜10000</w:t>
            </w:r>
          </w:p>
        </w:tc>
        <w:tc>
          <w:tcPr>
            <w:tcW w:w="2105" w:type="dxa"/>
            <w:tcBorders>
              <w:top w:val="nil"/>
              <w:left w:val="nil"/>
              <w:bottom w:val="single" w:color="auto" w:sz="4" w:space="0"/>
              <w:right w:val="single" w:color="auto" w:sz="4" w:space="0"/>
            </w:tcBorders>
            <w:noWrap/>
            <w:vAlign w:val="center"/>
          </w:tcPr>
          <w:p w14:paraId="2007559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2000≤Y＜5000</w:t>
            </w:r>
          </w:p>
        </w:tc>
        <w:tc>
          <w:tcPr>
            <w:tcW w:w="1361" w:type="dxa"/>
            <w:tcBorders>
              <w:top w:val="nil"/>
              <w:left w:val="nil"/>
              <w:bottom w:val="single" w:color="auto" w:sz="4" w:space="0"/>
              <w:right w:val="single" w:color="auto" w:sz="4" w:space="0"/>
            </w:tcBorders>
            <w:noWrap/>
            <w:vAlign w:val="center"/>
          </w:tcPr>
          <w:p w14:paraId="13C9F7F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Y＜2000</w:t>
            </w:r>
          </w:p>
        </w:tc>
      </w:tr>
      <w:tr w14:paraId="2B79584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E5A7E4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物业管理</w:t>
            </w:r>
          </w:p>
        </w:tc>
        <w:tc>
          <w:tcPr>
            <w:tcW w:w="1383" w:type="dxa"/>
            <w:tcBorders>
              <w:top w:val="nil"/>
              <w:left w:val="nil"/>
              <w:bottom w:val="single" w:color="auto" w:sz="4" w:space="0"/>
              <w:right w:val="single" w:color="auto" w:sz="4" w:space="0"/>
            </w:tcBorders>
            <w:noWrap/>
            <w:vAlign w:val="center"/>
          </w:tcPr>
          <w:p w14:paraId="087ABC3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7803EA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80D1E2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2C2E78C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1361" w:type="dxa"/>
            <w:tcBorders>
              <w:top w:val="nil"/>
              <w:left w:val="nil"/>
              <w:bottom w:val="single" w:color="auto" w:sz="4" w:space="0"/>
              <w:right w:val="single" w:color="auto" w:sz="4" w:space="0"/>
            </w:tcBorders>
            <w:noWrap/>
            <w:vAlign w:val="center"/>
          </w:tcPr>
          <w:p w14:paraId="1B1DE44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X＜100</w:t>
            </w:r>
          </w:p>
        </w:tc>
      </w:tr>
      <w:tr w14:paraId="4416C64B">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FADF27B">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6BC912F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6990DE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AF270A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1000≤Y＜5000</w:t>
            </w:r>
          </w:p>
        </w:tc>
        <w:tc>
          <w:tcPr>
            <w:tcW w:w="2105" w:type="dxa"/>
            <w:tcBorders>
              <w:top w:val="nil"/>
              <w:left w:val="nil"/>
              <w:bottom w:val="single" w:color="auto" w:sz="4" w:space="0"/>
              <w:right w:val="single" w:color="auto" w:sz="4" w:space="0"/>
            </w:tcBorders>
            <w:noWrap/>
            <w:vAlign w:val="center"/>
          </w:tcPr>
          <w:p w14:paraId="63D7553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500≤Y＜1000</w:t>
            </w:r>
          </w:p>
        </w:tc>
        <w:tc>
          <w:tcPr>
            <w:tcW w:w="1361" w:type="dxa"/>
            <w:tcBorders>
              <w:top w:val="nil"/>
              <w:left w:val="nil"/>
              <w:bottom w:val="single" w:color="auto" w:sz="4" w:space="0"/>
              <w:right w:val="single" w:color="auto" w:sz="4" w:space="0"/>
            </w:tcBorders>
            <w:noWrap/>
            <w:vAlign w:val="center"/>
          </w:tcPr>
          <w:p w14:paraId="3C9C742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Y＜500</w:t>
            </w:r>
          </w:p>
        </w:tc>
      </w:tr>
      <w:tr w14:paraId="0DDE722F">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A0CE01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租赁和商务服务业</w:t>
            </w:r>
          </w:p>
        </w:tc>
        <w:tc>
          <w:tcPr>
            <w:tcW w:w="1383" w:type="dxa"/>
            <w:tcBorders>
              <w:top w:val="nil"/>
              <w:left w:val="nil"/>
              <w:bottom w:val="single" w:color="auto" w:sz="4" w:space="0"/>
              <w:right w:val="single" w:color="auto" w:sz="4" w:space="0"/>
            </w:tcBorders>
            <w:noWrap/>
            <w:vAlign w:val="center"/>
          </w:tcPr>
          <w:p w14:paraId="234ABD9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16815B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076805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5F912A2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43AD6B2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13F4BC1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5D6E855">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9A9D76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29A8D9E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43AED3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8000≤Z＜120000</w:t>
            </w:r>
          </w:p>
        </w:tc>
        <w:tc>
          <w:tcPr>
            <w:tcW w:w="2105" w:type="dxa"/>
            <w:tcBorders>
              <w:top w:val="nil"/>
              <w:left w:val="nil"/>
              <w:bottom w:val="single" w:color="auto" w:sz="4" w:space="0"/>
              <w:right w:val="single" w:color="auto" w:sz="4" w:space="0"/>
            </w:tcBorders>
            <w:noWrap/>
            <w:vAlign w:val="center"/>
          </w:tcPr>
          <w:p w14:paraId="62DC84C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100≤Z＜8000</w:t>
            </w:r>
          </w:p>
        </w:tc>
        <w:tc>
          <w:tcPr>
            <w:tcW w:w="1361" w:type="dxa"/>
            <w:tcBorders>
              <w:top w:val="nil"/>
              <w:left w:val="nil"/>
              <w:bottom w:val="single" w:color="auto" w:sz="4" w:space="0"/>
              <w:right w:val="single" w:color="auto" w:sz="4" w:space="0"/>
            </w:tcBorders>
            <w:noWrap/>
            <w:vAlign w:val="center"/>
          </w:tcPr>
          <w:p w14:paraId="2F6D98F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1635B07B">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782FFFF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其他未列明行业</w:t>
            </w:r>
          </w:p>
        </w:tc>
        <w:tc>
          <w:tcPr>
            <w:tcW w:w="1383" w:type="dxa"/>
            <w:tcBorders>
              <w:top w:val="nil"/>
              <w:left w:val="nil"/>
              <w:bottom w:val="single" w:color="auto" w:sz="4" w:space="0"/>
              <w:right w:val="single" w:color="auto" w:sz="4" w:space="0"/>
            </w:tcBorders>
            <w:noWrap/>
            <w:vAlign w:val="center"/>
          </w:tcPr>
          <w:p w14:paraId="463722D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4C04FB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4E14A6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7E066FF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0A5D2D8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bl>
    <w:p w14:paraId="2202407D">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25411D2">
      <w:pPr>
        <w:pStyle w:val="20"/>
        <w:spacing w:line="360" w:lineRule="auto"/>
        <w:rPr>
          <w:rFonts w:hint="eastAsia" w:hAnsi="宋体" w:cs="宋体"/>
          <w:color w:val="auto"/>
          <w:sz w:val="28"/>
          <w:szCs w:val="28"/>
          <w:highlight w:val="none"/>
        </w:rPr>
      </w:pPr>
      <w:r>
        <w:rPr>
          <w:rFonts w:hint="eastAsia" w:ascii="宋体" w:hAnsi="宋体" w:cs="宋体"/>
          <w:color w:val="auto"/>
          <w:sz w:val="28"/>
          <w:szCs w:val="28"/>
          <w:highlight w:val="none"/>
        </w:rPr>
        <w:t>附件3</w:t>
      </w:r>
      <w:r>
        <w:rPr>
          <w:rFonts w:hint="eastAsia" w:hAnsi="宋体" w:cs="宋体"/>
          <w:color w:val="auto"/>
          <w:sz w:val="28"/>
          <w:szCs w:val="28"/>
          <w:highlight w:val="none"/>
        </w:rPr>
        <w:t>：</w:t>
      </w:r>
    </w:p>
    <w:p w14:paraId="29868D26">
      <w:pPr>
        <w:widowControl/>
        <w:shd w:val="clear" w:color="auto" w:fill="FFFFFF"/>
        <w:spacing w:before="20" w:after="20" w:line="560" w:lineRule="atLeast"/>
        <w:jc w:val="center"/>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中国境内生产的组件成本核算基本规则</w:t>
      </w:r>
    </w:p>
    <w:p w14:paraId="663EBF20">
      <w:pPr>
        <w:widowControl/>
        <w:shd w:val="clear" w:color="auto" w:fill="FFFFFF"/>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BE83121">
      <w:pPr>
        <w:widowControl/>
        <w:shd w:val="clear" w:color="auto" w:fill="FFFFFF"/>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一、产品的一级组件是指直接组成产品的组件。产品的二级组件是指直接组成产品一级组件的组件。一级组件不可分解的，视同二级组件。</w:t>
      </w:r>
    </w:p>
    <w:p w14:paraId="36053875">
      <w:pPr>
        <w:widowControl/>
        <w:shd w:val="clear" w:color="auto" w:fill="FFFFFF"/>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二、二级组件在中国境内生产的，其全部成本计入中国境内生产的组件成本；二级组件不在中国境内生产的，其成本不计入中国境内生产的组件成本。</w:t>
      </w:r>
    </w:p>
    <w:p w14:paraId="44C8A6A5">
      <w:pPr>
        <w:widowControl/>
        <w:shd w:val="clear" w:color="auto" w:fill="FFFFFF"/>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三、产品总成本和组件成本以相关会计核算数据、采购合同、进货记录等为基础进行计算。</w:t>
      </w:r>
    </w:p>
    <w:p w14:paraId="3F8F21BF">
      <w:pPr>
        <w:widowControl/>
        <w:shd w:val="clear" w:color="auto" w:fill="FFFFFF"/>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四、需要对成本核算规则予以进一步明确的其他有关事项，由财政部会同有关部门另行规定。</w:t>
      </w:r>
    </w:p>
    <w:p w14:paraId="531FB0C1">
      <w:pPr>
        <w:widowControl/>
        <w:spacing w:line="360" w:lineRule="exact"/>
        <w:ind w:left="480"/>
        <w:jc w:val="center"/>
        <w:outlineLvl w:val="0"/>
        <w:rPr>
          <w:rFonts w:hint="eastAsia" w:ascii="宋体" w:hAnsi="宋体" w:cs="宋体"/>
          <w:b/>
          <w:color w:val="auto"/>
          <w:sz w:val="28"/>
          <w:szCs w:val="28"/>
          <w:highlight w:val="none"/>
        </w:rPr>
      </w:pPr>
    </w:p>
    <w:p w14:paraId="6252347D">
      <w:pPr>
        <w:widowControl/>
        <w:spacing w:line="360" w:lineRule="exact"/>
        <w:ind w:left="480"/>
        <w:jc w:val="center"/>
        <w:outlineLvl w:val="0"/>
        <w:rPr>
          <w:rFonts w:hint="eastAsia" w:ascii="宋体" w:hAnsi="宋体" w:cs="宋体"/>
          <w:b/>
          <w:color w:val="auto"/>
          <w:sz w:val="28"/>
          <w:szCs w:val="28"/>
          <w:highlight w:val="none"/>
        </w:rPr>
      </w:pPr>
    </w:p>
    <w:p w14:paraId="1D296220">
      <w:pPr>
        <w:widowControl/>
        <w:spacing w:line="360" w:lineRule="exact"/>
        <w:ind w:left="480"/>
        <w:jc w:val="center"/>
        <w:outlineLvl w:val="0"/>
        <w:rPr>
          <w:rFonts w:hint="eastAsia" w:ascii="宋体" w:hAnsi="宋体" w:cs="宋体"/>
          <w:b/>
          <w:color w:val="auto"/>
          <w:sz w:val="28"/>
          <w:szCs w:val="28"/>
          <w:highlight w:val="none"/>
        </w:rPr>
      </w:pPr>
    </w:p>
    <w:p w14:paraId="5B1C6621">
      <w:pPr>
        <w:widowControl/>
        <w:spacing w:line="360" w:lineRule="exact"/>
        <w:ind w:left="480"/>
        <w:jc w:val="center"/>
        <w:outlineLvl w:val="0"/>
        <w:rPr>
          <w:rFonts w:hint="eastAsia" w:ascii="宋体" w:hAnsi="宋体" w:cs="宋体"/>
          <w:b/>
          <w:color w:val="auto"/>
          <w:sz w:val="28"/>
          <w:szCs w:val="28"/>
          <w:highlight w:val="none"/>
        </w:rPr>
      </w:pPr>
    </w:p>
    <w:p w14:paraId="6E79C7BE">
      <w:pPr>
        <w:widowControl/>
        <w:spacing w:line="360" w:lineRule="exact"/>
        <w:ind w:left="480"/>
        <w:jc w:val="center"/>
        <w:outlineLvl w:val="0"/>
        <w:rPr>
          <w:rFonts w:hint="eastAsia" w:ascii="宋体" w:hAnsi="宋体" w:cs="宋体"/>
          <w:b/>
          <w:color w:val="auto"/>
          <w:sz w:val="28"/>
          <w:szCs w:val="28"/>
          <w:highlight w:val="none"/>
        </w:rPr>
      </w:pPr>
    </w:p>
    <w:p w14:paraId="2C96E916">
      <w:pPr>
        <w:widowControl/>
        <w:spacing w:line="360" w:lineRule="exact"/>
        <w:ind w:left="480"/>
        <w:jc w:val="center"/>
        <w:outlineLvl w:val="0"/>
        <w:rPr>
          <w:rFonts w:hint="eastAsia" w:ascii="宋体" w:hAnsi="宋体" w:cs="宋体"/>
          <w:b/>
          <w:color w:val="auto"/>
          <w:sz w:val="28"/>
          <w:szCs w:val="28"/>
          <w:highlight w:val="none"/>
        </w:rPr>
      </w:pPr>
    </w:p>
    <w:p w14:paraId="03A2FD90">
      <w:pPr>
        <w:widowControl/>
        <w:spacing w:line="360" w:lineRule="exact"/>
        <w:ind w:left="480"/>
        <w:jc w:val="center"/>
        <w:outlineLvl w:val="0"/>
        <w:rPr>
          <w:rFonts w:hint="eastAsia" w:ascii="宋体" w:hAnsi="宋体" w:cs="宋体"/>
          <w:b/>
          <w:color w:val="auto"/>
          <w:sz w:val="28"/>
          <w:szCs w:val="28"/>
          <w:highlight w:val="none"/>
        </w:rPr>
      </w:pPr>
    </w:p>
    <w:p w14:paraId="6E0E7434">
      <w:pPr>
        <w:widowControl/>
        <w:spacing w:line="360" w:lineRule="exact"/>
        <w:ind w:left="480"/>
        <w:jc w:val="center"/>
        <w:outlineLvl w:val="0"/>
        <w:rPr>
          <w:rFonts w:hint="eastAsia" w:ascii="宋体" w:hAnsi="宋体" w:cs="宋体"/>
          <w:b/>
          <w:color w:val="auto"/>
          <w:sz w:val="28"/>
          <w:szCs w:val="28"/>
          <w:highlight w:val="none"/>
        </w:rPr>
      </w:pPr>
    </w:p>
    <w:p w14:paraId="59B54C11">
      <w:pPr>
        <w:widowControl/>
        <w:spacing w:line="360" w:lineRule="exact"/>
        <w:ind w:left="480"/>
        <w:jc w:val="center"/>
        <w:outlineLvl w:val="0"/>
        <w:rPr>
          <w:rFonts w:hint="eastAsia" w:ascii="宋体" w:hAnsi="宋体" w:cs="宋体"/>
          <w:b/>
          <w:color w:val="auto"/>
          <w:sz w:val="28"/>
          <w:szCs w:val="28"/>
          <w:highlight w:val="none"/>
        </w:rPr>
      </w:pPr>
    </w:p>
    <w:p w14:paraId="55A37ABD">
      <w:pPr>
        <w:widowControl/>
        <w:spacing w:line="360" w:lineRule="exact"/>
        <w:ind w:left="480"/>
        <w:jc w:val="center"/>
        <w:outlineLvl w:val="0"/>
        <w:rPr>
          <w:rFonts w:hint="eastAsia" w:ascii="宋体" w:hAnsi="宋体" w:cs="宋体"/>
          <w:b/>
          <w:color w:val="auto"/>
          <w:sz w:val="28"/>
          <w:szCs w:val="28"/>
          <w:highlight w:val="none"/>
        </w:rPr>
      </w:pPr>
    </w:p>
    <w:p w14:paraId="1F18BC1A">
      <w:pPr>
        <w:widowControl/>
        <w:spacing w:line="360" w:lineRule="exact"/>
        <w:ind w:left="480"/>
        <w:jc w:val="center"/>
        <w:outlineLvl w:val="0"/>
        <w:rPr>
          <w:rFonts w:hint="eastAsia" w:ascii="宋体" w:hAnsi="宋体" w:cs="宋体"/>
          <w:b/>
          <w:color w:val="auto"/>
          <w:sz w:val="28"/>
          <w:szCs w:val="28"/>
          <w:highlight w:val="none"/>
        </w:rPr>
      </w:pPr>
    </w:p>
    <w:p w14:paraId="01DA4521">
      <w:pPr>
        <w:widowControl/>
        <w:spacing w:line="360" w:lineRule="exact"/>
        <w:ind w:left="480"/>
        <w:jc w:val="center"/>
        <w:outlineLvl w:val="0"/>
        <w:rPr>
          <w:rFonts w:hint="eastAsia" w:ascii="宋体" w:hAnsi="宋体" w:cs="宋体"/>
          <w:b/>
          <w:color w:val="auto"/>
          <w:sz w:val="28"/>
          <w:szCs w:val="28"/>
          <w:highlight w:val="none"/>
        </w:rPr>
      </w:pPr>
    </w:p>
    <w:p w14:paraId="68D3958C">
      <w:pPr>
        <w:widowControl/>
        <w:spacing w:line="360" w:lineRule="exact"/>
        <w:ind w:left="480"/>
        <w:jc w:val="center"/>
        <w:outlineLvl w:val="0"/>
        <w:rPr>
          <w:rFonts w:hint="eastAsia" w:ascii="宋体" w:hAnsi="宋体" w:cs="宋体"/>
          <w:b/>
          <w:color w:val="auto"/>
          <w:sz w:val="28"/>
          <w:szCs w:val="28"/>
          <w:highlight w:val="none"/>
        </w:rPr>
      </w:pPr>
    </w:p>
    <w:p w14:paraId="5DEA1B7F">
      <w:pPr>
        <w:widowControl/>
        <w:spacing w:line="360" w:lineRule="exact"/>
        <w:ind w:left="480"/>
        <w:jc w:val="center"/>
        <w:outlineLvl w:val="0"/>
        <w:rPr>
          <w:rFonts w:hint="eastAsia" w:ascii="宋体" w:hAnsi="宋体" w:cs="宋体"/>
          <w:b/>
          <w:color w:val="auto"/>
          <w:sz w:val="28"/>
          <w:szCs w:val="28"/>
          <w:highlight w:val="none"/>
        </w:rPr>
      </w:pPr>
    </w:p>
    <w:p w14:paraId="6E969FFE">
      <w:pPr>
        <w:widowControl/>
        <w:spacing w:line="360" w:lineRule="exact"/>
        <w:ind w:left="480"/>
        <w:jc w:val="center"/>
        <w:outlineLvl w:val="0"/>
        <w:rPr>
          <w:rFonts w:hint="eastAsia" w:ascii="宋体" w:hAnsi="宋体" w:cs="宋体"/>
          <w:b/>
          <w:color w:val="auto"/>
          <w:sz w:val="28"/>
          <w:szCs w:val="28"/>
          <w:highlight w:val="none"/>
        </w:rPr>
      </w:pPr>
    </w:p>
    <w:p w14:paraId="1C191FF2">
      <w:pPr>
        <w:widowControl/>
        <w:spacing w:line="360" w:lineRule="exact"/>
        <w:ind w:left="480"/>
        <w:jc w:val="center"/>
        <w:outlineLvl w:val="0"/>
        <w:rPr>
          <w:rFonts w:hint="eastAsia" w:ascii="宋体" w:hAnsi="宋体" w:cs="宋体"/>
          <w:b/>
          <w:color w:val="auto"/>
          <w:sz w:val="28"/>
          <w:szCs w:val="28"/>
          <w:highlight w:val="none"/>
        </w:rPr>
      </w:pPr>
    </w:p>
    <w:p w14:paraId="06ADA3C9">
      <w:pPr>
        <w:widowControl/>
        <w:spacing w:line="360" w:lineRule="exact"/>
        <w:ind w:left="480"/>
        <w:jc w:val="center"/>
        <w:outlineLvl w:val="0"/>
        <w:rPr>
          <w:rFonts w:hint="eastAsia" w:ascii="宋体" w:hAnsi="宋体" w:cs="宋体"/>
          <w:b/>
          <w:color w:val="auto"/>
          <w:sz w:val="28"/>
          <w:szCs w:val="28"/>
          <w:highlight w:val="none"/>
        </w:rPr>
      </w:pPr>
    </w:p>
    <w:p w14:paraId="583B3A96">
      <w:pPr>
        <w:widowControl/>
        <w:spacing w:line="360" w:lineRule="exact"/>
        <w:ind w:left="480"/>
        <w:jc w:val="center"/>
        <w:outlineLvl w:val="0"/>
        <w:rPr>
          <w:rFonts w:hint="eastAsia" w:ascii="宋体" w:hAnsi="宋体" w:cs="宋体"/>
          <w:b/>
          <w:color w:val="auto"/>
          <w:sz w:val="28"/>
          <w:szCs w:val="28"/>
          <w:highlight w:val="none"/>
        </w:rPr>
      </w:pPr>
    </w:p>
    <w:p w14:paraId="732F07C5">
      <w:pPr>
        <w:widowControl/>
        <w:spacing w:line="360" w:lineRule="exact"/>
        <w:ind w:left="480"/>
        <w:jc w:val="center"/>
        <w:outlineLvl w:val="0"/>
        <w:rPr>
          <w:rFonts w:hint="eastAsia" w:ascii="宋体" w:hAnsi="宋体" w:cs="宋体"/>
          <w:b/>
          <w:color w:val="auto"/>
          <w:sz w:val="28"/>
          <w:szCs w:val="28"/>
          <w:highlight w:val="none"/>
        </w:rPr>
      </w:pPr>
    </w:p>
    <w:p w14:paraId="4A914F9D">
      <w:pPr>
        <w:widowControl/>
        <w:spacing w:line="360" w:lineRule="exact"/>
        <w:ind w:left="480"/>
        <w:jc w:val="center"/>
        <w:outlineLvl w:val="0"/>
        <w:rPr>
          <w:rFonts w:hint="eastAsia" w:ascii="宋体" w:hAnsi="宋体" w:cs="宋体"/>
          <w:b/>
          <w:color w:val="auto"/>
          <w:sz w:val="28"/>
          <w:szCs w:val="28"/>
          <w:highlight w:val="none"/>
        </w:rPr>
      </w:pPr>
    </w:p>
    <w:p w14:paraId="3527A9CD">
      <w:pPr>
        <w:widowControl/>
        <w:spacing w:line="360" w:lineRule="exact"/>
        <w:ind w:left="480"/>
        <w:jc w:val="center"/>
        <w:outlineLvl w:val="0"/>
        <w:rPr>
          <w:rFonts w:hint="eastAsia" w:ascii="宋体" w:hAnsi="宋体" w:cs="宋体"/>
          <w:b/>
          <w:color w:val="auto"/>
          <w:sz w:val="28"/>
          <w:szCs w:val="28"/>
          <w:highlight w:val="none"/>
        </w:rPr>
      </w:pPr>
    </w:p>
    <w:p w14:paraId="40AD49F9">
      <w:pPr>
        <w:widowControl/>
        <w:spacing w:line="360" w:lineRule="exact"/>
        <w:ind w:left="480"/>
        <w:jc w:val="center"/>
        <w:outlineLvl w:val="0"/>
        <w:rPr>
          <w:rFonts w:hint="eastAsia" w:ascii="宋体" w:hAnsi="宋体" w:cs="宋体"/>
          <w:b/>
          <w:color w:val="auto"/>
          <w:sz w:val="28"/>
          <w:szCs w:val="28"/>
          <w:highlight w:val="none"/>
        </w:rPr>
      </w:pPr>
    </w:p>
    <w:p w14:paraId="58A5B50E">
      <w:pPr>
        <w:widowControl/>
        <w:spacing w:line="360" w:lineRule="exact"/>
        <w:ind w:left="480"/>
        <w:jc w:val="center"/>
        <w:outlineLvl w:val="0"/>
        <w:rPr>
          <w:rFonts w:hint="eastAsia" w:ascii="宋体" w:hAnsi="宋体" w:cs="宋体"/>
          <w:b/>
          <w:color w:val="auto"/>
          <w:sz w:val="28"/>
          <w:szCs w:val="28"/>
          <w:highlight w:val="none"/>
        </w:rPr>
      </w:pPr>
    </w:p>
    <w:p w14:paraId="6DDC7610">
      <w:pPr>
        <w:widowControl/>
        <w:spacing w:line="360" w:lineRule="exact"/>
        <w:ind w:left="480"/>
        <w:jc w:val="center"/>
        <w:outlineLvl w:val="0"/>
        <w:rPr>
          <w:rFonts w:hint="eastAsia" w:ascii="宋体" w:hAnsi="宋体" w:cs="宋体"/>
          <w:b/>
          <w:color w:val="auto"/>
          <w:sz w:val="28"/>
          <w:szCs w:val="28"/>
          <w:highlight w:val="none"/>
        </w:rPr>
      </w:pPr>
    </w:p>
    <w:p w14:paraId="74224936">
      <w:pPr>
        <w:widowControl/>
        <w:spacing w:line="360" w:lineRule="exact"/>
        <w:ind w:left="480"/>
        <w:jc w:val="center"/>
        <w:outlineLvl w:val="0"/>
        <w:rPr>
          <w:rFonts w:hint="eastAsia" w:ascii="宋体" w:hAnsi="宋体" w:cs="宋体"/>
          <w:b/>
          <w:color w:val="auto"/>
          <w:sz w:val="28"/>
          <w:szCs w:val="28"/>
          <w:highlight w:val="none"/>
        </w:rPr>
      </w:pPr>
    </w:p>
    <w:p w14:paraId="2CFC6486">
      <w:pPr>
        <w:widowControl/>
        <w:spacing w:line="360" w:lineRule="exact"/>
        <w:jc w:val="center"/>
        <w:outlineLvl w:val="0"/>
        <w:rPr>
          <w:rFonts w:hint="eastAsia" w:ascii="宋体" w:hAnsi="宋体" w:cs="宋体"/>
          <w:b/>
          <w:color w:val="auto"/>
          <w:sz w:val="30"/>
          <w:szCs w:val="30"/>
          <w:highlight w:val="none"/>
        </w:rPr>
      </w:pPr>
      <w:bookmarkStart w:id="7" w:name="_Toc8327"/>
      <w:r>
        <w:rPr>
          <w:rFonts w:hint="eastAsia" w:ascii="宋体" w:hAnsi="宋体" w:cs="宋体"/>
          <w:b/>
          <w:color w:val="auto"/>
          <w:sz w:val="28"/>
          <w:szCs w:val="28"/>
          <w:highlight w:val="none"/>
        </w:rPr>
        <w:t>第三章  投标人须知</w:t>
      </w:r>
      <w:bookmarkEnd w:id="7"/>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78129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0B12823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投标人须知前附表</w:t>
            </w:r>
          </w:p>
        </w:tc>
      </w:tr>
      <w:tr w14:paraId="5002B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5676B57">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5D666B9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内容、要求</w:t>
            </w:r>
          </w:p>
        </w:tc>
      </w:tr>
      <w:tr w14:paraId="3C4D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40E2E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19787938">
            <w:pPr>
              <w:snapToGrid w:val="0"/>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项目名称：</w:t>
            </w:r>
            <w:r>
              <w:rPr>
                <w:rFonts w:hint="eastAsia" w:ascii="宋体" w:hAnsi="宋体" w:cs="宋体"/>
                <w:color w:val="auto"/>
                <w:kern w:val="0"/>
                <w:szCs w:val="21"/>
                <w:highlight w:val="none"/>
              </w:rPr>
              <w:t>纳米气动薄膜沉积系统采购</w:t>
            </w:r>
          </w:p>
          <w:p w14:paraId="7BE3A2A3">
            <w:pPr>
              <w:pStyle w:val="126"/>
              <w:widowControl w:val="0"/>
              <w:spacing w:afterLines="0" w:line="360" w:lineRule="exact"/>
              <w:ind w:firstLine="0" w:firstLineChars="0"/>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GXZC2026-G1-000485-GXDY</w:t>
            </w:r>
          </w:p>
        </w:tc>
      </w:tr>
      <w:tr w14:paraId="516F0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8FAB6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3202003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投标人资格要求：</w:t>
            </w:r>
          </w:p>
          <w:p w14:paraId="47452FA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25013B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Theme="majorEastAsia" w:hAnsiTheme="majorEastAsia" w:eastAsiaTheme="majorEastAsia" w:cstheme="majorEastAsia"/>
                <w:color w:val="auto"/>
                <w:szCs w:val="21"/>
                <w:highlight w:val="none"/>
              </w:rPr>
              <w:t>无</w:t>
            </w:r>
            <w:r>
              <w:rPr>
                <w:rFonts w:hint="eastAsia" w:ascii="宋体" w:hAnsi="宋体" w:cs="宋体"/>
                <w:bCs/>
                <w:color w:val="auto"/>
                <w:highlight w:val="none"/>
              </w:rPr>
              <w:t>；</w:t>
            </w:r>
          </w:p>
          <w:p w14:paraId="3D304480">
            <w:pPr>
              <w:spacing w:line="360" w:lineRule="exact"/>
              <w:ind w:firstLine="420" w:firstLineChars="200"/>
              <w:rPr>
                <w:rFonts w:hint="eastAsia" w:ascii="宋体" w:hAnsi="宋体" w:cs="宋体"/>
                <w:iCs/>
                <w:color w:val="auto"/>
                <w:szCs w:val="21"/>
                <w:highlight w:val="none"/>
                <w:u w:val="single"/>
              </w:rPr>
            </w:pPr>
            <w:r>
              <w:rPr>
                <w:rFonts w:hint="eastAsia" w:ascii="宋体" w:hAnsi="宋体" w:cs="宋体"/>
                <w:color w:val="auto"/>
                <w:szCs w:val="21"/>
                <w:highlight w:val="none"/>
              </w:rPr>
              <w:t>3.本项目的特定资格要求：无；</w:t>
            </w:r>
          </w:p>
          <w:p w14:paraId="464D8F78">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5A8C31E9">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21532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B7FEDC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7334772D">
            <w:pPr>
              <w:pStyle w:val="207"/>
              <w:spacing w:line="360" w:lineRule="exact"/>
              <w:jc w:val="both"/>
              <w:rPr>
                <w:rFonts w:hint="eastAsia" w:hAnsi="宋体"/>
                <w:color w:val="auto"/>
                <w:sz w:val="21"/>
                <w:szCs w:val="21"/>
                <w:highlight w:val="none"/>
              </w:rPr>
            </w:pPr>
            <w:r>
              <w:rPr>
                <w:rFonts w:hint="eastAsia" w:hAnsi="宋体"/>
                <w:color w:val="auto"/>
                <w:sz w:val="21"/>
                <w:szCs w:val="21"/>
                <w:highlight w:val="none"/>
              </w:rPr>
              <w:t xml:space="preserve">□本项目不收取投标保证金。 </w:t>
            </w:r>
          </w:p>
          <w:p w14:paraId="1ED5A581">
            <w:pPr>
              <w:pStyle w:val="26"/>
              <w:spacing w:line="360" w:lineRule="exact"/>
              <w:rPr>
                <w:rFonts w:hint="eastAsia" w:hAnsi="宋体" w:cs="宋体"/>
                <w:color w:val="auto"/>
                <w:highlight w:val="none"/>
              </w:rPr>
            </w:pPr>
            <w:r>
              <w:rPr>
                <w:rFonts w:hint="eastAsia" w:hAnsi="宋体" w:cs="宋体"/>
                <w:color w:val="auto"/>
                <w:kern w:val="0"/>
                <w:highlight w:val="none"/>
              </w:rPr>
              <w:t>☑</w:t>
            </w:r>
            <w:r>
              <w:rPr>
                <w:rFonts w:hint="eastAsia" w:hAnsi="宋体" w:cs="宋体"/>
                <w:color w:val="auto"/>
                <w:highlight w:val="none"/>
              </w:rPr>
              <w:t xml:space="preserve">本项目收取投标保证金，具体规定如下： </w:t>
            </w:r>
          </w:p>
          <w:p w14:paraId="14A42151">
            <w:pPr>
              <w:pStyle w:val="26"/>
              <w:spacing w:line="360" w:lineRule="exact"/>
              <w:rPr>
                <w:rFonts w:hint="eastAsia" w:hAnsi="宋体" w:cs="宋体"/>
                <w:color w:val="auto"/>
                <w:highlight w:val="none"/>
              </w:rPr>
            </w:pPr>
            <w:r>
              <w:rPr>
                <w:rFonts w:hint="eastAsia" w:hAnsi="宋体" w:cs="宋体"/>
                <w:color w:val="auto"/>
                <w:highlight w:val="none"/>
              </w:rPr>
              <w:t>投标保证金：人民币伍仟元整（5000.00元），不得少于规定金额交纳，否则投标无效。投标保证金应在投标有效期内保持有效。</w:t>
            </w:r>
          </w:p>
          <w:p w14:paraId="7B39A30D">
            <w:pPr>
              <w:pStyle w:val="26"/>
              <w:spacing w:line="360" w:lineRule="exact"/>
              <w:rPr>
                <w:rFonts w:hint="eastAsia" w:hAnsi="宋体" w:cs="宋体"/>
                <w:color w:val="auto"/>
                <w:highlight w:val="none"/>
              </w:rPr>
            </w:pPr>
            <w:r>
              <w:rPr>
                <w:rFonts w:hint="eastAsia" w:hAnsi="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hAnsi="宋体" w:cs="宋体"/>
                <w:color w:val="auto"/>
                <w:highlight w:val="none"/>
                <w:u w:val="single"/>
              </w:rPr>
              <w:t>广西德元工程项目管理有限责任公司</w:t>
            </w:r>
            <w:r>
              <w:rPr>
                <w:rFonts w:hint="eastAsia" w:hAnsi="宋体" w:cs="宋体"/>
                <w:color w:val="auto"/>
                <w:highlight w:val="none"/>
              </w:rPr>
              <w:t>（收款单位名称），开户银行：</w:t>
            </w:r>
            <w:r>
              <w:rPr>
                <w:rFonts w:hint="eastAsia" w:hAnsi="宋体" w:cs="宋体"/>
                <w:color w:val="auto"/>
                <w:highlight w:val="none"/>
                <w:u w:val="single"/>
              </w:rPr>
              <w:t>柳州银行北站支行营业部</w:t>
            </w:r>
            <w:r>
              <w:rPr>
                <w:rFonts w:hint="eastAsia" w:hAnsi="宋体" w:cs="宋体"/>
                <w:color w:val="auto"/>
                <w:highlight w:val="none"/>
              </w:rPr>
              <w:t>，银行账号：</w:t>
            </w:r>
            <w:r>
              <w:rPr>
                <w:rFonts w:hint="eastAsia" w:hAnsi="宋体" w:cs="宋体"/>
                <w:color w:val="auto"/>
                <w:highlight w:val="none"/>
                <w:u w:val="single"/>
              </w:rPr>
              <w:t>707002011010900000108</w:t>
            </w:r>
            <w:r>
              <w:rPr>
                <w:rFonts w:hint="eastAsia" w:hAnsi="宋体" w:cs="宋体"/>
                <w:color w:val="auto"/>
                <w:highlight w:val="none"/>
              </w:rPr>
              <w:t>；采用支票、汇票、本票或者保函等方式的，投标人应当递交单独密封的支票、汇票、本票或者保函原件，</w:t>
            </w:r>
            <w:r>
              <w:rPr>
                <w:rFonts w:hint="eastAsia" w:hAnsi="宋体" w:cs="宋体"/>
                <w:b/>
                <w:bCs/>
                <w:color w:val="auto"/>
                <w:highlight w:val="none"/>
              </w:rPr>
              <w:t>否则视为无效投标保证金。</w:t>
            </w:r>
            <w:r>
              <w:rPr>
                <w:rFonts w:hint="eastAsia" w:hAnsi="宋体" w:cs="宋体"/>
                <w:color w:val="auto"/>
                <w:highlight w:val="none"/>
              </w:rPr>
              <w:t>原件递交的形式是在线下开标现场</w:t>
            </w:r>
            <w:r>
              <w:rPr>
                <w:rFonts w:hint="eastAsia" w:hAnsi="宋体" w:cs="宋体"/>
                <w:b/>
                <w:bCs/>
                <w:color w:val="auto"/>
                <w:highlight w:val="none"/>
              </w:rPr>
              <w:t>【广西柳州市龙湖路13号柳州市民服务中心北楼4楼柳州市公共资源交易服务中心开标区对应开标室（具体开标室根据电子屏幕显示的安排）】</w:t>
            </w:r>
            <w:r>
              <w:rPr>
                <w:rFonts w:hint="eastAsia" w:hAnsi="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w:t>
            </w:r>
            <w:r>
              <w:rPr>
                <w:rFonts w:hint="eastAsia" w:hAnsi="宋体" w:cs="宋体"/>
                <w:b/>
                <w:color w:val="auto"/>
                <w:highlight w:val="none"/>
              </w:rPr>
              <w:t>其投标无效</w:t>
            </w:r>
            <w:r>
              <w:rPr>
                <w:rFonts w:hint="eastAsia" w:hAnsi="宋体" w:cs="宋体"/>
                <w:color w:val="auto"/>
                <w:highlight w:val="none"/>
              </w:rPr>
              <w:t>；因此供应商递交上述原件时应充分考虑到达时间，以免影响投标。</w:t>
            </w:r>
          </w:p>
        </w:tc>
      </w:tr>
      <w:tr w14:paraId="0F834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8A9D2F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38E59EB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现场考察或答疑会：</w:t>
            </w:r>
          </w:p>
          <w:p w14:paraId="0536085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□组织。集中考察时间：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，集中考察地点：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6D442D">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不组织。供应商自行考察现场。</w:t>
            </w:r>
          </w:p>
        </w:tc>
      </w:tr>
      <w:tr w14:paraId="4CFBE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697BF3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7478B01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是否需要演示：</w:t>
            </w:r>
          </w:p>
          <w:p w14:paraId="23D4AACD">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不需演示。</w:t>
            </w:r>
          </w:p>
          <w:p w14:paraId="0C74B732">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需要演示</w:t>
            </w:r>
          </w:p>
          <w:p w14:paraId="7D216F25">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演示时间：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26E15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398CC7C">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4DCDFF1C">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联合体投标：</w:t>
            </w:r>
          </w:p>
          <w:p w14:paraId="199375D7">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接受联合体投标。</w:t>
            </w:r>
          </w:p>
          <w:p w14:paraId="639A1022">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不接受联合体投标</w:t>
            </w:r>
          </w:p>
        </w:tc>
      </w:tr>
      <w:tr w14:paraId="7CCC2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A80411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7772E24E">
            <w:pPr>
              <w:autoSpaceDE w:val="0"/>
              <w:autoSpaceDN w:val="0"/>
              <w:adjustRightIn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是否允许分包：</w:t>
            </w:r>
          </w:p>
          <w:p w14:paraId="7206A363">
            <w:pPr>
              <w:autoSpaceDE w:val="0"/>
              <w:autoSpaceDN w:val="0"/>
              <w:adjustRightIn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☑不允许分包</w:t>
            </w:r>
          </w:p>
          <w:p w14:paraId="3FD2355A">
            <w:pPr>
              <w:autoSpaceDE w:val="0"/>
              <w:autoSpaceDN w:val="0"/>
              <w:adjustRightIn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□允许分包</w:t>
            </w:r>
          </w:p>
          <w:p w14:paraId="1536090E">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分包内容：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14:paraId="7C575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680FB8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3BD932AC">
            <w:pPr>
              <w:snapToGrid w:val="0"/>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一、投标文件的组成：投标文件由资格文件、报价文件、商务技术文件组成。</w:t>
            </w:r>
          </w:p>
          <w:p w14:paraId="66F3DFCD">
            <w:pPr>
              <w:pStyle w:val="26"/>
              <w:spacing w:line="360" w:lineRule="exact"/>
              <w:ind w:firstLine="405"/>
              <w:rPr>
                <w:rFonts w:hint="eastAsia" w:hAnsi="宋体" w:cs="宋体"/>
                <w:b/>
                <w:color w:val="auto"/>
                <w:highlight w:val="none"/>
              </w:rPr>
            </w:pPr>
            <w:r>
              <w:rPr>
                <w:rFonts w:hint="eastAsia" w:hAnsi="宋体" w:cs="宋体"/>
                <w:b/>
                <w:color w:val="auto"/>
                <w:highlight w:val="none"/>
              </w:rPr>
              <w:t>1.资格文件（以下文件标注“▲”的必须提供，否则投标无效，其他可根据实际情况提供）</w:t>
            </w:r>
          </w:p>
          <w:p w14:paraId="75E0B4A3">
            <w:pPr>
              <w:pStyle w:val="26"/>
              <w:spacing w:line="360" w:lineRule="exact"/>
              <w:ind w:firstLine="405"/>
              <w:rPr>
                <w:rFonts w:hint="eastAsia" w:hAnsi="宋体" w:cs="宋体"/>
                <w:b/>
                <w:color w:val="auto"/>
                <w:highlight w:val="none"/>
              </w:rPr>
            </w:pPr>
            <w:r>
              <w:rPr>
                <w:rFonts w:hint="eastAsia" w:hAnsi="宋体" w:cs="宋体"/>
                <w:b/>
                <w:color w:val="auto"/>
                <w:highlight w:val="none"/>
              </w:rPr>
              <w:t>▲注：以下标注“▲”均要加盖投标人单位电子公章或自然人加盖手指指印，否则其投标无效。</w:t>
            </w:r>
          </w:p>
          <w:p w14:paraId="7154EB18">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▲（1）投标声明书（按第六章要求格式填写）；</w:t>
            </w:r>
          </w:p>
          <w:p w14:paraId="2534B558">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szCs w:val="21"/>
                <w:highlight w:val="none"/>
              </w:rPr>
              <w:t>▲（2）投标人</w:t>
            </w:r>
            <w:r>
              <w:rPr>
                <w:rFonts w:hint="eastAsia" w:ascii="宋体" w:hAnsi="宋体" w:cs="宋体"/>
                <w:color w:val="auto"/>
                <w:highlight w:val="none"/>
              </w:rPr>
              <w:t>合法的主体资格证明（如营业执照、事业单位法人证书、执业许可证、个体工商户营业执照、自然人身份证等）复印件</w:t>
            </w:r>
            <w:r>
              <w:rPr>
                <w:rFonts w:hint="eastAsia" w:ascii="宋体" w:hAnsi="宋体" w:cs="宋体"/>
                <w:bCs/>
                <w:color w:val="auto"/>
                <w:szCs w:val="21"/>
                <w:highlight w:val="none"/>
              </w:rPr>
              <w:t>；</w:t>
            </w:r>
          </w:p>
          <w:p w14:paraId="5455FCCC">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highlight w:val="none"/>
              </w:rPr>
              <w:t>政府采购供应商资格信用承诺函</w:t>
            </w:r>
            <w:r>
              <w:rPr>
                <w:rFonts w:hint="eastAsia" w:ascii="宋体" w:hAnsi="宋体" w:cs="宋体"/>
                <w:color w:val="auto"/>
                <w:szCs w:val="21"/>
                <w:highlight w:val="none"/>
              </w:rPr>
              <w:t>（按第六章要求格式填写）；</w:t>
            </w:r>
          </w:p>
          <w:p w14:paraId="0B0829C2">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▲（4）参加政府采购活动前三年内在经营活动中没有重大违法记录和不良信用记录的书面声明书（格式自拟）；</w:t>
            </w:r>
          </w:p>
          <w:p w14:paraId="42107E7F">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szCs w:val="21"/>
                <w:highlight w:val="none"/>
              </w:rPr>
              <w:t>投标人如为分支机构投标的，须提供其总公司“营业执照”副本复印件和总公司对投标人参与本项目投标的授权书原件；</w:t>
            </w:r>
          </w:p>
          <w:p w14:paraId="5EC6B3B1">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highlight w:val="none"/>
              </w:rPr>
              <w:t>▲（6）</w:t>
            </w:r>
            <w:r>
              <w:rPr>
                <w:rFonts w:hint="eastAsia" w:ascii="宋体" w:hAnsi="宋体" w:cs="宋体"/>
                <w:color w:val="auto"/>
                <w:szCs w:val="21"/>
                <w:highlight w:val="none"/>
              </w:rPr>
              <w:t>投标人直接控股、管理关系信息表（按第六章要求格式填写）；</w:t>
            </w:r>
          </w:p>
          <w:p w14:paraId="267BA00D">
            <w:pPr>
              <w:snapToGrid w:val="0"/>
              <w:spacing w:line="360" w:lineRule="exact"/>
              <w:ind w:firstLine="411" w:firstLineChars="196"/>
              <w:jc w:val="left"/>
              <w:rPr>
                <w:rFonts w:hint="eastAsia" w:ascii="宋体" w:hAnsi="宋体" w:cs="宋体"/>
                <w:bCs/>
                <w:color w:val="auto"/>
                <w:highlight w:val="none"/>
              </w:rPr>
            </w:pPr>
            <w:r>
              <w:rPr>
                <w:rFonts w:hint="eastAsia" w:ascii="宋体" w:hAnsi="宋体" w:cs="宋体"/>
                <w:color w:val="auto"/>
                <w:szCs w:val="21"/>
                <w:highlight w:val="none"/>
              </w:rPr>
              <w:t>（7）</w:t>
            </w:r>
            <w:r>
              <w:rPr>
                <w:rFonts w:hint="eastAsia" w:ascii="宋体" w:hAnsi="宋体" w:cs="宋体"/>
                <w:color w:val="auto"/>
                <w:highlight w:val="none"/>
              </w:rPr>
              <w:t>特定资格条件：无</w:t>
            </w:r>
            <w:r>
              <w:rPr>
                <w:rFonts w:hint="eastAsia" w:ascii="宋体" w:hAnsi="宋体" w:cs="宋体"/>
                <w:color w:val="auto"/>
                <w:szCs w:val="21"/>
                <w:highlight w:val="none"/>
              </w:rPr>
              <w:t>。</w:t>
            </w:r>
          </w:p>
          <w:p w14:paraId="2C1A6F68">
            <w:pPr>
              <w:snapToGrid w:val="0"/>
              <w:spacing w:line="36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2.报价文件（以下文件标注“▲”的必须提供，</w:t>
            </w:r>
            <w:r>
              <w:rPr>
                <w:rFonts w:hint="eastAsia" w:ascii="宋体" w:hAnsi="宋体" w:cs="宋体"/>
                <w:b/>
                <w:color w:val="auto"/>
                <w:highlight w:val="none"/>
              </w:rPr>
              <w:t>否则投标无效，</w:t>
            </w:r>
            <w:r>
              <w:rPr>
                <w:rFonts w:hint="eastAsia" w:ascii="宋体" w:hAnsi="宋体" w:cs="宋体"/>
                <w:b/>
                <w:color w:val="auto"/>
                <w:szCs w:val="21"/>
                <w:highlight w:val="none"/>
              </w:rPr>
              <w:t>其他可根据实际情况提供</w:t>
            </w:r>
            <w:r>
              <w:rPr>
                <w:rFonts w:hint="eastAsia" w:ascii="宋体" w:hAnsi="宋体" w:cs="宋体"/>
                <w:color w:val="auto"/>
                <w:szCs w:val="21"/>
                <w:highlight w:val="none"/>
              </w:rPr>
              <w:t>）</w:t>
            </w:r>
          </w:p>
          <w:p w14:paraId="3E216F6C">
            <w:pPr>
              <w:snapToGrid w:val="0"/>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▲注：以下标注“▲”均要加盖投标人单位电子公章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14:paraId="077B7BB0">
            <w:pPr>
              <w:snapToGrid w:val="0"/>
              <w:spacing w:line="36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（1）投标函（按第六章要求格式填写）；</w:t>
            </w:r>
          </w:p>
          <w:p w14:paraId="318D610D">
            <w:pPr>
              <w:snapToGrid w:val="0"/>
              <w:spacing w:line="360" w:lineRule="exact"/>
              <w:ind w:firstLine="420"/>
              <w:jc w:val="left"/>
              <w:rPr>
                <w:rFonts w:hint="eastAsia"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（2）开标一览表（按第六章要求格式填写）；</w:t>
            </w:r>
            <w:r>
              <w:rPr>
                <w:rFonts w:hint="eastAsia" w:ascii="宋体" w:hAnsi="宋体" w:cs="宋体"/>
                <w:b/>
                <w:bCs/>
                <w:color w:val="auto"/>
                <w:szCs w:val="21"/>
                <w:highlight w:val="none"/>
              </w:rPr>
              <w:t xml:space="preserve"> </w:t>
            </w:r>
          </w:p>
          <w:p w14:paraId="0D26E052">
            <w:pPr>
              <w:pStyle w:val="26"/>
              <w:spacing w:line="360" w:lineRule="exact"/>
              <w:ind w:firstLine="417" w:firstLineChars="199"/>
              <w:rPr>
                <w:rFonts w:hint="eastAsia" w:hAnsi="宋体" w:cs="宋体"/>
                <w:bCs/>
                <w:color w:val="auto"/>
                <w:highlight w:val="none"/>
              </w:rPr>
            </w:pPr>
            <w:r>
              <w:rPr>
                <w:rFonts w:hint="eastAsia" w:hAnsi="宋体" w:cs="宋体"/>
                <w:color w:val="auto"/>
                <w:highlight w:val="none"/>
              </w:rPr>
              <w:t>（3）中小企业声明函</w:t>
            </w:r>
            <w:r>
              <w:rPr>
                <w:rFonts w:hint="eastAsia" w:hAnsi="宋体" w:cs="宋体"/>
                <w:bCs/>
                <w:color w:val="auto"/>
                <w:highlight w:val="none"/>
              </w:rPr>
              <w:t>（</w:t>
            </w:r>
            <w:r>
              <w:rPr>
                <w:rFonts w:hint="eastAsia" w:hAnsi="宋体" w:cs="宋体"/>
                <w:color w:val="auto"/>
                <w:kern w:val="0"/>
                <w:highlight w:val="none"/>
              </w:rPr>
              <w:t>各货物制造商</w:t>
            </w:r>
            <w:r>
              <w:rPr>
                <w:rFonts w:hint="eastAsia" w:hAnsi="宋体" w:cs="宋体"/>
                <w:bCs/>
                <w:color w:val="auto"/>
                <w:highlight w:val="none"/>
              </w:rPr>
              <w:t>如为中小微型企业的请按第六章要求的格式提供，否则不予享受优惠政策）；</w:t>
            </w:r>
          </w:p>
          <w:p w14:paraId="4A17AFC2">
            <w:pPr>
              <w:pStyle w:val="26"/>
              <w:spacing w:line="360" w:lineRule="exact"/>
              <w:ind w:firstLine="417" w:firstLineChars="199"/>
              <w:rPr>
                <w:rFonts w:hint="eastAsia" w:hAnsi="宋体" w:cs="宋体"/>
                <w:color w:val="auto"/>
                <w:highlight w:val="none"/>
              </w:rPr>
            </w:pPr>
            <w:r>
              <w:rPr>
                <w:rFonts w:hint="eastAsia" w:hAnsi="宋体" w:cs="宋体"/>
                <w:bCs/>
                <w:color w:val="auto"/>
                <w:highlight w:val="none"/>
              </w:rPr>
              <w:t>（4）监狱企业由省级以上监狱管理局、戒毒管理局（含新疆生产建设兵团）出具的属于监狱企业的证明文件；</w:t>
            </w:r>
          </w:p>
          <w:p w14:paraId="13CD5F4F">
            <w:pPr>
              <w:pStyle w:val="26"/>
              <w:spacing w:line="360" w:lineRule="exact"/>
              <w:ind w:firstLine="417" w:firstLineChars="199"/>
              <w:rPr>
                <w:rFonts w:hint="eastAsia" w:hAnsi="宋体" w:cs="宋体"/>
                <w:bCs/>
                <w:color w:val="auto"/>
                <w:highlight w:val="none"/>
              </w:rPr>
            </w:pPr>
            <w:r>
              <w:rPr>
                <w:rFonts w:hint="eastAsia" w:hAnsi="宋体" w:cs="宋体"/>
                <w:color w:val="auto"/>
                <w:highlight w:val="none"/>
              </w:rPr>
              <w:t>（5）</w:t>
            </w:r>
            <w:r>
              <w:rPr>
                <w:rFonts w:hint="eastAsia" w:hAnsi="宋体" w:cs="宋体"/>
                <w:bCs/>
                <w:color w:val="auto"/>
                <w:highlight w:val="none"/>
              </w:rPr>
              <w:t>残疾人福利性单位声明函（投标人如为残疾人福利性单位的请按第六章要求的格式提供，否则不予享受优惠政策）；</w:t>
            </w:r>
          </w:p>
          <w:p w14:paraId="753DF61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（6）关于符合本国产品标准的声明函（如投标产品为本国产品的请按第四章要求的格式提供，否则不予享受优惠政策）；</w:t>
            </w:r>
          </w:p>
          <w:p w14:paraId="6109F545">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（7）供应商针对报价需要说明的其他文件和说明（如有，格式自拟） </w:t>
            </w:r>
          </w:p>
          <w:p w14:paraId="4C905B3D">
            <w:pPr>
              <w:snapToGrid w:val="0"/>
              <w:spacing w:line="36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3.商务技术文件（以下文件标注“▲”的必须提供，</w:t>
            </w:r>
            <w:r>
              <w:rPr>
                <w:rFonts w:hint="eastAsia" w:ascii="宋体" w:hAnsi="宋体" w:cs="宋体"/>
                <w:b/>
                <w:color w:val="auto"/>
                <w:highlight w:val="none"/>
              </w:rPr>
              <w:t>否则投标无效，</w:t>
            </w:r>
            <w:r>
              <w:rPr>
                <w:rFonts w:hint="eastAsia" w:ascii="宋体" w:hAnsi="宋体" w:cs="宋体"/>
                <w:b/>
                <w:color w:val="auto"/>
                <w:szCs w:val="21"/>
                <w:highlight w:val="none"/>
              </w:rPr>
              <w:t>其他可根据实际情况提供。</w:t>
            </w:r>
          </w:p>
          <w:p w14:paraId="4346CE81">
            <w:pPr>
              <w:snapToGrid w:val="0"/>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3.1商务部分</w:t>
            </w:r>
          </w:p>
          <w:p w14:paraId="6B0F71DB">
            <w:pPr>
              <w:snapToGrid w:val="0"/>
              <w:spacing w:line="360" w:lineRule="exact"/>
              <w:ind w:firstLine="413" w:firstLineChars="196"/>
              <w:jc w:val="left"/>
              <w:rPr>
                <w:rFonts w:hint="eastAsia" w:ascii="宋体" w:hAnsi="宋体" w:cs="宋体"/>
                <w:b/>
                <w:color w:val="auto"/>
                <w:highlight w:val="none"/>
              </w:rPr>
            </w:pPr>
            <w:r>
              <w:rPr>
                <w:rFonts w:hint="eastAsia" w:ascii="宋体" w:hAnsi="宋体" w:cs="宋体"/>
                <w:b/>
                <w:color w:val="auto"/>
                <w:highlight w:val="none"/>
              </w:rPr>
              <w:t>▲注：以下标注“▲”均要加盖投标人单位电子公章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自然人加盖手指指印，否则其投标无效。第</w:t>
            </w:r>
            <w:r>
              <w:rPr>
                <w:rFonts w:hint="eastAsia" w:ascii="宋体" w:hAnsi="宋体" w:cs="宋体"/>
                <w:b/>
                <w:color w:val="auto"/>
                <w:szCs w:val="21"/>
                <w:highlight w:val="none"/>
              </w:rPr>
              <w:t>（1）、（2）项由法定代表人签名，否则其投标无效</w:t>
            </w:r>
            <w:r>
              <w:rPr>
                <w:rFonts w:hint="eastAsia" w:ascii="宋体" w:hAnsi="宋体" w:cs="宋体"/>
                <w:color w:val="auto"/>
                <w:szCs w:val="21"/>
                <w:highlight w:val="none"/>
              </w:rPr>
              <w:t>。</w:t>
            </w:r>
          </w:p>
          <w:p w14:paraId="289D48F0">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 xml:space="preserve">▲（1）法定代表人身份证明书（按第六章要求格式填写）； </w:t>
            </w:r>
          </w:p>
          <w:p w14:paraId="2D299055">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▲（2）法定代表人授权委托书及被授权委托人身份证复印件（委托代理时，按第六章要求格式填写）；</w:t>
            </w:r>
          </w:p>
          <w:p w14:paraId="29118C54">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▲（3）投标保证金缴纳证明材料复印件（按第六章要求格式填写）；</w:t>
            </w:r>
          </w:p>
          <w:p w14:paraId="0CCE179B">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▲（4）商务响应表（按第六章要求格式填写）；</w:t>
            </w:r>
          </w:p>
          <w:p w14:paraId="48C408E4">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▲（5）代理服务费承诺书(按第六章要求格式填写)；</w:t>
            </w:r>
          </w:p>
          <w:p w14:paraId="7E9DFC4B">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（6）投标人同类项目业绩一览表（按第六章要求格式填写）；</w:t>
            </w:r>
          </w:p>
          <w:p w14:paraId="777BC2AC">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（7）投标人认为需要提供的其他证明材料。</w:t>
            </w:r>
          </w:p>
          <w:p w14:paraId="4BE99863">
            <w:pPr>
              <w:snapToGrid w:val="0"/>
              <w:spacing w:line="360" w:lineRule="exact"/>
              <w:ind w:firstLine="413" w:firstLineChars="196"/>
              <w:jc w:val="left"/>
              <w:rPr>
                <w:rFonts w:hint="eastAsia" w:ascii="宋体" w:hAnsi="宋体" w:cs="宋体"/>
                <w:color w:val="auto"/>
                <w:highlight w:val="none"/>
              </w:rPr>
            </w:pPr>
            <w:r>
              <w:rPr>
                <w:rFonts w:hint="eastAsia" w:ascii="宋体" w:hAnsi="宋体" w:cs="宋体"/>
                <w:b/>
                <w:color w:val="auto"/>
                <w:szCs w:val="21"/>
                <w:highlight w:val="none"/>
              </w:rPr>
              <w:t>3.2技术部分</w:t>
            </w:r>
          </w:p>
          <w:p w14:paraId="39B5A48A">
            <w:pPr>
              <w:snapToGrid w:val="0"/>
              <w:spacing w:line="360" w:lineRule="exact"/>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（1）设备配置清单(按第六章要求格式填写)；</w:t>
            </w:r>
          </w:p>
          <w:p w14:paraId="446F8F7A">
            <w:pPr>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（2）技术响应表(按第六章要求格式填写</w:t>
            </w:r>
            <w:r>
              <w:rPr>
                <w:rFonts w:hint="eastAsia" w:ascii="宋体" w:hAnsi="宋体" w:cs="宋体"/>
                <w:bCs/>
                <w:color w:val="auto"/>
                <w:szCs w:val="21"/>
                <w:highlight w:val="none"/>
              </w:rPr>
              <w:t>，附“第二章 招标项目采购需求”中要求提供的相关材料</w:t>
            </w:r>
            <w:r>
              <w:rPr>
                <w:rFonts w:hint="eastAsia" w:ascii="宋体" w:hAnsi="宋体" w:cs="宋体"/>
                <w:color w:val="auto"/>
                <w:szCs w:val="21"/>
                <w:highlight w:val="none"/>
              </w:rPr>
              <w:t>)；</w:t>
            </w:r>
          </w:p>
          <w:p w14:paraId="5DA07CE7">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（3）项目实施方案；(按第六章要求格式填写)；</w:t>
            </w:r>
          </w:p>
          <w:p w14:paraId="44E00A7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▲（4）售后服务方案及承诺书(按第六章要求格式填写)；</w:t>
            </w:r>
          </w:p>
          <w:p w14:paraId="11461DBA">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▲（5）选配件、专用耗材、售后服务优惠表(按第六章要求格式填写)；</w:t>
            </w:r>
          </w:p>
          <w:p w14:paraId="75E895B4">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（6）投标人对本项目的合理化建议和改进措施（格式自拟）；</w:t>
            </w:r>
          </w:p>
          <w:p w14:paraId="71A71DA4">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（7）投标人需要说明的其他文件和说明（格式自拟）。</w:t>
            </w:r>
          </w:p>
          <w:p w14:paraId="66E79A7B">
            <w:pPr>
              <w:pStyle w:val="26"/>
              <w:spacing w:line="360" w:lineRule="exact"/>
              <w:ind w:firstLine="420" w:firstLineChars="199"/>
              <w:rPr>
                <w:rFonts w:hint="eastAsia" w:hAnsi="宋体" w:cs="宋体"/>
                <w:color w:val="auto"/>
                <w:highlight w:val="none"/>
              </w:rPr>
            </w:pPr>
            <w:r>
              <w:rPr>
                <w:rFonts w:hint="eastAsia" w:hAnsi="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373CC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43E7BA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41AA5CD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35710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B9A087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16E6ACA6">
            <w:pPr>
              <w:autoSpaceDE w:val="0"/>
              <w:autoSpaceDN w:val="0"/>
              <w:spacing w:line="360" w:lineRule="exact"/>
              <w:textAlignment w:val="bottom"/>
              <w:rPr>
                <w:rFonts w:hint="eastAsia" w:ascii="宋体" w:hAnsi="宋体" w:cs="宋体"/>
                <w:color w:val="auto"/>
                <w:szCs w:val="21"/>
                <w:highlight w:val="none"/>
              </w:rPr>
            </w:pPr>
            <w:r>
              <w:rPr>
                <w:rFonts w:hint="eastAsia" w:ascii="宋体" w:hAnsi="宋体" w:cs="宋体"/>
                <w:color w:val="auto"/>
                <w:highlight w:val="none"/>
              </w:rPr>
              <w:t>最高限价：</w:t>
            </w:r>
            <w:r>
              <w:rPr>
                <w:rFonts w:hint="eastAsia" w:ascii="宋体" w:hAnsi="宋体" w:cs="宋体"/>
                <w:color w:val="auto"/>
                <w:szCs w:val="21"/>
                <w:highlight w:val="none"/>
              </w:rPr>
              <w:t>人民币伍拾壹万贰仟元整（512000.00元）</w:t>
            </w:r>
          </w:p>
        </w:tc>
      </w:tr>
      <w:tr w14:paraId="3FDB5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8C40DB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1D0D664B">
            <w:pPr>
              <w:pStyle w:val="26"/>
              <w:spacing w:line="360" w:lineRule="exact"/>
              <w:rPr>
                <w:rFonts w:hint="eastAsia" w:hAnsi="宋体" w:cs="宋体"/>
                <w:color w:val="auto"/>
                <w:highlight w:val="none"/>
              </w:rPr>
            </w:pPr>
            <w:r>
              <w:rPr>
                <w:rFonts w:hint="eastAsia" w:hAnsi="宋体" w:cs="宋体"/>
                <w:color w:val="auto"/>
                <w:highlight w:val="none"/>
              </w:rPr>
              <w:t>投标报价及费用：</w:t>
            </w:r>
          </w:p>
          <w:p w14:paraId="70082F4D">
            <w:pPr>
              <w:pStyle w:val="26"/>
              <w:spacing w:line="360" w:lineRule="exact"/>
              <w:rPr>
                <w:rFonts w:hint="eastAsia" w:hAnsi="宋体" w:cs="宋体"/>
                <w:color w:val="auto"/>
                <w:highlight w:val="none"/>
              </w:rPr>
            </w:pPr>
            <w:r>
              <w:rPr>
                <w:rFonts w:hint="eastAsia" w:hAnsi="宋体" w:cs="宋体"/>
                <w:color w:val="auto"/>
                <w:highlight w:val="none"/>
              </w:rPr>
              <w:t>1、本项目投标应以人民币报价；</w:t>
            </w:r>
          </w:p>
          <w:p w14:paraId="07132643">
            <w:pPr>
              <w:pStyle w:val="26"/>
              <w:spacing w:line="360" w:lineRule="exact"/>
              <w:rPr>
                <w:rFonts w:hint="eastAsia" w:hAnsi="宋体" w:cs="宋体"/>
                <w:color w:val="auto"/>
                <w:highlight w:val="none"/>
              </w:rPr>
            </w:pPr>
            <w:r>
              <w:rPr>
                <w:rFonts w:hint="eastAsia" w:hAnsi="宋体" w:cs="宋体"/>
                <w:color w:val="auto"/>
                <w:highlight w:val="none"/>
              </w:rPr>
              <w:t>2、不论投标结果如何，投标人均应自行承担所有与投标有关的全部费用；</w:t>
            </w:r>
          </w:p>
          <w:p w14:paraId="27E009DC">
            <w:pPr>
              <w:pStyle w:val="26"/>
              <w:spacing w:line="360" w:lineRule="exact"/>
              <w:rPr>
                <w:rFonts w:hint="eastAsia" w:hAnsi="宋体" w:cs="宋体"/>
                <w:color w:val="auto"/>
                <w:highlight w:val="none"/>
              </w:rPr>
            </w:pPr>
            <w:r>
              <w:rPr>
                <w:rFonts w:hint="eastAsia" w:hAnsi="宋体" w:cs="宋体"/>
                <w:color w:val="auto"/>
                <w:highlight w:val="none"/>
              </w:rPr>
              <w:t>3、代理服务费以中标金额作为计费额，参照国家发展计划委员会文件计价格（2002）1980号“国家计委关于印发《招标代理服务收费管理暂行办法》的通知”规定的货物类标准下浮5%向中标人收取。</w:t>
            </w:r>
          </w:p>
        </w:tc>
      </w:tr>
      <w:tr w14:paraId="0F66E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6C3F5C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3DC2906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提交投标文件截止时间：2026年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 09:20（北京时间）</w:t>
            </w:r>
          </w:p>
          <w:p w14:paraId="30440A2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投标地点（网址）：登录广西政府采购云平台在线提交。</w:t>
            </w:r>
          </w:p>
          <w:p w14:paraId="1E16576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开标时间：2026年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日09:20</w:t>
            </w:r>
          </w:p>
          <w:p w14:paraId="176164D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开标地点：本次招标在广西政府采购云平台电子开标大厅开标。</w:t>
            </w:r>
          </w:p>
          <w:p w14:paraId="437CBF3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7087B98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4C70E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058179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637" w:type="dxa"/>
            <w:tcBorders>
              <w:top w:val="single" w:color="auto" w:sz="4" w:space="0"/>
              <w:left w:val="single" w:color="auto" w:sz="4" w:space="0"/>
              <w:bottom w:val="single" w:color="auto" w:sz="4" w:space="0"/>
              <w:right w:val="single" w:color="auto" w:sz="4" w:space="0"/>
            </w:tcBorders>
            <w:vAlign w:val="center"/>
          </w:tcPr>
          <w:p w14:paraId="5BC68963">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评标办法及评分标准：综合评分法</w:t>
            </w:r>
          </w:p>
        </w:tc>
      </w:tr>
      <w:tr w14:paraId="158E7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970C9D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8637" w:type="dxa"/>
            <w:tcBorders>
              <w:top w:val="single" w:color="auto" w:sz="4" w:space="0"/>
              <w:left w:val="single" w:color="auto" w:sz="4" w:space="0"/>
              <w:bottom w:val="single" w:color="auto" w:sz="4" w:space="0"/>
              <w:right w:val="single" w:color="auto" w:sz="4" w:space="0"/>
            </w:tcBorders>
            <w:vAlign w:val="center"/>
          </w:tcPr>
          <w:p w14:paraId="2A0B1831">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发布媒体：http://www.ccgp.gov.cn/（中国政府采购网）、http://zfcg.gxzf.gov.cn（</w:t>
            </w:r>
            <w:r>
              <w:rPr>
                <w:rFonts w:hint="eastAsia" w:ascii="宋体" w:hAnsi="宋体" w:cs="宋体"/>
                <w:color w:val="auto"/>
                <w:highlight w:val="none"/>
              </w:rPr>
              <w:t>广西政府采购网</w:t>
            </w:r>
            <w:r>
              <w:rPr>
                <w:rFonts w:hint="eastAsia" w:ascii="宋体" w:hAnsi="宋体" w:cs="宋体"/>
                <w:color w:val="auto"/>
                <w:szCs w:val="21"/>
                <w:highlight w:val="none"/>
              </w:rPr>
              <w:t>）</w:t>
            </w:r>
          </w:p>
        </w:tc>
      </w:tr>
      <w:tr w14:paraId="1307F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F0146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8637" w:type="dxa"/>
            <w:tcBorders>
              <w:top w:val="single" w:color="auto" w:sz="4" w:space="0"/>
              <w:left w:val="single" w:color="auto" w:sz="4" w:space="0"/>
              <w:bottom w:val="single" w:color="auto" w:sz="4" w:space="0"/>
              <w:right w:val="single" w:color="auto" w:sz="4" w:space="0"/>
            </w:tcBorders>
            <w:vAlign w:val="center"/>
          </w:tcPr>
          <w:p w14:paraId="664FA1C9">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中标公告及中标通知书：</w:t>
            </w:r>
            <w:r>
              <w:rPr>
                <w:rFonts w:hint="eastAsia" w:ascii="宋体" w:hAnsi="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72670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FF46CE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8637" w:type="dxa"/>
            <w:tcBorders>
              <w:top w:val="single" w:color="auto" w:sz="4" w:space="0"/>
              <w:left w:val="single" w:color="auto" w:sz="4" w:space="0"/>
              <w:bottom w:val="single" w:color="auto" w:sz="4" w:space="0"/>
              <w:right w:val="single" w:color="auto" w:sz="4" w:space="0"/>
            </w:tcBorders>
            <w:vAlign w:val="center"/>
          </w:tcPr>
          <w:p w14:paraId="0286045A">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签订合同时间：中标通知书发出之日起二十五日内。</w:t>
            </w:r>
          </w:p>
        </w:tc>
      </w:tr>
      <w:tr w14:paraId="1044D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703B50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8637" w:type="dxa"/>
            <w:tcBorders>
              <w:top w:val="single" w:color="auto" w:sz="4" w:space="0"/>
              <w:left w:val="single" w:color="auto" w:sz="4" w:space="0"/>
              <w:bottom w:val="single" w:color="auto" w:sz="4" w:space="0"/>
              <w:right w:val="single" w:color="auto" w:sz="4" w:space="0"/>
            </w:tcBorders>
            <w:vAlign w:val="center"/>
          </w:tcPr>
          <w:p w14:paraId="41AF5F84">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履约保证金：</w:t>
            </w:r>
          </w:p>
          <w:p w14:paraId="7373A590">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不需要提交。</w:t>
            </w:r>
          </w:p>
          <w:p w14:paraId="4C165CA2">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lang w:eastAsia="zh-CN"/>
              </w:rPr>
              <w:t>☑</w:t>
            </w:r>
            <w:r>
              <w:rPr>
                <w:rFonts w:hint="eastAsia" w:ascii="宋体" w:hAnsi="宋体"/>
                <w:color w:val="auto"/>
                <w:szCs w:val="21"/>
                <w:highlight w:val="none"/>
              </w:rPr>
              <w:t>需要提交：</w:t>
            </w:r>
          </w:p>
          <w:p w14:paraId="62EB750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1.在签订合同前提交合同金额的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%做为履约保证金。</w:t>
            </w:r>
          </w:p>
          <w:p w14:paraId="2424BCC9">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2.履约保证金提交方式：银行转账、支票、汇票、本票或者金融、担保机构出具的保函等非现金方式。</w:t>
            </w:r>
          </w:p>
          <w:p w14:paraId="0A35FAEB">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3.履约保证金提交要求：</w:t>
            </w:r>
          </w:p>
          <w:p w14:paraId="38A95187">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（1）履约保证金采用银行转账方式的，成交人在签订合同前5日内交至采购人指定账户并且到账，履约保证金指定账户：</w:t>
            </w:r>
          </w:p>
          <w:p w14:paraId="07825E91">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名称：广西科技大学</w:t>
            </w:r>
          </w:p>
          <w:p w14:paraId="4B7A2510">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银行</w:t>
            </w:r>
            <w:r>
              <w:rPr>
                <w:rFonts w:hint="eastAsia" w:ascii="宋体" w:hAnsi="宋体" w:cs="宋体"/>
                <w:color w:val="auto"/>
                <w:kern w:val="0"/>
                <w:szCs w:val="21"/>
                <w:highlight w:val="none"/>
              </w:rPr>
              <w:t>账号：20-112801040000305</w:t>
            </w:r>
          </w:p>
          <w:p w14:paraId="48D74A91">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银行：中国农业银行柳州市祥兴支行</w:t>
            </w:r>
          </w:p>
          <w:p w14:paraId="117D7B08">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转帐时注明：履约保证金+项目名称编号</w:t>
            </w:r>
          </w:p>
          <w:p w14:paraId="7A6988DD">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2CB41A6A">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4.履约保证金退付方式、时间及条件：成交人</w:t>
            </w:r>
            <w:r>
              <w:rPr>
                <w:rFonts w:ascii="宋体" w:hAnsi="宋体" w:cs="宋体"/>
                <w:color w:val="auto"/>
                <w:kern w:val="0"/>
                <w:szCs w:val="21"/>
                <w:highlight w:val="none"/>
              </w:rPr>
              <w:t>在本项目合同期限内履行完本项目合同约定的权利义务事项后，由</w:t>
            </w:r>
            <w:r>
              <w:rPr>
                <w:rFonts w:hint="eastAsia" w:ascii="宋体" w:hAnsi="宋体" w:cs="宋体"/>
                <w:color w:val="auto"/>
                <w:kern w:val="0"/>
                <w:szCs w:val="21"/>
                <w:highlight w:val="none"/>
              </w:rPr>
              <w:t>成交人</w:t>
            </w:r>
            <w:r>
              <w:rPr>
                <w:rFonts w:ascii="宋体" w:hAnsi="宋体" w:cs="宋体"/>
                <w:color w:val="auto"/>
                <w:kern w:val="0"/>
                <w:szCs w:val="21"/>
                <w:highlight w:val="none"/>
              </w:rPr>
              <w:t>向</w:t>
            </w:r>
            <w:r>
              <w:rPr>
                <w:rFonts w:hint="eastAsia" w:ascii="宋体" w:hAnsi="宋体" w:cs="宋体"/>
                <w:color w:val="auto"/>
                <w:kern w:val="0"/>
                <w:szCs w:val="21"/>
                <w:highlight w:val="none"/>
              </w:rPr>
              <w:t>采购人</w:t>
            </w:r>
            <w:r>
              <w:rPr>
                <w:rFonts w:ascii="宋体" w:hAnsi="宋体" w:cs="宋体"/>
                <w:color w:val="auto"/>
                <w:kern w:val="0"/>
                <w:szCs w:val="21"/>
                <w:highlight w:val="none"/>
              </w:rPr>
              <w:t>提出退付履约保证金书面申请书，</w:t>
            </w:r>
            <w:r>
              <w:rPr>
                <w:rFonts w:hint="eastAsia" w:ascii="宋体" w:hAnsi="宋体" w:cs="宋体"/>
                <w:color w:val="auto"/>
                <w:kern w:val="0"/>
                <w:szCs w:val="21"/>
                <w:highlight w:val="none"/>
              </w:rPr>
              <w:t>采购人</w:t>
            </w:r>
            <w:r>
              <w:rPr>
                <w:rFonts w:ascii="宋体" w:hAnsi="宋体" w:cs="宋体"/>
                <w:color w:val="auto"/>
                <w:kern w:val="0"/>
                <w:szCs w:val="21"/>
                <w:highlight w:val="none"/>
              </w:rPr>
              <w:t>在收到申请书后</w:t>
            </w:r>
            <w:r>
              <w:rPr>
                <w:rFonts w:hint="eastAsia" w:ascii="宋体" w:hAnsi="宋体" w:cs="宋体"/>
                <w:color w:val="auto"/>
                <w:kern w:val="0"/>
                <w:szCs w:val="21"/>
                <w:highlight w:val="none"/>
                <w:lang w:val="en-US" w:eastAsia="zh-CN"/>
              </w:rPr>
              <w:t>10</w:t>
            </w:r>
            <w:r>
              <w:rPr>
                <w:rFonts w:ascii="宋体" w:hAnsi="宋体" w:cs="宋体"/>
                <w:color w:val="auto"/>
                <w:kern w:val="0"/>
                <w:szCs w:val="21"/>
                <w:highlight w:val="none"/>
              </w:rPr>
              <w:t>个工作日内办理退还手续（不计利息）。</w:t>
            </w:r>
          </w:p>
          <w:p w14:paraId="6616CF47">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备注</w:t>
            </w:r>
            <w:r>
              <w:rPr>
                <w:rFonts w:hint="eastAsia" w:ascii="宋体" w:hAnsi="宋体" w:cs="宋体"/>
                <w:color w:val="auto"/>
                <w:kern w:val="0"/>
                <w:szCs w:val="21"/>
                <w:highlight w:val="none"/>
              </w:rPr>
              <w:t>：</w:t>
            </w:r>
          </w:p>
          <w:p w14:paraId="076E49BD">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1.成交人未按规定缴纳履约保证金或者履约保证金不足额缴纳的，或者银行、保险机构出具的</w:t>
            </w:r>
            <w:r>
              <w:rPr>
                <w:rFonts w:hint="eastAsia" w:ascii="宋体" w:hAnsi="Calibri" w:cs="宋体"/>
                <w:color w:val="auto"/>
                <w:kern w:val="0"/>
                <w:szCs w:val="21"/>
                <w:highlight w:val="none"/>
              </w:rPr>
              <w:t>保函</w:t>
            </w:r>
            <w:r>
              <w:rPr>
                <w:rFonts w:hint="eastAsia" w:ascii="宋体" w:hAnsi="宋体" w:cs="宋体"/>
                <w:color w:val="auto"/>
                <w:kern w:val="0"/>
                <w:szCs w:val="21"/>
                <w:highlight w:val="none"/>
              </w:rPr>
              <w:t>额度不足的或者保函有效期低于合同履行期限（即签订采购合同之日起至履行完合同</w:t>
            </w:r>
            <w:r>
              <w:rPr>
                <w:rFonts w:hint="eastAsia" w:ascii="宋体" w:hAnsi="Calibri" w:cs="宋体"/>
                <w:color w:val="auto"/>
                <w:kern w:val="0"/>
                <w:szCs w:val="21"/>
                <w:highlight w:val="none"/>
              </w:rPr>
              <w:t>约定</w:t>
            </w:r>
            <w:r>
              <w:rPr>
                <w:rFonts w:hint="eastAsia" w:ascii="宋体" w:hAnsi="宋体" w:cs="宋体"/>
                <w:color w:val="auto"/>
                <w:kern w:val="0"/>
                <w:szCs w:val="21"/>
                <w:highlight w:val="none"/>
              </w:rPr>
              <w:t>的权利及义务之日止）的，不予签订合同。</w:t>
            </w:r>
          </w:p>
          <w:p w14:paraId="61238E5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2.采用银行、保险机构出具保函的，必须为无条件保函，否则不予签订合同。</w:t>
            </w:r>
          </w:p>
        </w:tc>
      </w:tr>
      <w:tr w14:paraId="63990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65862C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8637" w:type="dxa"/>
            <w:tcBorders>
              <w:top w:val="single" w:color="auto" w:sz="4" w:space="0"/>
              <w:left w:val="single" w:color="auto" w:sz="4" w:space="0"/>
              <w:bottom w:val="single" w:color="auto" w:sz="4" w:space="0"/>
              <w:right w:val="single" w:color="auto" w:sz="4" w:space="0"/>
            </w:tcBorders>
            <w:vAlign w:val="center"/>
          </w:tcPr>
          <w:p w14:paraId="516C1F33">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14B40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522A72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8637" w:type="dxa"/>
            <w:tcBorders>
              <w:top w:val="single" w:color="auto" w:sz="4" w:space="0"/>
              <w:left w:val="single" w:color="auto" w:sz="4" w:space="0"/>
              <w:bottom w:val="single" w:color="auto" w:sz="4" w:space="0"/>
              <w:right w:val="single" w:color="auto" w:sz="4" w:space="0"/>
            </w:tcBorders>
            <w:vAlign w:val="center"/>
          </w:tcPr>
          <w:p w14:paraId="75E8A907">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olor w:val="auto"/>
                <w:szCs w:val="21"/>
                <w:highlight w:val="none"/>
              </w:rPr>
              <w:t>采购资金来源：</w:t>
            </w:r>
            <w:r>
              <w:rPr>
                <w:rFonts w:hint="eastAsia" w:ascii="宋体" w:hAnsi="宋体" w:cs="宋体"/>
                <w:color w:val="auto"/>
                <w:kern w:val="0"/>
                <w:szCs w:val="21"/>
                <w:highlight w:val="none"/>
              </w:rPr>
              <w:t>☑</w:t>
            </w:r>
            <w:r>
              <w:rPr>
                <w:color w:val="auto"/>
                <w:highlight w:val="none"/>
              </w:rPr>
              <w:t>预算资金</w:t>
            </w:r>
            <w:r>
              <w:rPr>
                <w:rFonts w:hint="eastAsia"/>
                <w:color w:val="auto"/>
                <w:highlight w:val="none"/>
              </w:rPr>
              <w:t xml:space="preserve">  </w:t>
            </w:r>
            <w:r>
              <w:rPr>
                <w:rFonts w:hint="eastAsia" w:ascii="宋体" w:hAnsi="宋体" w:cs="宋体"/>
                <w:color w:val="auto"/>
                <w:kern w:val="0"/>
                <w:szCs w:val="21"/>
                <w:highlight w:val="none"/>
              </w:rPr>
              <w:t>□</w:t>
            </w:r>
            <w:r>
              <w:rPr>
                <w:color w:val="auto"/>
                <w:highlight w:val="none"/>
              </w:rPr>
              <w:t>预算外资金</w:t>
            </w:r>
            <w:r>
              <w:rPr>
                <w:rFonts w:hint="eastAsia"/>
                <w:color w:val="auto"/>
                <w:highlight w:val="none"/>
              </w:rPr>
              <w:t xml:space="preserve">  </w:t>
            </w:r>
            <w:r>
              <w:rPr>
                <w:rFonts w:hint="eastAsia" w:ascii="宋体" w:hAnsi="宋体" w:cs="宋体"/>
                <w:color w:val="auto"/>
                <w:kern w:val="0"/>
                <w:szCs w:val="21"/>
                <w:highlight w:val="none"/>
              </w:rPr>
              <w:t>□</w:t>
            </w:r>
            <w:r>
              <w:rPr>
                <w:color w:val="auto"/>
                <w:highlight w:val="none"/>
              </w:rPr>
              <w:t>其他资金</w:t>
            </w:r>
          </w:p>
        </w:tc>
      </w:tr>
      <w:tr w14:paraId="76F45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63779C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8637" w:type="dxa"/>
            <w:tcBorders>
              <w:top w:val="single" w:color="auto" w:sz="4" w:space="0"/>
              <w:left w:val="single" w:color="auto" w:sz="4" w:space="0"/>
              <w:bottom w:val="single" w:color="auto" w:sz="4" w:space="0"/>
              <w:right w:val="single" w:color="auto" w:sz="4" w:space="0"/>
            </w:tcBorders>
            <w:vAlign w:val="center"/>
          </w:tcPr>
          <w:p w14:paraId="1A1D419D">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w:t>
            </w:r>
            <w:r>
              <w:rPr>
                <w:color w:val="auto"/>
                <w:highlight w:val="none"/>
              </w:rPr>
              <w:t>国库集中支付或采购专户支付</w:t>
            </w:r>
            <w:r>
              <w:rPr>
                <w:rFonts w:hint="eastAsia"/>
                <w:color w:val="auto"/>
                <w:highlight w:val="none"/>
              </w:rPr>
              <w:t xml:space="preserve">  </w:t>
            </w:r>
            <w:r>
              <w:rPr>
                <w:rFonts w:hint="eastAsia" w:ascii="宋体" w:hAnsi="宋体" w:cs="宋体"/>
                <w:color w:val="auto"/>
                <w:kern w:val="0"/>
                <w:szCs w:val="21"/>
                <w:highlight w:val="none"/>
              </w:rPr>
              <w:t>□</w:t>
            </w:r>
            <w:r>
              <w:rPr>
                <w:color w:val="auto"/>
                <w:highlight w:val="none"/>
              </w:rPr>
              <w:t>采购人自行支付</w:t>
            </w:r>
          </w:p>
        </w:tc>
      </w:tr>
      <w:tr w14:paraId="383A2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F851BC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8637" w:type="dxa"/>
            <w:tcBorders>
              <w:top w:val="single" w:color="auto" w:sz="4" w:space="0"/>
              <w:left w:val="single" w:color="auto" w:sz="4" w:space="0"/>
              <w:bottom w:val="single" w:color="auto" w:sz="4" w:space="0"/>
              <w:right w:val="single" w:color="auto" w:sz="4" w:space="0"/>
            </w:tcBorders>
            <w:vAlign w:val="center"/>
          </w:tcPr>
          <w:p w14:paraId="74A39C5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投标有效期：投标截止日期后60天。</w:t>
            </w:r>
          </w:p>
        </w:tc>
      </w:tr>
      <w:tr w14:paraId="7865F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C5C0C5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8637" w:type="dxa"/>
            <w:tcBorders>
              <w:top w:val="single" w:color="auto" w:sz="4" w:space="0"/>
              <w:left w:val="single" w:color="auto" w:sz="4" w:space="0"/>
              <w:bottom w:val="single" w:color="auto" w:sz="4" w:space="0"/>
              <w:right w:val="single" w:color="auto" w:sz="4" w:space="0"/>
            </w:tcBorders>
            <w:vAlign w:val="center"/>
          </w:tcPr>
          <w:p w14:paraId="6B25116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解释：本招标文件的解释权属于采购单位。</w:t>
            </w:r>
          </w:p>
        </w:tc>
      </w:tr>
      <w:tr w14:paraId="5A1D1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80695E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8637" w:type="dxa"/>
            <w:tcBorders>
              <w:top w:val="single" w:color="auto" w:sz="4" w:space="0"/>
              <w:left w:val="single" w:color="auto" w:sz="4" w:space="0"/>
              <w:bottom w:val="single" w:color="auto" w:sz="4" w:space="0"/>
              <w:right w:val="single" w:color="auto" w:sz="4" w:space="0"/>
            </w:tcBorders>
            <w:vAlign w:val="center"/>
          </w:tcPr>
          <w:p w14:paraId="7D8724F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注意事项：</w:t>
            </w:r>
          </w:p>
          <w:p w14:paraId="095C5CE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cs="宋体"/>
                <w:b/>
                <w:bCs/>
                <w:color w:val="auto"/>
                <w:szCs w:val="21"/>
                <w:highlight w:val="none"/>
              </w:rPr>
              <w:t>供应商在广西政府采购云平台提交电子投标文件时，请填写参加远程采购活动经办人联系方式。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2059AEC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7CFFCE7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3A6C265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1A45095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（4）供应商需要在具备有摄像头及语音功能且互联网网络状况良好的电脑登录广西政府采购云平台远程开标大厅参与本次投标，否则后果自负。</w:t>
            </w:r>
          </w:p>
          <w:p w14:paraId="2E1D6E3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58DAB92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25731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4AE490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8637" w:type="dxa"/>
            <w:tcBorders>
              <w:top w:val="single" w:color="auto" w:sz="4" w:space="0"/>
              <w:left w:val="single" w:color="auto" w:sz="4" w:space="0"/>
              <w:bottom w:val="single" w:color="auto" w:sz="4" w:space="0"/>
              <w:right w:val="single" w:color="auto" w:sz="4" w:space="0"/>
            </w:tcBorders>
            <w:vAlign w:val="center"/>
          </w:tcPr>
          <w:p w14:paraId="1A216CC0">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电子投标文件的制作、加密：</w:t>
            </w:r>
          </w:p>
          <w:p w14:paraId="1FF678EE">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1、供应商制作电子投标文件前，应登陆“广西政府采购云平台</w:t>
            </w:r>
            <w:r>
              <w:rPr>
                <w:rFonts w:hint="eastAsia" w:cs="宋体"/>
                <w:color w:val="auto"/>
                <w:sz w:val="21"/>
                <w:szCs w:val="21"/>
                <w:highlight w:val="none"/>
              </w:rPr>
              <w:t>（https://www.gcy.zfcg.gxzf.gov.cn/）</w:t>
            </w:r>
            <w:r>
              <w:rPr>
                <w:rFonts w:hint="eastAsia" w:cs="宋体"/>
                <w:color w:val="auto"/>
                <w:kern w:val="2"/>
                <w:sz w:val="21"/>
                <w:szCs w:val="21"/>
                <w:highlight w:val="none"/>
              </w:rPr>
              <w:t>”进行“申请获取采购文件”操作，否则，有可能导致无法在线编制投标文件并参与投标，其不利后果由供应商自行承担。</w:t>
            </w:r>
          </w:p>
          <w:p w14:paraId="356A1D79">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2、供应商下载或获取招标文件后，登录“广西政府采购云平台电子投标客户端”，按照本招标文件规定的投标文件格式、顺序以及“广西政府采购云平台</w:t>
            </w:r>
            <w:r>
              <w:rPr>
                <w:rFonts w:hint="eastAsia" w:cs="宋体"/>
                <w:color w:val="auto"/>
                <w:sz w:val="21"/>
                <w:szCs w:val="21"/>
                <w:highlight w:val="none"/>
              </w:rPr>
              <w:t>（https://www.gcy.zfcg.gxzf.gov.cn/）</w:t>
            </w:r>
            <w:r>
              <w:rPr>
                <w:rFonts w:hint="eastAsia" w:cs="宋体"/>
                <w:color w:val="auto"/>
                <w:kern w:val="2"/>
                <w:sz w:val="21"/>
                <w:szCs w:val="21"/>
                <w:highlight w:val="none"/>
              </w:rPr>
              <w:t>”的要求，通过“广西政府采购云平台电子投标客户端”编制电子投标文件。</w:t>
            </w:r>
          </w:p>
          <w:p w14:paraId="159770A4">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01C84B60">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3CDAFCD7">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sz w:val="21"/>
                <w:szCs w:val="21"/>
                <w:highlight w:val="none"/>
              </w:rPr>
              <w:t>5、供应商编制、生成电子投标文件后应当加密投标文件。供应商未按规定编制并加密的投标文件，“广西政府采购云平台”将予以拒收。</w:t>
            </w:r>
          </w:p>
        </w:tc>
      </w:tr>
      <w:tr w14:paraId="4E695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50CDA7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8637" w:type="dxa"/>
            <w:tcBorders>
              <w:top w:val="single" w:color="auto" w:sz="4" w:space="0"/>
              <w:left w:val="single" w:color="auto" w:sz="4" w:space="0"/>
              <w:bottom w:val="single" w:color="auto" w:sz="4" w:space="0"/>
              <w:right w:val="single" w:color="auto" w:sz="4" w:space="0"/>
            </w:tcBorders>
            <w:vAlign w:val="center"/>
          </w:tcPr>
          <w:p w14:paraId="45044D66">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供应商公章及签字：</w:t>
            </w:r>
          </w:p>
          <w:p w14:paraId="0FE10B5B">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1、本招标文件中描述供应商的“公章”是指供应商通过指定电子化政府采购平台办理数字证书（CA认证证书）获得的以法定主体行为名称制作的电子印章。</w:t>
            </w:r>
          </w:p>
          <w:p w14:paraId="053DEF36">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2、本招标文件中要求供应商对其电子投标文件的相关内容加盖公章的，均指采用CA证书签章。</w:t>
            </w:r>
          </w:p>
          <w:p w14:paraId="62B6E3AB">
            <w:pPr>
              <w:pStyle w:val="206"/>
              <w:autoSpaceDE w:val="0"/>
              <w:autoSpaceDN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4F2F2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2423B0C">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8637" w:type="dxa"/>
            <w:tcBorders>
              <w:top w:val="single" w:color="auto" w:sz="4" w:space="0"/>
              <w:left w:val="single" w:color="auto" w:sz="4" w:space="0"/>
              <w:bottom w:val="single" w:color="auto" w:sz="4" w:space="0"/>
              <w:right w:val="single" w:color="auto" w:sz="4" w:space="0"/>
            </w:tcBorders>
            <w:vAlign w:val="center"/>
          </w:tcPr>
          <w:p w14:paraId="1455DF5E">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投标文件的解密：</w:t>
            </w:r>
          </w:p>
          <w:p w14:paraId="4BE6D274">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cs="宋体"/>
                <w:bCs/>
                <w:color w:val="auto"/>
                <w:highlight w:val="none"/>
              </w:rPr>
              <w:t>详见本章第五点（九）电子交易活动的中止</w:t>
            </w:r>
            <w:r>
              <w:rPr>
                <w:rFonts w:hint="eastAsia" w:ascii="宋体" w:hAnsi="宋体" w:cs="宋体"/>
                <w:color w:val="auto"/>
                <w:highlight w:val="none"/>
              </w:rPr>
              <w:t>。)</w:t>
            </w:r>
          </w:p>
        </w:tc>
      </w:tr>
    </w:tbl>
    <w:p w14:paraId="40EE32C6">
      <w:pPr>
        <w:widowControl/>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735E064E">
      <w:pPr>
        <w:pStyle w:val="26"/>
        <w:snapToGrid w:val="0"/>
        <w:spacing w:before="120" w:after="120" w:line="360" w:lineRule="exact"/>
        <w:jc w:val="center"/>
        <w:rPr>
          <w:rFonts w:hint="eastAsia" w:hAnsi="宋体" w:cs="宋体"/>
          <w:b/>
          <w:color w:val="auto"/>
          <w:sz w:val="28"/>
          <w:szCs w:val="28"/>
          <w:highlight w:val="none"/>
        </w:rPr>
      </w:pPr>
      <w:r>
        <w:rPr>
          <w:rFonts w:hint="eastAsia" w:hAnsi="宋体" w:cs="宋体"/>
          <w:b/>
          <w:color w:val="auto"/>
          <w:sz w:val="28"/>
          <w:szCs w:val="28"/>
          <w:highlight w:val="none"/>
        </w:rPr>
        <w:t>投标人须知正文</w:t>
      </w:r>
    </w:p>
    <w:p w14:paraId="7D149C8A">
      <w:pPr>
        <w:pStyle w:val="26"/>
        <w:snapToGrid w:val="0"/>
        <w:spacing w:line="360" w:lineRule="exact"/>
        <w:rPr>
          <w:rFonts w:hint="eastAsia" w:hAnsi="宋体" w:cs="宋体"/>
          <w:b/>
          <w:color w:val="auto"/>
          <w:highlight w:val="none"/>
        </w:rPr>
      </w:pPr>
      <w:r>
        <w:rPr>
          <w:rFonts w:hint="eastAsia" w:hAnsi="宋体" w:cs="宋体"/>
          <w:b/>
          <w:color w:val="auto"/>
          <w:highlight w:val="none"/>
        </w:rPr>
        <w:t>一、总  则</w:t>
      </w:r>
    </w:p>
    <w:p w14:paraId="089E9A03">
      <w:pPr>
        <w:snapToGrid w:val="0"/>
        <w:spacing w:line="360" w:lineRule="exact"/>
        <w:ind w:firstLine="413" w:firstLineChars="196"/>
        <w:jc w:val="left"/>
        <w:rPr>
          <w:rFonts w:hint="eastAsia" w:ascii="宋体" w:hAnsi="宋体" w:cs="宋体"/>
          <w:b/>
          <w:color w:val="auto"/>
          <w:szCs w:val="21"/>
          <w:highlight w:val="none"/>
        </w:rPr>
      </w:pPr>
      <w:bookmarkStart w:id="8" w:name="_Toc254970668"/>
      <w:bookmarkStart w:id="9" w:name="_Toc254970527"/>
      <w:r>
        <w:rPr>
          <w:rFonts w:hint="eastAsia" w:ascii="宋体" w:hAnsi="宋体" w:cs="宋体"/>
          <w:b/>
          <w:color w:val="auto"/>
          <w:szCs w:val="21"/>
          <w:highlight w:val="none"/>
        </w:rPr>
        <w:t>（一） 适用范围</w:t>
      </w:r>
      <w:bookmarkEnd w:id="8"/>
      <w:bookmarkEnd w:id="9"/>
    </w:p>
    <w:p w14:paraId="27FB222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本招标文件适用于本项目的招标、投标、评标、定标、验收、合同履约、付款等行为（法律、法规另有规定的，从其规定）。</w:t>
      </w:r>
    </w:p>
    <w:p w14:paraId="3577B1B5">
      <w:pPr>
        <w:snapToGrid w:val="0"/>
        <w:spacing w:line="360" w:lineRule="exact"/>
        <w:ind w:firstLine="310" w:firstLineChars="147"/>
        <w:jc w:val="left"/>
        <w:rPr>
          <w:rFonts w:hint="eastAsia" w:ascii="宋体" w:hAnsi="宋体" w:cs="宋体"/>
          <w:b/>
          <w:color w:val="auto"/>
          <w:szCs w:val="21"/>
          <w:highlight w:val="none"/>
        </w:rPr>
      </w:pPr>
      <w:bookmarkStart w:id="10" w:name="_Toc254970669"/>
      <w:bookmarkStart w:id="11" w:name="_Toc254970528"/>
      <w:r>
        <w:rPr>
          <w:rFonts w:hint="eastAsia" w:ascii="宋体" w:hAnsi="宋体" w:cs="宋体"/>
          <w:b/>
          <w:color w:val="auto"/>
          <w:szCs w:val="21"/>
          <w:highlight w:val="none"/>
        </w:rPr>
        <w:t>（二）定义</w:t>
      </w:r>
      <w:bookmarkEnd w:id="10"/>
      <w:bookmarkEnd w:id="11"/>
    </w:p>
    <w:p w14:paraId="05AD95B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1.招标采购单位系指组织本次招标的采购人及代理机构。</w:t>
      </w:r>
    </w:p>
    <w:p w14:paraId="3F4F20C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2.“投标人”系指向招标方提交投标文件的法人、其他组织或者自然人。</w:t>
      </w:r>
    </w:p>
    <w:p w14:paraId="490C4EF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3.“货物”系指各种形态和种类的物品，包括原材料、燃料、设备、产品等。</w:t>
      </w:r>
    </w:p>
    <w:p w14:paraId="6D2B924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4.“服务”系指是指除货物和工程以外的其他政府采购对象。</w:t>
      </w:r>
    </w:p>
    <w:p w14:paraId="216C41C4">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5.“项目”系指投标人按招标文件规定向采购人提供的产品和服务。</w:t>
      </w:r>
    </w:p>
    <w:p w14:paraId="7ACD097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6.“书面形式”包括是指合同书、信件和数据电文（包括电报、电传、传真、电子数据交换和电子邮件）等可以有形地表现所载内容的形式。</w:t>
      </w:r>
    </w:p>
    <w:p w14:paraId="7024550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7.“▲”系指实质性要求条款。</w:t>
      </w:r>
    </w:p>
    <w:p w14:paraId="108AA5E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5083DBB2">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9. 本招标文件中描述投标人的“签字/签名”是指</w:t>
      </w:r>
      <w:r>
        <w:rPr>
          <w:rFonts w:hint="eastAsia" w:ascii="宋体" w:hAnsi="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34F7EC87">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33AAE20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 本招标文件所称的“以上”“以下”“以内”“届满”，包括本数；所称的“不满”“超过”“以外”，不包括本数；如招标文件另有特殊规定的从其规定。 </w:t>
      </w:r>
    </w:p>
    <w:p w14:paraId="1C8BE71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highlight w:val="none"/>
        </w:rPr>
        <w:t>“复印件”包含“扫描件”。</w:t>
      </w:r>
    </w:p>
    <w:p w14:paraId="24E601E1">
      <w:pPr>
        <w:snapToGrid w:val="0"/>
        <w:spacing w:line="360" w:lineRule="exact"/>
        <w:ind w:firstLine="413" w:firstLineChars="196"/>
        <w:jc w:val="left"/>
        <w:rPr>
          <w:rFonts w:hint="eastAsia" w:ascii="宋体" w:hAnsi="宋体" w:cs="宋体"/>
          <w:b/>
          <w:color w:val="auto"/>
          <w:szCs w:val="21"/>
          <w:highlight w:val="none"/>
        </w:rPr>
      </w:pPr>
      <w:bookmarkStart w:id="12" w:name="_Toc254970529"/>
      <w:bookmarkStart w:id="13" w:name="_Toc254970670"/>
      <w:r>
        <w:rPr>
          <w:rFonts w:hint="eastAsia" w:ascii="宋体" w:hAnsi="宋体" w:cs="宋体"/>
          <w:b/>
          <w:color w:val="auto"/>
          <w:szCs w:val="21"/>
          <w:highlight w:val="none"/>
        </w:rPr>
        <w:t>（三）</w:t>
      </w:r>
      <w:bookmarkEnd w:id="12"/>
      <w:bookmarkEnd w:id="13"/>
      <w:r>
        <w:rPr>
          <w:rFonts w:hint="eastAsia" w:ascii="宋体" w:hAnsi="宋体" w:cs="宋体"/>
          <w:b/>
          <w:color w:val="auto"/>
          <w:szCs w:val="21"/>
          <w:highlight w:val="none"/>
        </w:rPr>
        <w:t>投标人的资格要求</w:t>
      </w:r>
    </w:p>
    <w:p w14:paraId="6DD9D780">
      <w:pPr>
        <w:snapToGrid w:val="0"/>
        <w:spacing w:line="360" w:lineRule="exact"/>
        <w:ind w:firstLine="411" w:firstLineChars="196"/>
        <w:jc w:val="left"/>
        <w:rPr>
          <w:rFonts w:hint="eastAsia" w:ascii="宋体" w:hAnsi="宋体" w:cs="宋体"/>
          <w:color w:val="auto"/>
          <w:kern w:val="0"/>
          <w:szCs w:val="21"/>
          <w:highlight w:val="none"/>
        </w:rPr>
      </w:pPr>
      <w:bookmarkStart w:id="14" w:name="_Toc254970671"/>
      <w:bookmarkStart w:id="15" w:name="_Toc254970530"/>
      <w:r>
        <w:rPr>
          <w:rFonts w:hint="eastAsia" w:ascii="宋体" w:hAnsi="宋体" w:cs="宋体"/>
          <w:color w:val="auto"/>
          <w:kern w:val="0"/>
          <w:szCs w:val="21"/>
          <w:highlight w:val="none"/>
        </w:rPr>
        <w:t>投标人的资格要求详见“投标人须知前附表”。</w:t>
      </w:r>
    </w:p>
    <w:p w14:paraId="352AC1CA">
      <w:pPr>
        <w:snapToGrid w:val="0"/>
        <w:spacing w:line="36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（四）投标委托</w:t>
      </w:r>
      <w:bookmarkEnd w:id="14"/>
      <w:bookmarkEnd w:id="15"/>
    </w:p>
    <w:p w14:paraId="296E908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363891DF">
      <w:pPr>
        <w:snapToGrid w:val="0"/>
        <w:spacing w:line="360" w:lineRule="exact"/>
        <w:ind w:firstLine="413" w:firstLineChars="196"/>
        <w:jc w:val="left"/>
        <w:rPr>
          <w:rFonts w:hint="eastAsia" w:ascii="宋体" w:hAnsi="宋体" w:cs="宋体"/>
          <w:b/>
          <w:color w:val="auto"/>
          <w:szCs w:val="21"/>
          <w:highlight w:val="none"/>
        </w:rPr>
      </w:pPr>
      <w:bookmarkStart w:id="16" w:name="_Toc254970672"/>
      <w:bookmarkStart w:id="17" w:name="_Toc254970531"/>
      <w:r>
        <w:rPr>
          <w:rFonts w:hint="eastAsia" w:ascii="宋体" w:hAnsi="宋体" w:cs="宋体"/>
          <w:b/>
          <w:color w:val="auto"/>
          <w:szCs w:val="21"/>
          <w:highlight w:val="none"/>
        </w:rPr>
        <w:t>（五）投标费用</w:t>
      </w:r>
      <w:bookmarkEnd w:id="16"/>
      <w:bookmarkEnd w:id="17"/>
    </w:p>
    <w:p w14:paraId="32A228D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投标人均应自行承担所有与投标有关的全部费用（招标文件有相关的规定除外）。</w:t>
      </w:r>
    </w:p>
    <w:p w14:paraId="52FEB153">
      <w:pPr>
        <w:snapToGrid w:val="0"/>
        <w:spacing w:line="36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（六）联合体投标</w:t>
      </w:r>
    </w:p>
    <w:p w14:paraId="4DC77A3A">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本项目是否接受联合体投标，详见“投标人须知前附表”</w:t>
      </w:r>
      <w:r>
        <w:rPr>
          <w:rFonts w:hint="eastAsia" w:ascii="宋体" w:hAnsi="宋体" w:cs="宋体"/>
          <w:color w:val="auto"/>
          <w:szCs w:val="21"/>
          <w:highlight w:val="none"/>
        </w:rPr>
        <w:t>。</w:t>
      </w:r>
    </w:p>
    <w:p w14:paraId="45D6CF27">
      <w:pPr>
        <w:pStyle w:val="26"/>
        <w:snapToGrid w:val="0"/>
        <w:spacing w:line="360" w:lineRule="exact"/>
        <w:ind w:firstLine="411" w:firstLineChars="196"/>
        <w:outlineLvl w:val="1"/>
        <w:rPr>
          <w:rFonts w:hint="eastAsia" w:hAnsi="宋体" w:cs="宋体"/>
          <w:bCs/>
          <w:color w:val="auto"/>
          <w:highlight w:val="none"/>
        </w:rPr>
      </w:pPr>
      <w:bookmarkStart w:id="18" w:name="_Toc4545"/>
      <w:r>
        <w:rPr>
          <w:rFonts w:hint="eastAsia" w:hAnsi="宋体" w:cs="宋体"/>
          <w:bCs/>
          <w:color w:val="auto"/>
          <w:highlight w:val="none"/>
        </w:rPr>
        <w:t>2.联合体要求（联合体投标时应满足下列要求）：</w:t>
      </w:r>
      <w:bookmarkEnd w:id="18"/>
    </w:p>
    <w:p w14:paraId="2C8ABB7F">
      <w:pPr>
        <w:pStyle w:val="26"/>
        <w:snapToGrid w:val="0"/>
        <w:spacing w:line="360" w:lineRule="exact"/>
        <w:ind w:firstLine="411" w:firstLineChars="196"/>
        <w:outlineLvl w:val="1"/>
        <w:rPr>
          <w:rFonts w:hint="eastAsia" w:hAnsi="宋体" w:cs="宋体"/>
          <w:bCs/>
          <w:color w:val="auto"/>
          <w:highlight w:val="none"/>
        </w:rPr>
      </w:pPr>
      <w:bookmarkStart w:id="19" w:name="_Toc1084"/>
      <w:r>
        <w:rPr>
          <w:rFonts w:hint="eastAsia" w:hAnsi="宋体" w:cs="宋体"/>
          <w:bCs/>
          <w:color w:val="auto"/>
          <w:highlight w:val="none"/>
        </w:rPr>
        <w:t>（1）两个以上供应商可以组成一个投标联合体，以一个投标人的身份共同参加投标，联合体投标人的名称应统一按“XXX公司与XXX公司的联合体”的规则填写。</w:t>
      </w:r>
      <w:bookmarkEnd w:id="19"/>
    </w:p>
    <w:p w14:paraId="2B6D9F14">
      <w:pPr>
        <w:pStyle w:val="26"/>
        <w:snapToGrid w:val="0"/>
        <w:spacing w:line="360" w:lineRule="exact"/>
        <w:ind w:firstLine="411" w:firstLineChars="196"/>
        <w:outlineLvl w:val="1"/>
        <w:rPr>
          <w:rFonts w:hint="eastAsia" w:hAnsi="宋体" w:cs="宋体"/>
          <w:bCs/>
          <w:color w:val="auto"/>
          <w:highlight w:val="none"/>
        </w:rPr>
      </w:pPr>
      <w:bookmarkStart w:id="20" w:name="_Toc29316"/>
      <w:r>
        <w:rPr>
          <w:rFonts w:hint="eastAsia" w:hAnsi="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20"/>
    </w:p>
    <w:p w14:paraId="73FE7168">
      <w:pPr>
        <w:pStyle w:val="26"/>
        <w:snapToGrid w:val="0"/>
        <w:spacing w:line="360" w:lineRule="exact"/>
        <w:ind w:firstLine="411" w:firstLineChars="196"/>
        <w:outlineLvl w:val="1"/>
        <w:rPr>
          <w:rFonts w:hint="eastAsia" w:hAnsi="宋体" w:cs="宋体"/>
          <w:bCs/>
          <w:color w:val="auto"/>
          <w:highlight w:val="none"/>
        </w:rPr>
      </w:pPr>
      <w:bookmarkStart w:id="21" w:name="_Toc19959"/>
      <w:r>
        <w:rPr>
          <w:rFonts w:hint="eastAsia" w:hAnsi="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21"/>
    </w:p>
    <w:p w14:paraId="6CFDC413">
      <w:pPr>
        <w:pStyle w:val="26"/>
        <w:snapToGrid w:val="0"/>
        <w:spacing w:line="360" w:lineRule="exact"/>
        <w:ind w:firstLine="411" w:firstLineChars="196"/>
        <w:outlineLvl w:val="1"/>
        <w:rPr>
          <w:rFonts w:hint="eastAsia" w:hAnsi="宋体" w:cs="宋体"/>
          <w:bCs/>
          <w:color w:val="auto"/>
          <w:highlight w:val="none"/>
        </w:rPr>
      </w:pPr>
      <w:bookmarkStart w:id="22" w:name="_Toc8813"/>
      <w:r>
        <w:rPr>
          <w:rFonts w:hint="eastAsia" w:hAnsi="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22"/>
    </w:p>
    <w:p w14:paraId="238D5323">
      <w:pPr>
        <w:pStyle w:val="26"/>
        <w:snapToGrid w:val="0"/>
        <w:spacing w:line="360" w:lineRule="exact"/>
        <w:ind w:firstLine="411" w:firstLineChars="196"/>
        <w:outlineLvl w:val="1"/>
        <w:rPr>
          <w:rFonts w:hint="eastAsia" w:hAnsi="宋体" w:cs="宋体"/>
          <w:bCs/>
          <w:color w:val="auto"/>
          <w:highlight w:val="none"/>
        </w:rPr>
      </w:pPr>
      <w:bookmarkStart w:id="23" w:name="_Toc9098"/>
      <w:r>
        <w:rPr>
          <w:rFonts w:hint="eastAsia" w:hAnsi="宋体" w:cs="宋体"/>
          <w:bCs/>
          <w:color w:val="auto"/>
          <w:highlight w:val="none"/>
        </w:rPr>
        <w:t>（5）联合体中有同类资质的投标人按照联合体分工承担相同工作的，应当按照资质等级较低的投标人确定资质等级。</w:t>
      </w:r>
      <w:bookmarkEnd w:id="23"/>
    </w:p>
    <w:p w14:paraId="3667E0E1">
      <w:pPr>
        <w:pStyle w:val="26"/>
        <w:snapToGrid w:val="0"/>
        <w:spacing w:line="360" w:lineRule="exact"/>
        <w:ind w:firstLine="411" w:firstLineChars="196"/>
        <w:outlineLvl w:val="1"/>
        <w:rPr>
          <w:rFonts w:hint="eastAsia" w:hAnsi="宋体" w:cs="宋体"/>
          <w:bCs/>
          <w:color w:val="auto"/>
          <w:highlight w:val="none"/>
        </w:rPr>
      </w:pPr>
      <w:bookmarkStart w:id="24" w:name="_Toc19429"/>
      <w:r>
        <w:rPr>
          <w:rFonts w:hint="eastAsia" w:hAnsi="宋体" w:cs="宋体"/>
          <w:bCs/>
          <w:color w:val="auto"/>
          <w:highlight w:val="none"/>
        </w:rPr>
        <w:t>（6）联合体投标业绩、履约能力按照联合体各方其中较高的一方认定并计算（招标文件另有规定的除外）。</w:t>
      </w:r>
      <w:bookmarkEnd w:id="24"/>
    </w:p>
    <w:p w14:paraId="79056C2B">
      <w:pPr>
        <w:pStyle w:val="26"/>
        <w:snapToGrid w:val="0"/>
        <w:spacing w:line="360" w:lineRule="exact"/>
        <w:ind w:firstLine="411" w:firstLineChars="196"/>
        <w:outlineLvl w:val="1"/>
        <w:rPr>
          <w:rFonts w:hint="eastAsia" w:hAnsi="宋体" w:cs="宋体"/>
          <w:bCs/>
          <w:color w:val="auto"/>
          <w:highlight w:val="none"/>
        </w:rPr>
      </w:pPr>
      <w:bookmarkStart w:id="25" w:name="_Toc6707"/>
      <w:r>
        <w:rPr>
          <w:rFonts w:hint="eastAsia" w:hAnsi="宋体" w:cs="宋体"/>
          <w:bCs/>
          <w:color w:val="auto"/>
          <w:highlight w:val="none"/>
        </w:rPr>
        <w:t>（7）联合体各方均应按照招标文件的规定提交资格证明文件。</w:t>
      </w:r>
      <w:bookmarkEnd w:id="25"/>
    </w:p>
    <w:p w14:paraId="0685E022">
      <w:pPr>
        <w:pStyle w:val="26"/>
        <w:snapToGrid w:val="0"/>
        <w:spacing w:line="360" w:lineRule="exact"/>
        <w:ind w:firstLine="411" w:firstLineChars="196"/>
        <w:outlineLvl w:val="1"/>
        <w:rPr>
          <w:rFonts w:hint="eastAsia" w:hAnsi="宋体" w:cs="宋体"/>
          <w:bCs/>
          <w:color w:val="auto"/>
          <w:highlight w:val="none"/>
        </w:rPr>
      </w:pPr>
      <w:bookmarkStart w:id="26" w:name="_Toc14809"/>
      <w:r>
        <w:rPr>
          <w:rFonts w:hint="eastAsia" w:hAnsi="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6"/>
    </w:p>
    <w:p w14:paraId="2CF208C6">
      <w:pPr>
        <w:snapToGrid w:val="0"/>
        <w:spacing w:line="360" w:lineRule="exact"/>
        <w:ind w:firstLine="413" w:firstLineChars="196"/>
        <w:rPr>
          <w:rFonts w:hint="eastAsia" w:ascii="宋体" w:hAnsi="宋体" w:cs="宋体"/>
          <w:b/>
          <w:color w:val="auto"/>
          <w:kern w:val="0"/>
          <w:szCs w:val="21"/>
          <w:highlight w:val="none"/>
        </w:rPr>
      </w:pPr>
      <w:r>
        <w:rPr>
          <w:rFonts w:hint="eastAsia" w:ascii="宋体" w:hAnsi="宋体" w:cs="宋体"/>
          <w:b/>
          <w:color w:val="auto"/>
          <w:szCs w:val="21"/>
          <w:highlight w:val="none"/>
        </w:rPr>
        <w:t>（七）分包与转包</w:t>
      </w:r>
      <w:r>
        <w:rPr>
          <w:rFonts w:hint="eastAsia" w:ascii="宋体" w:hAnsi="宋体" w:cs="宋体"/>
          <w:b/>
          <w:color w:val="auto"/>
          <w:kern w:val="0"/>
          <w:szCs w:val="21"/>
          <w:highlight w:val="none"/>
        </w:rPr>
        <w:t xml:space="preserve"> </w:t>
      </w:r>
    </w:p>
    <w:p w14:paraId="18613771">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6FA7DC7">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0A65AF8">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3.本项目不允许转包。</w:t>
      </w:r>
    </w:p>
    <w:p w14:paraId="3CA2E1ED">
      <w:pPr>
        <w:snapToGrid w:val="0"/>
        <w:spacing w:line="360" w:lineRule="exact"/>
        <w:ind w:firstLine="413" w:firstLineChars="196"/>
        <w:jc w:val="left"/>
        <w:rPr>
          <w:rFonts w:hint="eastAsia" w:ascii="宋体" w:hAnsi="宋体" w:cs="宋体"/>
          <w:b/>
          <w:color w:val="auto"/>
          <w:szCs w:val="21"/>
          <w:highlight w:val="none"/>
        </w:rPr>
      </w:pPr>
      <w:bookmarkStart w:id="27" w:name="_Toc254970532"/>
      <w:bookmarkStart w:id="28" w:name="_Toc254970673"/>
      <w:bookmarkStart w:id="29" w:name="_Toc254970533"/>
      <w:bookmarkStart w:id="30" w:name="_Toc254970674"/>
      <w:r>
        <w:rPr>
          <w:rFonts w:hint="eastAsia" w:ascii="宋体" w:hAnsi="宋体" w:cs="宋体"/>
          <w:b/>
          <w:color w:val="auto"/>
          <w:szCs w:val="21"/>
          <w:highlight w:val="none"/>
        </w:rPr>
        <w:t>（八）特别说明：</w:t>
      </w:r>
      <w:bookmarkEnd w:id="27"/>
      <w:bookmarkEnd w:id="28"/>
    </w:p>
    <w:p w14:paraId="12E6BE8E">
      <w:pPr>
        <w:snapToGrid w:val="0"/>
        <w:spacing w:line="360" w:lineRule="exact"/>
        <w:ind w:firstLine="420" w:firstLineChars="200"/>
        <w:rPr>
          <w:rFonts w:hint="eastAsia" w:ascii="宋体" w:hAnsi="宋体" w:cs="宋体"/>
          <w:bCs/>
          <w:color w:val="auto"/>
          <w:highlight w:val="none"/>
        </w:rPr>
      </w:pPr>
      <w:bookmarkStart w:id="31" w:name="_Toc22826"/>
      <w:r>
        <w:rPr>
          <w:rFonts w:hint="eastAsia" w:ascii="宋体" w:hAnsi="宋体" w:cs="宋体"/>
          <w:bCs/>
          <w:color w:val="auto"/>
          <w:highlight w:val="none"/>
        </w:rPr>
        <w:t>1.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31"/>
    </w:p>
    <w:p w14:paraId="651292B9">
      <w:pPr>
        <w:pStyle w:val="26"/>
        <w:snapToGrid w:val="0"/>
        <w:spacing w:line="360" w:lineRule="exact"/>
        <w:ind w:firstLine="413" w:firstLineChars="196"/>
        <w:outlineLvl w:val="1"/>
        <w:rPr>
          <w:rFonts w:hint="eastAsia" w:hAnsi="宋体" w:cs="宋体"/>
          <w:b/>
          <w:color w:val="auto"/>
          <w:highlight w:val="none"/>
        </w:rPr>
      </w:pPr>
      <w:bookmarkStart w:id="32" w:name="_Toc26268"/>
      <w:r>
        <w:rPr>
          <w:rFonts w:hint="eastAsia" w:hAnsi="宋体" w:cs="宋体"/>
          <w:b/>
          <w:color w:val="auto"/>
          <w:highlight w:val="none"/>
        </w:rPr>
        <w:t>（1）提供相同品牌产品且通过资格审查、符合性审查的不同投标人参加单一产品的同一合同项下的政府采购活动的。</w:t>
      </w:r>
      <w:bookmarkEnd w:id="32"/>
    </w:p>
    <w:p w14:paraId="5D6F5543">
      <w:pPr>
        <w:pStyle w:val="26"/>
        <w:snapToGrid w:val="0"/>
        <w:spacing w:line="360" w:lineRule="exact"/>
        <w:ind w:firstLine="413" w:firstLineChars="196"/>
        <w:outlineLvl w:val="1"/>
        <w:rPr>
          <w:rFonts w:hint="eastAsia" w:hAnsi="宋体" w:cs="宋体"/>
          <w:b/>
          <w:color w:val="auto"/>
          <w:highlight w:val="none"/>
        </w:rPr>
      </w:pPr>
      <w:bookmarkStart w:id="33" w:name="_Toc2441"/>
      <w:r>
        <w:rPr>
          <w:rFonts w:hint="eastAsia" w:hAnsi="宋体" w:cs="宋体"/>
          <w:b/>
          <w:color w:val="auto"/>
          <w:highlight w:val="none"/>
        </w:rPr>
        <w:t>（2）非单一产品采购项目中，多家投标人提供的核心产品品牌相同的，视为提供相同品牌产品。核心产品的名称应当在招标文件中载明。</w:t>
      </w:r>
      <w:bookmarkEnd w:id="33"/>
    </w:p>
    <w:p w14:paraId="7FD519BC">
      <w:pPr>
        <w:pStyle w:val="26"/>
        <w:snapToGrid w:val="0"/>
        <w:spacing w:line="360" w:lineRule="exact"/>
        <w:ind w:firstLine="411" w:firstLineChars="196"/>
        <w:outlineLvl w:val="1"/>
        <w:rPr>
          <w:rFonts w:hint="eastAsia" w:hAnsi="宋体" w:cs="宋体"/>
          <w:bCs/>
          <w:color w:val="auto"/>
          <w:highlight w:val="none"/>
        </w:rPr>
      </w:pPr>
      <w:bookmarkStart w:id="34" w:name="_Toc22187"/>
      <w:r>
        <w:rPr>
          <w:rFonts w:hint="eastAsia" w:hAnsi="宋体" w:cs="宋体"/>
          <w:bCs/>
          <w:color w:val="auto"/>
          <w:highlight w:val="none"/>
        </w:rPr>
        <w:t>2.投标人投标所使用的资格、信誉、荣誉、业绩与企业认证必须为本投标人所拥有。</w:t>
      </w:r>
      <w:bookmarkEnd w:id="34"/>
    </w:p>
    <w:p w14:paraId="27EC47B9">
      <w:pPr>
        <w:pStyle w:val="26"/>
        <w:snapToGrid w:val="0"/>
        <w:spacing w:line="360" w:lineRule="exact"/>
        <w:ind w:firstLine="411" w:firstLineChars="196"/>
        <w:outlineLvl w:val="1"/>
        <w:rPr>
          <w:rFonts w:hint="eastAsia" w:hAnsi="宋体" w:cs="宋体"/>
          <w:bCs/>
          <w:color w:val="auto"/>
          <w:highlight w:val="none"/>
        </w:rPr>
      </w:pPr>
      <w:bookmarkStart w:id="35" w:name="_Toc18040"/>
      <w:r>
        <w:rPr>
          <w:rFonts w:hint="eastAsia" w:hAnsi="宋体" w:cs="宋体"/>
          <w:bCs/>
          <w:color w:val="auto"/>
          <w:highlight w:val="none"/>
        </w:rPr>
        <w:t>3.投标人应仔细阅读招标文件的所有内容，按照招标文件的要求提交投标文件，并对所提供的全部资料的真实性承担法律责任。</w:t>
      </w:r>
      <w:bookmarkEnd w:id="35"/>
    </w:p>
    <w:p w14:paraId="5B6F212B">
      <w:pPr>
        <w:pStyle w:val="26"/>
        <w:snapToGrid w:val="0"/>
        <w:spacing w:line="360" w:lineRule="exact"/>
        <w:ind w:firstLine="411" w:firstLineChars="196"/>
        <w:outlineLvl w:val="1"/>
        <w:rPr>
          <w:rFonts w:hint="eastAsia" w:hAnsi="宋体" w:cs="宋体"/>
          <w:bCs/>
          <w:color w:val="auto"/>
          <w:highlight w:val="none"/>
        </w:rPr>
      </w:pPr>
      <w:bookmarkStart w:id="36" w:name="_Toc18087"/>
      <w:r>
        <w:rPr>
          <w:rFonts w:hint="eastAsia" w:hAnsi="宋体" w:cs="宋体"/>
          <w:bCs/>
          <w:color w:val="auto"/>
          <w:highlight w:val="none"/>
        </w:rPr>
        <w:t>4.投标人在投标活动中提供任何虚假材料，其投标无效，并报监管部门查处；中标后发现的，中标供应商须依照《中华人民共和国消费者权益保护法》规定赔偿采购人，且民事赔偿并不免除违法投标人的行政与刑事责任。</w:t>
      </w:r>
      <w:bookmarkEnd w:id="36"/>
    </w:p>
    <w:p w14:paraId="7B7C0B1C">
      <w:pPr>
        <w:pStyle w:val="26"/>
        <w:snapToGrid w:val="0"/>
        <w:spacing w:line="360" w:lineRule="exact"/>
        <w:ind w:firstLine="411" w:firstLineChars="196"/>
        <w:outlineLvl w:val="1"/>
        <w:rPr>
          <w:rFonts w:hint="eastAsia" w:hAnsi="宋体" w:cs="宋体"/>
          <w:bCs/>
          <w:color w:val="auto"/>
          <w:highlight w:val="none"/>
        </w:rPr>
      </w:pPr>
      <w:bookmarkStart w:id="37" w:name="_Toc6090"/>
      <w:r>
        <w:rPr>
          <w:rFonts w:hint="eastAsia" w:hAnsi="宋体" w:cs="宋体"/>
          <w:bCs/>
          <w:color w:val="auto"/>
          <w:highlight w:val="none"/>
        </w:rPr>
        <w:t>5.在政府采购活动中，采购人员及相关人员与投标人有下列利害关系之一的，应当回避：</w:t>
      </w:r>
      <w:bookmarkEnd w:id="37"/>
    </w:p>
    <w:p w14:paraId="3E1246D8">
      <w:pPr>
        <w:pStyle w:val="26"/>
        <w:snapToGrid w:val="0"/>
        <w:spacing w:line="360" w:lineRule="exact"/>
        <w:ind w:firstLine="411" w:firstLineChars="196"/>
        <w:outlineLvl w:val="1"/>
        <w:rPr>
          <w:rFonts w:hint="eastAsia" w:hAnsi="宋体" w:cs="宋体"/>
          <w:bCs/>
          <w:color w:val="auto"/>
          <w:highlight w:val="none"/>
        </w:rPr>
      </w:pPr>
      <w:bookmarkStart w:id="38" w:name="_Toc11777"/>
      <w:r>
        <w:rPr>
          <w:rFonts w:hint="eastAsia" w:hAnsi="宋体" w:cs="宋体"/>
          <w:bCs/>
          <w:color w:val="auto"/>
          <w:highlight w:val="none"/>
        </w:rPr>
        <w:t>（1）参加采购活动前3年内与投标人存在劳动关系；</w:t>
      </w:r>
      <w:bookmarkEnd w:id="38"/>
    </w:p>
    <w:p w14:paraId="3596C09D">
      <w:pPr>
        <w:pStyle w:val="26"/>
        <w:snapToGrid w:val="0"/>
        <w:spacing w:line="360" w:lineRule="exact"/>
        <w:ind w:firstLine="411" w:firstLineChars="196"/>
        <w:outlineLvl w:val="1"/>
        <w:rPr>
          <w:rFonts w:hint="eastAsia" w:hAnsi="宋体" w:cs="宋体"/>
          <w:bCs/>
          <w:color w:val="auto"/>
          <w:highlight w:val="none"/>
        </w:rPr>
      </w:pPr>
      <w:bookmarkStart w:id="39" w:name="_Toc4715"/>
      <w:r>
        <w:rPr>
          <w:rFonts w:hint="eastAsia" w:hAnsi="宋体" w:cs="宋体"/>
          <w:bCs/>
          <w:color w:val="auto"/>
          <w:highlight w:val="none"/>
        </w:rPr>
        <w:t>（2）参加采购活动前3年内担任投标人的董事、监事；</w:t>
      </w:r>
      <w:bookmarkEnd w:id="39"/>
    </w:p>
    <w:p w14:paraId="18D53386">
      <w:pPr>
        <w:pStyle w:val="26"/>
        <w:snapToGrid w:val="0"/>
        <w:spacing w:line="360" w:lineRule="exact"/>
        <w:ind w:firstLine="411" w:firstLineChars="196"/>
        <w:outlineLvl w:val="1"/>
        <w:rPr>
          <w:rFonts w:hint="eastAsia" w:hAnsi="宋体" w:cs="宋体"/>
          <w:bCs/>
          <w:color w:val="auto"/>
          <w:highlight w:val="none"/>
        </w:rPr>
      </w:pPr>
      <w:bookmarkStart w:id="40" w:name="_Toc25646"/>
      <w:r>
        <w:rPr>
          <w:rFonts w:hint="eastAsia" w:hAnsi="宋体" w:cs="宋体"/>
          <w:bCs/>
          <w:color w:val="auto"/>
          <w:highlight w:val="none"/>
        </w:rPr>
        <w:t>（3）参加采购活动前3年内是投标人的控股股东或者实际控制人；</w:t>
      </w:r>
      <w:bookmarkEnd w:id="40"/>
    </w:p>
    <w:p w14:paraId="34DC1F3E">
      <w:pPr>
        <w:pStyle w:val="26"/>
        <w:snapToGrid w:val="0"/>
        <w:spacing w:line="360" w:lineRule="exact"/>
        <w:ind w:firstLine="411" w:firstLineChars="196"/>
        <w:outlineLvl w:val="1"/>
        <w:rPr>
          <w:rFonts w:hint="eastAsia" w:hAnsi="宋体" w:cs="宋体"/>
          <w:bCs/>
          <w:color w:val="auto"/>
          <w:highlight w:val="none"/>
        </w:rPr>
      </w:pPr>
      <w:bookmarkStart w:id="41" w:name="_Toc21838"/>
      <w:r>
        <w:rPr>
          <w:rFonts w:hint="eastAsia" w:hAnsi="宋体" w:cs="宋体"/>
          <w:bCs/>
          <w:color w:val="auto"/>
          <w:highlight w:val="none"/>
        </w:rPr>
        <w:t>（4）与投标人的法定代表人或者负责人有夫妻、直系血亲、三代以内旁系血亲或者近姻亲关系；</w:t>
      </w:r>
      <w:bookmarkEnd w:id="41"/>
    </w:p>
    <w:p w14:paraId="71DEEB32">
      <w:pPr>
        <w:pStyle w:val="26"/>
        <w:snapToGrid w:val="0"/>
        <w:spacing w:line="360" w:lineRule="exact"/>
        <w:ind w:firstLine="411" w:firstLineChars="196"/>
        <w:outlineLvl w:val="1"/>
        <w:rPr>
          <w:rFonts w:hint="eastAsia" w:hAnsi="宋体" w:cs="宋体"/>
          <w:bCs/>
          <w:color w:val="auto"/>
          <w:highlight w:val="none"/>
        </w:rPr>
      </w:pPr>
      <w:bookmarkStart w:id="42" w:name="_Toc25698"/>
      <w:r>
        <w:rPr>
          <w:rFonts w:hint="eastAsia" w:hAnsi="宋体" w:cs="宋体"/>
          <w:bCs/>
          <w:color w:val="auto"/>
          <w:highlight w:val="none"/>
        </w:rPr>
        <w:t>（5）与投标人有其他可能影响政府采购活动公平、公正进行的关系。</w:t>
      </w:r>
      <w:bookmarkEnd w:id="42"/>
    </w:p>
    <w:p w14:paraId="3CD6D9B2">
      <w:pPr>
        <w:pStyle w:val="26"/>
        <w:snapToGrid w:val="0"/>
        <w:spacing w:line="360" w:lineRule="exact"/>
        <w:ind w:firstLine="411" w:firstLineChars="196"/>
        <w:outlineLvl w:val="1"/>
        <w:rPr>
          <w:rFonts w:hint="eastAsia" w:hAnsi="宋体" w:cs="宋体"/>
          <w:bCs/>
          <w:color w:val="auto"/>
          <w:highlight w:val="none"/>
        </w:rPr>
      </w:pPr>
      <w:bookmarkStart w:id="43" w:name="_Toc3773"/>
      <w:r>
        <w:rPr>
          <w:rFonts w:hint="eastAsia" w:hAnsi="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3"/>
    </w:p>
    <w:p w14:paraId="26C3CDB0">
      <w:pPr>
        <w:pStyle w:val="26"/>
        <w:snapToGrid w:val="0"/>
        <w:spacing w:line="360" w:lineRule="exact"/>
        <w:ind w:firstLine="411" w:firstLineChars="196"/>
        <w:outlineLvl w:val="1"/>
        <w:rPr>
          <w:rFonts w:hint="eastAsia" w:hAnsi="宋体" w:cs="宋体"/>
          <w:bCs/>
          <w:color w:val="auto"/>
          <w:highlight w:val="none"/>
        </w:rPr>
      </w:pPr>
      <w:bookmarkStart w:id="44" w:name="_Toc19479"/>
      <w:r>
        <w:rPr>
          <w:rFonts w:hint="eastAsia" w:hAnsi="宋体" w:cs="宋体"/>
          <w:bCs/>
          <w:color w:val="auto"/>
          <w:highlight w:val="none"/>
        </w:rPr>
        <w:t>6.有下列情形之一的视为投标人相互串通投标，其投标无效：</w:t>
      </w:r>
      <w:bookmarkEnd w:id="44"/>
    </w:p>
    <w:p w14:paraId="5D0543FC">
      <w:pPr>
        <w:pStyle w:val="26"/>
        <w:snapToGrid w:val="0"/>
        <w:spacing w:line="360" w:lineRule="exact"/>
        <w:ind w:firstLine="411" w:firstLineChars="196"/>
        <w:outlineLvl w:val="1"/>
        <w:rPr>
          <w:rFonts w:hint="eastAsia" w:hAnsi="宋体" w:cs="宋体"/>
          <w:bCs/>
          <w:color w:val="auto"/>
          <w:highlight w:val="none"/>
        </w:rPr>
      </w:pPr>
      <w:bookmarkStart w:id="45" w:name="_Toc21817"/>
      <w:r>
        <w:rPr>
          <w:rFonts w:hint="eastAsia" w:hAnsi="宋体" w:cs="宋体"/>
          <w:bCs/>
          <w:color w:val="auto"/>
          <w:highlight w:val="none"/>
        </w:rPr>
        <w:t>（1）不同投标人的投标文件由同一单位或者个人编制；</w:t>
      </w:r>
      <w:bookmarkEnd w:id="45"/>
      <w:r>
        <w:rPr>
          <w:rFonts w:hint="eastAsia" w:hAnsi="宋体" w:cs="宋体"/>
          <w:bCs/>
          <w:color w:val="auto"/>
          <w:highlight w:val="none"/>
        </w:rPr>
        <w:t xml:space="preserve"> </w:t>
      </w:r>
    </w:p>
    <w:p w14:paraId="31597F21">
      <w:pPr>
        <w:pStyle w:val="26"/>
        <w:snapToGrid w:val="0"/>
        <w:spacing w:line="360" w:lineRule="exact"/>
        <w:ind w:firstLine="411" w:firstLineChars="196"/>
        <w:outlineLvl w:val="1"/>
        <w:rPr>
          <w:rFonts w:hint="eastAsia" w:hAnsi="宋体" w:cs="宋体"/>
          <w:bCs/>
          <w:color w:val="auto"/>
          <w:highlight w:val="none"/>
        </w:rPr>
      </w:pPr>
      <w:bookmarkStart w:id="46" w:name="_Toc21237"/>
      <w:r>
        <w:rPr>
          <w:rFonts w:hint="eastAsia" w:hAnsi="宋体" w:cs="宋体"/>
          <w:bCs/>
          <w:color w:val="auto"/>
          <w:highlight w:val="none"/>
        </w:rPr>
        <w:t>（2）不同投标人委托同一单位或者个人办理投标事宜；</w:t>
      </w:r>
      <w:bookmarkEnd w:id="46"/>
    </w:p>
    <w:p w14:paraId="10586B20">
      <w:pPr>
        <w:pStyle w:val="26"/>
        <w:snapToGrid w:val="0"/>
        <w:spacing w:line="360" w:lineRule="exact"/>
        <w:ind w:firstLine="411" w:firstLineChars="196"/>
        <w:outlineLvl w:val="1"/>
        <w:rPr>
          <w:rFonts w:hint="eastAsia" w:hAnsi="宋体" w:cs="宋体"/>
          <w:bCs/>
          <w:color w:val="auto"/>
          <w:highlight w:val="none"/>
        </w:rPr>
      </w:pPr>
      <w:bookmarkStart w:id="47" w:name="_Toc14412"/>
      <w:r>
        <w:rPr>
          <w:rFonts w:hint="eastAsia" w:hAnsi="宋体" w:cs="宋体"/>
          <w:bCs/>
          <w:color w:val="auto"/>
          <w:highlight w:val="none"/>
        </w:rPr>
        <w:t>（3）不同投标人的投标文件载明的项目管理成员或者联系人员为同一人；</w:t>
      </w:r>
      <w:bookmarkEnd w:id="47"/>
    </w:p>
    <w:p w14:paraId="32CCAD24">
      <w:pPr>
        <w:pStyle w:val="26"/>
        <w:snapToGrid w:val="0"/>
        <w:spacing w:line="360" w:lineRule="exact"/>
        <w:ind w:firstLine="411" w:firstLineChars="196"/>
        <w:outlineLvl w:val="1"/>
        <w:rPr>
          <w:rFonts w:hint="eastAsia" w:hAnsi="宋体" w:cs="宋体"/>
          <w:bCs/>
          <w:color w:val="auto"/>
          <w:highlight w:val="none"/>
        </w:rPr>
      </w:pPr>
      <w:bookmarkStart w:id="48" w:name="_Toc11989"/>
      <w:r>
        <w:rPr>
          <w:rFonts w:hint="eastAsia" w:hAnsi="宋体" w:cs="宋体"/>
          <w:bCs/>
          <w:color w:val="auto"/>
          <w:highlight w:val="none"/>
        </w:rPr>
        <w:t>（4）不同投标人的投标文件异常一致或投标报价呈规律性差异；</w:t>
      </w:r>
      <w:bookmarkEnd w:id="48"/>
    </w:p>
    <w:p w14:paraId="16DAE96E">
      <w:pPr>
        <w:pStyle w:val="26"/>
        <w:snapToGrid w:val="0"/>
        <w:spacing w:line="360" w:lineRule="exact"/>
        <w:ind w:firstLine="411" w:firstLineChars="196"/>
        <w:outlineLvl w:val="1"/>
        <w:rPr>
          <w:rFonts w:hint="eastAsia" w:hAnsi="宋体" w:cs="宋体"/>
          <w:bCs/>
          <w:color w:val="auto"/>
          <w:highlight w:val="none"/>
        </w:rPr>
      </w:pPr>
      <w:bookmarkStart w:id="49" w:name="_Toc20733"/>
      <w:r>
        <w:rPr>
          <w:rFonts w:hint="eastAsia" w:hAnsi="宋体" w:cs="宋体"/>
          <w:bCs/>
          <w:color w:val="auto"/>
          <w:highlight w:val="none"/>
        </w:rPr>
        <w:t>（5）不同投标人的投标文件相互混装；</w:t>
      </w:r>
      <w:bookmarkEnd w:id="49"/>
    </w:p>
    <w:p w14:paraId="3BC1B3B9">
      <w:pPr>
        <w:pStyle w:val="26"/>
        <w:snapToGrid w:val="0"/>
        <w:spacing w:line="360" w:lineRule="exact"/>
        <w:ind w:firstLine="411" w:firstLineChars="196"/>
        <w:outlineLvl w:val="1"/>
        <w:rPr>
          <w:rFonts w:hint="eastAsia" w:hAnsi="宋体" w:cs="宋体"/>
          <w:bCs/>
          <w:color w:val="auto"/>
          <w:highlight w:val="none"/>
        </w:rPr>
      </w:pPr>
      <w:bookmarkStart w:id="50" w:name="_Toc11504"/>
      <w:r>
        <w:rPr>
          <w:rFonts w:hint="eastAsia" w:hAnsi="宋体" w:cs="宋体"/>
          <w:bCs/>
          <w:color w:val="auto"/>
          <w:highlight w:val="none"/>
        </w:rPr>
        <w:t>（6）不同投标人的投标保证金从同一单位或者个人账户转出。</w:t>
      </w:r>
      <w:bookmarkEnd w:id="50"/>
    </w:p>
    <w:p w14:paraId="32B3CA2E">
      <w:pPr>
        <w:pStyle w:val="26"/>
        <w:snapToGrid w:val="0"/>
        <w:spacing w:line="360" w:lineRule="exact"/>
        <w:ind w:firstLine="411" w:firstLineChars="196"/>
        <w:outlineLvl w:val="1"/>
        <w:rPr>
          <w:rFonts w:hint="eastAsia" w:hAnsi="宋体" w:cs="宋体"/>
          <w:bCs/>
          <w:color w:val="auto"/>
          <w:highlight w:val="none"/>
        </w:rPr>
      </w:pPr>
      <w:bookmarkStart w:id="51" w:name="_Toc5825"/>
      <w:r>
        <w:rPr>
          <w:rFonts w:hint="eastAsia" w:hAnsi="宋体" w:cs="宋体"/>
          <w:bCs/>
          <w:color w:val="auto"/>
          <w:highlight w:val="none"/>
        </w:rPr>
        <w:t>7.供应商有下列情形之一的，属于恶意串通行为：</w:t>
      </w:r>
      <w:bookmarkEnd w:id="51"/>
    </w:p>
    <w:p w14:paraId="0D57C1DA">
      <w:pPr>
        <w:pStyle w:val="26"/>
        <w:snapToGrid w:val="0"/>
        <w:spacing w:line="360" w:lineRule="exact"/>
        <w:ind w:firstLine="411" w:firstLineChars="196"/>
        <w:outlineLvl w:val="1"/>
        <w:rPr>
          <w:rFonts w:hint="eastAsia" w:hAnsi="宋体" w:cs="宋体"/>
          <w:bCs/>
          <w:color w:val="auto"/>
          <w:highlight w:val="none"/>
        </w:rPr>
      </w:pPr>
      <w:bookmarkStart w:id="52" w:name="_Toc20864"/>
      <w:r>
        <w:rPr>
          <w:rFonts w:hint="eastAsia" w:hAnsi="宋体" w:cs="宋体"/>
          <w:bCs/>
          <w:color w:val="auto"/>
          <w:highlight w:val="none"/>
        </w:rPr>
        <w:t>（1）供应商直接或者间接从采购人或者采购代理机构处获得其他供应商的相关信息并修改其投标文件或者投标文件：</w:t>
      </w:r>
      <w:bookmarkEnd w:id="52"/>
    </w:p>
    <w:p w14:paraId="4DBFC245">
      <w:pPr>
        <w:pStyle w:val="26"/>
        <w:snapToGrid w:val="0"/>
        <w:spacing w:line="360" w:lineRule="exact"/>
        <w:ind w:firstLine="411" w:firstLineChars="196"/>
        <w:outlineLvl w:val="1"/>
        <w:rPr>
          <w:rFonts w:hint="eastAsia" w:hAnsi="宋体" w:cs="宋体"/>
          <w:bCs/>
          <w:color w:val="auto"/>
          <w:highlight w:val="none"/>
        </w:rPr>
      </w:pPr>
      <w:bookmarkStart w:id="53" w:name="_Toc9504"/>
      <w:r>
        <w:rPr>
          <w:rFonts w:hint="eastAsia" w:hAnsi="宋体" w:cs="宋体"/>
          <w:bCs/>
          <w:color w:val="auto"/>
          <w:highlight w:val="none"/>
        </w:rPr>
        <w:t>（2）供应商按照采购人或者采购代理机构的授意撤换、修改投标文件或者投标文件；</w:t>
      </w:r>
      <w:bookmarkEnd w:id="53"/>
    </w:p>
    <w:p w14:paraId="627AE055">
      <w:pPr>
        <w:pStyle w:val="26"/>
        <w:snapToGrid w:val="0"/>
        <w:spacing w:line="360" w:lineRule="exact"/>
        <w:ind w:firstLine="411" w:firstLineChars="196"/>
        <w:outlineLvl w:val="1"/>
        <w:rPr>
          <w:rFonts w:hint="eastAsia" w:hAnsi="宋体" w:cs="宋体"/>
          <w:bCs/>
          <w:color w:val="auto"/>
          <w:highlight w:val="none"/>
        </w:rPr>
      </w:pPr>
      <w:bookmarkStart w:id="54" w:name="_Toc6484"/>
      <w:r>
        <w:rPr>
          <w:rFonts w:hint="eastAsia" w:hAnsi="宋体" w:cs="宋体"/>
          <w:bCs/>
          <w:color w:val="auto"/>
          <w:highlight w:val="none"/>
        </w:rPr>
        <w:t>（3）供应商之间协商报价、技术方案等投标文件或者投标文件的实质性内容；</w:t>
      </w:r>
      <w:bookmarkEnd w:id="54"/>
    </w:p>
    <w:p w14:paraId="100A1EDF">
      <w:pPr>
        <w:pStyle w:val="26"/>
        <w:snapToGrid w:val="0"/>
        <w:spacing w:line="360" w:lineRule="exact"/>
        <w:ind w:firstLine="411" w:firstLineChars="196"/>
        <w:outlineLvl w:val="1"/>
        <w:rPr>
          <w:rFonts w:hint="eastAsia" w:hAnsi="宋体" w:cs="宋体"/>
          <w:bCs/>
          <w:color w:val="auto"/>
          <w:highlight w:val="none"/>
        </w:rPr>
      </w:pPr>
      <w:bookmarkStart w:id="55" w:name="_Toc16239"/>
      <w:r>
        <w:rPr>
          <w:rFonts w:hint="eastAsia" w:hAnsi="宋体" w:cs="宋体"/>
          <w:bCs/>
          <w:color w:val="auto"/>
          <w:highlight w:val="none"/>
        </w:rPr>
        <w:t>（4）属于同一集团、协会、商会等组织成员的供应商按照该组织要求协同参加政府采购活动；</w:t>
      </w:r>
      <w:bookmarkEnd w:id="55"/>
    </w:p>
    <w:p w14:paraId="754479F5">
      <w:pPr>
        <w:pStyle w:val="26"/>
        <w:snapToGrid w:val="0"/>
        <w:spacing w:line="360" w:lineRule="exact"/>
        <w:ind w:firstLine="411" w:firstLineChars="196"/>
        <w:outlineLvl w:val="1"/>
        <w:rPr>
          <w:rFonts w:hint="eastAsia" w:hAnsi="宋体" w:cs="宋体"/>
          <w:bCs/>
          <w:color w:val="auto"/>
          <w:highlight w:val="none"/>
        </w:rPr>
      </w:pPr>
      <w:bookmarkStart w:id="56" w:name="_Toc5419"/>
      <w:r>
        <w:rPr>
          <w:rFonts w:hint="eastAsia" w:hAnsi="宋体" w:cs="宋体"/>
          <w:bCs/>
          <w:color w:val="auto"/>
          <w:highlight w:val="none"/>
        </w:rPr>
        <w:t>（5）供应商之间事先约定一致抬高或者压低投标报价，或者在招标项目中事先约定轮流以高价位或者低价位中标，或者事先约定由某一特定供应商中标，然后再参加投标；</w:t>
      </w:r>
      <w:bookmarkEnd w:id="56"/>
    </w:p>
    <w:p w14:paraId="426EB000">
      <w:pPr>
        <w:pStyle w:val="26"/>
        <w:snapToGrid w:val="0"/>
        <w:spacing w:line="360" w:lineRule="exact"/>
        <w:ind w:firstLine="411" w:firstLineChars="196"/>
        <w:outlineLvl w:val="1"/>
        <w:rPr>
          <w:rFonts w:hint="eastAsia" w:hAnsi="宋体" w:cs="宋体"/>
          <w:bCs/>
          <w:color w:val="auto"/>
          <w:highlight w:val="none"/>
        </w:rPr>
      </w:pPr>
      <w:bookmarkStart w:id="57" w:name="_Toc2880"/>
      <w:r>
        <w:rPr>
          <w:rFonts w:hint="eastAsia" w:hAnsi="宋体" w:cs="宋体"/>
          <w:bCs/>
          <w:color w:val="auto"/>
          <w:highlight w:val="none"/>
        </w:rPr>
        <w:t>（6）供应商之间商定部分供应商放弃参加政府采购活动或者放弃中标；</w:t>
      </w:r>
      <w:bookmarkEnd w:id="57"/>
    </w:p>
    <w:p w14:paraId="58482E12">
      <w:pPr>
        <w:pStyle w:val="26"/>
        <w:snapToGrid w:val="0"/>
        <w:spacing w:line="360" w:lineRule="exact"/>
        <w:ind w:firstLine="411" w:firstLineChars="196"/>
        <w:outlineLvl w:val="1"/>
        <w:rPr>
          <w:rFonts w:hint="eastAsia" w:hAnsi="宋体" w:cs="宋体"/>
          <w:bCs/>
          <w:color w:val="auto"/>
          <w:highlight w:val="none"/>
        </w:rPr>
      </w:pPr>
      <w:bookmarkStart w:id="58" w:name="_Toc5336"/>
      <w:r>
        <w:rPr>
          <w:rFonts w:hint="eastAsia" w:hAnsi="宋体" w:cs="宋体"/>
          <w:bCs/>
          <w:color w:val="auto"/>
          <w:highlight w:val="none"/>
        </w:rPr>
        <w:t>（7）供应商与采购人或者采购代理机构之间、供应商相互之间，为谋求特定供应商中标或者排斥其他供应商的其他串通行为。</w:t>
      </w:r>
      <w:bookmarkEnd w:id="58"/>
    </w:p>
    <w:p w14:paraId="195A1C13">
      <w:pPr>
        <w:pStyle w:val="26"/>
        <w:snapToGrid w:val="0"/>
        <w:spacing w:line="360" w:lineRule="exact"/>
        <w:ind w:firstLine="411" w:firstLineChars="196"/>
        <w:outlineLvl w:val="1"/>
        <w:rPr>
          <w:rFonts w:hint="eastAsia" w:hAnsi="宋体" w:cs="宋体"/>
          <w:bCs/>
          <w:color w:val="auto"/>
          <w:highlight w:val="none"/>
        </w:rPr>
      </w:pPr>
      <w:bookmarkStart w:id="59" w:name="_Toc32638"/>
      <w:r>
        <w:rPr>
          <w:rFonts w:hint="eastAsia" w:hAnsi="宋体" w:cs="宋体"/>
          <w:bCs/>
          <w:color w:val="auto"/>
          <w:highlight w:val="none"/>
        </w:rPr>
        <w:t>8.关联供应商不得参加同一合同项下政府采购活动，否则投标文件将被视为无效：</w:t>
      </w:r>
      <w:bookmarkEnd w:id="59"/>
    </w:p>
    <w:p w14:paraId="4569FBEA">
      <w:pPr>
        <w:pStyle w:val="26"/>
        <w:snapToGrid w:val="0"/>
        <w:spacing w:line="360" w:lineRule="exact"/>
        <w:ind w:firstLine="411" w:firstLineChars="196"/>
        <w:outlineLvl w:val="1"/>
        <w:rPr>
          <w:rFonts w:hint="eastAsia" w:hAnsi="宋体" w:cs="宋体"/>
          <w:bCs/>
          <w:color w:val="auto"/>
          <w:highlight w:val="none"/>
        </w:rPr>
      </w:pPr>
      <w:bookmarkStart w:id="60" w:name="_Toc2162"/>
      <w:r>
        <w:rPr>
          <w:rFonts w:hint="eastAsia" w:hAnsi="宋体" w:cs="宋体"/>
          <w:bCs/>
          <w:color w:val="auto"/>
          <w:highlight w:val="none"/>
        </w:rPr>
        <w:t>（1）单位负责人为同一人或者存在直接控股、管理关系的不同的供应商，不得参加同一合同项下的政府采购活动；</w:t>
      </w:r>
      <w:bookmarkEnd w:id="60"/>
    </w:p>
    <w:p w14:paraId="0F886CB9">
      <w:pPr>
        <w:pStyle w:val="26"/>
        <w:snapToGrid w:val="0"/>
        <w:spacing w:line="360" w:lineRule="exact"/>
        <w:ind w:firstLine="411" w:firstLineChars="196"/>
        <w:outlineLvl w:val="1"/>
        <w:rPr>
          <w:rFonts w:hint="eastAsia" w:hAnsi="宋体" w:cs="宋体"/>
          <w:bCs/>
          <w:color w:val="auto"/>
          <w:highlight w:val="none"/>
        </w:rPr>
      </w:pPr>
      <w:bookmarkStart w:id="61" w:name="_Toc13652"/>
      <w:r>
        <w:rPr>
          <w:rFonts w:hint="eastAsia" w:hAnsi="宋体" w:cs="宋体"/>
          <w:bCs/>
          <w:color w:val="auto"/>
          <w:highlight w:val="none"/>
        </w:rPr>
        <w:t>（2）生产厂商授权给供应商后自己不得参加同一合同项下的政府采购活动；生产厂商对同一品牌同一型号的货物，仅能委托一个代理商参加投标。</w:t>
      </w:r>
      <w:bookmarkEnd w:id="61"/>
    </w:p>
    <w:p w14:paraId="2957D970">
      <w:pPr>
        <w:pStyle w:val="26"/>
        <w:snapToGrid w:val="0"/>
        <w:spacing w:line="360" w:lineRule="exact"/>
        <w:ind w:firstLine="411" w:firstLineChars="196"/>
        <w:outlineLvl w:val="1"/>
        <w:rPr>
          <w:rFonts w:hint="eastAsia" w:hAnsi="宋体" w:cs="宋体"/>
          <w:bCs/>
          <w:color w:val="auto"/>
          <w:highlight w:val="none"/>
        </w:rPr>
      </w:pPr>
      <w:bookmarkStart w:id="62" w:name="_Toc12322"/>
      <w:r>
        <w:rPr>
          <w:rFonts w:hint="eastAsia" w:hAnsi="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62"/>
    </w:p>
    <w:p w14:paraId="77D7D032">
      <w:pPr>
        <w:pStyle w:val="26"/>
        <w:snapToGrid w:val="0"/>
        <w:spacing w:line="360" w:lineRule="exact"/>
        <w:ind w:firstLine="413" w:firstLineChars="196"/>
        <w:rPr>
          <w:rFonts w:hint="eastAsia" w:hAnsi="宋体" w:cs="宋体"/>
          <w:b/>
          <w:bCs/>
          <w:color w:val="auto"/>
          <w:highlight w:val="none"/>
        </w:rPr>
      </w:pPr>
      <w:r>
        <w:rPr>
          <w:rFonts w:hint="eastAsia" w:hAnsi="宋体" w:cs="宋体"/>
          <w:b/>
          <w:bCs/>
          <w:color w:val="auto"/>
          <w:highlight w:val="none"/>
        </w:rPr>
        <w:t>（九）质疑和投诉</w:t>
      </w:r>
      <w:bookmarkEnd w:id="29"/>
      <w:bookmarkEnd w:id="30"/>
    </w:p>
    <w:p w14:paraId="60BD2CE6">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hAnsi="宋体" w:cs="宋体"/>
          <w:color w:val="auto"/>
          <w:highlight w:val="none"/>
        </w:rPr>
        <w:t>投标人对招标采购单位的质疑答复不满意或者招标采购单位未在规定时间内作出答复的，可以在答复期满后十五个工作日内向同级采购监管部门投诉。</w:t>
      </w:r>
    </w:p>
    <w:p w14:paraId="4F6A0438">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3" w:name="_Toc97352470"/>
      <w:bookmarkStart w:id="64" w:name="_Toc97353125"/>
      <w:bookmarkStart w:id="65" w:name="_Toc109205409"/>
      <w:bookmarkStart w:id="66" w:name="_Toc139774543"/>
      <w:bookmarkStart w:id="67" w:name="_Toc97376589"/>
      <w:bookmarkStart w:id="68" w:name="_Toc97370512"/>
    </w:p>
    <w:p w14:paraId="284A7C80">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3.质疑和投诉书面要求</w:t>
      </w:r>
      <w:bookmarkEnd w:id="63"/>
      <w:bookmarkEnd w:id="64"/>
      <w:bookmarkEnd w:id="65"/>
      <w:bookmarkEnd w:id="66"/>
      <w:bookmarkEnd w:id="67"/>
      <w:bookmarkEnd w:id="68"/>
    </w:p>
    <w:p w14:paraId="793012F4">
      <w:pPr>
        <w:pStyle w:val="26"/>
        <w:spacing w:line="360" w:lineRule="exact"/>
        <w:ind w:firstLine="420" w:firstLineChars="200"/>
        <w:rPr>
          <w:rFonts w:hint="eastAsia" w:hAnsi="宋体" w:cs="宋体"/>
          <w:bCs/>
          <w:color w:val="auto"/>
          <w:highlight w:val="none"/>
        </w:rPr>
      </w:pPr>
      <w:r>
        <w:rPr>
          <w:rFonts w:hint="eastAsia" w:hAnsi="宋体" w:cs="宋体"/>
          <w:bCs/>
          <w:color w:val="auto"/>
          <w:highlight w:val="none"/>
        </w:rPr>
        <w:t>质疑人或投诉人提供的书面材料（如材料中有外文资料须同时附上中文译本）至少包括以下内容：</w:t>
      </w:r>
    </w:p>
    <w:p w14:paraId="49F23621">
      <w:pPr>
        <w:pStyle w:val="26"/>
        <w:numPr>
          <w:ilvl w:val="0"/>
          <w:numId w:val="1"/>
        </w:numPr>
        <w:spacing w:line="360" w:lineRule="exact"/>
        <w:ind w:left="0" w:firstLine="0"/>
        <w:rPr>
          <w:rFonts w:hint="eastAsia" w:hAnsi="宋体" w:cs="宋体"/>
          <w:bCs/>
          <w:color w:val="auto"/>
          <w:highlight w:val="none"/>
        </w:rPr>
      </w:pPr>
      <w:r>
        <w:rPr>
          <w:rFonts w:hint="eastAsia" w:hAnsi="宋体" w:cs="宋体"/>
          <w:bCs/>
          <w:color w:val="auto"/>
          <w:highlight w:val="none"/>
        </w:rPr>
        <w:t>质疑人或投诉人的姓名或者名称、地址、邮编、联系人及联系电话；</w:t>
      </w:r>
    </w:p>
    <w:p w14:paraId="01405733">
      <w:pPr>
        <w:pStyle w:val="26"/>
        <w:numPr>
          <w:ilvl w:val="0"/>
          <w:numId w:val="1"/>
        </w:numPr>
        <w:spacing w:line="360" w:lineRule="exact"/>
        <w:ind w:left="0" w:firstLine="0"/>
        <w:rPr>
          <w:rFonts w:hint="eastAsia" w:hAnsi="宋体" w:cs="宋体"/>
          <w:bCs/>
          <w:color w:val="auto"/>
          <w:highlight w:val="none"/>
        </w:rPr>
      </w:pPr>
      <w:r>
        <w:rPr>
          <w:rFonts w:hint="eastAsia" w:hAnsi="宋体" w:cs="宋体"/>
          <w:color w:val="auto"/>
          <w:kern w:val="0"/>
          <w:highlight w:val="none"/>
        </w:rPr>
        <w:t>质疑项目的名称、编号；</w:t>
      </w:r>
    </w:p>
    <w:p w14:paraId="24EB22E6">
      <w:pPr>
        <w:pStyle w:val="26"/>
        <w:numPr>
          <w:ilvl w:val="0"/>
          <w:numId w:val="1"/>
        </w:numPr>
        <w:spacing w:line="360" w:lineRule="exact"/>
        <w:ind w:left="0" w:firstLine="0"/>
        <w:rPr>
          <w:rFonts w:hint="eastAsia" w:hAnsi="宋体" w:cs="宋体"/>
          <w:bCs/>
          <w:color w:val="auto"/>
          <w:highlight w:val="none"/>
        </w:rPr>
      </w:pPr>
      <w:r>
        <w:rPr>
          <w:rFonts w:hint="eastAsia" w:hAnsi="宋体" w:cs="宋体"/>
          <w:color w:val="auto"/>
          <w:kern w:val="0"/>
          <w:highlight w:val="none"/>
        </w:rPr>
        <w:t>具体、明确的质疑事项和与质疑事项相关的请求；</w:t>
      </w:r>
    </w:p>
    <w:p w14:paraId="10660B14">
      <w:pPr>
        <w:pStyle w:val="26"/>
        <w:numPr>
          <w:ilvl w:val="0"/>
          <w:numId w:val="1"/>
        </w:numPr>
        <w:spacing w:line="360" w:lineRule="exact"/>
        <w:ind w:left="0" w:firstLine="0"/>
        <w:rPr>
          <w:rFonts w:hint="eastAsia" w:hAnsi="宋体" w:cs="宋体"/>
          <w:bCs/>
          <w:color w:val="auto"/>
          <w:highlight w:val="none"/>
        </w:rPr>
      </w:pPr>
      <w:r>
        <w:rPr>
          <w:rFonts w:hint="eastAsia" w:hAnsi="宋体" w:cs="宋体"/>
          <w:color w:val="auto"/>
          <w:kern w:val="0"/>
          <w:highlight w:val="none"/>
        </w:rPr>
        <w:t>事实依据；</w:t>
      </w:r>
    </w:p>
    <w:p w14:paraId="2473C296">
      <w:pPr>
        <w:pStyle w:val="26"/>
        <w:numPr>
          <w:ilvl w:val="0"/>
          <w:numId w:val="1"/>
        </w:numPr>
        <w:spacing w:line="360" w:lineRule="exact"/>
        <w:ind w:left="0" w:firstLine="0"/>
        <w:rPr>
          <w:rFonts w:hint="eastAsia" w:hAnsi="宋体" w:cs="宋体"/>
          <w:bCs/>
          <w:color w:val="auto"/>
          <w:highlight w:val="none"/>
        </w:rPr>
      </w:pPr>
      <w:r>
        <w:rPr>
          <w:rFonts w:hint="eastAsia" w:hAnsi="宋体" w:cs="宋体"/>
          <w:color w:val="auto"/>
          <w:kern w:val="0"/>
          <w:highlight w:val="none"/>
        </w:rPr>
        <w:t>必要的法律依据；</w:t>
      </w:r>
    </w:p>
    <w:p w14:paraId="3F0C4140">
      <w:pPr>
        <w:pStyle w:val="26"/>
        <w:numPr>
          <w:ilvl w:val="0"/>
          <w:numId w:val="1"/>
        </w:numPr>
        <w:spacing w:line="360" w:lineRule="exact"/>
        <w:ind w:left="0" w:firstLine="0"/>
        <w:rPr>
          <w:rFonts w:hint="eastAsia" w:hAnsi="宋体" w:cs="宋体"/>
          <w:bCs/>
          <w:color w:val="auto"/>
          <w:highlight w:val="none"/>
        </w:rPr>
      </w:pPr>
      <w:r>
        <w:rPr>
          <w:rFonts w:hint="eastAsia" w:hAnsi="宋体" w:cs="宋体"/>
          <w:bCs/>
          <w:color w:val="auto"/>
          <w:highlight w:val="none"/>
        </w:rPr>
        <w:t>质疑人或投诉人的签章及质疑或投诉时间；</w:t>
      </w:r>
    </w:p>
    <w:p w14:paraId="1920818E">
      <w:pPr>
        <w:pStyle w:val="26"/>
        <w:numPr>
          <w:ilvl w:val="0"/>
          <w:numId w:val="1"/>
        </w:numPr>
        <w:spacing w:line="360" w:lineRule="exact"/>
        <w:ind w:left="0" w:firstLine="0"/>
        <w:rPr>
          <w:rFonts w:hint="eastAsia" w:hAnsi="宋体" w:cs="宋体"/>
          <w:bCs/>
          <w:color w:val="auto"/>
          <w:highlight w:val="none"/>
        </w:rPr>
      </w:pPr>
      <w:r>
        <w:rPr>
          <w:rFonts w:hint="eastAsia" w:hAnsi="宋体" w:cs="宋体"/>
          <w:bCs/>
          <w:color w:val="auto"/>
          <w:highlight w:val="none"/>
        </w:rPr>
        <w:t>质疑或投诉的书面材料须提供法定代表人签名和加盖单位公章的原件。</w:t>
      </w:r>
    </w:p>
    <w:p w14:paraId="5BFC3183">
      <w:pPr>
        <w:pStyle w:val="26"/>
        <w:numPr>
          <w:ilvl w:val="0"/>
          <w:numId w:val="1"/>
        </w:numPr>
        <w:spacing w:line="360" w:lineRule="exact"/>
        <w:ind w:left="0" w:firstLine="0"/>
        <w:rPr>
          <w:rFonts w:hint="eastAsia" w:hAnsi="宋体" w:cs="宋体"/>
          <w:bCs/>
          <w:color w:val="auto"/>
          <w:highlight w:val="none"/>
        </w:rPr>
      </w:pPr>
      <w:r>
        <w:rPr>
          <w:rFonts w:hint="eastAsia" w:hAnsi="宋体" w:cs="宋体"/>
          <w:bCs/>
          <w:color w:val="auto"/>
          <w:highlight w:val="none"/>
        </w:rPr>
        <w:t>质疑人须一次性提出针对同一采购程序环节的质疑。</w:t>
      </w:r>
    </w:p>
    <w:p w14:paraId="6442B585">
      <w:pPr>
        <w:pStyle w:val="26"/>
        <w:numPr>
          <w:ilvl w:val="0"/>
          <w:numId w:val="1"/>
        </w:numPr>
        <w:spacing w:line="360" w:lineRule="exact"/>
        <w:ind w:left="0" w:firstLine="0"/>
        <w:rPr>
          <w:rFonts w:hint="eastAsia" w:hAnsi="宋体" w:cs="宋体"/>
          <w:color w:val="auto"/>
          <w:highlight w:val="none"/>
        </w:rPr>
      </w:pPr>
      <w:r>
        <w:rPr>
          <w:rFonts w:hint="eastAsia" w:hAnsi="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CB7FA81">
      <w:pPr>
        <w:pStyle w:val="26"/>
        <w:snapToGrid w:val="0"/>
        <w:spacing w:line="360" w:lineRule="exact"/>
        <w:rPr>
          <w:rFonts w:hint="eastAsia" w:hAnsi="宋体" w:cs="宋体"/>
          <w:b/>
          <w:bCs/>
          <w:color w:val="auto"/>
          <w:highlight w:val="none"/>
        </w:rPr>
      </w:pPr>
      <w:r>
        <w:rPr>
          <w:rFonts w:hint="eastAsia" w:hAnsi="宋体" w:cs="宋体"/>
          <w:b/>
          <w:bCs/>
          <w:color w:val="auto"/>
          <w:highlight w:val="none"/>
        </w:rPr>
        <w:t>未持有有效授权委托书的代理人提交的质疑函或不在法定质疑期内提交的质疑函，将不予受理。</w:t>
      </w:r>
    </w:p>
    <w:p w14:paraId="0F8DEE48">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4．</w:t>
      </w:r>
      <w:r>
        <w:rPr>
          <w:rFonts w:hint="eastAsia" w:hAnsi="宋体" w:cs="宋体"/>
          <w:color w:val="auto"/>
          <w:highlight w:val="none"/>
        </w:rPr>
        <w:t>接受质疑函的联系方式等详见招标公告中采购人、采购代理机构的联系方式。</w:t>
      </w:r>
    </w:p>
    <w:p w14:paraId="7FA7CE8A">
      <w:pPr>
        <w:pStyle w:val="26"/>
        <w:snapToGrid w:val="0"/>
        <w:spacing w:line="360" w:lineRule="exact"/>
        <w:ind w:firstLine="551" w:firstLineChars="196"/>
        <w:rPr>
          <w:rFonts w:hint="eastAsia" w:hAnsi="宋体" w:cs="宋体"/>
          <w:b/>
          <w:color w:val="auto"/>
          <w:sz w:val="28"/>
          <w:szCs w:val="28"/>
          <w:highlight w:val="none"/>
        </w:rPr>
      </w:pPr>
      <w:bookmarkStart w:id="69" w:name="_Toc254970675"/>
      <w:bookmarkStart w:id="70" w:name="_Toc254970534"/>
      <w:r>
        <w:rPr>
          <w:rFonts w:hint="eastAsia" w:hAnsi="宋体" w:cs="宋体"/>
          <w:b/>
          <w:color w:val="auto"/>
          <w:sz w:val="28"/>
          <w:szCs w:val="28"/>
          <w:highlight w:val="none"/>
        </w:rPr>
        <w:t>二、招标文件</w:t>
      </w:r>
      <w:bookmarkEnd w:id="69"/>
      <w:bookmarkEnd w:id="70"/>
    </w:p>
    <w:p w14:paraId="3B9F12E6">
      <w:pPr>
        <w:snapToGrid w:val="0"/>
        <w:spacing w:line="360" w:lineRule="exact"/>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t>（一）招标文件的构成。</w:t>
      </w:r>
    </w:p>
    <w:p w14:paraId="5548BC5A">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招标公告；</w:t>
      </w:r>
    </w:p>
    <w:p w14:paraId="04107FC8">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招标项目采购需求；</w:t>
      </w:r>
    </w:p>
    <w:p w14:paraId="4B7C1CCB">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投标人须知；</w:t>
      </w:r>
    </w:p>
    <w:p w14:paraId="31A8B077">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 评标方法及评标标准；</w:t>
      </w:r>
    </w:p>
    <w:p w14:paraId="62044B9E">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合同主要条款格式；</w:t>
      </w:r>
    </w:p>
    <w:p w14:paraId="5B8B578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投标文件格式。</w:t>
      </w:r>
    </w:p>
    <w:p w14:paraId="38C5BACE">
      <w:pPr>
        <w:snapToGrid w:val="0"/>
        <w:spacing w:line="360" w:lineRule="exact"/>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t>（二）投标人的风险</w:t>
      </w:r>
    </w:p>
    <w:p w14:paraId="5773AD21">
      <w:pPr>
        <w:pStyle w:val="39"/>
        <w:spacing w:after="0" w:line="360" w:lineRule="exact"/>
        <w:ind w:left="0"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0AF06287">
      <w:pPr>
        <w:pStyle w:val="14"/>
        <w:widowControl w:val="0"/>
        <w:tabs>
          <w:tab w:val="clear" w:pos="454"/>
        </w:tabs>
        <w:snapToGrid w:val="0"/>
        <w:spacing w:afterLines="0" w:line="360" w:lineRule="exact"/>
        <w:ind w:left="0" w:firstLine="472" w:firstLineChars="196"/>
        <w:rPr>
          <w:rFonts w:hint="eastAsia" w:ascii="宋体" w:hAnsi="宋体" w:cs="宋体"/>
          <w:b/>
          <w:color w:val="auto"/>
          <w:szCs w:val="24"/>
          <w:highlight w:val="none"/>
        </w:rPr>
      </w:pPr>
      <w:r>
        <w:rPr>
          <w:rFonts w:hint="eastAsia" w:ascii="宋体" w:hAnsi="宋体" w:cs="宋体"/>
          <w:b/>
          <w:color w:val="auto"/>
          <w:szCs w:val="24"/>
          <w:highlight w:val="none"/>
        </w:rPr>
        <w:t xml:space="preserve">（三）招标文件的澄清与修改 </w:t>
      </w:r>
    </w:p>
    <w:p w14:paraId="3A33362A">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w:t>
      </w:r>
      <w:r>
        <w:rPr>
          <w:rFonts w:hint="eastAsia" w:hAnsi="宋体" w:cs="宋体"/>
          <w:bCs/>
          <w:color w:val="auto"/>
          <w:highlight w:val="none"/>
        </w:rPr>
        <w:t>投标人应认真阅读本招标文件，发现</w:t>
      </w:r>
      <w:r>
        <w:rPr>
          <w:rFonts w:hint="eastAsia" w:hAnsi="宋体" w:cs="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6800A8D0">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22398E9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087A2D0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4.招标文件的澄清、答复、修改或补充都应该通过本代理机构以法定形式发布，采购人非通过本机构，不得擅自澄清、答复、修改或补充招标文件。</w:t>
      </w:r>
    </w:p>
    <w:p w14:paraId="748E0401">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5.采购人可以视采购具体情况，延长投标截止时间和开标时间，并在财政部门指定的政府采购信息发布媒体上发布更正公告。</w:t>
      </w:r>
    </w:p>
    <w:p w14:paraId="12E7C228">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2614F4E5">
      <w:pPr>
        <w:pStyle w:val="26"/>
        <w:snapToGrid w:val="0"/>
        <w:spacing w:line="360" w:lineRule="exact"/>
        <w:ind w:firstLine="551" w:firstLineChars="196"/>
        <w:rPr>
          <w:rFonts w:hint="eastAsia" w:hAnsi="宋体" w:cs="宋体"/>
          <w:b/>
          <w:color w:val="auto"/>
          <w:sz w:val="28"/>
          <w:szCs w:val="28"/>
          <w:highlight w:val="none"/>
        </w:rPr>
      </w:pPr>
      <w:bookmarkStart w:id="71" w:name="_Toc254970535"/>
      <w:bookmarkStart w:id="72" w:name="_Toc254970676"/>
      <w:r>
        <w:rPr>
          <w:rFonts w:hint="eastAsia" w:hAnsi="宋体" w:cs="宋体"/>
          <w:b/>
          <w:color w:val="auto"/>
          <w:sz w:val="28"/>
          <w:szCs w:val="28"/>
          <w:highlight w:val="none"/>
        </w:rPr>
        <w:t>三、投标文件的编制</w:t>
      </w:r>
      <w:bookmarkEnd w:id="71"/>
      <w:bookmarkEnd w:id="72"/>
    </w:p>
    <w:p w14:paraId="3E7D5B9F">
      <w:pPr>
        <w:spacing w:line="360" w:lineRule="exact"/>
        <w:ind w:firstLine="482" w:firstLineChars="200"/>
        <w:rPr>
          <w:rFonts w:hint="eastAsia" w:ascii="宋体" w:hAnsi="宋体" w:cs="宋体"/>
          <w:bCs/>
          <w:color w:val="auto"/>
          <w:szCs w:val="21"/>
          <w:highlight w:val="none"/>
        </w:rPr>
      </w:pPr>
      <w:bookmarkStart w:id="73" w:name="_Toc254970536"/>
      <w:bookmarkStart w:id="74" w:name="_Toc254970677"/>
      <w:r>
        <w:rPr>
          <w:rFonts w:hint="eastAsia" w:ascii="宋体" w:hAnsi="宋体" w:cs="宋体"/>
          <w:b/>
          <w:color w:val="auto"/>
          <w:sz w:val="24"/>
          <w:highlight w:val="none"/>
        </w:rPr>
        <w:t>（一）投标文件的组成</w:t>
      </w:r>
      <w:bookmarkEnd w:id="73"/>
      <w:bookmarkEnd w:id="74"/>
    </w:p>
    <w:p w14:paraId="2707FF6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投标文件由资格文件、报价文件、商务技术文件组成。具体要求详见投标人须知前附表</w:t>
      </w:r>
      <w:r>
        <w:rPr>
          <w:rFonts w:hint="eastAsia" w:ascii="宋体" w:hAnsi="宋体" w:cs="宋体"/>
          <w:color w:val="auto"/>
          <w:kern w:val="0"/>
          <w:szCs w:val="21"/>
          <w:highlight w:val="none"/>
        </w:rPr>
        <w:t>。</w:t>
      </w:r>
    </w:p>
    <w:p w14:paraId="25C360F4">
      <w:pPr>
        <w:snapToGrid w:val="0"/>
        <w:spacing w:line="360" w:lineRule="exact"/>
        <w:ind w:firstLine="472" w:firstLineChars="196"/>
        <w:jc w:val="left"/>
        <w:rPr>
          <w:rFonts w:hint="eastAsia" w:ascii="宋体" w:hAnsi="宋体" w:cs="宋体"/>
          <w:b/>
          <w:color w:val="auto"/>
          <w:sz w:val="24"/>
          <w:szCs w:val="20"/>
          <w:highlight w:val="none"/>
        </w:rPr>
      </w:pPr>
      <w:bookmarkStart w:id="75" w:name="_Toc254970678"/>
      <w:bookmarkStart w:id="76" w:name="_Toc254970537"/>
      <w:r>
        <w:rPr>
          <w:rFonts w:hint="eastAsia" w:ascii="宋体" w:hAnsi="宋体" w:cs="宋体"/>
          <w:b/>
          <w:color w:val="auto"/>
          <w:sz w:val="24"/>
          <w:highlight w:val="none"/>
        </w:rPr>
        <w:t>（二）投标文件的语言及计量</w:t>
      </w:r>
      <w:bookmarkEnd w:id="75"/>
      <w:bookmarkEnd w:id="76"/>
    </w:p>
    <w:p w14:paraId="685C41C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243096E">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732DBDCC">
      <w:pPr>
        <w:snapToGrid w:val="0"/>
        <w:spacing w:line="360" w:lineRule="exact"/>
        <w:ind w:firstLine="472" w:firstLineChars="196"/>
        <w:jc w:val="left"/>
        <w:rPr>
          <w:rFonts w:hint="eastAsia" w:ascii="宋体" w:hAnsi="宋体" w:cs="宋体"/>
          <w:b/>
          <w:color w:val="auto"/>
          <w:sz w:val="24"/>
          <w:szCs w:val="20"/>
          <w:highlight w:val="none"/>
        </w:rPr>
      </w:pPr>
      <w:bookmarkStart w:id="77" w:name="_Toc254970679"/>
      <w:bookmarkStart w:id="78" w:name="_Toc254970538"/>
      <w:r>
        <w:rPr>
          <w:rFonts w:hint="eastAsia" w:ascii="宋体" w:hAnsi="宋体" w:cs="宋体"/>
          <w:b/>
          <w:color w:val="auto"/>
          <w:sz w:val="24"/>
          <w:highlight w:val="none"/>
        </w:rPr>
        <w:t>（三）投标报价</w:t>
      </w:r>
      <w:bookmarkEnd w:id="77"/>
      <w:bookmarkEnd w:id="78"/>
    </w:p>
    <w:p w14:paraId="305941F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1．投标报价应按招标文件中相关附表格式填写。</w:t>
      </w:r>
    </w:p>
    <w:p w14:paraId="706D8484">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2．本项目投标应以人民币报价；</w:t>
      </w:r>
    </w:p>
    <w:p w14:paraId="1DD922CB">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报价是履行合同的最终价格，应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投标人自行考虑投标报价会出现的其他风险。</w:t>
      </w:r>
    </w:p>
    <w:p w14:paraId="3125B4B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3．投标文件只允许有一个报价，有选择的或有条件的报价将不予接受。</w:t>
      </w:r>
    </w:p>
    <w:p w14:paraId="4F66E795">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highlight w:val="none"/>
        </w:rPr>
        <w:t>投标人可就《招标项目采购需求》中的某一个分标内容报出完整且唯一报价，也可就某几个或所有分标内容分别报出完整且唯一报价。</w:t>
      </w:r>
    </w:p>
    <w:p w14:paraId="5D3FC3AE">
      <w:pPr>
        <w:pStyle w:val="14"/>
        <w:widowControl w:val="0"/>
        <w:tabs>
          <w:tab w:val="clear" w:pos="454"/>
        </w:tabs>
        <w:snapToGrid w:val="0"/>
        <w:spacing w:afterLines="0" w:line="360" w:lineRule="exact"/>
        <w:ind w:left="0" w:firstLine="472" w:firstLineChars="196"/>
        <w:rPr>
          <w:rFonts w:hint="eastAsia" w:ascii="宋体" w:hAnsi="宋体" w:cs="宋体"/>
          <w:b/>
          <w:color w:val="auto"/>
          <w:szCs w:val="24"/>
          <w:highlight w:val="none"/>
        </w:rPr>
      </w:pPr>
      <w:r>
        <w:rPr>
          <w:rFonts w:hint="eastAsia" w:ascii="宋体" w:hAnsi="宋体" w:cs="宋体"/>
          <w:b/>
          <w:color w:val="auto"/>
          <w:szCs w:val="24"/>
          <w:highlight w:val="none"/>
        </w:rPr>
        <w:t>（四）投标文件的有效期</w:t>
      </w:r>
    </w:p>
    <w:p w14:paraId="0F8D99CE">
      <w:pPr>
        <w:pStyle w:val="14"/>
        <w:widowControl w:val="0"/>
        <w:tabs>
          <w:tab w:val="clear" w:pos="454"/>
        </w:tabs>
        <w:snapToGrid w:val="0"/>
        <w:spacing w:afterLines="0" w:line="360" w:lineRule="exact"/>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1.投标文件有效期：详见投标人须知前附表。有效期不足的投标文件将被拒绝。</w:t>
      </w:r>
    </w:p>
    <w:p w14:paraId="79DBC3CA">
      <w:pPr>
        <w:pStyle w:val="14"/>
        <w:widowControl w:val="0"/>
        <w:tabs>
          <w:tab w:val="clear" w:pos="454"/>
        </w:tabs>
        <w:snapToGrid w:val="0"/>
        <w:spacing w:afterLines="0" w:line="360" w:lineRule="exact"/>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2.在特殊情况下，招标人可与投标人协商延长投标书的有效期，这种要求和答复均以书面形式进行。</w:t>
      </w:r>
    </w:p>
    <w:p w14:paraId="286064CE">
      <w:pPr>
        <w:snapToGrid w:val="0"/>
        <w:spacing w:line="360" w:lineRule="exact"/>
        <w:ind w:firstLine="420" w:firstLineChars="200"/>
        <w:jc w:val="left"/>
        <w:rPr>
          <w:rFonts w:hint="eastAsia" w:ascii="宋体" w:hAnsi="宋体" w:cs="宋体"/>
          <w:b/>
          <w:color w:val="auto"/>
          <w:szCs w:val="21"/>
          <w:highlight w:val="none"/>
        </w:rPr>
      </w:pPr>
      <w:bookmarkStart w:id="79" w:name="_Toc254970539"/>
      <w:bookmarkStart w:id="80" w:name="_Toc254970680"/>
      <w:r>
        <w:rPr>
          <w:rFonts w:hint="eastAsia" w:ascii="宋体" w:hAnsi="宋体" w:cs="宋体"/>
          <w:color w:val="auto"/>
          <w:szCs w:val="21"/>
          <w:highlight w:val="none"/>
        </w:rPr>
        <w:t>3.投标人可拒绝接受延期要求而不会导致投标保证金被没收。同意延长有效期的投标人需要相应延长投标保证金的有效期，但不能修改投标文件。</w:t>
      </w:r>
      <w:bookmarkEnd w:id="79"/>
      <w:bookmarkEnd w:id="80"/>
      <w:r>
        <w:rPr>
          <w:rFonts w:hint="eastAsia" w:ascii="宋体" w:hAnsi="宋体" w:cs="宋体"/>
          <w:b/>
          <w:color w:val="auto"/>
          <w:szCs w:val="21"/>
          <w:highlight w:val="none"/>
        </w:rPr>
        <w:t xml:space="preserve"> </w:t>
      </w:r>
    </w:p>
    <w:p w14:paraId="14E9D50B">
      <w:pPr>
        <w:snapToGrid w:val="0"/>
        <w:spacing w:line="360" w:lineRule="exact"/>
        <w:ind w:firstLine="420" w:firstLineChars="200"/>
        <w:jc w:val="left"/>
        <w:rPr>
          <w:rFonts w:hint="eastAsia" w:ascii="宋体" w:hAnsi="宋体" w:cs="宋体"/>
          <w:b/>
          <w:color w:val="auto"/>
          <w:szCs w:val="21"/>
          <w:highlight w:val="none"/>
        </w:rPr>
      </w:pPr>
      <w:bookmarkStart w:id="81" w:name="_Toc254970681"/>
      <w:bookmarkStart w:id="82" w:name="_Toc254970540"/>
      <w:r>
        <w:rPr>
          <w:rFonts w:hint="eastAsia" w:ascii="宋体" w:hAnsi="宋体" w:cs="宋体"/>
          <w:color w:val="auto"/>
          <w:szCs w:val="21"/>
          <w:highlight w:val="none"/>
        </w:rPr>
        <w:t>4.中标人的投标文件自开标之日起至合同履行完毕止均应保持有效。</w:t>
      </w:r>
      <w:bookmarkEnd w:id="81"/>
      <w:bookmarkEnd w:id="82"/>
    </w:p>
    <w:p w14:paraId="3AB33F93">
      <w:pPr>
        <w:snapToGrid w:val="0"/>
        <w:spacing w:line="360" w:lineRule="exact"/>
        <w:ind w:firstLine="472" w:firstLineChars="196"/>
        <w:jc w:val="left"/>
        <w:rPr>
          <w:rFonts w:hint="eastAsia" w:ascii="宋体" w:hAnsi="宋体" w:cs="宋体"/>
          <w:b/>
          <w:color w:val="auto"/>
          <w:sz w:val="24"/>
          <w:highlight w:val="none"/>
        </w:rPr>
      </w:pPr>
      <w:bookmarkStart w:id="83" w:name="_Toc254970541"/>
      <w:bookmarkStart w:id="84" w:name="_Toc254970682"/>
      <w:r>
        <w:rPr>
          <w:rFonts w:hint="eastAsia" w:ascii="宋体" w:hAnsi="宋体" w:cs="宋体"/>
          <w:b/>
          <w:color w:val="auto"/>
          <w:sz w:val="24"/>
          <w:highlight w:val="none"/>
        </w:rPr>
        <w:t>（五）投标保证金</w:t>
      </w:r>
      <w:bookmarkEnd w:id="83"/>
      <w:bookmarkEnd w:id="84"/>
    </w:p>
    <w:p w14:paraId="5AAAE2A8">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 投标保证金金额：</w:t>
      </w:r>
      <w:r>
        <w:rPr>
          <w:rFonts w:hint="eastAsia" w:ascii="宋体" w:hAnsi="宋体" w:cs="宋体"/>
          <w:color w:val="auto"/>
          <w:szCs w:val="21"/>
          <w:highlight w:val="none"/>
        </w:rPr>
        <w:t>详见投标人须知前附表</w:t>
      </w:r>
      <w:r>
        <w:rPr>
          <w:rFonts w:hint="eastAsia" w:ascii="宋体" w:hAnsi="宋体" w:cs="宋体"/>
          <w:color w:val="auto"/>
          <w:kern w:val="0"/>
          <w:szCs w:val="21"/>
          <w:highlight w:val="none"/>
        </w:rPr>
        <w:t>。投标保证金应在投标有效期内保持有效。</w:t>
      </w:r>
    </w:p>
    <w:p w14:paraId="439CE15B">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投标人须按规定于投标截止前足额提交投标保证金，</w:t>
      </w:r>
      <w:r>
        <w:rPr>
          <w:rFonts w:hint="eastAsia" w:ascii="宋体" w:hAnsi="宋体" w:cs="宋体"/>
          <w:b/>
          <w:color w:val="auto"/>
          <w:kern w:val="0"/>
          <w:szCs w:val="21"/>
          <w:highlight w:val="none"/>
        </w:rPr>
        <w:t>否则，其投标将被拒绝。</w:t>
      </w:r>
    </w:p>
    <w:p w14:paraId="5B8076AA">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投标保证金交纳形式：</w:t>
      </w:r>
      <w:r>
        <w:rPr>
          <w:rFonts w:hint="eastAsia" w:ascii="宋体" w:hAnsi="宋体" w:cs="宋体"/>
          <w:color w:val="auto"/>
          <w:highlight w:val="none"/>
        </w:rPr>
        <w:t>转账、电汇、网上银行、支票、汇票、本票或者银行、保险机构出具的保函，禁止采用现钞方式。</w:t>
      </w:r>
    </w:p>
    <w:p w14:paraId="0FB283F3">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cs="宋体"/>
          <w:color w:val="auto"/>
          <w:kern w:val="0"/>
          <w:szCs w:val="21"/>
          <w:highlight w:val="none"/>
        </w:rPr>
        <w:t>。</w:t>
      </w:r>
    </w:p>
    <w:p w14:paraId="419A4F6A">
      <w:pPr>
        <w:pStyle w:val="26"/>
        <w:spacing w:line="360" w:lineRule="exact"/>
        <w:ind w:firstLine="420"/>
        <w:rPr>
          <w:rFonts w:hint="eastAsia" w:hAnsi="宋体" w:cs="宋体"/>
          <w:color w:val="auto"/>
          <w:kern w:val="0"/>
          <w:highlight w:val="none"/>
        </w:rPr>
      </w:pPr>
      <w:r>
        <w:rPr>
          <w:rFonts w:hint="eastAsia" w:hAnsi="宋体" w:cs="宋体"/>
          <w:color w:val="auto"/>
          <w:kern w:val="0"/>
          <w:highlight w:val="none"/>
        </w:rPr>
        <w:t>采用</w:t>
      </w:r>
      <w:r>
        <w:rPr>
          <w:rFonts w:hint="eastAsia" w:hAnsi="宋体" w:cs="宋体"/>
          <w:color w:val="auto"/>
          <w:highlight w:val="none"/>
        </w:rPr>
        <w:t>转账、电汇、网上银行方式的</w:t>
      </w:r>
      <w:r>
        <w:rPr>
          <w:rFonts w:hint="eastAsia" w:hAnsi="宋体" w:cs="宋体"/>
          <w:color w:val="auto"/>
          <w:kern w:val="0"/>
          <w:highlight w:val="none"/>
        </w:rPr>
        <w:t>，由投标人按上条中明确的全称、帐号、开户行，在保证金规定递交时间内转入（汇入）广西德元工程项目管理有限责任公司保证金专户上，</w:t>
      </w:r>
      <w:r>
        <w:rPr>
          <w:rFonts w:hint="eastAsia" w:hAnsi="宋体" w:cs="宋体"/>
          <w:color w:val="auto"/>
          <w:highlight w:val="none"/>
        </w:rPr>
        <w:t>并将银行转账底单的复印件作为投标保证金提交凭证，放置于投标文件中</w:t>
      </w:r>
      <w:r>
        <w:rPr>
          <w:rFonts w:hint="eastAsia" w:hAnsi="宋体" w:cs="宋体"/>
          <w:color w:val="auto"/>
          <w:kern w:val="0"/>
          <w:highlight w:val="none"/>
        </w:rPr>
        <w:t>，</w:t>
      </w:r>
      <w:r>
        <w:rPr>
          <w:rFonts w:hint="eastAsia" w:hAnsi="宋体" w:cs="宋体"/>
          <w:b/>
          <w:color w:val="auto"/>
          <w:kern w:val="0"/>
          <w:highlight w:val="none"/>
        </w:rPr>
        <w:t>否则其投标无效</w:t>
      </w:r>
      <w:r>
        <w:rPr>
          <w:rFonts w:hint="eastAsia" w:hAnsi="宋体" w:cs="宋体"/>
          <w:color w:val="auto"/>
          <w:kern w:val="0"/>
          <w:highlight w:val="none"/>
        </w:rPr>
        <w:t>。若广西德元工程项目管理有限责任公司保证金专户在保证金规定递交时间内没有收到投标人足额交纳的投标保证金，</w:t>
      </w:r>
      <w:r>
        <w:rPr>
          <w:rFonts w:hint="eastAsia" w:hAnsi="宋体" w:cs="宋体"/>
          <w:b/>
          <w:color w:val="auto"/>
          <w:kern w:val="0"/>
          <w:highlight w:val="none"/>
        </w:rPr>
        <w:t>其投标无效</w:t>
      </w:r>
      <w:r>
        <w:rPr>
          <w:rFonts w:hint="eastAsia" w:hAnsi="宋体" w:cs="宋体"/>
          <w:color w:val="auto"/>
          <w:kern w:val="0"/>
          <w:highlight w:val="none"/>
        </w:rPr>
        <w:t>；因此投标人在缴纳投标保证金时应充分考虑保证金到达本公司保证金专户上的时间，以免影响投标。办理投标保证金手续时，</w:t>
      </w:r>
      <w:r>
        <w:rPr>
          <w:rFonts w:hint="eastAsia" w:hAnsi="宋体" w:cs="宋体"/>
          <w:b/>
          <w:color w:val="auto"/>
          <w:kern w:val="0"/>
          <w:highlight w:val="none"/>
        </w:rPr>
        <w:t>请务必在银行进帐单的用途或空白栏上注明项目名称或项目编号，并注明分标号（如有分标时），如遇受字符限制的情况，项目名称可简写。</w:t>
      </w:r>
    </w:p>
    <w:p w14:paraId="1803847E">
      <w:pPr>
        <w:pStyle w:val="26"/>
        <w:spacing w:line="360" w:lineRule="exact"/>
        <w:ind w:firstLine="420"/>
        <w:rPr>
          <w:rFonts w:hint="eastAsia" w:hAnsi="宋体" w:cs="宋体"/>
          <w:color w:val="auto"/>
          <w:highlight w:val="none"/>
        </w:rPr>
      </w:pPr>
      <w:r>
        <w:rPr>
          <w:rFonts w:hint="eastAsia" w:hAnsi="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hAnsi="宋体" w:cs="宋体"/>
          <w:b/>
          <w:color w:val="auto"/>
          <w:kern w:val="0"/>
          <w:highlight w:val="none"/>
        </w:rPr>
        <w:t>，否则其投标无效</w:t>
      </w:r>
      <w:r>
        <w:rPr>
          <w:rFonts w:hint="eastAsia" w:hAnsi="宋体" w:cs="宋体"/>
          <w:color w:val="auto"/>
          <w:highlight w:val="none"/>
        </w:rPr>
        <w:t>。并于投标截止时间前，递交支票、汇票、本票或银行、保险机构出具的保函原件；原件递交的形式是在线下开标现场</w:t>
      </w:r>
      <w:r>
        <w:rPr>
          <w:rFonts w:hint="eastAsia" w:hAnsi="宋体" w:cs="宋体"/>
          <w:b/>
          <w:bCs/>
          <w:color w:val="auto"/>
          <w:highlight w:val="none"/>
        </w:rPr>
        <w:t>【广西柳州市龙湖路13号柳州市民服务中心北楼4楼柳州市公共资源交易服务中心开标区对应开标室（具体开标室根据电子屏幕显示的安排）】</w:t>
      </w:r>
      <w:r>
        <w:rPr>
          <w:rFonts w:hint="eastAsia" w:hAnsi="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hAnsi="宋体" w:cs="宋体"/>
          <w:b/>
          <w:color w:val="auto"/>
          <w:highlight w:val="none"/>
        </w:rPr>
        <w:t>其投标无效</w:t>
      </w:r>
      <w:r>
        <w:rPr>
          <w:rFonts w:hint="eastAsia" w:hAnsi="宋体" w:cs="宋体"/>
          <w:color w:val="auto"/>
          <w:highlight w:val="none"/>
        </w:rPr>
        <w:t>；因此供应商递交上述原件时应充分考虑到达时间，以免影响投标。</w:t>
      </w:r>
    </w:p>
    <w:p w14:paraId="2DB857FD">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 xml:space="preserve">4. </w:t>
      </w:r>
      <w:r>
        <w:rPr>
          <w:rFonts w:hint="eastAsia" w:hAnsi="宋体" w:cs="宋体"/>
          <w:b/>
          <w:color w:val="auto"/>
          <w:spacing w:val="-2"/>
          <w:highlight w:val="none"/>
        </w:rPr>
        <w:t>投标截止时间后提交的，或未足额交纳的，或保函额度不足的，视为无效投标保证金</w:t>
      </w:r>
      <w:r>
        <w:rPr>
          <w:rFonts w:hint="eastAsia" w:hAnsi="宋体" w:cs="宋体"/>
          <w:b/>
          <w:color w:val="auto"/>
          <w:highlight w:val="none"/>
        </w:rPr>
        <w:t>。</w:t>
      </w:r>
    </w:p>
    <w:p w14:paraId="18EAEC82">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 xml:space="preserve">5. </w:t>
      </w:r>
      <w:r>
        <w:rPr>
          <w:rFonts w:hint="eastAsia" w:hAnsi="宋体" w:cs="宋体"/>
          <w:b/>
          <w:color w:val="auto"/>
          <w:highlight w:val="none"/>
        </w:rPr>
        <w:t>投标人采用现钞方式或从个人账户（</w:t>
      </w:r>
      <w:r>
        <w:rPr>
          <w:rFonts w:hint="eastAsia" w:hAnsi="宋体" w:cs="宋体"/>
          <w:b/>
          <w:color w:val="auto"/>
          <w:kern w:val="0"/>
          <w:highlight w:val="none"/>
        </w:rPr>
        <w:t>个体工商户及自然人投标除外</w:t>
      </w:r>
      <w:r>
        <w:rPr>
          <w:rFonts w:hint="eastAsia" w:hAnsi="宋体" w:cs="宋体"/>
          <w:b/>
          <w:color w:val="auto"/>
          <w:highlight w:val="none"/>
        </w:rPr>
        <w:t>）转出的投标保证金，视为无效投标保证金。</w:t>
      </w:r>
    </w:p>
    <w:p w14:paraId="462105FB">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 xml:space="preserve">6. </w:t>
      </w:r>
      <w:r>
        <w:rPr>
          <w:rFonts w:hint="eastAsia" w:hAnsi="宋体" w:cs="宋体"/>
          <w:b/>
          <w:color w:val="auto"/>
          <w:highlight w:val="none"/>
        </w:rPr>
        <w:t>支票、汇票、本票出现背书情形，或者有条件支付的，或者支票、汇票、本票无效的，视为无效投标保证金。</w:t>
      </w:r>
    </w:p>
    <w:p w14:paraId="09BAFA8D">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7.</w:t>
      </w:r>
      <w:r>
        <w:rPr>
          <w:rFonts w:hint="eastAsia" w:hAnsi="宋体" w:cs="宋体"/>
          <w:b/>
          <w:color w:val="auto"/>
          <w:highlight w:val="none"/>
        </w:rPr>
        <w:t xml:space="preserve"> 保函有效期低于投标有效期的，视为无效投标保证金。</w:t>
      </w:r>
    </w:p>
    <w:p w14:paraId="026811A7">
      <w:pPr>
        <w:pStyle w:val="26"/>
        <w:spacing w:line="360" w:lineRule="exact"/>
        <w:ind w:firstLine="315" w:firstLineChars="150"/>
        <w:rPr>
          <w:rFonts w:hint="eastAsia" w:hAnsi="宋体" w:cs="宋体"/>
          <w:b/>
          <w:color w:val="auto"/>
          <w:highlight w:val="none"/>
        </w:rPr>
      </w:pPr>
      <w:r>
        <w:rPr>
          <w:rFonts w:hint="eastAsia" w:hAnsi="宋体" w:cs="宋体"/>
          <w:color w:val="auto"/>
          <w:kern w:val="0"/>
          <w:highlight w:val="none"/>
        </w:rPr>
        <w:t>8.</w:t>
      </w:r>
      <w:r>
        <w:rPr>
          <w:rFonts w:hint="eastAsia" w:hAnsi="宋体" w:cs="宋体"/>
          <w:b/>
          <w:color w:val="auto"/>
          <w:highlight w:val="none"/>
        </w:rPr>
        <w:t xml:space="preserve"> 投标保证金采用金融机构、担保机构出具的保函为有条件保函的，视为无效投标保证金。</w:t>
      </w:r>
    </w:p>
    <w:p w14:paraId="5EC9BA0C">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9. 投标保</w:t>
      </w:r>
      <w:r>
        <w:rPr>
          <w:rFonts w:hint="eastAsia" w:hAnsi="宋体" w:cs="宋体"/>
          <w:color w:val="auto"/>
          <w:highlight w:val="none"/>
        </w:rPr>
        <w:t>证金的退还</w:t>
      </w:r>
    </w:p>
    <w:p w14:paraId="37E8C18D">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（1）未中标人的投标保证金自中标通知书发出之日起4个工作日内退还，退还方式如下：</w:t>
      </w:r>
    </w:p>
    <w:p w14:paraId="35DDEAE2">
      <w:pPr>
        <w:snapToGrid w:val="0"/>
        <w:spacing w:line="36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①采用银行转账方式的，以转账方式退回到投标人银行账户。</w:t>
      </w:r>
    </w:p>
    <w:p w14:paraId="36464492">
      <w:pPr>
        <w:snapToGrid w:val="0"/>
        <w:spacing w:line="36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0BCF4A8D">
      <w:pPr>
        <w:snapToGrid w:val="0"/>
        <w:spacing w:line="36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6E65669B">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（2）中标人应在合同签订之日起2个工作日内向采购代理机构提供</w:t>
      </w:r>
      <w:r>
        <w:rPr>
          <w:rFonts w:hint="eastAsia" w:ascii="宋体" w:hAnsi="宋体" w:cs="宋体"/>
          <w:color w:val="auto"/>
          <w:highlight w:val="none"/>
          <w:u w:val="single"/>
        </w:rPr>
        <w:t xml:space="preserve"> 壹 </w:t>
      </w:r>
      <w:r>
        <w:rPr>
          <w:rFonts w:hint="eastAsia" w:ascii="宋体" w:hAnsi="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61D44A01">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（3）投标保证金不计息。</w:t>
      </w:r>
    </w:p>
    <w:p w14:paraId="64C5ED96">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10. 投标人有下列情形之一的，投标保证金将不予退还：</w:t>
      </w:r>
    </w:p>
    <w:p w14:paraId="7AC14B55">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（1）投标人在投标有效期内撤回投标文件的；</w:t>
      </w:r>
    </w:p>
    <w:p w14:paraId="696AF3E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（2）未按规定提交履约保证金的；</w:t>
      </w:r>
    </w:p>
    <w:p w14:paraId="321B4BF6">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（3）投标人在投标过程中弄虚作假，提供虚假材料的；</w:t>
      </w:r>
    </w:p>
    <w:p w14:paraId="00734C7D">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（4）中标人无正当理由不与采购人签订合同的；</w:t>
      </w:r>
    </w:p>
    <w:p w14:paraId="77CAB1F2">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（5）将中标项目转让给他人或者在投标文件中未说明且未经招标采购单位同意，将中标项目分包给他人的；</w:t>
      </w:r>
    </w:p>
    <w:p w14:paraId="0BAEF8F6">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（6）拒绝履行合同义务的；</w:t>
      </w:r>
    </w:p>
    <w:p w14:paraId="5E350ED3">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（7）其他严重扰乱招投标程序的；</w:t>
      </w:r>
    </w:p>
    <w:p w14:paraId="49109AF1">
      <w:pPr>
        <w:snapToGrid w:val="0"/>
        <w:spacing w:line="360" w:lineRule="exact"/>
        <w:ind w:firstLine="472" w:firstLineChars="196"/>
        <w:jc w:val="left"/>
        <w:rPr>
          <w:rFonts w:hint="eastAsia" w:ascii="宋体" w:hAnsi="宋体" w:cs="宋体"/>
          <w:b/>
          <w:color w:val="auto"/>
          <w:sz w:val="24"/>
          <w:szCs w:val="20"/>
          <w:highlight w:val="none"/>
        </w:rPr>
      </w:pPr>
      <w:bookmarkStart w:id="85" w:name="_Toc254970683"/>
      <w:bookmarkStart w:id="86" w:name="_Toc254970542"/>
      <w:r>
        <w:rPr>
          <w:rFonts w:hint="eastAsia" w:ascii="宋体" w:hAnsi="宋体" w:cs="宋体"/>
          <w:b/>
          <w:color w:val="auto"/>
          <w:sz w:val="24"/>
          <w:highlight w:val="none"/>
        </w:rPr>
        <w:t>（六）投标文件的</w:t>
      </w:r>
      <w:bookmarkEnd w:id="85"/>
      <w:bookmarkEnd w:id="86"/>
      <w:r>
        <w:rPr>
          <w:rFonts w:hint="eastAsia" w:ascii="宋体" w:hAnsi="宋体" w:cs="宋体"/>
          <w:b/>
          <w:color w:val="auto"/>
          <w:sz w:val="24"/>
          <w:highlight w:val="none"/>
        </w:rPr>
        <w:t>编制</w:t>
      </w:r>
    </w:p>
    <w:p w14:paraId="24923973">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7391170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530BE58B">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4BC4C327">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4.投标文件中标注的投标人名称应与主体资格证明（如营业执照、事业单位法人证书、执业许可证、自然人身份证等）及公章一致，</w:t>
      </w:r>
      <w:r>
        <w:rPr>
          <w:rFonts w:hint="eastAsia" w:ascii="宋体" w:hAnsi="宋体" w:cs="宋体"/>
          <w:b/>
          <w:color w:val="auto"/>
          <w:highlight w:val="none"/>
        </w:rPr>
        <w:t>否则作无效投标处理。</w:t>
      </w:r>
    </w:p>
    <w:p w14:paraId="3D1392D3">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5931D644">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6.本项目为全流程电子化项目，异常情况见“第三章 投标人须知正文”中“四、（三）开标程序。</w:t>
      </w:r>
    </w:p>
    <w:p w14:paraId="0F6D91F7">
      <w:pPr>
        <w:snapToGrid w:val="0"/>
        <w:spacing w:line="360" w:lineRule="exact"/>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7.投标人参加多个分标投标的，应分别制作各分标的投标文件，并按照电子标分标格式要求提交对应分标的投标文件。本项目只接受电子版投标文件。</w:t>
      </w:r>
    </w:p>
    <w:p w14:paraId="7EC13D83">
      <w:pPr>
        <w:snapToGrid w:val="0"/>
        <w:spacing w:line="360" w:lineRule="exact"/>
        <w:ind w:firstLine="354" w:firstLineChars="147"/>
        <w:jc w:val="left"/>
        <w:rPr>
          <w:rFonts w:hint="eastAsia" w:ascii="宋体" w:hAnsi="宋体" w:cs="宋体"/>
          <w:b/>
          <w:color w:val="auto"/>
          <w:sz w:val="24"/>
          <w:highlight w:val="none"/>
        </w:rPr>
      </w:pPr>
      <w:r>
        <w:rPr>
          <w:rFonts w:hint="eastAsia" w:ascii="宋体" w:hAnsi="宋体" w:cs="宋体"/>
          <w:b/>
          <w:color w:val="auto"/>
          <w:sz w:val="24"/>
          <w:highlight w:val="none"/>
        </w:rPr>
        <w:t>（七）投标文件的提交</w:t>
      </w:r>
    </w:p>
    <w:p w14:paraId="52264C3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4987E6C4">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2.未在规定时间内提交或者未按照招标文件要求密封或者标记的电子投标文件，广西政府采购云平台将拒收。</w:t>
      </w:r>
    </w:p>
    <w:p w14:paraId="45FABC18">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3.电子版投标文件提交方式见“招标公告”中“四、提交投标文件截止时间、开标时间和地点”。</w:t>
      </w:r>
    </w:p>
    <w:p w14:paraId="77EE8E0F">
      <w:pPr>
        <w:snapToGrid w:val="0"/>
        <w:spacing w:line="360" w:lineRule="exact"/>
        <w:ind w:firstLine="482" w:firstLineChars="200"/>
        <w:jc w:val="left"/>
        <w:rPr>
          <w:rFonts w:hint="eastAsia" w:ascii="宋体" w:hAnsi="宋体" w:cs="宋体"/>
          <w:color w:val="auto"/>
          <w:kern w:val="0"/>
          <w:sz w:val="24"/>
          <w:highlight w:val="none"/>
        </w:rPr>
      </w:pPr>
      <w:r>
        <w:rPr>
          <w:rFonts w:hint="eastAsia" w:ascii="宋体" w:hAnsi="宋体" w:cs="宋体"/>
          <w:b/>
          <w:color w:val="auto"/>
          <w:sz w:val="24"/>
          <w:highlight w:val="none"/>
        </w:rPr>
        <w:t>（八）</w:t>
      </w:r>
      <w:r>
        <w:rPr>
          <w:rFonts w:hint="eastAsia" w:ascii="宋体" w:hAnsi="宋体" w:cs="宋体"/>
          <w:b/>
          <w:color w:val="auto"/>
          <w:kern w:val="0"/>
          <w:sz w:val="24"/>
          <w:highlight w:val="none"/>
        </w:rPr>
        <w:t>投标文件的补充、修改、撤回与退回</w:t>
      </w:r>
    </w:p>
    <w:p w14:paraId="248D6A8A">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794DB4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52B8D3E5">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5194170C">
      <w:pPr>
        <w:snapToGrid w:val="0"/>
        <w:spacing w:line="360" w:lineRule="exact"/>
        <w:ind w:firstLine="472" w:firstLineChars="196"/>
        <w:rPr>
          <w:rFonts w:hint="eastAsia" w:ascii="宋体" w:hAnsi="宋体" w:cs="宋体"/>
          <w:b/>
          <w:color w:val="auto"/>
          <w:sz w:val="24"/>
          <w:szCs w:val="20"/>
          <w:highlight w:val="none"/>
        </w:rPr>
      </w:pPr>
      <w:bookmarkStart w:id="87" w:name="_Toc254970684"/>
      <w:bookmarkStart w:id="88" w:name="_Toc254970543"/>
      <w:r>
        <w:rPr>
          <w:rFonts w:hint="eastAsia" w:ascii="宋体" w:hAnsi="宋体" w:cs="宋体"/>
          <w:b/>
          <w:color w:val="auto"/>
          <w:sz w:val="24"/>
          <w:highlight w:val="none"/>
        </w:rPr>
        <w:t>（九）投标无效的情形</w:t>
      </w:r>
      <w:bookmarkEnd w:id="87"/>
      <w:bookmarkEnd w:id="88"/>
    </w:p>
    <w:p w14:paraId="0AECDBF0">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3CDBB8C0">
      <w:pPr>
        <w:snapToGrid w:val="0"/>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1、在资格审查时，如发现下列情形之一的，投标文件将被视为无效：</w:t>
      </w:r>
    </w:p>
    <w:p w14:paraId="508CE197">
      <w:pPr>
        <w:snapToGrid w:val="0"/>
        <w:spacing w:line="36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（1）不具备招标文件中规定的资格要求的；（注：其中信用查询由采购人于资格审查时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对投标人进行信用查询，联合体成员存在不良信用记录的视同联合体存在不良信用记录。）</w:t>
      </w:r>
    </w:p>
    <w:p w14:paraId="35AC42EA">
      <w:pPr>
        <w:widowControl/>
        <w:spacing w:line="360" w:lineRule="exact"/>
        <w:ind w:firstLine="408"/>
        <w:jc w:val="left"/>
        <w:rPr>
          <w:rFonts w:hint="eastAsia" w:ascii="宋体" w:hAnsi="宋体" w:cs="宋体"/>
          <w:bCs/>
          <w:color w:val="auto"/>
          <w:szCs w:val="21"/>
          <w:highlight w:val="none"/>
        </w:rPr>
      </w:pPr>
      <w:r>
        <w:rPr>
          <w:rFonts w:hint="eastAsia" w:ascii="宋体" w:hAnsi="宋体" w:cs="宋体"/>
          <w:bCs/>
          <w:color w:val="auto"/>
          <w:szCs w:val="21"/>
          <w:highlight w:val="none"/>
        </w:rPr>
        <w:t>（2）未提供招标文件中“（一）投标文件的组成1.资格文件”要求必须提供的资料的；</w:t>
      </w:r>
    </w:p>
    <w:p w14:paraId="51BC5CBF">
      <w:pPr>
        <w:widowControl/>
        <w:spacing w:line="360" w:lineRule="exact"/>
        <w:ind w:firstLine="408"/>
        <w:jc w:val="left"/>
        <w:rPr>
          <w:rFonts w:hint="eastAsia" w:ascii="宋体" w:hAnsi="宋体" w:cs="宋体"/>
          <w:bCs/>
          <w:color w:val="auto"/>
          <w:szCs w:val="21"/>
          <w:highlight w:val="none"/>
        </w:rPr>
      </w:pPr>
      <w:r>
        <w:rPr>
          <w:rFonts w:hint="eastAsia" w:ascii="宋体" w:hAnsi="宋体" w:cs="宋体"/>
          <w:bCs/>
          <w:color w:val="auto"/>
          <w:szCs w:val="21"/>
          <w:highlight w:val="none"/>
        </w:rPr>
        <w:t>（3）法律、法规和招标文件规定的其他无效情形。</w:t>
      </w:r>
    </w:p>
    <w:p w14:paraId="335B783C">
      <w:pPr>
        <w:snapToGrid w:val="0"/>
        <w:spacing w:line="360" w:lineRule="exact"/>
        <w:ind w:firstLine="413" w:firstLineChars="196"/>
        <w:rPr>
          <w:rFonts w:hint="eastAsia" w:ascii="宋体" w:hAnsi="宋体" w:cs="宋体"/>
          <w:b/>
          <w:bCs/>
          <w:color w:val="auto"/>
          <w:szCs w:val="21"/>
          <w:highlight w:val="none"/>
        </w:rPr>
      </w:pPr>
      <w:bookmarkStart w:id="89" w:name="_Toc254970544"/>
      <w:bookmarkStart w:id="90" w:name="_Toc254970685"/>
      <w:r>
        <w:rPr>
          <w:rFonts w:hint="eastAsia" w:ascii="宋体" w:hAnsi="宋体" w:cs="宋体"/>
          <w:b/>
          <w:bCs/>
          <w:color w:val="auto"/>
          <w:szCs w:val="21"/>
          <w:highlight w:val="none"/>
        </w:rPr>
        <w:t>2、在符合性审查时，如发现下列情形之一的，投标文件将被视为无效：</w:t>
      </w:r>
    </w:p>
    <w:p w14:paraId="20E42BAC">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（1）未按照招标文件的规定提交投标保证金的；</w:t>
      </w:r>
    </w:p>
    <w:p w14:paraId="2E73F843">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（2）投标文件未按招标文件要求签署、盖章的；</w:t>
      </w:r>
    </w:p>
    <w:p w14:paraId="7B519494">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投标代表人未能出具身份证明或与法定代表人授权委托人身份不符的；</w:t>
      </w:r>
    </w:p>
    <w:p w14:paraId="21A53E7B">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52EBA1D4">
      <w:pPr>
        <w:snapToGrid w:val="0"/>
        <w:spacing w:line="360" w:lineRule="exact"/>
        <w:ind w:firstLine="411" w:firstLineChars="196"/>
        <w:rPr>
          <w:rFonts w:hint="eastAsia" w:ascii="宋体" w:hAnsi="宋体" w:cs="宋体"/>
          <w:strike/>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投标文件中的文件资料因填写不齐全或者内容虚假或者出现其他情形而导致被评标委员会认定无效的；</w:t>
      </w:r>
    </w:p>
    <w:p w14:paraId="50CBE0BF">
      <w:pPr>
        <w:snapToGrid w:val="0"/>
        <w:spacing w:line="44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投标有效期、交货时间、质保期等商务条款不能满足招标文件要求的；</w:t>
      </w:r>
    </w:p>
    <w:p w14:paraId="0C5023D5">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（7）未提供招标文件中“（一）投标文件的组成3.商务技术文件3.1商务部分”要求必须提供的资料的；</w:t>
      </w:r>
    </w:p>
    <w:p w14:paraId="7E125FCB">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（8）</w:t>
      </w:r>
      <w:r>
        <w:rPr>
          <w:rFonts w:hint="eastAsia" w:ascii="宋体" w:hAnsi="宋体" w:cs="宋体"/>
          <w:color w:val="auto"/>
          <w:highlight w:val="none"/>
        </w:rPr>
        <w:t>投标文件未实质性响应招标文件要求或者投标文件有采购人不能接受的附加条件的</w:t>
      </w:r>
      <w:r>
        <w:rPr>
          <w:rFonts w:hint="eastAsia" w:ascii="宋体" w:hAnsi="宋体" w:cs="宋体"/>
          <w:color w:val="auto"/>
          <w:szCs w:val="21"/>
          <w:highlight w:val="none"/>
        </w:rPr>
        <w:t>；</w:t>
      </w:r>
    </w:p>
    <w:p w14:paraId="480F2DCB">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（9）未提供招标文件中“（一）投标文件的组成3.商务技术文件3.2技术部分”要求必须提供的资料的；</w:t>
      </w:r>
    </w:p>
    <w:p w14:paraId="51C3B34B">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（10）未提供或未如实提供投标货物的技术参数，或者投标文件标明的响应或偏离与事实不符或虚假投标的；</w:t>
      </w:r>
    </w:p>
    <w:p w14:paraId="29D84EC8">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（11）与招标文件中标注“▲”的技术参数及其性能（配置）发生负偏离的；</w:t>
      </w:r>
    </w:p>
    <w:p w14:paraId="2E32AE82">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（12）允许偏离的技术、性能指标或者辅助功能项目发生负偏离达 4 项（不含4项）以上</w:t>
      </w:r>
      <w:r>
        <w:rPr>
          <w:rFonts w:hint="eastAsia" w:ascii="宋体" w:hAnsi="宋体"/>
          <w:bCs/>
          <w:color w:val="auto"/>
          <w:szCs w:val="21"/>
          <w:highlight w:val="none"/>
        </w:rPr>
        <w:t>的；</w:t>
      </w:r>
    </w:p>
    <w:p w14:paraId="654F4450">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（13）投标技术方案不明确，存在一个或一个以上备选（替代）投标方案的；</w:t>
      </w:r>
    </w:p>
    <w:p w14:paraId="197A0355">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color w:val="auto"/>
          <w:szCs w:val="21"/>
          <w:highlight w:val="none"/>
        </w:rPr>
        <w:t>（14）</w:t>
      </w:r>
      <w:r>
        <w:rPr>
          <w:rFonts w:hint="eastAsia" w:ascii="宋体" w:hAnsi="宋体" w:cs="宋体"/>
          <w:bCs/>
          <w:color w:val="auto"/>
          <w:szCs w:val="21"/>
          <w:highlight w:val="none"/>
        </w:rPr>
        <w:t>未提供招标文件中“（一）投标文件的组成2.报价文件”要求必须提供的资料的；</w:t>
      </w:r>
    </w:p>
    <w:p w14:paraId="1FC63F2C">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（15）报价超过招标文件中规定的预算金额或者最高限价的；</w:t>
      </w:r>
    </w:p>
    <w:p w14:paraId="5B133489">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（16）未采用人民币报价或者未按照招标文件标明的币种报价的</w:t>
      </w:r>
      <w:r>
        <w:rPr>
          <w:rFonts w:hint="eastAsia" w:ascii="宋体" w:hAnsi="宋体" w:cs="宋体"/>
          <w:color w:val="auto"/>
          <w:highlight w:val="none"/>
        </w:rPr>
        <w:t>；</w:t>
      </w:r>
    </w:p>
    <w:p w14:paraId="03BB4679">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（17）投标报价具有选择性，或者开标价格与投标文件承诺的优惠（折扣）价格不一致的</w:t>
      </w:r>
      <w:r>
        <w:rPr>
          <w:rFonts w:hint="eastAsia" w:ascii="宋体" w:hAnsi="宋体" w:cs="宋体"/>
          <w:color w:val="auto"/>
          <w:highlight w:val="none"/>
        </w:rPr>
        <w:t>；未就所投的全部内容作唯一总价报价；存在有选择、有条件报价的（招标文件允许有备选方案或者其他约定的除外）；</w:t>
      </w:r>
    </w:p>
    <w:p w14:paraId="17001045">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bCs/>
          <w:color w:val="auto"/>
          <w:highlight w:val="none"/>
        </w:rPr>
        <w:t>修正后的报价，投标人不确认的；</w:t>
      </w:r>
    </w:p>
    <w:p w14:paraId="40D6C35F">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（19）属于投标人须知正文（八）特别说明第6点情形的；</w:t>
      </w:r>
    </w:p>
    <w:p w14:paraId="022B701C">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（20）法律、法规和招标文件规定的其他无效情形。</w:t>
      </w:r>
    </w:p>
    <w:p w14:paraId="53FE200B">
      <w:pPr>
        <w:pStyle w:val="21"/>
        <w:snapToGrid w:val="0"/>
        <w:spacing w:after="0" w:line="360" w:lineRule="exact"/>
        <w:ind w:left="0" w:leftChars="0"/>
        <w:rPr>
          <w:rFonts w:hint="eastAsia" w:ascii="宋体" w:hAnsi="宋体" w:cs="宋体"/>
          <w:b/>
          <w:bCs/>
          <w:color w:val="auto"/>
          <w:szCs w:val="21"/>
          <w:highlight w:val="none"/>
        </w:rPr>
      </w:pPr>
      <w:r>
        <w:rPr>
          <w:rFonts w:hint="eastAsia" w:ascii="宋体" w:hAnsi="宋体" w:cs="宋体"/>
          <w:b/>
          <w:bCs/>
          <w:color w:val="auto"/>
          <w:szCs w:val="21"/>
          <w:highlight w:val="none"/>
        </w:rPr>
        <w:t>3、被拒绝的投标文件为无效；</w:t>
      </w:r>
    </w:p>
    <w:p w14:paraId="2876C681">
      <w:pPr>
        <w:pStyle w:val="21"/>
        <w:snapToGrid w:val="0"/>
        <w:spacing w:after="0" w:line="360" w:lineRule="exact"/>
        <w:ind w:left="0" w:leftChars="0" w:firstLine="551" w:firstLineChars="196"/>
        <w:rPr>
          <w:rFonts w:hint="eastAsia" w:ascii="宋体" w:hAnsi="宋体" w:cs="宋体"/>
          <w:b/>
          <w:snapToGrid w:val="0"/>
          <w:color w:val="auto"/>
          <w:sz w:val="28"/>
          <w:szCs w:val="28"/>
          <w:highlight w:val="none"/>
        </w:rPr>
      </w:pPr>
      <w:r>
        <w:rPr>
          <w:rFonts w:hint="eastAsia" w:ascii="宋体" w:hAnsi="宋体" w:cs="宋体"/>
          <w:b/>
          <w:color w:val="auto"/>
          <w:sz w:val="28"/>
          <w:szCs w:val="28"/>
          <w:highlight w:val="none"/>
        </w:rPr>
        <w:t>四、开标</w:t>
      </w:r>
      <w:bookmarkEnd w:id="89"/>
      <w:bookmarkEnd w:id="90"/>
    </w:p>
    <w:p w14:paraId="7800964B">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（一）开标时间和地点</w:t>
      </w:r>
    </w:p>
    <w:p w14:paraId="2D6713E6">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1.开标时间及地点详见“投标人须知前附表”</w:t>
      </w:r>
    </w:p>
    <w:p w14:paraId="6DC54816">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58184333">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（二）开标准备</w:t>
      </w:r>
    </w:p>
    <w:p w14:paraId="31F70230">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B90D76F">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（三） 开标程序：</w:t>
      </w:r>
    </w:p>
    <w:p w14:paraId="5C9B5005">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hAnsi="宋体" w:cs="宋体"/>
          <w:color w:val="auto"/>
          <w:szCs w:val="24"/>
          <w:highlight w:val="none"/>
        </w:rPr>
        <w:t>非代理机构原因导致代理机构无法联系到供应商进行解密的</w:t>
      </w:r>
      <w:r>
        <w:rPr>
          <w:rFonts w:hint="eastAsia" w:hAnsi="宋体" w:cs="宋体"/>
          <w:bCs/>
          <w:color w:val="auto"/>
          <w:highlight w:val="none"/>
        </w:rPr>
        <w:t>，均视为无效投标。</w:t>
      </w:r>
    </w:p>
    <w:p w14:paraId="1BAA8D78">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（解密异常情况处理：详见本章第五点（九）电子交易活动的中止。）</w:t>
      </w:r>
    </w:p>
    <w:p w14:paraId="13BB06DA">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（2）电子唱标。投标文件解密结束，各投标人报价均在广西政府采购云平台远程不见面开标大厅展示；</w:t>
      </w:r>
    </w:p>
    <w:p w14:paraId="06A9FCC5">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（3）签署电子《政府采购活动现场确认声明书》。通过邮件形式在远程不见面开标大厅发送各投标人签署电子《政府采购活动现场确认声明书》。</w:t>
      </w:r>
    </w:p>
    <w:p w14:paraId="760F1FF0">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8A56148">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F318812">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（6）开标结束。</w:t>
      </w:r>
    </w:p>
    <w:p w14:paraId="7BEA67C1">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特别说明：如遇广西政府采购云平台电子化开标或评审程序调整的，按调整后执行。</w:t>
      </w:r>
    </w:p>
    <w:p w14:paraId="7AE17921">
      <w:pPr>
        <w:pStyle w:val="26"/>
        <w:snapToGrid w:val="0"/>
        <w:spacing w:line="360" w:lineRule="exact"/>
        <w:ind w:left="281" w:hanging="281" w:hangingChars="100"/>
        <w:rPr>
          <w:rFonts w:hint="eastAsia" w:hAnsi="宋体" w:cs="宋体"/>
          <w:b/>
          <w:color w:val="auto"/>
          <w:sz w:val="28"/>
          <w:szCs w:val="28"/>
          <w:highlight w:val="none"/>
        </w:rPr>
      </w:pPr>
      <w:bookmarkStart w:id="91" w:name="_Toc254970686"/>
      <w:bookmarkStart w:id="92" w:name="_Toc254970545"/>
      <w:r>
        <w:rPr>
          <w:rFonts w:hint="eastAsia" w:hAnsi="宋体" w:cs="宋体"/>
          <w:b/>
          <w:color w:val="auto"/>
          <w:sz w:val="28"/>
          <w:szCs w:val="28"/>
          <w:highlight w:val="none"/>
        </w:rPr>
        <w:t>五、评标</w:t>
      </w:r>
      <w:bookmarkEnd w:id="91"/>
      <w:bookmarkEnd w:id="92"/>
    </w:p>
    <w:p w14:paraId="4B6614D9">
      <w:pPr>
        <w:pStyle w:val="26"/>
        <w:snapToGrid w:val="0"/>
        <w:spacing w:line="360" w:lineRule="exact"/>
        <w:ind w:left="211" w:hanging="211" w:hangingChars="100"/>
        <w:rPr>
          <w:rFonts w:hint="eastAsia" w:hAnsi="宋体" w:cs="宋体"/>
          <w:b/>
          <w:color w:val="auto"/>
          <w:highlight w:val="none"/>
        </w:rPr>
      </w:pPr>
      <w:r>
        <w:rPr>
          <w:rFonts w:hint="eastAsia" w:hAnsi="宋体" w:cs="宋体"/>
          <w:b/>
          <w:color w:val="auto"/>
          <w:highlight w:val="none"/>
        </w:rPr>
        <w:t>（一）组建评标委员会</w:t>
      </w:r>
    </w:p>
    <w:p w14:paraId="13716B1E">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本项目评标委员会由政府采购评审专家</w:t>
      </w:r>
      <w:r>
        <w:rPr>
          <w:rFonts w:hint="eastAsia" w:hAnsi="宋体" w:cs="宋体"/>
          <w:color w:val="auto"/>
          <w:highlight w:val="none"/>
          <w:u w:val="single"/>
        </w:rPr>
        <w:t xml:space="preserve"> 4 </w:t>
      </w:r>
      <w:r>
        <w:rPr>
          <w:rFonts w:hint="eastAsia" w:hAnsi="宋体" w:cs="宋体"/>
          <w:color w:val="auto"/>
          <w:highlight w:val="none"/>
        </w:rPr>
        <w:t>人和采购人代表</w:t>
      </w:r>
      <w:r>
        <w:rPr>
          <w:rFonts w:hint="eastAsia" w:hAnsi="宋体" w:cs="宋体"/>
          <w:color w:val="auto"/>
          <w:highlight w:val="none"/>
          <w:u w:val="single"/>
        </w:rPr>
        <w:t xml:space="preserve"> 1 </w:t>
      </w:r>
      <w:r>
        <w:rPr>
          <w:rFonts w:hint="eastAsia" w:hAnsi="宋体" w:cs="宋体"/>
          <w:color w:val="auto"/>
          <w:highlight w:val="none"/>
        </w:rPr>
        <w:t>人，共</w:t>
      </w:r>
      <w:r>
        <w:rPr>
          <w:rFonts w:hint="eastAsia" w:hAnsi="宋体" w:cs="宋体"/>
          <w:color w:val="auto"/>
          <w:highlight w:val="none"/>
          <w:u w:val="single"/>
        </w:rPr>
        <w:t xml:space="preserve"> 5 </w:t>
      </w:r>
      <w:r>
        <w:rPr>
          <w:rFonts w:hint="eastAsia" w:hAnsi="宋体" w:cs="宋体"/>
          <w:color w:val="auto"/>
          <w:highlight w:val="none"/>
        </w:rPr>
        <w:t>人组成。</w:t>
      </w:r>
    </w:p>
    <w:p w14:paraId="73456D70">
      <w:pPr>
        <w:pStyle w:val="26"/>
        <w:snapToGrid w:val="0"/>
        <w:spacing w:line="360" w:lineRule="exact"/>
        <w:ind w:left="211" w:hanging="211" w:hangingChars="100"/>
        <w:rPr>
          <w:rFonts w:hint="eastAsia" w:hAnsi="宋体" w:cs="宋体"/>
          <w:b/>
          <w:color w:val="auto"/>
          <w:highlight w:val="none"/>
        </w:rPr>
      </w:pPr>
      <w:r>
        <w:rPr>
          <w:rFonts w:hint="eastAsia" w:hAnsi="宋体" w:cs="宋体"/>
          <w:b/>
          <w:color w:val="auto"/>
          <w:highlight w:val="none"/>
        </w:rPr>
        <w:t>（二）评标的方式</w:t>
      </w:r>
    </w:p>
    <w:p w14:paraId="5F29B37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本项目采用不公开方式评标，评标的依据为招标文件和投标文件。</w:t>
      </w:r>
    </w:p>
    <w:p w14:paraId="40522E7B">
      <w:pPr>
        <w:pStyle w:val="26"/>
        <w:snapToGrid w:val="0"/>
        <w:spacing w:line="360" w:lineRule="exact"/>
        <w:ind w:left="211" w:hanging="211" w:hangingChars="100"/>
        <w:rPr>
          <w:rFonts w:hint="eastAsia" w:hAnsi="宋体" w:cs="宋体"/>
          <w:b/>
          <w:color w:val="auto"/>
          <w:highlight w:val="none"/>
        </w:rPr>
      </w:pPr>
      <w:r>
        <w:rPr>
          <w:rFonts w:hint="eastAsia" w:hAnsi="宋体" w:cs="宋体"/>
          <w:b/>
          <w:color w:val="auto"/>
          <w:highlight w:val="none"/>
        </w:rPr>
        <w:t>（三）</w:t>
      </w:r>
      <w:r>
        <w:rPr>
          <w:rFonts w:hint="eastAsia" w:hAnsi="宋体" w:cs="宋体"/>
          <w:b/>
          <w:bCs/>
          <w:color w:val="auto"/>
          <w:highlight w:val="none"/>
        </w:rPr>
        <w:t>评标程序</w:t>
      </w:r>
    </w:p>
    <w:p w14:paraId="7D1F3DE7">
      <w:pPr>
        <w:snapToGrid w:val="0"/>
        <w:spacing w:line="360" w:lineRule="exact"/>
        <w:ind w:firstLine="517" w:firstLineChars="245"/>
        <w:rPr>
          <w:rFonts w:hint="eastAsia" w:ascii="宋体" w:hAnsi="宋体" w:cs="宋体"/>
          <w:b/>
          <w:bCs/>
          <w:color w:val="auto"/>
          <w:szCs w:val="21"/>
          <w:highlight w:val="none"/>
        </w:rPr>
      </w:pPr>
      <w:r>
        <w:rPr>
          <w:rFonts w:hint="eastAsia" w:ascii="宋体" w:hAnsi="宋体" w:cs="宋体"/>
          <w:b/>
          <w:bCs/>
          <w:color w:val="auto"/>
          <w:szCs w:val="21"/>
          <w:highlight w:val="none"/>
        </w:rPr>
        <w:t>1.资格审查</w:t>
      </w:r>
    </w:p>
    <w:p w14:paraId="0E6046E4">
      <w:pPr>
        <w:snapToGrid w:val="0"/>
        <w:spacing w:line="360" w:lineRule="exact"/>
        <w:ind w:firstLine="525" w:firstLineChars="250"/>
        <w:rPr>
          <w:rFonts w:hint="eastAsia" w:ascii="宋体" w:hAnsi="宋体" w:cs="宋体"/>
          <w:color w:val="auto"/>
          <w:szCs w:val="21"/>
          <w:highlight w:val="none"/>
        </w:rPr>
      </w:pPr>
      <w:r>
        <w:rPr>
          <w:rFonts w:hint="eastAsia" w:ascii="宋体" w:hAnsi="宋体" w:cs="宋体"/>
          <w:color w:val="auto"/>
          <w:kern w:val="0"/>
          <w:szCs w:val="21"/>
          <w:highlight w:val="none"/>
        </w:rPr>
        <w:t>采购人依法通过电子投标文件对投标人的资格进行线上审查</w:t>
      </w:r>
      <w:r>
        <w:rPr>
          <w:rFonts w:hint="eastAsia" w:ascii="宋体" w:hAnsi="宋体" w:cs="宋体"/>
          <w:color w:val="auto"/>
          <w:szCs w:val="21"/>
          <w:highlight w:val="none"/>
        </w:rPr>
        <w:t>。合格投标人不足3家的，不得评标。</w:t>
      </w:r>
    </w:p>
    <w:p w14:paraId="4C4B2D39">
      <w:pPr>
        <w:widowControl/>
        <w:spacing w:line="360" w:lineRule="exact"/>
        <w:ind w:firstLine="523" w:firstLineChars="248"/>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2.实质审查与比较</w:t>
      </w:r>
    </w:p>
    <w:p w14:paraId="02BC0053">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（1）评标委员会审查投标文件的实质性内容是否符合招标文件的实质性要求。</w:t>
      </w:r>
    </w:p>
    <w:p w14:paraId="234DB156">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（2）评标委员会将根据投标人的投标文件进行审查、核对，如有疑问，</w:t>
      </w:r>
      <w:r>
        <w:rPr>
          <w:rFonts w:hint="eastAsia" w:ascii="宋体" w:hAnsi="宋体" w:cs="宋体"/>
          <w:color w:val="auto"/>
          <w:highlight w:val="none"/>
        </w:rPr>
        <w:t>评标委员会将通过广西政府采购云平台，以询标函的方式要求投标人在线对相关问题进行澄清或者说明。</w:t>
      </w:r>
    </w:p>
    <w:p w14:paraId="1F37C9B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（3）评标委员会按照招标文件中规定的评标方法和标准，对符合性审查合格的投标文件进行商务、技术和报价评估，综合比较与评价。</w:t>
      </w:r>
    </w:p>
    <w:p w14:paraId="7FA4FA47">
      <w:pPr>
        <w:snapToGrid w:val="0"/>
        <w:spacing w:line="36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评标委员会独立对每个投标人的投标文件进行评价，并汇总每个投标人的得分。对畸高、畸低的重大差异评分提示评标委员会复核或书面说明理由。</w:t>
      </w:r>
    </w:p>
    <w:p w14:paraId="2C8EEEC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（5）评标委员会按照招标文件中规定的评标方法和标准计算各投标人的报价得分。在计算过程中，不得去掉最高报价或者最低报价。</w:t>
      </w:r>
    </w:p>
    <w:p w14:paraId="5FF9869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（6）各投标人的得分为所有评委的有效评分的算术平均数。</w:t>
      </w:r>
    </w:p>
    <w:p w14:paraId="23E9050F">
      <w:pPr>
        <w:snapToGrid w:val="0"/>
        <w:spacing w:line="36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（7）评标委员会按评标原则推荐中标候选人同时起草评标报告。</w:t>
      </w:r>
    </w:p>
    <w:p w14:paraId="302AB85B">
      <w:pPr>
        <w:snapToGrid w:val="0"/>
        <w:spacing w:line="360" w:lineRule="exact"/>
        <w:ind w:firstLine="422" w:firstLineChars="200"/>
        <w:rPr>
          <w:rFonts w:hint="eastAsia" w:ascii="宋体" w:hAnsi="宋体" w:cs="宋体"/>
          <w:color w:val="auto"/>
          <w:highlight w:val="none"/>
        </w:rPr>
      </w:pPr>
      <w:r>
        <w:rPr>
          <w:rFonts w:hint="eastAsia" w:ascii="宋体" w:hAnsi="宋体" w:cs="宋体"/>
          <w:b/>
          <w:color w:val="auto"/>
          <w:highlight w:val="none"/>
        </w:rPr>
        <w:t>3.起草并签署评标报告。</w:t>
      </w:r>
      <w:r>
        <w:rPr>
          <w:rFonts w:hint="eastAsia" w:ascii="宋体" w:hAnsi="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674C3E7">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（四）澄清问题的形式</w:t>
      </w:r>
    </w:p>
    <w:p w14:paraId="66B5C98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1295B5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AF5FCB5">
      <w:pPr>
        <w:pStyle w:val="26"/>
        <w:snapToGrid w:val="0"/>
        <w:spacing w:line="360" w:lineRule="exact"/>
        <w:ind w:left="211" w:hanging="211" w:hangingChars="100"/>
        <w:rPr>
          <w:rFonts w:hint="eastAsia" w:hAnsi="宋体" w:cs="宋体"/>
          <w:b/>
          <w:color w:val="auto"/>
          <w:highlight w:val="none"/>
        </w:rPr>
      </w:pPr>
      <w:r>
        <w:rPr>
          <w:rFonts w:hint="eastAsia" w:hAnsi="宋体" w:cs="宋体"/>
          <w:b/>
          <w:color w:val="auto"/>
          <w:highlight w:val="none"/>
        </w:rPr>
        <w:t>（五）错误修正</w:t>
      </w:r>
    </w:p>
    <w:p w14:paraId="549CA710">
      <w:pPr>
        <w:pStyle w:val="26"/>
        <w:snapToGrid w:val="0"/>
        <w:spacing w:line="360" w:lineRule="exact"/>
        <w:ind w:left="210" w:hanging="210" w:hangingChars="100"/>
        <w:rPr>
          <w:rFonts w:hint="eastAsia" w:hAnsi="宋体" w:cs="宋体"/>
          <w:color w:val="auto"/>
          <w:highlight w:val="none"/>
        </w:rPr>
      </w:pPr>
      <w:r>
        <w:rPr>
          <w:rFonts w:hint="eastAsia" w:hAnsi="宋体" w:cs="宋体"/>
          <w:color w:val="auto"/>
          <w:highlight w:val="none"/>
        </w:rPr>
        <w:t>投标文件如果出现计算上的错误，修正错误的原则如下：</w:t>
      </w:r>
    </w:p>
    <w:p w14:paraId="262FD549">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1.投标文件中开标一览表内容与投标文件中相应内容不一致的，以开标一览表为准；</w:t>
      </w:r>
    </w:p>
    <w:p w14:paraId="368BD0FC">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64C3848">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1C105FDE">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6AF0716">
      <w:pPr>
        <w:widowControl/>
        <w:spacing w:line="360" w:lineRule="exact"/>
        <w:ind w:firstLine="422" w:firstLineChars="200"/>
        <w:jc w:val="left"/>
        <w:rPr>
          <w:rFonts w:hint="eastAsia" w:ascii="宋体" w:hAnsi="宋体" w:cs="宋体"/>
          <w:color w:val="auto"/>
          <w:szCs w:val="21"/>
          <w:highlight w:val="none"/>
        </w:rPr>
      </w:pPr>
      <w:r>
        <w:rPr>
          <w:rFonts w:hint="eastAsia" w:ascii="宋体" w:hAnsi="宋体" w:cs="宋体"/>
          <w:b/>
          <w:color w:val="auto"/>
          <w:highlight w:val="none"/>
        </w:rPr>
        <w:t>同时出现两种以上不一致的，按照前款规定的顺序修正。</w:t>
      </w:r>
      <w:r>
        <w:rPr>
          <w:rFonts w:hint="eastAsia" w:ascii="宋体" w:hAnsi="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cs="宋体"/>
          <w:b/>
          <w:color w:val="auto"/>
          <w:highlight w:val="none"/>
        </w:rPr>
        <w:t>修正后的报价经投标人确认并加盖</w:t>
      </w:r>
      <w:r>
        <w:rPr>
          <w:rFonts w:hint="eastAsia" w:ascii="宋体" w:hAnsi="宋体" w:cs="宋体"/>
          <w:b/>
          <w:bCs/>
          <w:color w:val="auto"/>
          <w:highlight w:val="none"/>
        </w:rPr>
        <w:t>CA电子签章</w:t>
      </w:r>
      <w:r>
        <w:rPr>
          <w:rFonts w:hint="eastAsia" w:ascii="宋体" w:hAnsi="宋体" w:cs="宋体"/>
          <w:b/>
          <w:color w:val="auto"/>
          <w:highlight w:val="none"/>
        </w:rPr>
        <w:t>后产生约束力，投标人不确认的，其投标无效。</w:t>
      </w:r>
    </w:p>
    <w:p w14:paraId="5DF2A880">
      <w:pPr>
        <w:pStyle w:val="26"/>
        <w:snapToGrid w:val="0"/>
        <w:spacing w:line="360" w:lineRule="exact"/>
        <w:ind w:left="211" w:hanging="211" w:hangingChars="100"/>
        <w:rPr>
          <w:rFonts w:hint="eastAsia" w:hAnsi="宋体" w:cs="宋体"/>
          <w:color w:val="auto"/>
          <w:highlight w:val="none"/>
        </w:rPr>
      </w:pPr>
      <w:r>
        <w:rPr>
          <w:rFonts w:hint="eastAsia" w:hAnsi="宋体" w:cs="宋体"/>
          <w:b/>
          <w:color w:val="auto"/>
          <w:highlight w:val="none"/>
        </w:rPr>
        <w:t>（六）评委表决</w:t>
      </w:r>
    </w:p>
    <w:p w14:paraId="1C299CCB">
      <w:pPr>
        <w:pStyle w:val="26"/>
        <w:snapToGrid w:val="0"/>
        <w:spacing w:line="360" w:lineRule="exact"/>
        <w:ind w:left="210" w:hanging="210" w:hangingChars="100"/>
        <w:rPr>
          <w:rFonts w:hint="eastAsia" w:hAnsi="宋体" w:cs="宋体"/>
          <w:color w:val="auto"/>
          <w:highlight w:val="none"/>
        </w:rPr>
      </w:pPr>
      <w:r>
        <w:rPr>
          <w:rFonts w:hint="eastAsia" w:hAnsi="宋体" w:cs="宋体"/>
          <w:color w:val="auto"/>
          <w:highlight w:val="none"/>
        </w:rPr>
        <w:t>在评标过程中出现法律法规和招标文件均没有明确规定的情形时，由评标委员会现场协商解决，协</w:t>
      </w:r>
    </w:p>
    <w:p w14:paraId="5024E0EB">
      <w:pPr>
        <w:pStyle w:val="26"/>
        <w:snapToGrid w:val="0"/>
        <w:spacing w:line="360" w:lineRule="exact"/>
        <w:ind w:left="689" w:hanging="688" w:hangingChars="328"/>
        <w:rPr>
          <w:rFonts w:hint="eastAsia" w:hAnsi="宋体" w:cs="宋体"/>
          <w:color w:val="auto"/>
          <w:highlight w:val="none"/>
        </w:rPr>
      </w:pPr>
      <w:r>
        <w:rPr>
          <w:rFonts w:hint="eastAsia" w:hAnsi="宋体" w:cs="宋体"/>
          <w:color w:val="auto"/>
          <w:highlight w:val="none"/>
        </w:rPr>
        <w:t>商不一致的，由全体评委投票表决，以得票率二分之一以上专家的意见为准。</w:t>
      </w:r>
    </w:p>
    <w:p w14:paraId="31343D7D">
      <w:pPr>
        <w:pStyle w:val="26"/>
        <w:tabs>
          <w:tab w:val="left" w:pos="630"/>
        </w:tabs>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（七）评标原则和评标办法</w:t>
      </w:r>
    </w:p>
    <w:p w14:paraId="6BA8F82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hAnsi="宋体" w:cs="宋体"/>
          <w:color w:val="auto"/>
          <w:kern w:val="0"/>
          <w:highlight w:val="none"/>
        </w:rPr>
        <w:t>不得收受利害关系人的财物或者其他好处</w:t>
      </w:r>
      <w:r>
        <w:rPr>
          <w:rFonts w:hint="eastAsia" w:hAnsi="宋体" w:cs="宋体"/>
          <w:color w:val="auto"/>
          <w:highlight w:val="none"/>
        </w:rPr>
        <w:t>。</w:t>
      </w:r>
    </w:p>
    <w:p w14:paraId="3DFAD7A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2.评标办法。本项目评标办法是</w:t>
      </w:r>
      <w:r>
        <w:rPr>
          <w:rFonts w:hint="eastAsia" w:hAnsi="宋体" w:cs="宋体"/>
          <w:b/>
          <w:bCs/>
          <w:color w:val="auto"/>
          <w:highlight w:val="none"/>
          <w:u w:val="single"/>
        </w:rPr>
        <w:t>综合评分法</w:t>
      </w:r>
      <w:r>
        <w:rPr>
          <w:rFonts w:hint="eastAsia" w:hAnsi="宋体" w:cs="宋体"/>
          <w:color w:val="auto"/>
          <w:highlight w:val="none"/>
        </w:rPr>
        <w:t>，具体评标内容及评分标准等详见《第四章：评标办法及评分标准》。</w:t>
      </w:r>
    </w:p>
    <w:p w14:paraId="029E9C24">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hAnsi="宋体" w:cs="宋体"/>
          <w:color w:val="auto"/>
          <w:kern w:val="0"/>
          <w:highlight w:val="none"/>
        </w:rPr>
        <w:t>得进入评标现场。有关人员对评标情况以及在评标过程中获悉的国家秘密、商业秘密负有保密责任。</w:t>
      </w:r>
    </w:p>
    <w:p w14:paraId="2274F10F">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（八）评标过程的监控</w:t>
      </w:r>
    </w:p>
    <w:p w14:paraId="3262BEF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本项目电子评标过程实行网上留痕、全程录音、录像监控，投标人在评标过程中所进行的试图影响评标结果的不公正活动，可能导致其投标按无效处理。</w:t>
      </w:r>
    </w:p>
    <w:p w14:paraId="41524AE4">
      <w:pPr>
        <w:pStyle w:val="26"/>
        <w:snapToGrid w:val="0"/>
        <w:spacing w:line="360" w:lineRule="exact"/>
        <w:ind w:firstLine="422" w:firstLineChars="200"/>
        <w:rPr>
          <w:rFonts w:hint="eastAsia" w:hAnsi="宋体" w:cs="宋体"/>
          <w:b/>
          <w:color w:val="auto"/>
          <w:highlight w:val="none"/>
        </w:rPr>
      </w:pPr>
      <w:r>
        <w:rPr>
          <w:rFonts w:hint="eastAsia" w:hAnsi="宋体" w:cs="宋体"/>
          <w:b/>
          <w:color w:val="auto"/>
          <w:highlight w:val="none"/>
        </w:rPr>
        <w:t>（九）电子交易活动的中止</w:t>
      </w:r>
    </w:p>
    <w:p w14:paraId="0240D46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1.采购过程中出现以下情形，导致电子交易平台无法正常运行，或者无法保证电子交易的公平、公正和安全时，采购机构可中止电子交易活动：</w:t>
      </w:r>
    </w:p>
    <w:p w14:paraId="3FFD1C4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（1）电子交易平台发生故障而无法登录访问的；</w:t>
      </w:r>
    </w:p>
    <w:p w14:paraId="06FA656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64E2523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29DE8CB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（4）病毒发作导致不能进行正常操作的；</w:t>
      </w:r>
    </w:p>
    <w:p w14:paraId="6EC1D87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（4）其他无法保证电子交易的公平、公正和安全的情况。</w:t>
      </w:r>
    </w:p>
    <w:p w14:paraId="3813468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6025B77">
      <w:pPr>
        <w:pStyle w:val="26"/>
        <w:snapToGrid w:val="0"/>
        <w:spacing w:line="360" w:lineRule="exact"/>
        <w:ind w:firstLine="413" w:firstLineChars="196"/>
        <w:rPr>
          <w:rFonts w:hint="eastAsia" w:hAnsi="宋体" w:cs="宋体"/>
          <w:b/>
          <w:color w:val="auto"/>
          <w:highlight w:val="none"/>
        </w:rPr>
      </w:pPr>
      <w:bookmarkStart w:id="93" w:name="_Toc254970687"/>
      <w:bookmarkStart w:id="94" w:name="_Toc254970546"/>
      <w:r>
        <w:rPr>
          <w:rFonts w:hint="eastAsia" w:hAnsi="宋体" w:cs="宋体"/>
          <w:b/>
          <w:color w:val="auto"/>
          <w:highlight w:val="none"/>
        </w:rPr>
        <w:t>六、</w:t>
      </w:r>
      <w:bookmarkEnd w:id="93"/>
      <w:bookmarkEnd w:id="94"/>
      <w:r>
        <w:rPr>
          <w:rFonts w:hint="eastAsia" w:hAnsi="宋体" w:cs="宋体"/>
          <w:b/>
          <w:color w:val="auto"/>
          <w:highlight w:val="none"/>
        </w:rPr>
        <w:t>评标结果</w:t>
      </w:r>
    </w:p>
    <w:p w14:paraId="42FE9C5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7596054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（二）中标供应商确定后二个工作日内，采购代理机构或采购人</w:t>
      </w:r>
      <w:r>
        <w:rPr>
          <w:rFonts w:hint="eastAsia" w:hAnsi="宋体" w:cs="宋体"/>
          <w:color w:val="auto"/>
          <w:kern w:val="0"/>
          <w:highlight w:val="none"/>
        </w:rPr>
        <w:t>应当对中标人信用进行核实</w:t>
      </w:r>
      <w:r>
        <w:rPr>
          <w:rFonts w:hint="eastAsia" w:hAnsi="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hAnsi="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hAnsi="宋体" w:cs="宋体"/>
          <w:color w:val="auto"/>
          <w:highlight w:val="none"/>
        </w:rPr>
        <w:t>及相关证据与采购文件一并保存。</w:t>
      </w:r>
    </w:p>
    <w:p w14:paraId="1AB2DF2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（三）在发布中标公告的同时，</w:t>
      </w:r>
      <w:r>
        <w:rPr>
          <w:rFonts w:hint="eastAsia" w:hAnsi="宋体" w:cs="宋体"/>
          <w:color w:val="auto"/>
          <w:kern w:val="0"/>
          <w:highlight w:val="none"/>
        </w:rPr>
        <w:t>采购代理机构向中标人通过广西政府采购云平台发出电子中标通知书</w:t>
      </w:r>
      <w:r>
        <w:rPr>
          <w:rFonts w:hint="eastAsia" w:hAnsi="宋体" w:cs="宋体"/>
          <w:color w:val="auto"/>
          <w:highlight w:val="none"/>
        </w:rPr>
        <w:t>。</w:t>
      </w:r>
    </w:p>
    <w:p w14:paraId="3D59C0C8">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016374F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1C379B7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（六）采购代理机构应当按照有关规定就采购人委托范围内的事项在收到投标人的书面质疑后七个工作日内做出答复，但答复的内容不得涉及商业秘密。</w:t>
      </w:r>
    </w:p>
    <w:p w14:paraId="7435A183">
      <w:pPr>
        <w:pStyle w:val="26"/>
        <w:snapToGrid w:val="0"/>
        <w:spacing w:line="360" w:lineRule="exact"/>
        <w:ind w:firstLine="413" w:firstLineChars="196"/>
        <w:rPr>
          <w:rFonts w:hint="eastAsia" w:hAnsi="宋体" w:cs="宋体"/>
          <w:b/>
          <w:color w:val="auto"/>
          <w:highlight w:val="none"/>
        </w:rPr>
      </w:pPr>
      <w:bookmarkStart w:id="95" w:name="_Toc254970547"/>
      <w:bookmarkStart w:id="96" w:name="_Toc254970688"/>
      <w:r>
        <w:rPr>
          <w:rFonts w:hint="eastAsia" w:hAnsi="宋体" w:cs="宋体"/>
          <w:b/>
          <w:color w:val="auto"/>
          <w:highlight w:val="none"/>
        </w:rPr>
        <w:t>七、</w:t>
      </w:r>
      <w:bookmarkEnd w:id="95"/>
      <w:bookmarkEnd w:id="96"/>
      <w:r>
        <w:rPr>
          <w:rFonts w:hint="eastAsia" w:hAnsi="宋体" w:cs="宋体"/>
          <w:b/>
          <w:color w:val="auto"/>
          <w:highlight w:val="none"/>
        </w:rPr>
        <w:t>签订合同</w:t>
      </w:r>
    </w:p>
    <w:p w14:paraId="3CC65213">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（一）合同授予标准</w:t>
      </w:r>
    </w:p>
    <w:p w14:paraId="08213464">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合同将授予被确定实质上响应招标文件要求，具备履行合同能力，综合评分排名第一的投标人。</w:t>
      </w:r>
    </w:p>
    <w:p w14:paraId="67C0B186">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（二）签订合同、合同存档及合同公告</w:t>
      </w:r>
    </w:p>
    <w:p w14:paraId="08E2B57A">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（1）投标人领取电子中标通知书后，应按中标通知书规定的时间、地点与采购人签订电子采购合同。</w:t>
      </w:r>
      <w:r>
        <w:rPr>
          <w:rFonts w:hint="eastAsia" w:hAnsi="宋体" w:cs="宋体"/>
          <w:color w:val="auto"/>
          <w:kern w:val="0"/>
          <w:highlight w:val="none"/>
        </w:rPr>
        <w:t>电子采购合同需要供应商通过有效CA证书进行电子签名与签章。</w:t>
      </w:r>
    </w:p>
    <w:p w14:paraId="00F1EC20">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（2）如中标供应商不按中标通知书的规定签订合同，则按中标供应商违约处理，采购代理机构将没收中标供应商投标的全部投标保证金并上缴同级财政国库。</w:t>
      </w:r>
    </w:p>
    <w:p w14:paraId="47D78BA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5BEE9242">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10E8DD0F">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（三）履约保证金</w:t>
      </w:r>
    </w:p>
    <w:p w14:paraId="0E2570CE">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1.履约保证金金额：详见投标人须知前附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14:paraId="4C44ACE7">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2.履约保证金递交时间：详见投标人须知前附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14:paraId="0BDB15D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3.在履约保证金退还日期前，若中标供应商的开户名称、开户银行、帐号有变动的，请以书面形式通知保证金收取单位，否则由此产生的后果由中标供应商自负。</w:t>
      </w:r>
    </w:p>
    <w:p w14:paraId="4EE9A190">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八、验收</w:t>
      </w:r>
    </w:p>
    <w:p w14:paraId="2F7E9A1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5B2FDD5">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2.采购人可以邀请参加本项目的其他投标人或者第三方机构参与验收。参与验收的投标人或者第三方机构的意见作为验收书的参考资料一并存档。</w:t>
      </w:r>
    </w:p>
    <w:p w14:paraId="17FE0A9A">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EA1825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1B7ED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5. 项目验收完毕，中标供应商将壹份《广西壮族自治区政府采购项目合同验收书》（格式详见附件）送采购代理机构存档。</w:t>
      </w:r>
    </w:p>
    <w:p w14:paraId="55EFDEC5">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九、其他事项</w:t>
      </w:r>
    </w:p>
    <w:p w14:paraId="7080078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（一）需要补充的其他内容</w:t>
      </w:r>
    </w:p>
    <w:p w14:paraId="76BD9E65">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1.本招标文件解释规则详见“投标人须知前附表”。</w:t>
      </w:r>
    </w:p>
    <w:p w14:paraId="664984F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2.其他事项详见“投标人须知前附表”。</w:t>
      </w:r>
    </w:p>
    <w:p w14:paraId="1A987292">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（二）代理服务费</w:t>
      </w:r>
    </w:p>
    <w:p w14:paraId="0CC13A2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代理服务费以中标金额作为计费额，参照国家发展计划委员会文件计价格（2002）1980号“国家计委关于印发《招标代理服务收费管理暂行办法》的通知”规定的货物类标准下浮5%向中标人收取。领取中标通知书时，中标人应向采购代理机构一次付清代理服务费。</w:t>
      </w:r>
    </w:p>
    <w:p w14:paraId="14FB425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01D4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465D17A3">
            <w:pPr>
              <w:pStyle w:val="26"/>
              <w:snapToGrid w:val="0"/>
              <w:spacing w:line="360" w:lineRule="exact"/>
              <w:ind w:firstLine="1671" w:firstLineChars="796"/>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hAnsi="宋体" w:cs="宋体"/>
                <w:color w:val="auto"/>
                <w:highlight w:val="none"/>
              </w:rPr>
              <w:t>服</w:t>
            </w:r>
          </w:p>
          <w:p w14:paraId="55816C20">
            <w:pPr>
              <w:pStyle w:val="26"/>
              <w:snapToGrid w:val="0"/>
              <w:spacing w:line="360" w:lineRule="exact"/>
              <w:ind w:firstLine="516" w:firstLineChars="246"/>
              <w:rPr>
                <w:rFonts w:hint="eastAsia" w:hAnsi="宋体" w:cs="宋体"/>
                <w:color w:val="auto"/>
                <w:highlight w:val="none"/>
              </w:rPr>
            </w:pPr>
            <w:r>
              <w:rPr>
                <w:rFonts w:hint="eastAsia" w:hAnsi="宋体" w:cs="宋体"/>
                <w:color w:val="auto"/>
                <w:highlight w:val="none"/>
              </w:rPr>
              <w:t>费　　　　　   务</w:t>
            </w:r>
          </w:p>
          <w:p w14:paraId="16E467F1">
            <w:pPr>
              <w:pStyle w:val="26"/>
              <w:snapToGrid w:val="0"/>
              <w:spacing w:line="360" w:lineRule="exact"/>
              <w:ind w:firstLine="1041" w:firstLineChars="496"/>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hAnsi="宋体" w:cs="宋体"/>
                <w:color w:val="auto"/>
                <w:highlight w:val="none"/>
              </w:rPr>
              <w:t>率           类</w:t>
            </w:r>
          </w:p>
          <w:p w14:paraId="2EF33A98">
            <w:pPr>
              <w:pStyle w:val="26"/>
              <w:snapToGrid w:val="0"/>
              <w:spacing w:line="360" w:lineRule="exact"/>
              <w:ind w:firstLine="1671" w:firstLineChars="796"/>
              <w:rPr>
                <w:rFonts w:hint="eastAsia" w:hAnsi="宋体" w:cs="宋体"/>
                <w:color w:val="auto"/>
                <w:highlight w:val="none"/>
              </w:rPr>
            </w:pPr>
            <w:r>
              <w:rPr>
                <w:rFonts w:hint="eastAsia" w:hAnsi="宋体" w:cs="宋体"/>
                <w:color w:val="auto"/>
                <w:highlight w:val="none"/>
              </w:rPr>
              <w:t>型        型</w:t>
            </w:r>
          </w:p>
          <w:p w14:paraId="70AA173B">
            <w:pPr>
              <w:pStyle w:val="26"/>
              <w:snapToGrid w:val="0"/>
              <w:spacing w:line="360" w:lineRule="exact"/>
              <w:rPr>
                <w:rFonts w:hint="eastAsia" w:hAnsi="宋体" w:cs="宋体"/>
                <w:color w:val="auto"/>
                <w:highlight w:val="none"/>
              </w:rPr>
            </w:pPr>
            <w:r>
              <w:rPr>
                <w:rFonts w:hint="eastAsia" w:hAnsi="宋体" w:cs="宋体"/>
                <w:color w:val="auto"/>
                <w:highlight w:val="none"/>
              </w:rPr>
              <w:t>中标金额（万元）</w:t>
            </w:r>
          </w:p>
        </w:tc>
        <w:tc>
          <w:tcPr>
            <w:tcW w:w="1715" w:type="dxa"/>
            <w:vAlign w:val="center"/>
          </w:tcPr>
          <w:p w14:paraId="4217B324">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货物招标</w:t>
            </w:r>
          </w:p>
        </w:tc>
        <w:tc>
          <w:tcPr>
            <w:tcW w:w="1955" w:type="dxa"/>
            <w:vAlign w:val="center"/>
          </w:tcPr>
          <w:p w14:paraId="08E74A6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服务招标</w:t>
            </w:r>
          </w:p>
        </w:tc>
        <w:tc>
          <w:tcPr>
            <w:tcW w:w="1910" w:type="dxa"/>
            <w:vAlign w:val="center"/>
          </w:tcPr>
          <w:p w14:paraId="697CBC6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工程招标</w:t>
            </w:r>
          </w:p>
        </w:tc>
      </w:tr>
      <w:tr w14:paraId="1220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680EBF4A">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100以下</w:t>
            </w:r>
          </w:p>
        </w:tc>
        <w:tc>
          <w:tcPr>
            <w:tcW w:w="1715" w:type="dxa"/>
            <w:vAlign w:val="center"/>
          </w:tcPr>
          <w:p w14:paraId="5D5A299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1.5%</w:t>
            </w:r>
          </w:p>
        </w:tc>
        <w:tc>
          <w:tcPr>
            <w:tcW w:w="1955" w:type="dxa"/>
            <w:vAlign w:val="center"/>
          </w:tcPr>
          <w:p w14:paraId="3D8D64BA">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1.5%</w:t>
            </w:r>
          </w:p>
        </w:tc>
        <w:tc>
          <w:tcPr>
            <w:tcW w:w="1910" w:type="dxa"/>
            <w:vAlign w:val="center"/>
          </w:tcPr>
          <w:p w14:paraId="013E0776">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w:t>
            </w:r>
          </w:p>
        </w:tc>
      </w:tr>
      <w:tr w14:paraId="434B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DC0D7B7">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100-500</w:t>
            </w:r>
          </w:p>
        </w:tc>
        <w:tc>
          <w:tcPr>
            <w:tcW w:w="1715" w:type="dxa"/>
            <w:vAlign w:val="center"/>
          </w:tcPr>
          <w:p w14:paraId="7614F17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1.1%</w:t>
            </w:r>
          </w:p>
        </w:tc>
        <w:tc>
          <w:tcPr>
            <w:tcW w:w="1955" w:type="dxa"/>
            <w:vAlign w:val="center"/>
          </w:tcPr>
          <w:p w14:paraId="68F106F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0.8%</w:t>
            </w:r>
          </w:p>
        </w:tc>
        <w:tc>
          <w:tcPr>
            <w:tcW w:w="1910" w:type="dxa"/>
            <w:vAlign w:val="center"/>
          </w:tcPr>
          <w:p w14:paraId="06C3C78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0.7%</w:t>
            </w:r>
          </w:p>
        </w:tc>
      </w:tr>
      <w:tr w14:paraId="4341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CD02982">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500-1000</w:t>
            </w:r>
          </w:p>
        </w:tc>
        <w:tc>
          <w:tcPr>
            <w:tcW w:w="1715" w:type="dxa"/>
            <w:vAlign w:val="center"/>
          </w:tcPr>
          <w:p w14:paraId="3BFBFE77">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0.8%</w:t>
            </w:r>
          </w:p>
        </w:tc>
        <w:tc>
          <w:tcPr>
            <w:tcW w:w="1955" w:type="dxa"/>
            <w:vAlign w:val="center"/>
          </w:tcPr>
          <w:p w14:paraId="4047F0D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0.45%</w:t>
            </w:r>
          </w:p>
        </w:tc>
        <w:tc>
          <w:tcPr>
            <w:tcW w:w="1910" w:type="dxa"/>
            <w:vAlign w:val="center"/>
          </w:tcPr>
          <w:p w14:paraId="5575AA3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0.55%</w:t>
            </w:r>
          </w:p>
        </w:tc>
      </w:tr>
      <w:tr w14:paraId="2C9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948B34B">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1000-5000</w:t>
            </w:r>
          </w:p>
        </w:tc>
        <w:tc>
          <w:tcPr>
            <w:tcW w:w="1715" w:type="dxa"/>
            <w:vAlign w:val="center"/>
          </w:tcPr>
          <w:p w14:paraId="3EB1BB2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0.5%</w:t>
            </w:r>
          </w:p>
        </w:tc>
        <w:tc>
          <w:tcPr>
            <w:tcW w:w="1955" w:type="dxa"/>
            <w:vAlign w:val="center"/>
          </w:tcPr>
          <w:p w14:paraId="72B3AFE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0.25%</w:t>
            </w:r>
          </w:p>
        </w:tc>
        <w:tc>
          <w:tcPr>
            <w:tcW w:w="1910" w:type="dxa"/>
            <w:vAlign w:val="center"/>
          </w:tcPr>
          <w:p w14:paraId="6E570974">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0.35%</w:t>
            </w:r>
          </w:p>
        </w:tc>
      </w:tr>
      <w:tr w14:paraId="006D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FF3273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5000-10000</w:t>
            </w:r>
          </w:p>
        </w:tc>
        <w:tc>
          <w:tcPr>
            <w:tcW w:w="1715" w:type="dxa"/>
            <w:vAlign w:val="center"/>
          </w:tcPr>
          <w:p w14:paraId="6D8FD5F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0.25%</w:t>
            </w:r>
          </w:p>
        </w:tc>
        <w:tc>
          <w:tcPr>
            <w:tcW w:w="1955" w:type="dxa"/>
            <w:vAlign w:val="center"/>
          </w:tcPr>
          <w:p w14:paraId="0FBC7FD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0.1%</w:t>
            </w:r>
          </w:p>
        </w:tc>
        <w:tc>
          <w:tcPr>
            <w:tcW w:w="1910" w:type="dxa"/>
            <w:vAlign w:val="center"/>
          </w:tcPr>
          <w:p w14:paraId="25F058F5">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0.2%</w:t>
            </w:r>
          </w:p>
        </w:tc>
      </w:tr>
      <w:tr w14:paraId="2BCD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76FCD306">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10000-100000</w:t>
            </w:r>
          </w:p>
        </w:tc>
        <w:tc>
          <w:tcPr>
            <w:tcW w:w="1715" w:type="dxa"/>
            <w:vAlign w:val="center"/>
          </w:tcPr>
          <w:p w14:paraId="2878D976">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0.05%</w:t>
            </w:r>
          </w:p>
        </w:tc>
        <w:tc>
          <w:tcPr>
            <w:tcW w:w="1955" w:type="dxa"/>
            <w:vAlign w:val="center"/>
          </w:tcPr>
          <w:p w14:paraId="2DBCBEB5">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0.05%</w:t>
            </w:r>
          </w:p>
        </w:tc>
        <w:tc>
          <w:tcPr>
            <w:tcW w:w="1910" w:type="dxa"/>
            <w:vAlign w:val="center"/>
          </w:tcPr>
          <w:p w14:paraId="629D6C4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0.05%</w:t>
            </w:r>
          </w:p>
        </w:tc>
      </w:tr>
      <w:tr w14:paraId="4607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72B129A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1000000以上</w:t>
            </w:r>
          </w:p>
        </w:tc>
        <w:tc>
          <w:tcPr>
            <w:tcW w:w="1715" w:type="dxa"/>
            <w:vAlign w:val="center"/>
          </w:tcPr>
          <w:p w14:paraId="328E990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0.01%</w:t>
            </w:r>
          </w:p>
        </w:tc>
        <w:tc>
          <w:tcPr>
            <w:tcW w:w="1955" w:type="dxa"/>
            <w:vAlign w:val="center"/>
          </w:tcPr>
          <w:p w14:paraId="360B0D3B">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0.01%</w:t>
            </w:r>
          </w:p>
        </w:tc>
        <w:tc>
          <w:tcPr>
            <w:tcW w:w="1910" w:type="dxa"/>
            <w:vAlign w:val="center"/>
          </w:tcPr>
          <w:p w14:paraId="7388603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0.01%</w:t>
            </w:r>
          </w:p>
        </w:tc>
      </w:tr>
    </w:tbl>
    <w:p w14:paraId="134BEEF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注：招标代理服务费收费按差额定率累进法计算。</w:t>
      </w:r>
    </w:p>
    <w:p w14:paraId="16F1F9E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（三）投标人信用查询相关规定：</w:t>
      </w:r>
    </w:p>
    <w:p w14:paraId="7C770F8F">
      <w:pPr>
        <w:pStyle w:val="26"/>
        <w:snapToGrid w:val="0"/>
        <w:spacing w:line="360" w:lineRule="exact"/>
        <w:ind w:firstLine="411" w:firstLineChars="196"/>
        <w:jc w:val="left"/>
        <w:rPr>
          <w:rFonts w:hint="eastAsia" w:hAnsi="宋体" w:cs="宋体"/>
          <w:color w:val="auto"/>
          <w:highlight w:val="none"/>
        </w:rPr>
      </w:pPr>
      <w:r>
        <w:rPr>
          <w:rFonts w:hint="eastAsia" w:hAnsi="宋体" w:cs="宋体"/>
          <w:color w:val="auto"/>
          <w:highlight w:val="none"/>
        </w:rPr>
        <w:t>1.信用查询渠道：“信用中国”网站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hAnsi="宋体" w:cs="宋体"/>
          <w:color w:val="auto"/>
          <w:highlight w:val="none"/>
        </w:rPr>
        <w:t>（www.creditchina.gov.cn</w:t>
      </w:r>
      <w:r>
        <w:rPr>
          <w:rFonts w:hint="eastAsia" w:hAnsi="宋体" w:cs="宋体"/>
          <w:color w:val="auto"/>
          <w:highlight w:val="none"/>
        </w:rPr>
        <w:fldChar w:fldCharType="end"/>
      </w:r>
      <w:r>
        <w:rPr>
          <w:rFonts w:hint="eastAsia" w:hAnsi="宋体" w:cs="宋体"/>
          <w:color w:val="auto"/>
          <w:highlight w:val="none"/>
        </w:rPr>
        <w:t>）、中国政府采购网（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hAnsi="宋体" w:cs="宋体"/>
          <w:color w:val="auto"/>
          <w:highlight w:val="none"/>
        </w:rPr>
        <w:t>www.ccgp.gov.cn</w:t>
      </w:r>
      <w:r>
        <w:rPr>
          <w:rFonts w:hint="eastAsia" w:hAnsi="宋体" w:cs="宋体"/>
          <w:color w:val="auto"/>
          <w:highlight w:val="none"/>
        </w:rPr>
        <w:fldChar w:fldCharType="end"/>
      </w:r>
      <w:r>
        <w:rPr>
          <w:rFonts w:hint="eastAsia" w:hAnsi="宋体" w:cs="宋体"/>
          <w:color w:val="auto"/>
          <w:highlight w:val="none"/>
        </w:rPr>
        <w:t>）；</w:t>
      </w:r>
    </w:p>
    <w:p w14:paraId="21B4403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2.信用查询截止时点：资格审查时。</w:t>
      </w:r>
    </w:p>
    <w:p w14:paraId="7ED6C244">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3.信用信息查询记录：“列入失信被执行人”、“ 重大税收违法案件当事人名单”、“政府采购严重违法失信行为记录名单”。</w:t>
      </w:r>
    </w:p>
    <w:p w14:paraId="1BED430B">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4.信用信息的使用规则：如投标人被列入“列入失信被执行人”、“ 重大税收违法案件当事 人名单”、“政府采购严重违法失信行为记录名单”等名单内的，将按照信用信息使用规则处理。</w:t>
      </w:r>
    </w:p>
    <w:p w14:paraId="7E0CD8AF">
      <w:pPr>
        <w:pStyle w:val="26"/>
        <w:snapToGrid w:val="0"/>
        <w:spacing w:line="360" w:lineRule="exact"/>
        <w:ind w:firstLine="411" w:firstLineChars="196"/>
        <w:jc w:val="left"/>
        <w:rPr>
          <w:rFonts w:hint="eastAsia" w:hAnsi="宋体" w:cs="宋体"/>
          <w:color w:val="auto"/>
          <w:highlight w:val="none"/>
        </w:rPr>
      </w:pPr>
      <w:r>
        <w:rPr>
          <w:rFonts w:hint="eastAsia" w:hAnsi="宋体" w:cs="宋体"/>
          <w:color w:val="auto"/>
          <w:highlight w:val="none"/>
        </w:rPr>
        <w:t>5.证据留存方式：在查询网站中直接截图查询记录，截图作为在广西政府采购云平台作为附件上传保存。</w:t>
      </w:r>
    </w:p>
    <w:p w14:paraId="65E7F6A8">
      <w:pPr>
        <w:pStyle w:val="26"/>
        <w:snapToGrid w:val="0"/>
        <w:spacing w:line="360" w:lineRule="exact"/>
        <w:ind w:firstLine="411" w:firstLineChars="196"/>
        <w:jc w:val="left"/>
        <w:rPr>
          <w:rFonts w:hint="eastAsia" w:hAnsi="宋体" w:cs="宋体"/>
          <w:color w:val="auto"/>
          <w:highlight w:val="none"/>
        </w:rPr>
      </w:pPr>
      <w:r>
        <w:rPr>
          <w:rFonts w:hint="eastAsia" w:hAnsi="宋体" w:cs="宋体"/>
          <w:color w:val="auto"/>
          <w:highlight w:val="none"/>
        </w:rPr>
        <w:t>（四）关于中小企业的相关规定</w:t>
      </w:r>
    </w:p>
    <w:p w14:paraId="3F741F14">
      <w:pPr>
        <w:pStyle w:val="26"/>
        <w:snapToGrid w:val="0"/>
        <w:spacing w:line="360" w:lineRule="exact"/>
        <w:ind w:firstLine="411" w:firstLineChars="196"/>
        <w:jc w:val="left"/>
        <w:rPr>
          <w:rFonts w:hint="eastAsia" w:hAnsi="宋体" w:cs="宋体"/>
          <w:color w:val="auto"/>
          <w:highlight w:val="none"/>
        </w:rPr>
      </w:pPr>
      <w:r>
        <w:rPr>
          <w:rFonts w:hint="eastAsia" w:hAnsi="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C9BF1DF">
      <w:pPr>
        <w:pStyle w:val="26"/>
        <w:snapToGrid w:val="0"/>
        <w:spacing w:line="360" w:lineRule="exact"/>
        <w:ind w:firstLine="411" w:firstLineChars="196"/>
        <w:jc w:val="left"/>
        <w:rPr>
          <w:rFonts w:hint="eastAsia" w:hAnsi="宋体" w:cs="宋体"/>
          <w:color w:val="auto"/>
          <w:highlight w:val="none"/>
        </w:rPr>
      </w:pPr>
      <w:r>
        <w:rPr>
          <w:rFonts w:hint="eastAsia" w:hAnsi="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638491A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3.在货物采购项目中，供应商提供的货物既有中小企业制造货物，也有大型企业制造货物的，不享受中小企业扶持政策。</w:t>
      </w:r>
    </w:p>
    <w:p w14:paraId="5DA8C05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4.以联合体形式参加政府采购活动，联合体各方均为中小企业的，联合体视同中小企业。其中，联合体各方均为小微企业的，联合体视同小微企业。</w:t>
      </w:r>
    </w:p>
    <w:p w14:paraId="233129C8">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539ACF27">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5.享受中小企业扶持政策获得政府采购合同的，小微企业不得将合同分包给大中型企业，中型企业不得将合同分包给大型企业。</w:t>
      </w:r>
    </w:p>
    <w:p w14:paraId="05EDD0F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E47ED1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7473495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p>
    <w:p w14:paraId="5D5BAC75">
      <w:pPr>
        <w:widowControl/>
        <w:spacing w:line="360" w:lineRule="exact"/>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0A743C9B">
      <w:pPr>
        <w:widowControl/>
        <w:shd w:val="clear" w:color="auto" w:fill="FFFFFF"/>
        <w:spacing w:line="360" w:lineRule="exact"/>
        <w:jc w:val="left"/>
        <w:rPr>
          <w:rFonts w:hint="eastAsia" w:ascii="宋体" w:hAnsi="宋体" w:cs="宋体"/>
          <w:color w:val="auto"/>
          <w:highlight w:val="none"/>
        </w:rPr>
      </w:pPr>
      <w:r>
        <w:rPr>
          <w:rFonts w:hint="eastAsia" w:ascii="宋体" w:hAnsi="宋体" w:cs="宋体"/>
          <w:color w:val="auto"/>
          <w:highlight w:val="none"/>
        </w:rPr>
        <w:t>附件1：</w:t>
      </w:r>
    </w:p>
    <w:p w14:paraId="7002B77F">
      <w:pPr>
        <w:widowControl/>
        <w:shd w:val="clear" w:color="auto" w:fill="FFFFFF"/>
        <w:spacing w:line="36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14:paraId="0BD6F7BD">
      <w:pPr>
        <w:widowControl/>
        <w:shd w:val="clear" w:color="auto" w:fill="FFFFFF"/>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273BAE62">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58152270">
            <w:pPr>
              <w:widowControl/>
              <w:snapToGrid w:val="0"/>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1D765043">
            <w:pPr>
              <w:widowControl/>
              <w:snapToGrid w:val="0"/>
              <w:spacing w:line="360" w:lineRule="exact"/>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2FDC3EE">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16B44796">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2108D92E">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69AFCBA0">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2B64E13F">
            <w:pPr>
              <w:widowControl/>
              <w:snapToGrid w:val="0"/>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7D971E96">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0215BB69">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4E8735AD">
            <w:pPr>
              <w:widowControl/>
              <w:snapToGrid w:val="0"/>
              <w:spacing w:line="360" w:lineRule="exact"/>
              <w:ind w:firstLine="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38A27863">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5F0417AB">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4D9F570">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71D062BE">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9E9683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220ECDEE">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6C76B29E">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06BC6618">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7C4080DB">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760310F">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6B04019">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9D7D747">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18FEF8AC">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87FBC26">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9A50FE2">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56CA6AF2">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8CF165A">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1D4FA44F">
            <w:pPr>
              <w:widowControl/>
              <w:snapToGrid w:val="0"/>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60D9985D">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6E8ECA16">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5C4E2EB">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D2CA3BA">
            <w:pPr>
              <w:widowControl/>
              <w:snapToGrid w:val="0"/>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6BF03768">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31435798">
            <w:pPr>
              <w:widowControl/>
              <w:snapToGrid w:val="0"/>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4456F614">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21B4BC95">
            <w:pPr>
              <w:widowControl/>
              <w:snapToGrid w:val="0"/>
              <w:spacing w:line="360" w:lineRule="exac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2999E5D8">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FDE6292">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298B94B6">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7B0000A8">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4B6C7760">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204DBA0A">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5E367C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C7EF20">
            <w:pPr>
              <w:widowControl/>
              <w:snapToGri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76A6DF32">
            <w:pPr>
              <w:widowControl/>
              <w:snapToGri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中标供应商在安装调试等方面是否违反合同约定或服务规范要求、提供的质量保证证明材料是否齐全、应有的配件及附件是否达到合同约定等。可附件)</w:t>
            </w:r>
          </w:p>
        </w:tc>
      </w:tr>
      <w:tr w14:paraId="5DCA6C48">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9DC4F9">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4009A4E9">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34913B94">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59DE82C">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69D6C374">
            <w:pPr>
              <w:widowControl/>
              <w:spacing w:line="360" w:lineRule="exact"/>
              <w:jc w:val="left"/>
              <w:rPr>
                <w:rFonts w:hint="eastAsia"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668B24A1">
            <w:pPr>
              <w:widowControl/>
              <w:spacing w:line="360" w:lineRule="exact"/>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219EC048">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签字：</w:t>
            </w:r>
          </w:p>
        </w:tc>
      </w:tr>
      <w:tr w14:paraId="5666F45F">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AEDAC2">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0C5904D3">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7524406">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73883711">
            <w:pPr>
              <w:widowControl/>
              <w:spacing w:line="360" w:lineRule="exac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41A30B4C">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E5ADED">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中标或者中标供应商负责人签字或盖章：</w:t>
            </w:r>
          </w:p>
          <w:p w14:paraId="52E1BAEE">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5ADE674F">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16ABC056">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E00E048">
      <w:pPr>
        <w:pStyle w:val="26"/>
        <w:snapToGrid w:val="0"/>
        <w:spacing w:line="360" w:lineRule="exact"/>
        <w:rPr>
          <w:rFonts w:hint="eastAsia" w:hAnsi="宋体" w:cs="宋体"/>
          <w:color w:val="auto"/>
          <w:highlight w:val="none"/>
        </w:rPr>
      </w:pPr>
    </w:p>
    <w:p w14:paraId="004A86A2">
      <w:pPr>
        <w:pStyle w:val="26"/>
        <w:snapToGrid w:val="0"/>
        <w:spacing w:line="360" w:lineRule="exact"/>
        <w:rPr>
          <w:rFonts w:hint="eastAsia" w:hAnsi="宋体" w:cs="宋体"/>
          <w:color w:val="auto"/>
          <w:highlight w:val="none"/>
        </w:rPr>
      </w:pPr>
    </w:p>
    <w:p w14:paraId="6DB5F3FA">
      <w:pPr>
        <w:widowControl/>
        <w:spacing w:line="360" w:lineRule="exact"/>
        <w:ind w:left="480"/>
        <w:jc w:val="center"/>
        <w:outlineLvl w:val="0"/>
        <w:rPr>
          <w:rFonts w:hint="eastAsia" w:ascii="宋体" w:hAnsi="宋体" w:cs="宋体"/>
          <w:b/>
          <w:color w:val="auto"/>
          <w:sz w:val="28"/>
          <w:szCs w:val="28"/>
          <w:highlight w:val="none"/>
        </w:rPr>
      </w:pPr>
    </w:p>
    <w:p w14:paraId="6620224B">
      <w:pPr>
        <w:widowControl/>
        <w:spacing w:line="360" w:lineRule="exact"/>
        <w:ind w:left="480"/>
        <w:jc w:val="center"/>
        <w:outlineLvl w:val="0"/>
        <w:rPr>
          <w:rFonts w:hint="eastAsia" w:ascii="宋体" w:hAnsi="宋体" w:cs="宋体"/>
          <w:b/>
          <w:color w:val="auto"/>
          <w:sz w:val="28"/>
          <w:szCs w:val="28"/>
          <w:highlight w:val="none"/>
        </w:rPr>
      </w:pPr>
    </w:p>
    <w:p w14:paraId="1B3616F9">
      <w:pPr>
        <w:widowControl/>
        <w:spacing w:line="360" w:lineRule="exact"/>
        <w:ind w:left="480"/>
        <w:jc w:val="center"/>
        <w:outlineLvl w:val="0"/>
        <w:rPr>
          <w:rFonts w:hint="eastAsia" w:ascii="宋体" w:hAnsi="宋体" w:cs="宋体"/>
          <w:b/>
          <w:color w:val="auto"/>
          <w:sz w:val="28"/>
          <w:szCs w:val="28"/>
          <w:highlight w:val="none"/>
        </w:rPr>
      </w:pPr>
      <w:bookmarkStart w:id="97" w:name="_Toc29000"/>
      <w:r>
        <w:rPr>
          <w:rFonts w:hint="eastAsia" w:ascii="宋体" w:hAnsi="宋体" w:cs="宋体"/>
          <w:b/>
          <w:color w:val="auto"/>
          <w:sz w:val="28"/>
          <w:szCs w:val="28"/>
          <w:highlight w:val="none"/>
        </w:rPr>
        <w:t>第四章 评标办法及评分标准</w:t>
      </w:r>
      <w:bookmarkEnd w:id="97"/>
    </w:p>
    <w:p w14:paraId="2446946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一、评标原则</w:t>
      </w:r>
    </w:p>
    <w:p w14:paraId="3EB77624">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(一)评委构成：评标委员会由采购人代表和评审专家组成，成员人数应当为5人以上单数，其中评审专家不得少于成员总数的三分之二。</w:t>
      </w:r>
    </w:p>
    <w:p w14:paraId="36FDC918">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(二)评标依据：</w:t>
      </w:r>
    </w:p>
    <w:p w14:paraId="4CBF0E6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1、评委将以招投标文件为评标依据，对投标人的投标报价、技术分、商务分、政策功能分等方面内容按百分制打分。</w:t>
      </w:r>
    </w:p>
    <w:p w14:paraId="65207A0C">
      <w:pPr>
        <w:adjustRightInd w:val="0"/>
        <w:snapToGri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highlight w:val="none"/>
        </w:rPr>
        <w:t>2、</w:t>
      </w:r>
      <w:r>
        <w:rPr>
          <w:rFonts w:hint="eastAsia" w:ascii="宋体" w:hAnsi="宋体" w:cs="宋体"/>
          <w:color w:val="auto"/>
          <w:kern w:val="0"/>
          <w:szCs w:val="21"/>
          <w:highlight w:val="none"/>
        </w:rPr>
        <w:t>评标报价为投标人的投标报价进行政策性扣除后的价格，评标报价只是作为评标时使用。最终中标人的中标金额等于投标报价。</w:t>
      </w:r>
    </w:p>
    <w:p w14:paraId="429475F1">
      <w:pPr>
        <w:pStyle w:val="26"/>
        <w:snapToGrid w:val="0"/>
        <w:spacing w:line="360" w:lineRule="exact"/>
        <w:ind w:firstLine="422" w:firstLineChars="200"/>
        <w:rPr>
          <w:rFonts w:hint="eastAsia" w:hAnsi="宋体" w:cs="宋体"/>
          <w:b/>
          <w:bCs/>
          <w:color w:val="auto"/>
          <w:highlight w:val="none"/>
        </w:rPr>
      </w:pPr>
      <w:r>
        <w:rPr>
          <w:rFonts w:hint="eastAsia" w:hAnsi="宋体" w:cs="宋体"/>
          <w:b/>
          <w:bCs/>
          <w:color w:val="auto"/>
          <w:highlight w:val="none"/>
        </w:rPr>
        <w:t>按照《政府采购促进中小企业发展管理办法》（财库〔2020〕46号）的规定，投标人在其投标文件中按照格式要求提供《中小企业声明函》，且其投标产品均为小型企业或微型企业制造的产品，对其最后报价给予10%的扣除。</w:t>
      </w:r>
    </w:p>
    <w:p w14:paraId="6F16CF3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8D06C13">
      <w:pPr>
        <w:adjustRightInd w:val="0"/>
        <w:snapToGri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A3178D4">
      <w:pPr>
        <w:pStyle w:val="26"/>
        <w:snapToGrid w:val="0"/>
        <w:spacing w:line="360" w:lineRule="exact"/>
        <w:ind w:firstLine="422" w:firstLineChars="200"/>
        <w:rPr>
          <w:rFonts w:hint="eastAsia" w:hAnsi="宋体" w:cs="宋体"/>
          <w:b/>
          <w:bCs/>
          <w:color w:val="auto"/>
          <w:highlight w:val="none"/>
        </w:rPr>
      </w:pPr>
      <w:r>
        <w:rPr>
          <w:rFonts w:hint="eastAsia" w:hAnsi="宋体" w:cs="宋体"/>
          <w:b/>
          <w:bCs/>
          <w:color w:val="auto"/>
          <w:highlight w:val="none"/>
        </w:rPr>
        <w:t>在货物采购项目中，投标人投标全部货物（除招标文件明确的配件及辅材不做为主要标的物外）由小型企业或微型企业制造；对符合上述要求的投标人的投标报价给予10%的扣除，扣除后的价格为评标报价，即评标报价=投标报价×（1-10%）。</w:t>
      </w:r>
    </w:p>
    <w:p w14:paraId="3F311996">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Ansi="宋体" w:cs="宋体"/>
          <w:color w:val="auto"/>
          <w:highlight w:val="none"/>
          <w:u w:val="single"/>
        </w:rPr>
        <w:t xml:space="preserve"> 6 </w:t>
      </w:r>
      <w:r>
        <w:rPr>
          <w:rFonts w:hint="eastAsia" w:hAnsi="宋体" w:cs="宋体"/>
          <w:color w:val="auto"/>
          <w:highlight w:val="none"/>
        </w:rPr>
        <w:t>%（范围为4%-6%）的扣除，用扣除后的价格参加评审，扣除后的价格为评标报价，即评标报价=投标报价×（1-</w:t>
      </w:r>
      <w:r>
        <w:rPr>
          <w:rFonts w:hint="eastAsia" w:hAnsi="宋体" w:cs="宋体"/>
          <w:color w:val="auto"/>
          <w:highlight w:val="none"/>
          <w:u w:val="single"/>
        </w:rPr>
        <w:t xml:space="preserve"> 6 </w:t>
      </w:r>
      <w:r>
        <w:rPr>
          <w:rFonts w:hint="eastAsia" w:hAnsi="宋体" w:cs="宋体"/>
          <w:color w:val="auto"/>
          <w:highlight w:val="none"/>
        </w:rPr>
        <w:t>%）。除上述情况外，评标报价=投标报价。</w:t>
      </w:r>
    </w:p>
    <w:p w14:paraId="72F4179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按照《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供应商在其响应文件中按照格式要求提供《关于符合本国产品标准的声明函》，并对声明的真实性负责。即评审价=投标报价×（1-20%）</w:t>
      </w:r>
    </w:p>
    <w:p w14:paraId="26395F2E">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即评审价=投标报价×（1-20%）</w:t>
      </w:r>
    </w:p>
    <w:p w14:paraId="6A2EE9BA">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对既有本国产品也有非本国产品参与竞争，且提供本国产品的供应商同时为小微企业的，应按照《国务院办公厅关于在政府采购中实施本国产品标准及相关政策的通知》(国办发[2025]34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793FB27D">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即评审价=投标报价-投标报价×小微企业价格扣除10%-投标报价×本国产品价格扣除20%</w:t>
      </w:r>
    </w:p>
    <w:p w14:paraId="63A8E5A6">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满足招标文件要求且</w:t>
      </w:r>
      <w:r>
        <w:rPr>
          <w:rFonts w:hint="eastAsia" w:hAnsi="宋体" w:cs="宋体"/>
          <w:color w:val="auto"/>
          <w:highlight w:val="none"/>
          <w:lang w:val="en-US" w:eastAsia="zh-CN"/>
        </w:rPr>
        <w:t>评审价</w:t>
      </w:r>
      <w:r>
        <w:rPr>
          <w:rFonts w:hint="eastAsia" w:hAnsi="宋体" w:cs="宋体"/>
          <w:color w:val="auto"/>
          <w:highlight w:val="none"/>
        </w:rPr>
        <w:t>最低的</w:t>
      </w:r>
      <w:r>
        <w:rPr>
          <w:rFonts w:hint="eastAsia" w:hAnsi="宋体" w:cs="宋体"/>
          <w:color w:val="auto"/>
          <w:highlight w:val="none"/>
          <w:lang w:val="en-US" w:eastAsia="zh-CN"/>
        </w:rPr>
        <w:t>评审价</w:t>
      </w:r>
      <w:r>
        <w:rPr>
          <w:rFonts w:hint="eastAsia" w:hAnsi="宋体" w:cs="宋体"/>
          <w:color w:val="auto"/>
          <w:highlight w:val="none"/>
        </w:rPr>
        <w:t>为评标基准价，其价格分为满分。</w:t>
      </w:r>
    </w:p>
    <w:p w14:paraId="21646ED0">
      <w:pPr>
        <w:pStyle w:val="26"/>
        <w:spacing w:line="360" w:lineRule="exact"/>
        <w:ind w:firstLine="422" w:firstLineChars="200"/>
        <w:rPr>
          <w:rFonts w:hint="eastAsia" w:hAnsi="宋体" w:cs="宋体"/>
          <w:color w:val="auto"/>
          <w:highlight w:val="none"/>
        </w:rPr>
      </w:pPr>
      <w:r>
        <w:rPr>
          <w:rFonts w:hint="eastAsia" w:hAnsi="宋体" w:cs="宋体"/>
          <w:b/>
          <w:color w:val="auto"/>
          <w:highlight w:val="none"/>
        </w:rPr>
        <w:t>3、</w:t>
      </w:r>
      <w:r>
        <w:rPr>
          <w:rFonts w:hint="eastAsia" w:hAnsi="宋体" w:cs="宋体"/>
          <w:color w:val="auto"/>
          <w:highlight w:val="none"/>
        </w:rPr>
        <w:t>评审中出现下列情形之一的，评审委员会应当启动异常低价投标（响应）审查程序：</w:t>
      </w:r>
    </w:p>
    <w:p w14:paraId="349C6C4C">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（1）投标（响应）报价低于全部通过符合性审查供应商投标（响应）报价平均值50%的，即投标（响应）报价&lt;全部通过符合性审查供应商投标（响应）报价平均值×50%；</w:t>
      </w:r>
    </w:p>
    <w:p w14:paraId="39CF2BB6">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（2）投标（响应）报价低于通过符合性审查的次低报价供应商投标（响应）报价50%的，即投标（响应）报价&lt;通过符合性审查的次低报价供应商投标（响应）报价×50%；</w:t>
      </w:r>
    </w:p>
    <w:p w14:paraId="03FB1DF0">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（3）投标（响应）报价低于采购项目最高限价45%的，即投标（响应）报价&lt;采购项目最高限价×45%；</w:t>
      </w:r>
    </w:p>
    <w:p w14:paraId="5FF224B6">
      <w:pPr>
        <w:pStyle w:val="26"/>
        <w:spacing w:line="360" w:lineRule="exact"/>
        <w:ind w:firstLine="420" w:firstLineChars="200"/>
        <w:rPr>
          <w:rFonts w:hint="eastAsia" w:hAnsi="宋体" w:cs="宋体"/>
          <w:b/>
          <w:color w:val="auto"/>
          <w:highlight w:val="none"/>
        </w:rPr>
      </w:pPr>
      <w:r>
        <w:rPr>
          <w:rFonts w:hint="eastAsia" w:hAnsi="宋体" w:cs="宋体"/>
          <w:color w:val="auto"/>
          <w:highlight w:val="none"/>
        </w:rPr>
        <w:t>（4）评审委员会基于专业判断，认为供应商报价过低，有可能影响产品质量或者不能诚信履约的其他情形。</w:t>
      </w:r>
    </w:p>
    <w:p w14:paraId="70518A49">
      <w:pPr>
        <w:pStyle w:val="26"/>
        <w:snapToGrid w:val="0"/>
        <w:spacing w:line="360" w:lineRule="exact"/>
        <w:ind w:firstLine="422" w:firstLineChars="200"/>
        <w:rPr>
          <w:rFonts w:hint="eastAsia" w:hAnsi="宋体" w:cs="宋体"/>
          <w:color w:val="auto"/>
          <w:highlight w:val="none"/>
        </w:rPr>
      </w:pPr>
      <w:r>
        <w:rPr>
          <w:rFonts w:hint="eastAsia" w:hAnsi="宋体" w:cs="宋体"/>
          <w:b/>
          <w:color w:val="auto"/>
          <w:highlight w:val="none"/>
        </w:rPr>
        <w:t>评标委员会认为投标人的报价明显低于其他通过符合性审查投标人的报价，有可能影响产品质量或者不能诚信履约的，可要求其在评标现场合理的时间</w:t>
      </w:r>
      <w:r>
        <w:rPr>
          <w:rFonts w:hint="eastAsia" w:hAnsi="宋体" w:cs="宋体"/>
          <w:b/>
          <w:bCs/>
          <w:color w:val="auto"/>
          <w:highlight w:val="none"/>
        </w:rPr>
        <w:t>（30分钟）</w:t>
      </w:r>
      <w:r>
        <w:rPr>
          <w:rFonts w:hint="eastAsia" w:hAnsi="宋体" w:cs="宋体"/>
          <w:b/>
          <w:color w:val="auto"/>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32D19C1B">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 xml:space="preserve"> (三)评标方式：以封闭方式进行。</w:t>
      </w:r>
    </w:p>
    <w:p w14:paraId="07408690">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二、评定方法</w:t>
      </w:r>
    </w:p>
    <w:p w14:paraId="71BA2E7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（一）资格审查</w:t>
      </w:r>
    </w:p>
    <w:p w14:paraId="37529FF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开标结束后，采购人依法对投标人的资格进行审查。</w:t>
      </w:r>
    </w:p>
    <w:tbl>
      <w:tblPr>
        <w:tblStyle w:val="48"/>
        <w:tblW w:w="500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5102"/>
      </w:tblGrid>
      <w:tr w14:paraId="1286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B741958">
            <w:pPr>
              <w:pStyle w:val="26"/>
              <w:snapToGrid w:val="0"/>
              <w:spacing w:line="360" w:lineRule="exact"/>
              <w:rPr>
                <w:rFonts w:hint="eastAsia" w:hAnsi="宋体" w:cs="宋体"/>
                <w:color w:val="auto"/>
                <w:highlight w:val="none"/>
              </w:rPr>
            </w:pPr>
            <w:r>
              <w:rPr>
                <w:rFonts w:hint="eastAsia" w:hAnsi="宋体" w:cs="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1497F79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5A57BEF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检查内容</w:t>
            </w:r>
          </w:p>
        </w:tc>
      </w:tr>
      <w:tr w14:paraId="15D0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14:paraId="59920DF8">
            <w:pPr>
              <w:pStyle w:val="26"/>
              <w:snapToGrid w:val="0"/>
              <w:spacing w:line="360" w:lineRule="exact"/>
              <w:jc w:val="center"/>
              <w:rPr>
                <w:rFonts w:hint="eastAsia" w:hAnsi="宋体" w:cs="宋体"/>
                <w:color w:val="auto"/>
                <w:highlight w:val="none"/>
              </w:rPr>
            </w:pPr>
            <w:r>
              <w:rPr>
                <w:rFonts w:hint="eastAsia" w:hAnsi="宋体" w:cs="宋体"/>
                <w:color w:val="auto"/>
                <w:highlight w:val="none"/>
              </w:rPr>
              <w:t>（一）</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066881D7">
            <w:pPr>
              <w:pStyle w:val="26"/>
              <w:snapToGrid w:val="0"/>
              <w:spacing w:line="360" w:lineRule="exact"/>
              <w:jc w:val="left"/>
              <w:rPr>
                <w:rFonts w:hint="eastAsia" w:hAnsi="宋体" w:cs="宋体"/>
                <w:color w:val="auto"/>
                <w:highlight w:val="none"/>
              </w:rPr>
            </w:pPr>
            <w:r>
              <w:rPr>
                <w:rFonts w:hint="eastAsia" w:hAnsi="宋体" w:cs="宋体"/>
                <w:color w:val="auto"/>
                <w:highlight w:val="none"/>
              </w:rPr>
              <w:t>投投标人应符合的基本资格条件</w:t>
            </w:r>
          </w:p>
        </w:tc>
        <w:tc>
          <w:tcPr>
            <w:tcW w:w="3116" w:type="dxa"/>
            <w:tcBorders>
              <w:top w:val="single" w:color="auto" w:sz="4" w:space="0"/>
              <w:left w:val="single" w:color="auto" w:sz="4" w:space="0"/>
              <w:bottom w:val="single" w:color="auto" w:sz="4" w:space="0"/>
              <w:right w:val="single" w:color="auto" w:sz="4" w:space="0"/>
            </w:tcBorders>
            <w:vAlign w:val="center"/>
          </w:tcPr>
          <w:p w14:paraId="3DBD463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079D164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投标人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28DE37C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2.如为分支机构投标的，须提供其总公司“营业执照”副本复印件和总公司对投标人参与本项目投标的授权书原件。</w:t>
            </w:r>
          </w:p>
        </w:tc>
      </w:tr>
      <w:tr w14:paraId="48FC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5118A153">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24BED559">
            <w:pPr>
              <w:widowControl/>
              <w:jc w:val="left"/>
              <w:rPr>
                <w:rFonts w:hint="eastAsia" w:ascii="宋体" w:hAnsi="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758376AE">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2.具有良好的商业信誉和健全的财务会计制度、有依法缴纳税收和社会保障金的良好记录、具有履行合同所必需的设备和专业技术能力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0334044B">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提供</w:t>
            </w:r>
            <w:r>
              <w:rPr>
                <w:rFonts w:hint="eastAsia" w:hAnsi="宋体" w:cs="宋体"/>
                <w:bCs/>
                <w:color w:val="auto"/>
                <w:highlight w:val="none"/>
              </w:rPr>
              <w:t>政府采购供应商资格信用承诺函</w:t>
            </w:r>
            <w:r>
              <w:rPr>
                <w:rFonts w:hint="eastAsia" w:hAnsi="宋体" w:cs="宋体"/>
                <w:color w:val="auto"/>
                <w:highlight w:val="none"/>
              </w:rPr>
              <w:t>。</w:t>
            </w:r>
          </w:p>
        </w:tc>
      </w:tr>
      <w:tr w14:paraId="51C9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6AE06DC7">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656720C6">
            <w:pPr>
              <w:widowControl/>
              <w:jc w:val="left"/>
              <w:rPr>
                <w:rFonts w:hint="eastAsia" w:ascii="宋体" w:hAnsi="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7941FE3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7B2A501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1.提供参加政府采购活动前三年内在经营活动中没有重大违法记录和不良信用记录的书面声明书。</w:t>
            </w:r>
          </w:p>
          <w:p w14:paraId="40EED166">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44D8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7DDC4B1C">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44B96AC5">
            <w:pPr>
              <w:widowControl/>
              <w:jc w:val="left"/>
              <w:rPr>
                <w:rFonts w:hint="eastAsia" w:ascii="宋体" w:hAnsi="宋体" w:cs="宋体"/>
                <w:color w:val="auto"/>
                <w:szCs w:val="21"/>
                <w:highlight w:val="none"/>
              </w:rPr>
            </w:pPr>
          </w:p>
        </w:tc>
        <w:tc>
          <w:tcPr>
            <w:tcW w:w="3116" w:type="dxa"/>
            <w:vMerge w:val="restart"/>
            <w:tcBorders>
              <w:top w:val="single" w:color="auto" w:sz="4" w:space="0"/>
              <w:left w:val="single" w:color="auto" w:sz="4" w:space="0"/>
              <w:bottom w:val="single" w:color="auto" w:sz="4" w:space="0"/>
              <w:right w:val="single" w:color="auto" w:sz="4" w:space="0"/>
            </w:tcBorders>
            <w:vAlign w:val="center"/>
          </w:tcPr>
          <w:p w14:paraId="3FC804F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351AFA2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1.单位负责人为同一人或者存在直接控股、管理关系的不同供应商，不得参加同一合同项下的政府采购活动。提供投标人直接控股、管理关系信息表。</w:t>
            </w:r>
          </w:p>
        </w:tc>
      </w:tr>
      <w:tr w14:paraId="7FEB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AA2BF92">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261D5342">
            <w:pPr>
              <w:widowControl/>
              <w:jc w:val="left"/>
              <w:rPr>
                <w:rFonts w:hint="eastAsia" w:ascii="宋体" w:hAnsi="宋体" w:cs="宋体"/>
                <w:color w:val="auto"/>
                <w:szCs w:val="21"/>
                <w:highlight w:val="none"/>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14:paraId="2050016A">
            <w:pPr>
              <w:widowControl/>
              <w:jc w:val="left"/>
              <w:rPr>
                <w:rFonts w:hint="eastAsia" w:ascii="宋体" w:hAnsi="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1FD8415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2.为本项目提供过整体设计、规范编制或者项目管理、监理、检测等服务的供应商，不得再参加本项目上述服务以外的其他采购活动。提供投标声明书。</w:t>
            </w:r>
          </w:p>
        </w:tc>
      </w:tr>
      <w:tr w14:paraId="7CB0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8F1ECE2">
            <w:pPr>
              <w:pStyle w:val="26"/>
              <w:snapToGrid w:val="0"/>
              <w:spacing w:line="360" w:lineRule="exact"/>
              <w:jc w:val="center"/>
              <w:rPr>
                <w:rFonts w:hint="eastAsia" w:hAnsi="宋体" w:cs="宋体"/>
                <w:color w:val="auto"/>
                <w:highlight w:val="none"/>
              </w:rPr>
            </w:pPr>
            <w:r>
              <w:rPr>
                <w:rFonts w:hint="eastAsia" w:hAnsi="宋体" w:cs="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10A2502">
            <w:pPr>
              <w:pStyle w:val="26"/>
              <w:snapToGrid w:val="0"/>
              <w:spacing w:line="360" w:lineRule="exact"/>
              <w:jc w:val="center"/>
              <w:rPr>
                <w:rFonts w:hint="eastAsia" w:hAnsi="宋体" w:cs="宋体"/>
                <w:color w:val="auto"/>
                <w:highlight w:val="none"/>
              </w:rPr>
            </w:pPr>
            <w:r>
              <w:rPr>
                <w:rFonts w:hint="eastAsia" w:hAnsi="宋体" w:cs="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1C2F105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无。</w:t>
            </w:r>
          </w:p>
        </w:tc>
      </w:tr>
      <w:tr w14:paraId="17DE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92726F7">
            <w:pPr>
              <w:pStyle w:val="26"/>
              <w:snapToGrid w:val="0"/>
              <w:spacing w:line="360" w:lineRule="exact"/>
              <w:jc w:val="center"/>
              <w:rPr>
                <w:rFonts w:hint="eastAsia" w:hAnsi="宋体" w:cs="宋体"/>
                <w:color w:val="auto"/>
                <w:highlight w:val="none"/>
              </w:rPr>
            </w:pPr>
            <w:r>
              <w:rPr>
                <w:rFonts w:hint="eastAsia" w:hAnsi="宋体" w:cs="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78211C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3B2BDA40">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按招标公告“二、申请人的资格要求3.本项目的特定资格要求”的要求提交（如有）。</w:t>
            </w:r>
          </w:p>
        </w:tc>
      </w:tr>
    </w:tbl>
    <w:p w14:paraId="00CB933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（二）符合性审查</w:t>
      </w:r>
    </w:p>
    <w:p w14:paraId="60F23696">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评标委员会根据采购文件要求各投标人投标文件的有效性、完整性、响应性等进行审查，以确定是否对采购文件的实质性要求作出响应。</w:t>
      </w:r>
    </w:p>
    <w:tbl>
      <w:tblPr>
        <w:tblStyle w:val="48"/>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56"/>
        <w:gridCol w:w="6819"/>
      </w:tblGrid>
      <w:tr w14:paraId="25EA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3DD6ADAB">
            <w:pPr>
              <w:pStyle w:val="26"/>
              <w:snapToGrid w:val="0"/>
              <w:spacing w:line="360" w:lineRule="exact"/>
              <w:rPr>
                <w:rFonts w:hint="eastAsia" w:hAnsi="宋体" w:cs="宋体"/>
                <w:color w:val="auto"/>
                <w:highlight w:val="none"/>
              </w:rPr>
            </w:pPr>
            <w:r>
              <w:rPr>
                <w:rFonts w:hint="eastAsia" w:hAnsi="宋体" w:cs="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3148B73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1EBE988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评审标准</w:t>
            </w:r>
          </w:p>
        </w:tc>
      </w:tr>
      <w:tr w14:paraId="658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5" w:type="dxa"/>
            <w:tcBorders>
              <w:top w:val="single" w:color="auto" w:sz="4" w:space="0"/>
              <w:left w:val="single" w:color="auto" w:sz="4" w:space="0"/>
              <w:bottom w:val="single" w:color="auto" w:sz="4" w:space="0"/>
              <w:right w:val="single" w:color="auto" w:sz="4" w:space="0"/>
            </w:tcBorders>
            <w:vAlign w:val="center"/>
          </w:tcPr>
          <w:p w14:paraId="3252F27B">
            <w:pPr>
              <w:pStyle w:val="26"/>
              <w:snapToGrid w:val="0"/>
              <w:spacing w:line="360" w:lineRule="exact"/>
              <w:jc w:val="center"/>
              <w:rPr>
                <w:rFonts w:hint="eastAsia" w:hAnsi="宋体" w:cs="宋体"/>
                <w:color w:val="auto"/>
                <w:highlight w:val="none"/>
              </w:rPr>
            </w:pPr>
            <w:r>
              <w:rPr>
                <w:rFonts w:hint="eastAsia" w:hAnsi="宋体" w:cs="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3BCEA53A">
            <w:pPr>
              <w:pStyle w:val="26"/>
              <w:snapToGrid w:val="0"/>
              <w:spacing w:line="360" w:lineRule="exact"/>
              <w:rPr>
                <w:rFonts w:hint="eastAsia" w:hAnsi="宋体" w:cs="宋体"/>
                <w:color w:val="auto"/>
                <w:highlight w:val="none"/>
              </w:rPr>
            </w:pPr>
            <w:r>
              <w:rPr>
                <w:rFonts w:hint="eastAsia" w:hAnsi="宋体" w:cs="宋体"/>
                <w:color w:val="auto"/>
                <w:highlight w:val="none"/>
              </w:rPr>
              <w:t>商务部分审查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6DF7D5A3">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1.未按照招标文件的规定提交投标保证金的；</w:t>
            </w:r>
          </w:p>
          <w:p w14:paraId="2B72C90C">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2.投标文件未按招标文件要求签署、盖章的；</w:t>
            </w:r>
          </w:p>
          <w:p w14:paraId="53D643D8">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投标代表人未能出具身份证明或与法定代表人授权委托人身份不符的；</w:t>
            </w:r>
          </w:p>
          <w:p w14:paraId="64F888F8">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7109053B">
            <w:pPr>
              <w:snapToGrid w:val="0"/>
              <w:spacing w:line="360" w:lineRule="exact"/>
              <w:ind w:firstLine="411" w:firstLineChars="196"/>
              <w:rPr>
                <w:rFonts w:hint="eastAsia" w:ascii="宋体" w:hAnsi="宋体" w:cs="宋体"/>
                <w:strike/>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投标文件中的文件资料因填写不齐全或者内容虚假或者出现其他情形而导致被评标委员会认定无效的；</w:t>
            </w:r>
          </w:p>
          <w:p w14:paraId="05D7600B">
            <w:pPr>
              <w:snapToGrid w:val="0"/>
              <w:spacing w:line="44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投标有效期、交货时间、质保期等商务条款不能满足招标文件要求的；</w:t>
            </w:r>
          </w:p>
          <w:p w14:paraId="2B12BC2C">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7.未提供招标文件中“（一）投标文件的组成3.商务技术文件3.1商务部分”要求必须提供的资料的；</w:t>
            </w:r>
          </w:p>
          <w:p w14:paraId="1ED61448">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8.</w:t>
            </w:r>
            <w:r>
              <w:rPr>
                <w:rFonts w:hint="eastAsia" w:ascii="宋体" w:hAnsi="宋体" w:cs="宋体"/>
                <w:color w:val="auto"/>
                <w:highlight w:val="none"/>
              </w:rPr>
              <w:t>投标文件未实质性响应招标文件要求或者投标文件有采购人不能接受的附加条件的</w:t>
            </w:r>
            <w:r>
              <w:rPr>
                <w:rFonts w:hint="eastAsia" w:ascii="宋体" w:hAnsi="宋体" w:cs="宋体"/>
                <w:color w:val="auto"/>
                <w:szCs w:val="21"/>
                <w:highlight w:val="none"/>
              </w:rPr>
              <w:t>；</w:t>
            </w:r>
          </w:p>
          <w:p w14:paraId="03DB0663">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9.属于投标人须知正文（八）特别说明第6点情形的；</w:t>
            </w:r>
          </w:p>
          <w:p w14:paraId="1AAB50A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10.法律、法规和招标文件规定的其他无效情形。</w:t>
            </w:r>
          </w:p>
        </w:tc>
      </w:tr>
      <w:tr w14:paraId="3DF5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064435AD">
            <w:pPr>
              <w:pStyle w:val="26"/>
              <w:snapToGrid w:val="0"/>
              <w:spacing w:line="360" w:lineRule="exact"/>
              <w:jc w:val="center"/>
              <w:rPr>
                <w:rFonts w:hint="eastAsia" w:hAnsi="宋体" w:cs="宋体"/>
                <w:color w:val="auto"/>
                <w:highlight w:val="none"/>
              </w:rPr>
            </w:pPr>
            <w:r>
              <w:rPr>
                <w:rFonts w:hint="eastAsia" w:hAnsi="宋体" w:cs="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369C984A">
            <w:pPr>
              <w:pStyle w:val="26"/>
              <w:spacing w:line="360" w:lineRule="exact"/>
              <w:rPr>
                <w:rFonts w:hint="eastAsia" w:hAnsi="宋体" w:cs="宋体"/>
                <w:color w:val="auto"/>
                <w:highlight w:val="none"/>
              </w:rPr>
            </w:pPr>
            <w:r>
              <w:rPr>
                <w:rFonts w:hint="eastAsia" w:hAnsi="宋体" w:cs="宋体"/>
                <w:color w:val="auto"/>
                <w:highlight w:val="none"/>
              </w:rPr>
              <w:t>技术部分审查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7D1A95F0">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1.未提供招标文件中“（一）投标文件的组成3.商务技术文件3.2技术部分”要求必须提供的资料的；</w:t>
            </w:r>
          </w:p>
          <w:p w14:paraId="4146A44F">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2.未提供或未如实提供投标货物的技术参数，或者投标文件标明的响应或偏离与事实不符或虚假投标的；</w:t>
            </w:r>
          </w:p>
          <w:p w14:paraId="78AEDF1D">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3.与招标文件中标注“▲”的技术参数及其性能（配置）发生负偏离的</w:t>
            </w:r>
            <w:r>
              <w:rPr>
                <w:rFonts w:hint="eastAsia" w:ascii="宋体" w:hAnsi="宋体" w:cs="宋体"/>
                <w:color w:val="auto"/>
                <w:highlight w:val="none"/>
              </w:rPr>
              <w:t>；</w:t>
            </w:r>
          </w:p>
          <w:p w14:paraId="39E8EE53">
            <w:pPr>
              <w:snapToGrid w:val="0"/>
              <w:spacing w:line="360" w:lineRule="exact"/>
              <w:ind w:firstLine="411" w:firstLineChars="196"/>
              <w:rPr>
                <w:rFonts w:hint="eastAsia" w:ascii="宋体" w:hAnsi="宋体"/>
                <w:bCs/>
                <w:color w:val="auto"/>
                <w:szCs w:val="21"/>
                <w:highlight w:val="none"/>
              </w:rPr>
            </w:pPr>
            <w:r>
              <w:rPr>
                <w:rFonts w:hint="eastAsia" w:ascii="宋体" w:hAnsi="宋体" w:cs="宋体"/>
                <w:color w:val="auto"/>
                <w:szCs w:val="21"/>
                <w:highlight w:val="none"/>
              </w:rPr>
              <w:t>4.</w:t>
            </w:r>
            <w:r>
              <w:rPr>
                <w:rFonts w:hint="eastAsia" w:ascii="宋体" w:hAnsi="宋体"/>
                <w:bCs/>
                <w:color w:val="auto"/>
                <w:szCs w:val="21"/>
                <w:highlight w:val="none"/>
              </w:rPr>
              <w:t>允许偏离的技术、性能指标或者辅助功能项目发生负偏离达 4 项（不含4项）以上的</w:t>
            </w:r>
          </w:p>
          <w:p w14:paraId="0074520E">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5.投标技术方案不明确，存在一个或一个以上备选（替代）投标方案的；</w:t>
            </w:r>
          </w:p>
        </w:tc>
      </w:tr>
      <w:tr w14:paraId="13AF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5BFF5CFF">
            <w:pPr>
              <w:pStyle w:val="26"/>
              <w:snapToGrid w:val="0"/>
              <w:spacing w:line="360" w:lineRule="exact"/>
              <w:jc w:val="center"/>
              <w:rPr>
                <w:rFonts w:hint="eastAsia" w:hAnsi="宋体" w:cs="宋体"/>
                <w:color w:val="auto"/>
                <w:highlight w:val="none"/>
              </w:rPr>
            </w:pPr>
            <w:r>
              <w:rPr>
                <w:rFonts w:hint="eastAsia" w:hAnsi="宋体" w:cs="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55AB541B">
            <w:pPr>
              <w:pStyle w:val="26"/>
              <w:spacing w:line="360" w:lineRule="exact"/>
              <w:rPr>
                <w:rFonts w:hint="eastAsia" w:hAnsi="宋体" w:cs="宋体"/>
                <w:color w:val="auto"/>
                <w:highlight w:val="none"/>
              </w:rPr>
            </w:pPr>
            <w:r>
              <w:rPr>
                <w:rFonts w:hint="eastAsia" w:hAnsi="宋体" w:cs="宋体"/>
                <w:color w:val="auto"/>
                <w:highlight w:val="none"/>
              </w:rPr>
              <w:t>报价文件审查</w:t>
            </w:r>
          </w:p>
        </w:tc>
        <w:tc>
          <w:tcPr>
            <w:tcW w:w="6663" w:type="dxa"/>
            <w:tcBorders>
              <w:top w:val="single" w:color="auto" w:sz="4" w:space="0"/>
              <w:left w:val="single" w:color="auto" w:sz="4" w:space="0"/>
              <w:bottom w:val="single" w:color="auto" w:sz="4" w:space="0"/>
              <w:right w:val="single" w:color="auto" w:sz="4" w:space="0"/>
            </w:tcBorders>
            <w:vAlign w:val="center"/>
          </w:tcPr>
          <w:p w14:paraId="406E2031">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未提供招标文件中“（一）投标文件的组成2.报价文件”要求必须提供的资料的；</w:t>
            </w:r>
          </w:p>
          <w:p w14:paraId="443E7FCE">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2.报价超过招标文件中规定的预算金额或者最高限价的；</w:t>
            </w:r>
          </w:p>
          <w:p w14:paraId="09831C15">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3.未采用人民币报价或者未按照招标文件标明的币种报价的</w:t>
            </w:r>
            <w:r>
              <w:rPr>
                <w:rFonts w:hint="eastAsia" w:ascii="宋体" w:hAnsi="宋体" w:cs="宋体"/>
                <w:color w:val="auto"/>
                <w:highlight w:val="none"/>
              </w:rPr>
              <w:t>；</w:t>
            </w:r>
          </w:p>
          <w:p w14:paraId="13E2359C">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4.投标报价具有选择性，或者开标价格与投标文件承诺的优惠（折扣）价格不一致的</w:t>
            </w:r>
            <w:r>
              <w:rPr>
                <w:rFonts w:hint="eastAsia" w:ascii="宋体" w:hAnsi="宋体" w:cs="宋体"/>
                <w:color w:val="auto"/>
                <w:highlight w:val="none"/>
              </w:rPr>
              <w:t>；未就所投的全部内容作唯一总价报价；存在有选择、有条件报价的（招标文件允许有备选方案或者其他约定的除外）；</w:t>
            </w:r>
          </w:p>
          <w:p w14:paraId="2C19BEB9">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Cs/>
                <w:color w:val="auto"/>
                <w:highlight w:val="none"/>
              </w:rPr>
              <w:t>修正后的报价，投标人不确认的；</w:t>
            </w:r>
          </w:p>
          <w:p w14:paraId="1DB357BD">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6.法律、法规和招标文件规定的其他无效情形。</w:t>
            </w:r>
          </w:p>
        </w:tc>
      </w:tr>
    </w:tbl>
    <w:p w14:paraId="208CD0F1">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（三）详细评审</w:t>
      </w:r>
    </w:p>
    <w:p w14:paraId="26AC1BA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对进入详评的，采用百分制综合评分法，计分办法（按四舍五入取至百分位）：</w:t>
      </w:r>
    </w:p>
    <w:tbl>
      <w:tblPr>
        <w:tblStyle w:val="48"/>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402"/>
        <w:gridCol w:w="7019"/>
      </w:tblGrid>
      <w:tr w14:paraId="50E77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6DA2B85D">
            <w:pPr>
              <w:spacing w:line="360" w:lineRule="exact"/>
              <w:jc w:val="center"/>
              <w:rPr>
                <w:rFonts w:hint="eastAsia" w:ascii="宋体" w:hAnsi="宋体" w:cs="宋体"/>
                <w:color w:val="auto"/>
                <w:szCs w:val="21"/>
                <w:highlight w:val="none"/>
              </w:rPr>
            </w:pPr>
            <w:bookmarkStart w:id="98" w:name="_Hlk223520290"/>
            <w:r>
              <w:rPr>
                <w:rFonts w:hint="eastAsia" w:ascii="宋体" w:hAnsi="宋体" w:cs="宋体"/>
                <w:color w:val="auto"/>
                <w:szCs w:val="21"/>
                <w:highlight w:val="none"/>
              </w:rPr>
              <w:t>评标项目</w:t>
            </w:r>
          </w:p>
        </w:tc>
        <w:tc>
          <w:tcPr>
            <w:tcW w:w="1402" w:type="dxa"/>
            <w:tcBorders>
              <w:top w:val="single" w:color="auto" w:sz="4" w:space="0"/>
              <w:left w:val="single" w:color="auto" w:sz="4" w:space="0"/>
              <w:bottom w:val="single" w:color="auto" w:sz="4" w:space="0"/>
              <w:right w:val="single" w:color="auto" w:sz="4" w:space="0"/>
            </w:tcBorders>
            <w:vAlign w:val="center"/>
          </w:tcPr>
          <w:p w14:paraId="6CA7571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7019" w:type="dxa"/>
            <w:tcBorders>
              <w:top w:val="single" w:color="auto" w:sz="4" w:space="0"/>
              <w:left w:val="single" w:color="auto" w:sz="4" w:space="0"/>
              <w:bottom w:val="single" w:color="auto" w:sz="4" w:space="0"/>
              <w:right w:val="single" w:color="auto" w:sz="4" w:space="0"/>
            </w:tcBorders>
            <w:vAlign w:val="center"/>
          </w:tcPr>
          <w:p w14:paraId="566A4D6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评标方法描述</w:t>
            </w:r>
          </w:p>
        </w:tc>
      </w:tr>
      <w:tr w14:paraId="79BE5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tcBorders>
            <w:vAlign w:val="center"/>
          </w:tcPr>
          <w:p w14:paraId="200ED4B1">
            <w:pPr>
              <w:spacing w:line="360" w:lineRule="exact"/>
              <w:jc w:val="center"/>
              <w:rPr>
                <w:rFonts w:hint="eastAsia" w:ascii="宋体" w:hAnsi="宋体" w:cs="宋体"/>
                <w:color w:val="auto"/>
                <w:szCs w:val="21"/>
                <w:highlight w:val="none"/>
              </w:rPr>
            </w:pPr>
            <w:r>
              <w:rPr>
                <w:rStyle w:val="209"/>
                <w:rFonts w:hint="eastAsia" w:ascii="宋体" w:hAnsi="宋体" w:cs="宋体"/>
                <w:color w:val="auto"/>
                <w:szCs w:val="21"/>
                <w:highlight w:val="none"/>
              </w:rPr>
              <w:t>1.价格分（</w:t>
            </w:r>
            <w:r>
              <w:rPr>
                <w:rFonts w:hint="eastAsia" w:ascii="宋体" w:hAnsi="宋体" w:cs="宋体"/>
                <w:color w:val="auto"/>
                <w:szCs w:val="21"/>
                <w:highlight w:val="none"/>
              </w:rPr>
              <w:t>满分</w:t>
            </w:r>
            <w:r>
              <w:rPr>
                <w:rStyle w:val="209"/>
                <w:rFonts w:hint="eastAsia" w:ascii="宋体" w:hAnsi="宋体" w:cs="宋体"/>
                <w:color w:val="auto"/>
                <w:szCs w:val="21"/>
                <w:highlight w:val="none"/>
              </w:rPr>
              <w:t>30分）</w:t>
            </w:r>
          </w:p>
        </w:tc>
        <w:tc>
          <w:tcPr>
            <w:tcW w:w="1402" w:type="dxa"/>
            <w:tcBorders>
              <w:top w:val="single" w:color="auto" w:sz="4" w:space="0"/>
            </w:tcBorders>
            <w:vAlign w:val="center"/>
          </w:tcPr>
          <w:p w14:paraId="2CD244D3">
            <w:pPr>
              <w:spacing w:line="360" w:lineRule="exact"/>
              <w:jc w:val="center"/>
              <w:rPr>
                <w:rFonts w:hint="eastAsia" w:ascii="宋体" w:hAnsi="宋体" w:cs="宋体"/>
                <w:color w:val="auto"/>
                <w:szCs w:val="21"/>
                <w:highlight w:val="none"/>
              </w:rPr>
            </w:pPr>
            <w:r>
              <w:rPr>
                <w:rStyle w:val="209"/>
                <w:rFonts w:hint="eastAsia" w:ascii="宋体" w:hAnsi="宋体" w:cs="宋体"/>
                <w:color w:val="auto"/>
                <w:szCs w:val="21"/>
                <w:highlight w:val="none"/>
              </w:rPr>
              <w:t>投标报价</w:t>
            </w:r>
          </w:p>
        </w:tc>
        <w:tc>
          <w:tcPr>
            <w:tcW w:w="7019" w:type="dxa"/>
            <w:tcBorders>
              <w:top w:val="single" w:color="auto" w:sz="4" w:space="0"/>
            </w:tcBorders>
            <w:vAlign w:val="center"/>
          </w:tcPr>
          <w:p w14:paraId="05DACF30">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shd w:val="clear" w:color="auto" w:fill="FFFFFF"/>
              </w:rPr>
              <w:t>价格分采用低价优先法计算，即满足招标文件要求且报价最低的投标人的</w:t>
            </w:r>
            <w:r>
              <w:rPr>
                <w:rFonts w:hint="eastAsia" w:ascii="宋体" w:hAnsi="宋体" w:cs="宋体"/>
                <w:color w:val="auto"/>
                <w:szCs w:val="21"/>
                <w:highlight w:val="none"/>
                <w:shd w:val="clear" w:color="auto" w:fill="FFFFFF"/>
                <w:lang w:val="en-US" w:eastAsia="zh-CN"/>
              </w:rPr>
              <w:t>评审价</w:t>
            </w:r>
            <w:r>
              <w:rPr>
                <w:rFonts w:hint="eastAsia" w:ascii="宋体" w:hAnsi="宋体" w:cs="宋体"/>
                <w:color w:val="auto"/>
                <w:szCs w:val="21"/>
                <w:highlight w:val="none"/>
                <w:shd w:val="clear" w:color="auto" w:fill="FFFFFF"/>
              </w:rPr>
              <w:t>为评标基准价，其价格分为满分。</w:t>
            </w:r>
          </w:p>
          <w:p w14:paraId="2A7274A1">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（2）价格分计算公式：</w:t>
            </w:r>
            <w:r>
              <w:rPr>
                <w:rFonts w:hint="eastAsia" w:ascii="宋体" w:hAnsi="宋体" w:cs="宋体"/>
                <w:color w:val="auto"/>
                <w:szCs w:val="21"/>
                <w:highlight w:val="none"/>
              </w:rPr>
              <w:t>某投标人的价格得分=（</w:t>
            </w:r>
            <w:r>
              <w:rPr>
                <w:rFonts w:hint="eastAsia" w:ascii="宋体" w:hAnsi="宋体" w:cs="宋体"/>
                <w:bCs/>
                <w:color w:val="auto"/>
                <w:szCs w:val="21"/>
                <w:highlight w:val="none"/>
              </w:rPr>
              <w:t>评标基准价/某投标人的</w:t>
            </w:r>
            <w:r>
              <w:rPr>
                <w:rFonts w:hint="eastAsia" w:ascii="宋体" w:hAnsi="宋体" w:cs="宋体"/>
                <w:bCs/>
                <w:color w:val="auto"/>
                <w:szCs w:val="21"/>
                <w:highlight w:val="none"/>
                <w:lang w:val="en-US" w:eastAsia="zh-CN"/>
              </w:rPr>
              <w:t>评审价</w:t>
            </w:r>
            <w:r>
              <w:rPr>
                <w:rFonts w:hint="eastAsia" w:ascii="宋体" w:hAnsi="宋体" w:cs="宋体"/>
                <w:bCs/>
                <w:color w:val="auto"/>
                <w:szCs w:val="21"/>
                <w:highlight w:val="none"/>
              </w:rPr>
              <w:t>）×30分。</w:t>
            </w:r>
          </w:p>
          <w:p w14:paraId="68F9D731">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注：</w:t>
            </w:r>
            <w:r>
              <w:rPr>
                <w:rFonts w:hint="eastAsia" w:hAnsi="宋体" w:cs="宋体"/>
                <w:color w:val="auto"/>
                <w:kern w:val="0"/>
                <w:highlight w:val="none"/>
              </w:rPr>
              <w:t>评标报价的政策性扣除依据详见评分办法及评分标准</w:t>
            </w:r>
            <w:r>
              <w:rPr>
                <w:rFonts w:hint="eastAsia" w:hAnsi="宋体" w:cs="宋体"/>
                <w:color w:val="auto"/>
                <w:highlight w:val="none"/>
              </w:rPr>
              <w:t>(二)评标依据</w:t>
            </w:r>
            <w:r>
              <w:rPr>
                <w:rFonts w:hint="eastAsia" w:hAnsi="宋体" w:cs="宋体"/>
                <w:color w:val="auto"/>
                <w:kern w:val="0"/>
                <w:highlight w:val="none"/>
              </w:rPr>
              <w:t>，评标报价只是作为评标时使用。最终中标人的中标金额等于投标报价。</w:t>
            </w:r>
          </w:p>
        </w:tc>
      </w:tr>
      <w:tr w14:paraId="4C539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6" w:hRule="atLeast"/>
          <w:jc w:val="center"/>
        </w:trPr>
        <w:tc>
          <w:tcPr>
            <w:tcW w:w="1200" w:type="dxa"/>
            <w:vMerge w:val="restart"/>
            <w:vAlign w:val="center"/>
          </w:tcPr>
          <w:p w14:paraId="1D74BDC6">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rPr>
              <w:t>2.技术分（</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47</w:t>
            </w:r>
            <w:r>
              <w:rPr>
                <w:rFonts w:hint="eastAsia" w:ascii="宋体" w:hAnsi="宋体" w:cs="宋体"/>
                <w:color w:val="auto"/>
                <w:szCs w:val="21"/>
                <w:highlight w:val="none"/>
              </w:rPr>
              <w:t>分</w:t>
            </w:r>
            <w:r>
              <w:rPr>
                <w:rStyle w:val="209"/>
                <w:rFonts w:hint="eastAsia" w:ascii="宋体" w:hAnsi="宋体" w:cs="宋体"/>
                <w:color w:val="auto"/>
                <w:szCs w:val="21"/>
                <w:highlight w:val="none"/>
              </w:rPr>
              <w:t>）</w:t>
            </w:r>
          </w:p>
        </w:tc>
        <w:tc>
          <w:tcPr>
            <w:tcW w:w="1402" w:type="dxa"/>
            <w:vAlign w:val="center"/>
          </w:tcPr>
          <w:p w14:paraId="61F1C1C1">
            <w:pPr>
              <w:spacing w:line="360" w:lineRule="exact"/>
              <w:jc w:val="center"/>
              <w:rPr>
                <w:rStyle w:val="209"/>
                <w:rFonts w:hint="eastAsia" w:ascii="宋体" w:hAnsi="宋体" w:cs="宋体"/>
                <w:color w:val="auto"/>
                <w:szCs w:val="21"/>
                <w:highlight w:val="none"/>
              </w:rPr>
            </w:pPr>
            <w:r>
              <w:rPr>
                <w:rStyle w:val="209"/>
                <w:rFonts w:ascii="宋体" w:hAnsi="宋体" w:cs="宋体"/>
                <w:color w:val="auto"/>
                <w:szCs w:val="21"/>
                <w:highlight w:val="none"/>
              </w:rPr>
              <w:t>产品技术分（满分32分）</w:t>
            </w:r>
          </w:p>
        </w:tc>
        <w:tc>
          <w:tcPr>
            <w:tcW w:w="7019" w:type="dxa"/>
            <w:vAlign w:val="center"/>
          </w:tcPr>
          <w:p w14:paraId="69CF98E6">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未标注“▲”的技术参数，全部满足或优于采购需求的，得32分；</w:t>
            </w:r>
            <w:r>
              <w:rPr>
                <w:rStyle w:val="209"/>
                <w:rFonts w:ascii="宋体" w:hAnsi="宋体" w:cs="宋体"/>
                <w:color w:val="auto"/>
                <w:szCs w:val="21"/>
                <w:highlight w:val="none"/>
              </w:rPr>
              <w:t>有一项</w:t>
            </w:r>
            <w:r>
              <w:rPr>
                <w:rStyle w:val="209"/>
                <w:rFonts w:hint="eastAsia" w:ascii="宋体" w:hAnsi="宋体" w:cs="宋体"/>
                <w:color w:val="auto"/>
                <w:szCs w:val="21"/>
                <w:highlight w:val="none"/>
                <w:lang w:val="en-US" w:eastAsia="zh-CN"/>
              </w:rPr>
              <w:t>不满足的得24分，</w:t>
            </w:r>
            <w:r>
              <w:rPr>
                <w:rStyle w:val="209"/>
                <w:rFonts w:ascii="宋体" w:hAnsi="宋体" w:cs="宋体"/>
                <w:color w:val="auto"/>
                <w:szCs w:val="21"/>
                <w:highlight w:val="none"/>
              </w:rPr>
              <w:t>有</w:t>
            </w:r>
            <w:r>
              <w:rPr>
                <w:rStyle w:val="209"/>
                <w:rFonts w:hint="eastAsia" w:ascii="宋体" w:hAnsi="宋体" w:cs="宋体"/>
                <w:color w:val="auto"/>
                <w:szCs w:val="21"/>
                <w:highlight w:val="none"/>
                <w:lang w:val="en-US" w:eastAsia="zh-CN"/>
              </w:rPr>
              <w:t>二</w:t>
            </w:r>
            <w:r>
              <w:rPr>
                <w:rStyle w:val="209"/>
                <w:rFonts w:ascii="宋体" w:hAnsi="宋体" w:cs="宋体"/>
                <w:color w:val="auto"/>
                <w:szCs w:val="21"/>
                <w:highlight w:val="none"/>
              </w:rPr>
              <w:t>项</w:t>
            </w:r>
            <w:r>
              <w:rPr>
                <w:rStyle w:val="209"/>
                <w:rFonts w:hint="eastAsia" w:ascii="宋体" w:hAnsi="宋体" w:cs="宋体"/>
                <w:color w:val="auto"/>
                <w:szCs w:val="21"/>
                <w:highlight w:val="none"/>
                <w:lang w:val="en-US" w:eastAsia="zh-CN"/>
              </w:rPr>
              <w:t>不满足的得16分,</w:t>
            </w:r>
            <w:r>
              <w:rPr>
                <w:rStyle w:val="209"/>
                <w:rFonts w:ascii="宋体" w:hAnsi="宋体" w:cs="宋体"/>
                <w:color w:val="auto"/>
                <w:szCs w:val="21"/>
                <w:highlight w:val="none"/>
              </w:rPr>
              <w:t>有</w:t>
            </w:r>
            <w:r>
              <w:rPr>
                <w:rStyle w:val="209"/>
                <w:rFonts w:hint="eastAsia" w:ascii="宋体" w:hAnsi="宋体" w:cs="宋体"/>
                <w:color w:val="auto"/>
                <w:szCs w:val="21"/>
                <w:highlight w:val="none"/>
                <w:lang w:val="en-US" w:eastAsia="zh-CN"/>
              </w:rPr>
              <w:t>三</w:t>
            </w:r>
            <w:r>
              <w:rPr>
                <w:rStyle w:val="209"/>
                <w:rFonts w:ascii="宋体" w:hAnsi="宋体" w:cs="宋体"/>
                <w:color w:val="auto"/>
                <w:szCs w:val="21"/>
                <w:highlight w:val="none"/>
              </w:rPr>
              <w:t>项</w:t>
            </w:r>
            <w:r>
              <w:rPr>
                <w:rStyle w:val="209"/>
                <w:rFonts w:hint="eastAsia" w:ascii="宋体" w:hAnsi="宋体" w:cs="宋体"/>
                <w:color w:val="auto"/>
                <w:szCs w:val="21"/>
                <w:highlight w:val="none"/>
                <w:lang w:val="en-US" w:eastAsia="zh-CN"/>
              </w:rPr>
              <w:t>不满足的得8分，</w:t>
            </w:r>
            <w:r>
              <w:rPr>
                <w:rStyle w:val="209"/>
                <w:rFonts w:ascii="宋体" w:hAnsi="宋体" w:cs="宋体"/>
                <w:color w:val="auto"/>
                <w:szCs w:val="21"/>
                <w:highlight w:val="none"/>
              </w:rPr>
              <w:t>每有</w:t>
            </w:r>
            <w:r>
              <w:rPr>
                <w:rStyle w:val="209"/>
                <w:rFonts w:hint="eastAsia" w:ascii="宋体" w:hAnsi="宋体" w:cs="宋体"/>
                <w:color w:val="auto"/>
                <w:szCs w:val="21"/>
                <w:highlight w:val="none"/>
                <w:lang w:val="en-US" w:eastAsia="zh-CN"/>
              </w:rPr>
              <w:t>四</w:t>
            </w:r>
            <w:r>
              <w:rPr>
                <w:rStyle w:val="209"/>
                <w:rFonts w:ascii="宋体" w:hAnsi="宋体" w:cs="宋体"/>
                <w:color w:val="auto"/>
                <w:szCs w:val="21"/>
                <w:highlight w:val="none"/>
              </w:rPr>
              <w:t>项</w:t>
            </w:r>
            <w:r>
              <w:rPr>
                <w:rStyle w:val="209"/>
                <w:rFonts w:hint="eastAsia" w:ascii="宋体" w:hAnsi="宋体" w:cs="宋体"/>
                <w:color w:val="auto"/>
                <w:szCs w:val="21"/>
                <w:highlight w:val="none"/>
                <w:lang w:val="en-US" w:eastAsia="zh-CN"/>
              </w:rPr>
              <w:t>不满足的得</w:t>
            </w:r>
            <w:r>
              <w:rPr>
                <w:rStyle w:val="209"/>
                <w:rFonts w:hint="eastAsia" w:ascii="宋体" w:hAnsi="宋体" w:cs="宋体"/>
                <w:color w:val="auto"/>
                <w:szCs w:val="21"/>
                <w:highlight w:val="none"/>
              </w:rPr>
              <w:t>本项分值</w:t>
            </w:r>
            <w:r>
              <w:rPr>
                <w:rStyle w:val="209"/>
                <w:rFonts w:hint="eastAsia" w:ascii="宋体" w:hAnsi="宋体" w:cs="宋体"/>
                <w:color w:val="auto"/>
                <w:szCs w:val="21"/>
                <w:highlight w:val="none"/>
                <w:lang w:val="en-US" w:eastAsia="zh-CN"/>
              </w:rPr>
              <w:t>得</w:t>
            </w:r>
            <w:r>
              <w:rPr>
                <w:rStyle w:val="209"/>
                <w:rFonts w:hint="eastAsia" w:ascii="宋体" w:hAnsi="宋体" w:cs="宋体"/>
                <w:color w:val="auto"/>
                <w:szCs w:val="21"/>
                <w:highlight w:val="none"/>
              </w:rPr>
              <w:t>0分。</w:t>
            </w:r>
          </w:p>
        </w:tc>
      </w:tr>
      <w:tr w14:paraId="219F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5BA2E0DE">
            <w:pPr>
              <w:spacing w:line="360" w:lineRule="exact"/>
              <w:jc w:val="center"/>
              <w:rPr>
                <w:rStyle w:val="209"/>
                <w:rFonts w:hint="eastAsia" w:ascii="宋体" w:hAnsi="宋体" w:cs="宋体"/>
                <w:color w:val="auto"/>
                <w:szCs w:val="21"/>
                <w:highlight w:val="none"/>
              </w:rPr>
            </w:pPr>
          </w:p>
        </w:tc>
        <w:tc>
          <w:tcPr>
            <w:tcW w:w="1402" w:type="dxa"/>
            <w:vAlign w:val="center"/>
          </w:tcPr>
          <w:p w14:paraId="7D9CF347">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rPr>
              <w:t>项目实施方案分（满分15分）</w:t>
            </w:r>
          </w:p>
        </w:tc>
        <w:tc>
          <w:tcPr>
            <w:tcW w:w="7019" w:type="dxa"/>
            <w:vAlign w:val="center"/>
          </w:tcPr>
          <w:p w14:paraId="0D0B3F9D">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据各投标人提供的项目实施方案（管理措施、具体实施流程、进度安排、质量保证措施、风险防范等措施）的详细程度、合理可行性等进行评审。未提供或未达最低档的计0分。 </w:t>
            </w:r>
          </w:p>
          <w:p w14:paraId="62837B51">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一档（3分）：实施方案基本可行，实施步骤及应急预案简单或无描述。 </w:t>
            </w:r>
          </w:p>
          <w:p w14:paraId="3D34F12A">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二档（7分）：项目实施方案内容方案可行，实施步骤及组织方案较完整具体，有相应应急预案的。 </w:t>
            </w:r>
          </w:p>
          <w:p w14:paraId="50629719">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三档（11分）：项目实施方案内容方案详细，实施步骤、进度计划安排及组织方案周全，组织方案及实施配备较合理，分工明确，有相应安全措施及应急预案能较好保障项目实施质量。 </w:t>
            </w:r>
          </w:p>
          <w:p w14:paraId="3C276C05">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四档（15分）：项目实施方案内容详细，切合实际，实施步骤、进度计划安排及组织方案完整周全，组织机构健全，分工明确，项目实施技术人员配备充足，能提供实施进度计划表，对各个时间节点的实施内容有详细的描述及承诺，确保项目高效完成；能切合本项目实际提供具体的实施对接方案，方案能清楚的表明对本项目的熟悉程度，技术路线清晰；提供交货时间保证措施、安全措施、应急预案、技术服务等方案。</w:t>
            </w:r>
          </w:p>
        </w:tc>
      </w:tr>
      <w:tr w14:paraId="25B2E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Align w:val="center"/>
          </w:tcPr>
          <w:p w14:paraId="359D7A55">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lang w:val="en-US" w:eastAsia="zh-CN"/>
              </w:rPr>
              <w:t>3</w:t>
            </w:r>
            <w:r>
              <w:rPr>
                <w:rStyle w:val="209"/>
                <w:rFonts w:hint="eastAsia" w:ascii="宋体" w:hAnsi="宋体" w:cs="宋体"/>
                <w:color w:val="auto"/>
                <w:szCs w:val="21"/>
                <w:highlight w:val="none"/>
              </w:rPr>
              <w:t>.售后服务</w:t>
            </w:r>
          </w:p>
        </w:tc>
        <w:tc>
          <w:tcPr>
            <w:tcW w:w="1402" w:type="dxa"/>
            <w:vAlign w:val="center"/>
          </w:tcPr>
          <w:p w14:paraId="621906A2">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rPr>
              <w:t>18分</w:t>
            </w:r>
          </w:p>
        </w:tc>
        <w:tc>
          <w:tcPr>
            <w:tcW w:w="7019" w:type="dxa"/>
            <w:vAlign w:val="center"/>
          </w:tcPr>
          <w:p w14:paraId="3D6EDECE">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评标委员会根据各投标人提供的售后服务承诺方案的内容（至少包括：到达故障现场时间、故障出现解决方案，定期维护、免费技术培训方案、免费保修期外维修方案、本地化售后服务措施、其它优惠方案等）的详细程度、合理可行性等进行独立评审打分，未达最低档的计0分。 </w:t>
            </w:r>
          </w:p>
          <w:p w14:paraId="62EAFE22">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一档（6分）：售后服务方案基本满足采购要求，售后服务承诺书内容的完整性、具有可行性。 </w:t>
            </w:r>
          </w:p>
          <w:p w14:paraId="515D702A">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二档（10分）：在满足一档的基础上，售后服务要求对本项目具有针对性，提供了故障处理流程、维护保障流程及组织架构，售后服务方案表述清晰，措施有效可行。 </w:t>
            </w:r>
          </w:p>
          <w:p w14:paraId="64B6BDF9">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三档（14分）：在满足二档的基础上，售后服务方案全面，包含响应时间、服务团队配备、故障解决方案等内容，方案表述清晰、完整，措施有效可行。 </w:t>
            </w:r>
          </w:p>
          <w:p w14:paraId="57D71A39">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四档（18分）：在满足三档的基础上，售后服务方案全面详细，响应时间、服务团队配备、良好的培训计划、故障解决方案等内容切合项目的售后服务需求，团队售后服务经验丰富，详细说明售后工作内容、阐述清楚售后服务办法及保障体系，说明售后服务工作计划，具有较完备售后服务规范和管理制度，可操作性强的。</w:t>
            </w:r>
          </w:p>
        </w:tc>
      </w:tr>
      <w:tr w14:paraId="3172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Align w:val="center"/>
          </w:tcPr>
          <w:p w14:paraId="6D82EF4A">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lang w:val="en-US" w:eastAsia="zh-CN"/>
              </w:rPr>
              <w:t>4</w:t>
            </w:r>
            <w:r>
              <w:rPr>
                <w:rStyle w:val="209"/>
                <w:rFonts w:hint="eastAsia" w:ascii="宋体" w:hAnsi="宋体" w:cs="宋体"/>
                <w:color w:val="auto"/>
                <w:szCs w:val="21"/>
                <w:highlight w:val="none"/>
              </w:rPr>
              <w:t>.履约能力</w:t>
            </w:r>
          </w:p>
        </w:tc>
        <w:tc>
          <w:tcPr>
            <w:tcW w:w="1402" w:type="dxa"/>
            <w:vAlign w:val="center"/>
          </w:tcPr>
          <w:p w14:paraId="2AAFCBD5">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rPr>
              <w:t>3分</w:t>
            </w:r>
          </w:p>
        </w:tc>
        <w:tc>
          <w:tcPr>
            <w:tcW w:w="7019" w:type="dxa"/>
            <w:vAlign w:val="center"/>
          </w:tcPr>
          <w:p w14:paraId="74B7E7D1">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投标人自2021年以来销售过同类产品（以合同书原件扫描件为准，能清晰反映合同中的同类产品型号及数量，并加盖投标人公章，否则不予计分），每份得1.5分，满分3分。</w:t>
            </w:r>
          </w:p>
        </w:tc>
      </w:tr>
      <w:tr w14:paraId="569B2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Align w:val="center"/>
          </w:tcPr>
          <w:p w14:paraId="30E6C25E">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lang w:val="en-US" w:eastAsia="zh-CN"/>
              </w:rPr>
              <w:t>5</w:t>
            </w:r>
            <w:r>
              <w:rPr>
                <w:rStyle w:val="209"/>
                <w:rFonts w:hint="eastAsia" w:ascii="宋体" w:hAnsi="宋体" w:cs="宋体"/>
                <w:color w:val="auto"/>
                <w:szCs w:val="21"/>
                <w:highlight w:val="none"/>
              </w:rPr>
              <w:t>.政策功能</w:t>
            </w:r>
          </w:p>
        </w:tc>
        <w:tc>
          <w:tcPr>
            <w:tcW w:w="1402" w:type="dxa"/>
            <w:vAlign w:val="center"/>
          </w:tcPr>
          <w:p w14:paraId="5BEFC899">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rPr>
              <w:t>2分</w:t>
            </w:r>
          </w:p>
        </w:tc>
        <w:tc>
          <w:tcPr>
            <w:tcW w:w="7019" w:type="dxa"/>
            <w:vAlign w:val="center"/>
          </w:tcPr>
          <w:p w14:paraId="57BF64B0">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1.投标产品列入政府采购品目清单中的优先采购产品并具有有效的节能产品认证证书的得1分（由投标人自行在投标文件中提供的政府采购品目清单和有效的节能产品认证证书复印件）。</w:t>
            </w:r>
          </w:p>
          <w:p w14:paraId="7123DC02">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2.投标产品列入政府采购品目清单中的优先采购产品并具有有效的环境标志产品认证证书的得1分（由投标人自行在投标文件中提供的政府采购品目清单和有效的环境标志产品认证证书复印件）。</w:t>
            </w:r>
          </w:p>
          <w:p w14:paraId="127C8B59">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注：投标人提供上述材料时必须加盖投标人CA电子签章，否则不予计分。</w:t>
            </w:r>
          </w:p>
        </w:tc>
      </w:tr>
      <w:tr w14:paraId="3CC2F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602" w:type="dxa"/>
            <w:gridSpan w:val="2"/>
            <w:vAlign w:val="center"/>
          </w:tcPr>
          <w:p w14:paraId="7F80C51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总得分</w:t>
            </w:r>
          </w:p>
        </w:tc>
        <w:tc>
          <w:tcPr>
            <w:tcW w:w="7019" w:type="dxa"/>
            <w:vAlign w:val="center"/>
          </w:tcPr>
          <w:p w14:paraId="027C768B">
            <w:pPr>
              <w:pStyle w:val="26"/>
              <w:spacing w:line="360" w:lineRule="exact"/>
              <w:rPr>
                <w:rFonts w:hint="eastAsia" w:hAnsi="宋体" w:cs="宋体"/>
                <w:color w:val="auto"/>
                <w:highlight w:val="none"/>
              </w:rPr>
            </w:pPr>
            <w:r>
              <w:rPr>
                <w:rFonts w:hint="eastAsia" w:hAnsi="宋体" w:cs="宋体"/>
                <w:color w:val="auto"/>
                <w:highlight w:val="none"/>
              </w:rPr>
              <w:t>1+2+3+4+5</w:t>
            </w:r>
          </w:p>
        </w:tc>
      </w:tr>
      <w:bookmarkEnd w:id="98"/>
    </w:tbl>
    <w:p w14:paraId="3107B6CC">
      <w:pPr>
        <w:pStyle w:val="26"/>
        <w:snapToGrid w:val="0"/>
        <w:spacing w:line="360" w:lineRule="exact"/>
        <w:ind w:firstLine="422" w:firstLineChars="200"/>
        <w:rPr>
          <w:rFonts w:hint="eastAsia" w:hAnsi="宋体" w:cs="宋体"/>
          <w:b/>
          <w:bCs/>
          <w:color w:val="auto"/>
          <w:highlight w:val="none"/>
        </w:rPr>
      </w:pPr>
      <w:r>
        <w:rPr>
          <w:rFonts w:hint="eastAsia" w:hAnsi="宋体" w:cs="宋体"/>
          <w:b/>
          <w:bCs/>
          <w:color w:val="auto"/>
          <w:highlight w:val="none"/>
        </w:rPr>
        <w:t>三、中标候选人推荐原则</w:t>
      </w:r>
    </w:p>
    <w:p w14:paraId="15AB8C9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 xml:space="preserve">评标委员会将根据得分由高到低排列次序（得分相同时，以投标报价由低到高顺序排列；得分相同且投标报价相同的，按技术分优劣顺序排列；得分、投标报价、技术分相同的，按售后服务分优劣顺序排列）并推荐综合得分前三名为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或重新组织采购。 </w:t>
      </w:r>
    </w:p>
    <w:p w14:paraId="13AFC5AE">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4B20C847">
      <w:pPr>
        <w:pStyle w:val="26"/>
        <w:snapToGrid w:val="0"/>
        <w:spacing w:before="120" w:after="120" w:line="320" w:lineRule="exact"/>
        <w:outlineLvl w:val="0"/>
        <w:rPr>
          <w:rFonts w:hint="eastAsia" w:hAnsi="宋体" w:cs="宋体"/>
          <w:color w:val="auto"/>
          <w:sz w:val="28"/>
          <w:szCs w:val="28"/>
          <w:highlight w:val="none"/>
        </w:rPr>
      </w:pPr>
    </w:p>
    <w:p w14:paraId="4F43D8A5">
      <w:pPr>
        <w:pStyle w:val="26"/>
        <w:snapToGrid w:val="0"/>
        <w:spacing w:line="600" w:lineRule="exact"/>
        <w:jc w:val="center"/>
        <w:outlineLvl w:val="0"/>
        <w:rPr>
          <w:rFonts w:hint="eastAsia" w:hAnsi="宋体" w:cs="宋体"/>
          <w:color w:val="auto"/>
          <w:sz w:val="36"/>
          <w:szCs w:val="36"/>
          <w:highlight w:val="none"/>
        </w:rPr>
      </w:pPr>
      <w:bookmarkStart w:id="99" w:name="_Toc14162"/>
      <w:r>
        <w:rPr>
          <w:rFonts w:hint="eastAsia" w:hAnsi="宋体" w:cs="宋体"/>
          <w:color w:val="auto"/>
          <w:sz w:val="36"/>
          <w:szCs w:val="36"/>
          <w:highlight w:val="none"/>
        </w:rPr>
        <w:t>第五章 合同主要条款格式</w:t>
      </w:r>
      <w:bookmarkEnd w:id="99"/>
    </w:p>
    <w:p w14:paraId="34FB89B6">
      <w:pPr>
        <w:spacing w:line="360" w:lineRule="auto"/>
        <w:jc w:val="center"/>
        <w:rPr>
          <w:rFonts w:hint="eastAsia" w:ascii="宋体" w:hAnsi="宋体" w:cs="宋体"/>
          <w:color w:val="auto"/>
          <w:sz w:val="24"/>
          <w:highlight w:val="none"/>
        </w:rPr>
      </w:pPr>
    </w:p>
    <w:p w14:paraId="06116B36">
      <w:pPr>
        <w:pStyle w:val="210"/>
        <w:adjustRightInd w:val="0"/>
        <w:snapToGrid w:val="0"/>
        <w:spacing w:line="800" w:lineRule="exact"/>
        <w:contextualSpacing/>
        <w:jc w:val="center"/>
        <w:rPr>
          <w:rFonts w:hint="eastAsia" w:ascii="宋体" w:hAnsi="宋体" w:cs="宋体"/>
          <w:b/>
          <w:bCs/>
          <w:color w:val="auto"/>
          <w:sz w:val="84"/>
          <w:szCs w:val="84"/>
          <w:highlight w:val="none"/>
        </w:rPr>
      </w:pPr>
    </w:p>
    <w:p w14:paraId="410A0F63">
      <w:pPr>
        <w:pStyle w:val="210"/>
        <w:adjustRightInd w:val="0"/>
        <w:snapToGrid w:val="0"/>
        <w:spacing w:line="800" w:lineRule="exact"/>
        <w:contextualSpacing/>
        <w:jc w:val="center"/>
        <w:rPr>
          <w:rFonts w:hint="eastAsia" w:ascii="宋体" w:hAnsi="宋体" w:cs="宋体"/>
          <w:b/>
          <w:color w:val="auto"/>
          <w:sz w:val="72"/>
          <w:szCs w:val="72"/>
          <w:highlight w:val="none"/>
        </w:rPr>
      </w:pPr>
      <w:r>
        <w:rPr>
          <w:rFonts w:hint="eastAsia" w:ascii="宋体" w:hAnsi="宋体" w:cs="宋体"/>
          <w:b/>
          <w:bCs/>
          <w:color w:val="auto"/>
          <w:sz w:val="84"/>
          <w:szCs w:val="84"/>
          <w:highlight w:val="none"/>
        </w:rPr>
        <w:t>政府采购合同</w:t>
      </w:r>
    </w:p>
    <w:p w14:paraId="66136350">
      <w:pPr>
        <w:pStyle w:val="210"/>
        <w:adjustRightInd w:val="0"/>
        <w:snapToGrid w:val="0"/>
        <w:spacing w:line="800" w:lineRule="exact"/>
        <w:contextualSpacing/>
        <w:rPr>
          <w:rFonts w:hint="eastAsia" w:ascii="宋体" w:hAnsi="宋体" w:cs="宋体"/>
          <w:b/>
          <w:color w:val="auto"/>
          <w:sz w:val="32"/>
          <w:szCs w:val="32"/>
          <w:highlight w:val="none"/>
        </w:rPr>
      </w:pPr>
    </w:p>
    <w:p w14:paraId="4BE1087D">
      <w:pPr>
        <w:spacing w:line="400" w:lineRule="exact"/>
        <w:ind w:left="2202" w:leftChars="284" w:right="913" w:hanging="1606" w:hangingChars="500"/>
        <w:rPr>
          <w:rFonts w:hint="eastAsia" w:ascii="宋体" w:hAnsi="宋体" w:cs="宋体"/>
          <w:b/>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color w:val="auto"/>
          <w:sz w:val="32"/>
          <w:szCs w:val="32"/>
          <w:highlight w:val="none"/>
        </w:rPr>
        <w:t xml:space="preserve"> </w:t>
      </w:r>
    </w:p>
    <w:p w14:paraId="0D89C64C">
      <w:pPr>
        <w:spacing w:line="400" w:lineRule="exact"/>
        <w:ind w:firstLine="643" w:firstLineChars="200"/>
        <w:rPr>
          <w:rFonts w:hint="eastAsia" w:ascii="宋体" w:hAnsi="宋体" w:cs="宋体"/>
          <w:b/>
          <w:color w:val="auto"/>
          <w:sz w:val="32"/>
          <w:szCs w:val="32"/>
          <w:highlight w:val="none"/>
        </w:rPr>
      </w:pPr>
    </w:p>
    <w:p w14:paraId="75310601">
      <w:pPr>
        <w:spacing w:line="400" w:lineRule="exact"/>
        <w:ind w:right="913"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bCs/>
          <w:color w:val="auto"/>
          <w:sz w:val="32"/>
          <w:szCs w:val="32"/>
          <w:highlight w:val="none"/>
        </w:rPr>
        <w:t xml:space="preserve"> </w:t>
      </w:r>
      <w:r>
        <w:rPr>
          <w:rFonts w:hint="eastAsia" w:ascii="宋体" w:hAnsi="宋体" w:cs="宋体"/>
          <w:b/>
          <w:color w:val="auto"/>
          <w:sz w:val="32"/>
          <w:szCs w:val="32"/>
          <w:highlight w:val="none"/>
        </w:rPr>
        <w:t xml:space="preserve"> </w:t>
      </w:r>
    </w:p>
    <w:p w14:paraId="6ED6C687">
      <w:pPr>
        <w:spacing w:line="400" w:lineRule="exact"/>
        <w:rPr>
          <w:rFonts w:hint="eastAsia" w:ascii="宋体" w:hAnsi="宋体" w:cs="宋体"/>
          <w:b/>
          <w:bCs/>
          <w:color w:val="auto"/>
          <w:sz w:val="32"/>
          <w:szCs w:val="32"/>
          <w:highlight w:val="none"/>
        </w:rPr>
      </w:pPr>
    </w:p>
    <w:p w14:paraId="2A378CA9">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合同编号： </w:t>
      </w:r>
    </w:p>
    <w:p w14:paraId="4C22E536">
      <w:pPr>
        <w:spacing w:line="400" w:lineRule="exact"/>
        <w:ind w:firstLine="643" w:firstLineChars="200"/>
        <w:rPr>
          <w:rFonts w:hint="eastAsia" w:ascii="宋体" w:hAnsi="宋体" w:cs="宋体"/>
          <w:b/>
          <w:bCs/>
          <w:color w:val="auto"/>
          <w:sz w:val="32"/>
          <w:szCs w:val="32"/>
          <w:highlight w:val="none"/>
        </w:rPr>
      </w:pPr>
    </w:p>
    <w:p w14:paraId="1BDA6507">
      <w:pPr>
        <w:spacing w:line="400" w:lineRule="exact"/>
        <w:ind w:firstLine="643" w:firstLineChars="200"/>
        <w:rPr>
          <w:rFonts w:hint="eastAsia" w:ascii="宋体" w:hAnsi="宋体" w:cs="宋体"/>
          <w:b/>
          <w:bCs/>
          <w:color w:val="auto"/>
          <w:sz w:val="32"/>
          <w:szCs w:val="32"/>
          <w:highlight w:val="none"/>
        </w:rPr>
      </w:pPr>
    </w:p>
    <w:p w14:paraId="2B3F0850">
      <w:pPr>
        <w:spacing w:line="400" w:lineRule="exact"/>
        <w:ind w:firstLine="643" w:firstLineChars="200"/>
        <w:rPr>
          <w:rFonts w:hint="eastAsia" w:ascii="宋体" w:hAnsi="宋体" w:cs="宋体"/>
          <w:b/>
          <w:bCs/>
          <w:color w:val="auto"/>
          <w:sz w:val="32"/>
          <w:szCs w:val="32"/>
          <w:highlight w:val="none"/>
        </w:rPr>
      </w:pPr>
    </w:p>
    <w:p w14:paraId="770DDE97">
      <w:pPr>
        <w:spacing w:line="400" w:lineRule="exact"/>
        <w:ind w:firstLine="643" w:firstLineChars="200"/>
        <w:rPr>
          <w:rFonts w:hint="eastAsia" w:ascii="宋体" w:hAnsi="宋体" w:cs="宋体"/>
          <w:b/>
          <w:bCs/>
          <w:color w:val="auto"/>
          <w:sz w:val="32"/>
          <w:szCs w:val="32"/>
          <w:highlight w:val="none"/>
        </w:rPr>
      </w:pPr>
    </w:p>
    <w:p w14:paraId="630E11EF">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合同甲方：  </w:t>
      </w:r>
    </w:p>
    <w:p w14:paraId="60BC361F">
      <w:pPr>
        <w:spacing w:line="400" w:lineRule="exact"/>
        <w:ind w:firstLine="643" w:firstLineChars="200"/>
        <w:rPr>
          <w:rFonts w:hint="eastAsia" w:ascii="宋体" w:hAnsi="宋体" w:cs="宋体"/>
          <w:b/>
          <w:bCs/>
          <w:color w:val="auto"/>
          <w:sz w:val="32"/>
          <w:szCs w:val="32"/>
          <w:highlight w:val="none"/>
        </w:rPr>
      </w:pPr>
    </w:p>
    <w:p w14:paraId="6F705567">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合同乙方：  </w:t>
      </w:r>
    </w:p>
    <w:p w14:paraId="54C52792">
      <w:pPr>
        <w:spacing w:line="400" w:lineRule="exact"/>
        <w:ind w:firstLine="643" w:firstLineChars="200"/>
        <w:rPr>
          <w:rFonts w:hint="eastAsia" w:ascii="宋体" w:hAnsi="宋体" w:cs="宋体"/>
          <w:b/>
          <w:bCs/>
          <w:color w:val="auto"/>
          <w:sz w:val="32"/>
          <w:szCs w:val="32"/>
          <w:highlight w:val="none"/>
        </w:rPr>
      </w:pPr>
    </w:p>
    <w:p w14:paraId="4EF055F2">
      <w:pPr>
        <w:spacing w:line="400" w:lineRule="exact"/>
        <w:ind w:firstLine="643" w:firstLineChars="200"/>
        <w:rPr>
          <w:rFonts w:hint="eastAsia" w:ascii="宋体" w:hAnsi="宋体" w:cs="宋体"/>
          <w:b/>
          <w:bCs/>
          <w:color w:val="auto"/>
          <w:sz w:val="32"/>
          <w:szCs w:val="32"/>
          <w:highlight w:val="none"/>
        </w:rPr>
      </w:pPr>
    </w:p>
    <w:p w14:paraId="5F77BC01">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合同签订时间：2026年  月  日</w:t>
      </w:r>
    </w:p>
    <w:p w14:paraId="7ACF3870">
      <w:pPr>
        <w:pStyle w:val="210"/>
        <w:adjustRightInd w:val="0"/>
        <w:snapToGrid w:val="0"/>
        <w:spacing w:line="800" w:lineRule="exact"/>
        <w:contextualSpacing/>
        <w:rPr>
          <w:rFonts w:hint="eastAsia" w:ascii="宋体" w:hAnsi="宋体" w:cs="宋体"/>
          <w:b/>
          <w:bCs/>
          <w:color w:val="auto"/>
          <w:sz w:val="32"/>
          <w:szCs w:val="32"/>
          <w:highlight w:val="none"/>
          <w:u w:val="single"/>
        </w:rPr>
      </w:pPr>
    </w:p>
    <w:p w14:paraId="64F771D5">
      <w:pPr>
        <w:pStyle w:val="210"/>
        <w:adjustRightInd w:val="0"/>
        <w:snapToGrid w:val="0"/>
        <w:spacing w:line="800" w:lineRule="exact"/>
        <w:contextualSpacing/>
        <w:rPr>
          <w:rFonts w:hint="eastAsia" w:ascii="宋体" w:hAnsi="宋体" w:cs="宋体"/>
          <w:b/>
          <w:bCs/>
          <w:color w:val="auto"/>
          <w:sz w:val="32"/>
          <w:szCs w:val="32"/>
          <w:highlight w:val="none"/>
          <w:u w:val="single"/>
        </w:rPr>
      </w:pPr>
    </w:p>
    <w:p w14:paraId="6BBC4380">
      <w:pPr>
        <w:pStyle w:val="210"/>
        <w:adjustRightInd w:val="0"/>
        <w:snapToGrid w:val="0"/>
        <w:spacing w:line="800" w:lineRule="exact"/>
        <w:contextualSpacing/>
        <w:rPr>
          <w:rFonts w:hint="eastAsia" w:ascii="宋体" w:hAnsi="宋体" w:cs="宋体"/>
          <w:b/>
          <w:bCs/>
          <w:color w:val="auto"/>
          <w:sz w:val="28"/>
          <w:szCs w:val="28"/>
          <w:highlight w:val="none"/>
          <w:u w:val="single"/>
        </w:rPr>
      </w:pPr>
    </w:p>
    <w:p w14:paraId="5126DB0A">
      <w:pPr>
        <w:pStyle w:val="2"/>
        <w:spacing w:line="360" w:lineRule="exact"/>
        <w:rPr>
          <w:rFonts w:hint="eastAsia" w:ascii="宋体" w:hAnsi="宋体" w:cs="宋体"/>
          <w:color w:val="auto"/>
          <w:sz w:val="28"/>
          <w:szCs w:val="28"/>
          <w:highlight w:val="none"/>
        </w:rPr>
      </w:pPr>
    </w:p>
    <w:p w14:paraId="5DB1BC1B">
      <w:pPr>
        <w:rPr>
          <w:rFonts w:hint="eastAsia" w:ascii="宋体" w:hAnsi="宋体" w:cs="宋体"/>
          <w:color w:val="auto"/>
          <w:sz w:val="28"/>
          <w:szCs w:val="28"/>
          <w:highlight w:val="none"/>
        </w:rPr>
      </w:pPr>
    </w:p>
    <w:p w14:paraId="2D2B4B90">
      <w:pPr>
        <w:rPr>
          <w:rFonts w:hint="eastAsia" w:ascii="宋体" w:hAnsi="宋体" w:cs="宋体"/>
          <w:color w:val="auto"/>
          <w:sz w:val="28"/>
          <w:szCs w:val="28"/>
          <w:highlight w:val="none"/>
        </w:rPr>
      </w:pPr>
    </w:p>
    <w:p w14:paraId="361C93E4">
      <w:pPr>
        <w:rPr>
          <w:rFonts w:hint="eastAsia" w:ascii="宋体" w:hAnsi="宋体" w:cs="宋体"/>
          <w:color w:val="auto"/>
          <w:sz w:val="28"/>
          <w:szCs w:val="28"/>
          <w:highlight w:val="none"/>
        </w:rPr>
      </w:pPr>
    </w:p>
    <w:p w14:paraId="2F9ACF2D">
      <w:pPr>
        <w:pStyle w:val="2"/>
        <w:spacing w:line="3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政府采购合同（基本条款）</w:t>
      </w:r>
    </w:p>
    <w:p w14:paraId="447C295C">
      <w:pPr>
        <w:spacing w:line="360" w:lineRule="exact"/>
        <w:rPr>
          <w:rFonts w:hint="eastAsia" w:ascii="宋体" w:hAnsi="宋体" w:cs="宋体"/>
          <w:color w:val="auto"/>
          <w:szCs w:val="21"/>
          <w:highlight w:val="none"/>
        </w:rPr>
      </w:pPr>
      <w:bookmarkStart w:id="100" w:name="_Toc99768080"/>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EE4BCE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EBC340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签订地点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3D8ED08">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根据《中华人民共和国政府采购法》、《中华人民共和国民法典》等法律、法规规定，按照招标文件规定条款和成交供应商投标文件及其承诺，甲乙双方签订本合同。</w:t>
      </w:r>
    </w:p>
    <w:p w14:paraId="01102813">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w:t>
      </w:r>
      <w:r>
        <w:rPr>
          <w:rFonts w:hint="eastAsia" w:hAnsi="宋体" w:cs="宋体"/>
          <w:color w:val="auto"/>
          <w:spacing w:val="-73"/>
          <w:szCs w:val="21"/>
          <w:highlight w:val="none"/>
        </w:rPr>
        <w:t xml:space="preserve"> </w:t>
      </w:r>
      <w:r>
        <w:rPr>
          <w:rFonts w:hint="eastAsia" w:hAnsi="宋体" w:cs="宋体"/>
          <w:b/>
          <w:bCs/>
          <w:color w:val="auto"/>
          <w:spacing w:val="14"/>
          <w:szCs w:val="21"/>
          <w:highlight w:val="none"/>
        </w:rPr>
        <w:t>一</w:t>
      </w:r>
      <w:r>
        <w:rPr>
          <w:rFonts w:hint="eastAsia" w:hAnsi="宋体" w:cs="宋体"/>
          <w:color w:val="auto"/>
          <w:spacing w:val="-79"/>
          <w:szCs w:val="21"/>
          <w:highlight w:val="none"/>
        </w:rPr>
        <w:t xml:space="preserve"> </w:t>
      </w:r>
      <w:r>
        <w:rPr>
          <w:rFonts w:hint="eastAsia" w:hAnsi="宋体" w:cs="宋体"/>
          <w:b/>
          <w:bCs/>
          <w:color w:val="auto"/>
          <w:spacing w:val="14"/>
          <w:szCs w:val="21"/>
          <w:highlight w:val="none"/>
        </w:rPr>
        <w:t>条</w:t>
      </w:r>
      <w:r>
        <w:rPr>
          <w:rFonts w:hint="eastAsia" w:hAnsi="宋体" w:cs="宋体"/>
          <w:color w:val="auto"/>
          <w:spacing w:val="23"/>
          <w:szCs w:val="21"/>
          <w:highlight w:val="none"/>
        </w:rPr>
        <w:t xml:space="preserve"> </w:t>
      </w:r>
      <w:r>
        <w:rPr>
          <w:rFonts w:hint="eastAsia" w:hAnsi="宋体" w:cs="宋体"/>
          <w:b/>
          <w:bCs/>
          <w:color w:val="auto"/>
          <w:spacing w:val="14"/>
          <w:szCs w:val="21"/>
          <w:highlight w:val="none"/>
        </w:rPr>
        <w:t>合同标的</w:t>
      </w:r>
    </w:p>
    <w:p w14:paraId="2628986C">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1.供货一览表</w:t>
      </w:r>
    </w:p>
    <w:tbl>
      <w:tblPr>
        <w:tblStyle w:val="20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0F59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671E339A">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序号</w:t>
            </w:r>
          </w:p>
        </w:tc>
        <w:tc>
          <w:tcPr>
            <w:tcW w:w="1241" w:type="dxa"/>
            <w:vAlign w:val="center"/>
          </w:tcPr>
          <w:p w14:paraId="4A2127EA">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标的名称</w:t>
            </w:r>
          </w:p>
        </w:tc>
        <w:tc>
          <w:tcPr>
            <w:tcW w:w="996" w:type="dxa"/>
            <w:vAlign w:val="center"/>
          </w:tcPr>
          <w:p w14:paraId="3352690A">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商标品牌</w:t>
            </w:r>
          </w:p>
        </w:tc>
        <w:tc>
          <w:tcPr>
            <w:tcW w:w="989" w:type="dxa"/>
            <w:vAlign w:val="center"/>
          </w:tcPr>
          <w:p w14:paraId="7AF13DE6">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型号参数</w:t>
            </w:r>
          </w:p>
        </w:tc>
        <w:tc>
          <w:tcPr>
            <w:tcW w:w="979" w:type="dxa"/>
            <w:vAlign w:val="center"/>
          </w:tcPr>
          <w:p w14:paraId="05E44A06">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生产厂家</w:t>
            </w:r>
          </w:p>
        </w:tc>
        <w:tc>
          <w:tcPr>
            <w:tcW w:w="888" w:type="dxa"/>
            <w:vAlign w:val="center"/>
          </w:tcPr>
          <w:p w14:paraId="676A5C6F">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数量</w:t>
            </w:r>
          </w:p>
        </w:tc>
        <w:tc>
          <w:tcPr>
            <w:tcW w:w="968" w:type="dxa"/>
            <w:vAlign w:val="center"/>
          </w:tcPr>
          <w:p w14:paraId="3EA7758F">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单位</w:t>
            </w:r>
          </w:p>
        </w:tc>
        <w:tc>
          <w:tcPr>
            <w:tcW w:w="1104" w:type="dxa"/>
            <w:vAlign w:val="center"/>
          </w:tcPr>
          <w:p w14:paraId="20754CF6">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单价 (元)</w:t>
            </w:r>
          </w:p>
        </w:tc>
        <w:tc>
          <w:tcPr>
            <w:tcW w:w="1153" w:type="dxa"/>
            <w:vAlign w:val="center"/>
          </w:tcPr>
          <w:p w14:paraId="6D25205F">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金额 (元)</w:t>
            </w:r>
          </w:p>
        </w:tc>
      </w:tr>
      <w:tr w14:paraId="243A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2E2B7F35">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1</w:t>
            </w:r>
          </w:p>
        </w:tc>
        <w:tc>
          <w:tcPr>
            <w:tcW w:w="1241" w:type="dxa"/>
            <w:vAlign w:val="center"/>
          </w:tcPr>
          <w:p w14:paraId="0C61DFCE">
            <w:pPr>
              <w:spacing w:line="360" w:lineRule="exact"/>
              <w:jc w:val="center"/>
              <w:rPr>
                <w:rFonts w:hint="eastAsia" w:ascii="宋体" w:hAnsi="宋体" w:cs="宋体"/>
                <w:color w:val="auto"/>
                <w:szCs w:val="21"/>
                <w:highlight w:val="none"/>
                <w:lang w:eastAsia="en-US"/>
              </w:rPr>
            </w:pPr>
          </w:p>
        </w:tc>
        <w:tc>
          <w:tcPr>
            <w:tcW w:w="996" w:type="dxa"/>
            <w:vAlign w:val="center"/>
          </w:tcPr>
          <w:p w14:paraId="5A4C1CF4">
            <w:pPr>
              <w:spacing w:line="360" w:lineRule="exact"/>
              <w:jc w:val="center"/>
              <w:rPr>
                <w:rFonts w:hint="eastAsia" w:ascii="宋体" w:hAnsi="宋体" w:cs="宋体"/>
                <w:color w:val="auto"/>
                <w:szCs w:val="21"/>
                <w:highlight w:val="none"/>
                <w:lang w:eastAsia="en-US"/>
              </w:rPr>
            </w:pPr>
          </w:p>
        </w:tc>
        <w:tc>
          <w:tcPr>
            <w:tcW w:w="989" w:type="dxa"/>
            <w:vAlign w:val="center"/>
          </w:tcPr>
          <w:p w14:paraId="21B22F17">
            <w:pPr>
              <w:spacing w:line="360" w:lineRule="exact"/>
              <w:jc w:val="center"/>
              <w:rPr>
                <w:rFonts w:hint="eastAsia" w:ascii="宋体" w:hAnsi="宋体" w:cs="宋体"/>
                <w:color w:val="auto"/>
                <w:szCs w:val="21"/>
                <w:highlight w:val="none"/>
                <w:lang w:eastAsia="en-US"/>
              </w:rPr>
            </w:pPr>
          </w:p>
        </w:tc>
        <w:tc>
          <w:tcPr>
            <w:tcW w:w="979" w:type="dxa"/>
            <w:vAlign w:val="center"/>
          </w:tcPr>
          <w:p w14:paraId="238D6039">
            <w:pPr>
              <w:spacing w:line="360" w:lineRule="exact"/>
              <w:jc w:val="center"/>
              <w:rPr>
                <w:rFonts w:hint="eastAsia" w:ascii="宋体" w:hAnsi="宋体" w:cs="宋体"/>
                <w:color w:val="auto"/>
                <w:szCs w:val="21"/>
                <w:highlight w:val="none"/>
                <w:lang w:eastAsia="en-US"/>
              </w:rPr>
            </w:pPr>
          </w:p>
        </w:tc>
        <w:tc>
          <w:tcPr>
            <w:tcW w:w="888" w:type="dxa"/>
            <w:vAlign w:val="center"/>
          </w:tcPr>
          <w:p w14:paraId="6E2C9704">
            <w:pPr>
              <w:spacing w:line="360" w:lineRule="exact"/>
              <w:jc w:val="center"/>
              <w:rPr>
                <w:rFonts w:hint="eastAsia" w:ascii="宋体" w:hAnsi="宋体" w:cs="宋体"/>
                <w:color w:val="auto"/>
                <w:szCs w:val="21"/>
                <w:highlight w:val="none"/>
                <w:lang w:eastAsia="en-US"/>
              </w:rPr>
            </w:pPr>
          </w:p>
        </w:tc>
        <w:tc>
          <w:tcPr>
            <w:tcW w:w="968" w:type="dxa"/>
            <w:vAlign w:val="center"/>
          </w:tcPr>
          <w:p w14:paraId="674401AF">
            <w:pPr>
              <w:spacing w:line="360" w:lineRule="exact"/>
              <w:jc w:val="center"/>
              <w:rPr>
                <w:rFonts w:hint="eastAsia" w:ascii="宋体" w:hAnsi="宋体" w:cs="宋体"/>
                <w:color w:val="auto"/>
                <w:szCs w:val="21"/>
                <w:highlight w:val="none"/>
                <w:lang w:eastAsia="en-US"/>
              </w:rPr>
            </w:pPr>
          </w:p>
        </w:tc>
        <w:tc>
          <w:tcPr>
            <w:tcW w:w="1104" w:type="dxa"/>
            <w:vAlign w:val="center"/>
          </w:tcPr>
          <w:p w14:paraId="61017E64">
            <w:pPr>
              <w:spacing w:line="360" w:lineRule="exact"/>
              <w:jc w:val="center"/>
              <w:rPr>
                <w:rFonts w:hint="eastAsia" w:ascii="宋体" w:hAnsi="宋体" w:cs="宋体"/>
                <w:color w:val="auto"/>
                <w:szCs w:val="21"/>
                <w:highlight w:val="none"/>
                <w:lang w:eastAsia="en-US"/>
              </w:rPr>
            </w:pPr>
          </w:p>
        </w:tc>
        <w:tc>
          <w:tcPr>
            <w:tcW w:w="1153" w:type="dxa"/>
            <w:vAlign w:val="center"/>
          </w:tcPr>
          <w:p w14:paraId="1685B34A">
            <w:pPr>
              <w:spacing w:line="360" w:lineRule="exact"/>
              <w:jc w:val="center"/>
              <w:rPr>
                <w:rFonts w:hint="eastAsia" w:ascii="宋体" w:hAnsi="宋体" w:cs="宋体"/>
                <w:color w:val="auto"/>
                <w:szCs w:val="21"/>
                <w:highlight w:val="none"/>
                <w:lang w:eastAsia="en-US"/>
              </w:rPr>
            </w:pPr>
          </w:p>
        </w:tc>
      </w:tr>
      <w:tr w14:paraId="402BE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55AC7378">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2</w:t>
            </w:r>
          </w:p>
        </w:tc>
        <w:tc>
          <w:tcPr>
            <w:tcW w:w="1241" w:type="dxa"/>
            <w:vAlign w:val="center"/>
          </w:tcPr>
          <w:p w14:paraId="2EDB08DE">
            <w:pPr>
              <w:spacing w:line="360" w:lineRule="exact"/>
              <w:jc w:val="center"/>
              <w:rPr>
                <w:rFonts w:hint="eastAsia" w:ascii="宋体" w:hAnsi="宋体" w:cs="宋体"/>
                <w:color w:val="auto"/>
                <w:szCs w:val="21"/>
                <w:highlight w:val="none"/>
                <w:lang w:eastAsia="en-US"/>
              </w:rPr>
            </w:pPr>
          </w:p>
        </w:tc>
        <w:tc>
          <w:tcPr>
            <w:tcW w:w="996" w:type="dxa"/>
            <w:vAlign w:val="center"/>
          </w:tcPr>
          <w:p w14:paraId="7FCF2913">
            <w:pPr>
              <w:spacing w:line="360" w:lineRule="exact"/>
              <w:jc w:val="center"/>
              <w:rPr>
                <w:rFonts w:hint="eastAsia" w:ascii="宋体" w:hAnsi="宋体" w:cs="宋体"/>
                <w:color w:val="auto"/>
                <w:szCs w:val="21"/>
                <w:highlight w:val="none"/>
                <w:lang w:eastAsia="en-US"/>
              </w:rPr>
            </w:pPr>
          </w:p>
        </w:tc>
        <w:tc>
          <w:tcPr>
            <w:tcW w:w="989" w:type="dxa"/>
            <w:vAlign w:val="center"/>
          </w:tcPr>
          <w:p w14:paraId="6CDDAF29">
            <w:pPr>
              <w:spacing w:line="360" w:lineRule="exact"/>
              <w:jc w:val="center"/>
              <w:rPr>
                <w:rFonts w:hint="eastAsia" w:ascii="宋体" w:hAnsi="宋体" w:cs="宋体"/>
                <w:color w:val="auto"/>
                <w:szCs w:val="21"/>
                <w:highlight w:val="none"/>
                <w:lang w:eastAsia="en-US"/>
              </w:rPr>
            </w:pPr>
          </w:p>
        </w:tc>
        <w:tc>
          <w:tcPr>
            <w:tcW w:w="979" w:type="dxa"/>
            <w:vAlign w:val="center"/>
          </w:tcPr>
          <w:p w14:paraId="5BECE7B0">
            <w:pPr>
              <w:spacing w:line="360" w:lineRule="exact"/>
              <w:jc w:val="center"/>
              <w:rPr>
                <w:rFonts w:hint="eastAsia" w:ascii="宋体" w:hAnsi="宋体" w:cs="宋体"/>
                <w:color w:val="auto"/>
                <w:szCs w:val="21"/>
                <w:highlight w:val="none"/>
                <w:lang w:eastAsia="en-US"/>
              </w:rPr>
            </w:pPr>
          </w:p>
        </w:tc>
        <w:tc>
          <w:tcPr>
            <w:tcW w:w="888" w:type="dxa"/>
            <w:vAlign w:val="center"/>
          </w:tcPr>
          <w:p w14:paraId="14C18ACD">
            <w:pPr>
              <w:spacing w:line="360" w:lineRule="exact"/>
              <w:jc w:val="center"/>
              <w:rPr>
                <w:rFonts w:hint="eastAsia" w:ascii="宋体" w:hAnsi="宋体" w:cs="宋体"/>
                <w:color w:val="auto"/>
                <w:szCs w:val="21"/>
                <w:highlight w:val="none"/>
                <w:lang w:eastAsia="en-US"/>
              </w:rPr>
            </w:pPr>
          </w:p>
        </w:tc>
        <w:tc>
          <w:tcPr>
            <w:tcW w:w="968" w:type="dxa"/>
            <w:vAlign w:val="center"/>
          </w:tcPr>
          <w:p w14:paraId="236CEED4">
            <w:pPr>
              <w:spacing w:line="360" w:lineRule="exact"/>
              <w:jc w:val="center"/>
              <w:rPr>
                <w:rFonts w:hint="eastAsia" w:ascii="宋体" w:hAnsi="宋体" w:cs="宋体"/>
                <w:color w:val="auto"/>
                <w:szCs w:val="21"/>
                <w:highlight w:val="none"/>
                <w:lang w:eastAsia="en-US"/>
              </w:rPr>
            </w:pPr>
          </w:p>
        </w:tc>
        <w:tc>
          <w:tcPr>
            <w:tcW w:w="1104" w:type="dxa"/>
            <w:vAlign w:val="center"/>
          </w:tcPr>
          <w:p w14:paraId="09815A44">
            <w:pPr>
              <w:spacing w:line="360" w:lineRule="exact"/>
              <w:jc w:val="center"/>
              <w:rPr>
                <w:rFonts w:hint="eastAsia" w:ascii="宋体" w:hAnsi="宋体" w:cs="宋体"/>
                <w:color w:val="auto"/>
                <w:szCs w:val="21"/>
                <w:highlight w:val="none"/>
                <w:lang w:eastAsia="en-US"/>
              </w:rPr>
            </w:pPr>
          </w:p>
        </w:tc>
        <w:tc>
          <w:tcPr>
            <w:tcW w:w="1153" w:type="dxa"/>
            <w:vAlign w:val="center"/>
          </w:tcPr>
          <w:p w14:paraId="3C663050">
            <w:pPr>
              <w:spacing w:line="360" w:lineRule="exact"/>
              <w:jc w:val="center"/>
              <w:rPr>
                <w:rFonts w:hint="eastAsia" w:ascii="宋体" w:hAnsi="宋体" w:cs="宋体"/>
                <w:color w:val="auto"/>
                <w:szCs w:val="21"/>
                <w:highlight w:val="none"/>
                <w:lang w:eastAsia="en-US"/>
              </w:rPr>
            </w:pPr>
          </w:p>
        </w:tc>
      </w:tr>
      <w:tr w14:paraId="1936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0A4A8322">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w:t>
            </w:r>
          </w:p>
        </w:tc>
        <w:tc>
          <w:tcPr>
            <w:tcW w:w="1241" w:type="dxa"/>
            <w:vAlign w:val="center"/>
          </w:tcPr>
          <w:p w14:paraId="0D268BF5">
            <w:pPr>
              <w:spacing w:line="360" w:lineRule="exact"/>
              <w:jc w:val="center"/>
              <w:rPr>
                <w:rFonts w:hint="eastAsia" w:ascii="宋体" w:hAnsi="宋体" w:cs="宋体"/>
                <w:color w:val="auto"/>
                <w:szCs w:val="21"/>
                <w:highlight w:val="none"/>
                <w:lang w:eastAsia="en-US"/>
              </w:rPr>
            </w:pPr>
          </w:p>
        </w:tc>
        <w:tc>
          <w:tcPr>
            <w:tcW w:w="996" w:type="dxa"/>
            <w:vAlign w:val="center"/>
          </w:tcPr>
          <w:p w14:paraId="673A70F7">
            <w:pPr>
              <w:spacing w:line="360" w:lineRule="exact"/>
              <w:jc w:val="center"/>
              <w:rPr>
                <w:rFonts w:hint="eastAsia" w:ascii="宋体" w:hAnsi="宋体" w:cs="宋体"/>
                <w:color w:val="auto"/>
                <w:szCs w:val="21"/>
                <w:highlight w:val="none"/>
                <w:lang w:eastAsia="en-US"/>
              </w:rPr>
            </w:pPr>
          </w:p>
        </w:tc>
        <w:tc>
          <w:tcPr>
            <w:tcW w:w="989" w:type="dxa"/>
            <w:vAlign w:val="center"/>
          </w:tcPr>
          <w:p w14:paraId="1642F5AB">
            <w:pPr>
              <w:spacing w:line="360" w:lineRule="exact"/>
              <w:jc w:val="center"/>
              <w:rPr>
                <w:rFonts w:hint="eastAsia" w:ascii="宋体" w:hAnsi="宋体" w:cs="宋体"/>
                <w:color w:val="auto"/>
                <w:szCs w:val="21"/>
                <w:highlight w:val="none"/>
                <w:lang w:eastAsia="en-US"/>
              </w:rPr>
            </w:pPr>
          </w:p>
        </w:tc>
        <w:tc>
          <w:tcPr>
            <w:tcW w:w="979" w:type="dxa"/>
            <w:vAlign w:val="center"/>
          </w:tcPr>
          <w:p w14:paraId="1CBBC90A">
            <w:pPr>
              <w:spacing w:line="360" w:lineRule="exact"/>
              <w:jc w:val="center"/>
              <w:rPr>
                <w:rFonts w:hint="eastAsia" w:ascii="宋体" w:hAnsi="宋体" w:cs="宋体"/>
                <w:color w:val="auto"/>
                <w:szCs w:val="21"/>
                <w:highlight w:val="none"/>
                <w:lang w:eastAsia="en-US"/>
              </w:rPr>
            </w:pPr>
          </w:p>
        </w:tc>
        <w:tc>
          <w:tcPr>
            <w:tcW w:w="888" w:type="dxa"/>
            <w:vAlign w:val="center"/>
          </w:tcPr>
          <w:p w14:paraId="1F2E9672">
            <w:pPr>
              <w:spacing w:line="360" w:lineRule="exact"/>
              <w:jc w:val="center"/>
              <w:rPr>
                <w:rFonts w:hint="eastAsia" w:ascii="宋体" w:hAnsi="宋体" w:cs="宋体"/>
                <w:color w:val="auto"/>
                <w:szCs w:val="21"/>
                <w:highlight w:val="none"/>
                <w:lang w:eastAsia="en-US"/>
              </w:rPr>
            </w:pPr>
          </w:p>
        </w:tc>
        <w:tc>
          <w:tcPr>
            <w:tcW w:w="968" w:type="dxa"/>
            <w:vAlign w:val="center"/>
          </w:tcPr>
          <w:p w14:paraId="734693AA">
            <w:pPr>
              <w:spacing w:line="360" w:lineRule="exact"/>
              <w:jc w:val="center"/>
              <w:rPr>
                <w:rFonts w:hint="eastAsia" w:ascii="宋体" w:hAnsi="宋体" w:cs="宋体"/>
                <w:color w:val="auto"/>
                <w:szCs w:val="21"/>
                <w:highlight w:val="none"/>
                <w:lang w:eastAsia="en-US"/>
              </w:rPr>
            </w:pPr>
          </w:p>
        </w:tc>
        <w:tc>
          <w:tcPr>
            <w:tcW w:w="1104" w:type="dxa"/>
            <w:vAlign w:val="center"/>
          </w:tcPr>
          <w:p w14:paraId="1679429A">
            <w:pPr>
              <w:spacing w:line="360" w:lineRule="exact"/>
              <w:jc w:val="center"/>
              <w:rPr>
                <w:rFonts w:hint="eastAsia" w:ascii="宋体" w:hAnsi="宋体" w:cs="宋体"/>
                <w:color w:val="auto"/>
                <w:szCs w:val="21"/>
                <w:highlight w:val="none"/>
                <w:lang w:eastAsia="en-US"/>
              </w:rPr>
            </w:pPr>
          </w:p>
        </w:tc>
        <w:tc>
          <w:tcPr>
            <w:tcW w:w="1153" w:type="dxa"/>
            <w:vAlign w:val="center"/>
          </w:tcPr>
          <w:p w14:paraId="11243AD6">
            <w:pPr>
              <w:spacing w:line="360" w:lineRule="exact"/>
              <w:jc w:val="center"/>
              <w:rPr>
                <w:rFonts w:hint="eastAsia" w:ascii="宋体" w:hAnsi="宋体" w:cs="宋体"/>
                <w:color w:val="auto"/>
                <w:szCs w:val="21"/>
                <w:highlight w:val="none"/>
                <w:lang w:eastAsia="en-US"/>
              </w:rPr>
            </w:pPr>
          </w:p>
        </w:tc>
      </w:tr>
      <w:tr w14:paraId="2562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44AEA663">
            <w:pPr>
              <w:pStyle w:val="20"/>
              <w:spacing w:after="0" w:line="360" w:lineRule="exact"/>
              <w:rPr>
                <w:rFonts w:hint="eastAsia" w:ascii="Calibri" w:hAnsi="宋体" w:cs="宋体"/>
                <w:color w:val="auto"/>
                <w:szCs w:val="21"/>
                <w:highlight w:val="none"/>
                <w:u w:val="single"/>
                <w:lang w:eastAsia="en-US"/>
              </w:rPr>
            </w:pPr>
            <w:r>
              <w:rPr>
                <w:rFonts w:hint="eastAsia" w:ascii="Calibri" w:hAnsi="宋体" w:cs="宋体"/>
                <w:color w:val="auto"/>
                <w:szCs w:val="21"/>
                <w:highlight w:val="none"/>
                <w:lang w:eastAsia="en-US"/>
              </w:rPr>
              <w:t>人民币合计金额(大写)</w:t>
            </w:r>
            <w:r>
              <w:rPr>
                <w:rFonts w:hint="eastAsia" w:ascii="Calibri" w:hAnsi="宋体" w:cs="宋体"/>
                <w:color w:val="auto"/>
                <w:szCs w:val="21"/>
                <w:highlight w:val="none"/>
                <w:u w:val="single"/>
                <w:lang w:eastAsia="en-US"/>
              </w:rPr>
              <w:t xml:space="preserve">               </w:t>
            </w:r>
            <w:r>
              <w:rPr>
                <w:rFonts w:hint="eastAsia" w:ascii="Calibri" w:hAnsi="宋体" w:cs="宋体"/>
                <w:color w:val="auto"/>
                <w:szCs w:val="21"/>
                <w:highlight w:val="none"/>
                <w:lang w:eastAsia="en-US"/>
              </w:rPr>
              <w:t>(小写)</w:t>
            </w:r>
            <w:r>
              <w:rPr>
                <w:rFonts w:hint="eastAsia" w:ascii="Calibri" w:hAnsi="宋体" w:cs="宋体"/>
                <w:color w:val="auto"/>
                <w:szCs w:val="21"/>
                <w:highlight w:val="none"/>
                <w:u w:val="single"/>
                <w:lang w:eastAsia="en-US"/>
              </w:rPr>
              <w:t xml:space="preserve">                    </w:t>
            </w:r>
          </w:p>
        </w:tc>
      </w:tr>
    </w:tbl>
    <w:p w14:paraId="316C908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w:t>
      </w:r>
      <w:r>
        <w:rPr>
          <w:rFonts w:hint="eastAsia" w:ascii="宋体" w:hAnsi="宋体" w:cs="宋体"/>
          <w:color w:val="auto"/>
          <w:kern w:val="0"/>
          <w:szCs w:val="21"/>
          <w:highlight w:val="none"/>
        </w:rPr>
        <w:t>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r>
        <w:rPr>
          <w:rFonts w:hint="eastAsia" w:ascii="宋体" w:hAnsi="宋体" w:cs="宋体"/>
          <w:color w:val="auto"/>
          <w:szCs w:val="21"/>
          <w:highlight w:val="none"/>
        </w:rPr>
        <w:t>。如谈判文件、 响应文件对其另有规定的，从其规定。</w:t>
      </w:r>
    </w:p>
    <w:p w14:paraId="4BB5F26E">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第二条 质量保证</w:t>
      </w:r>
    </w:p>
    <w:p w14:paraId="0ADFAACE">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1.乙方所提供的货物型号、技术规格、技术参数等质量必须与谈判文件、响应文件和承诺相一致。乙方提供的节能和环保产品必须是列入政府采购清单的产品。</w:t>
      </w:r>
    </w:p>
    <w:p w14:paraId="2C5EB926">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2.乙方所提供的货物必须是全新、未经使用的原装产品，且在 正常安装、使用和保养条件下，其使用寿命期内各项指标均达到质量要求。</w:t>
      </w:r>
    </w:p>
    <w:p w14:paraId="643FBF35">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第三条 权利保证</w:t>
      </w:r>
    </w:p>
    <w:p w14:paraId="4A715F27">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1.乙方应保证所提供货物在使用时不会侵犯任何第三方的专利权、商标权、工业设计权或其他权利。</w:t>
      </w:r>
    </w:p>
    <w:p w14:paraId="53082A1E">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2.乙方应按谈判文件规定的时间或响应文件承诺的时间向甲方提供使用货物的有关技术资料。</w:t>
      </w:r>
    </w:p>
    <w:p w14:paraId="1B682B82">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4E4BDA12">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4.乙方保证所交付的货物的所有权完全属于乙方且无任何抵押、质押、查封等产权瑕疵。</w:t>
      </w:r>
    </w:p>
    <w:p w14:paraId="3932DDDC">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第四条 包装和运输</w:t>
      </w:r>
    </w:p>
    <w:p w14:paraId="10EC0935">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1.乙方提供的货物均应按谈判文件、响应文件要求的包装材料、包装标准、包装方式进行包装，每一包装单元内应附详细的装箱单和质量合格证。</w:t>
      </w:r>
    </w:p>
    <w:p w14:paraId="45390501">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2.货物的运输方式</w:t>
      </w:r>
      <w:r>
        <w:rPr>
          <w:rFonts w:hint="eastAsia" w:hAnsi="宋体" w:cs="宋体"/>
          <w:color w:val="auto"/>
          <w:spacing w:val="-14"/>
          <w:szCs w:val="21"/>
          <w:highlight w:val="none"/>
        </w:rPr>
        <w:t>：</w:t>
      </w:r>
      <w:r>
        <w:rPr>
          <w:rFonts w:hint="eastAsia" w:hAnsi="宋体" w:cs="宋体"/>
          <w:color w:val="auto"/>
          <w:spacing w:val="3"/>
          <w:szCs w:val="21"/>
          <w:highlight w:val="none"/>
          <w:u w:val="single"/>
        </w:rPr>
        <w:t xml:space="preserve">   </w:t>
      </w:r>
      <w:r>
        <w:rPr>
          <w:rFonts w:hint="eastAsia" w:hAnsi="宋体" w:cs="宋体"/>
          <w:color w:val="auto"/>
          <w:szCs w:val="21"/>
          <w:highlight w:val="none"/>
          <w:u w:val="single"/>
        </w:rPr>
        <w:t xml:space="preserve">不限  </w:t>
      </w:r>
      <w:r>
        <w:rPr>
          <w:rFonts w:hint="eastAsia" w:hAnsi="宋体" w:cs="宋体"/>
          <w:color w:val="auto"/>
          <w:spacing w:val="3"/>
          <w:szCs w:val="21"/>
          <w:highlight w:val="none"/>
          <w:u w:val="single"/>
        </w:rPr>
        <w:t xml:space="preserve">     </w:t>
      </w:r>
    </w:p>
    <w:p w14:paraId="178E4D72">
      <w:pPr>
        <w:pStyle w:val="20"/>
        <w:spacing w:after="0" w:line="360" w:lineRule="exact"/>
        <w:ind w:firstLine="420" w:firstLineChars="200"/>
        <w:rPr>
          <w:rFonts w:hint="eastAsia" w:hAnsi="宋体" w:cs="宋体"/>
          <w:color w:val="auto"/>
          <w:spacing w:val="-6"/>
          <w:szCs w:val="21"/>
          <w:highlight w:val="none"/>
          <w:u w:val="single"/>
        </w:rPr>
      </w:pPr>
      <w:r>
        <w:rPr>
          <w:rFonts w:hint="eastAsia" w:hAnsi="宋体" w:cs="宋体"/>
          <w:color w:val="auto"/>
          <w:szCs w:val="21"/>
          <w:highlight w:val="none"/>
        </w:rPr>
        <w:t>3.乙方负责货物运输</w:t>
      </w:r>
      <w:r>
        <w:rPr>
          <w:rFonts w:hint="eastAsia" w:hAnsi="宋体" w:cs="宋体"/>
          <w:color w:val="auto"/>
          <w:spacing w:val="-13"/>
          <w:szCs w:val="21"/>
          <w:highlight w:val="none"/>
        </w:rPr>
        <w:t xml:space="preserve"> ，</w:t>
      </w:r>
      <w:r>
        <w:rPr>
          <w:rFonts w:hint="eastAsia" w:hAnsi="宋体" w:cs="宋体"/>
          <w:color w:val="auto"/>
          <w:spacing w:val="-20"/>
          <w:szCs w:val="21"/>
          <w:highlight w:val="none"/>
        </w:rPr>
        <w:t xml:space="preserve"> </w:t>
      </w:r>
      <w:r>
        <w:rPr>
          <w:rFonts w:hint="eastAsia" w:hAnsi="宋体" w:cs="宋体"/>
          <w:color w:val="auto"/>
          <w:spacing w:val="-13"/>
          <w:szCs w:val="21"/>
          <w:highlight w:val="none"/>
        </w:rPr>
        <w:t>货</w:t>
      </w:r>
      <w:r>
        <w:rPr>
          <w:rFonts w:hint="eastAsia" w:hAnsi="宋体" w:cs="宋体"/>
          <w:color w:val="auto"/>
          <w:spacing w:val="-26"/>
          <w:szCs w:val="21"/>
          <w:highlight w:val="none"/>
        </w:rPr>
        <w:t xml:space="preserve"> </w:t>
      </w:r>
      <w:r>
        <w:rPr>
          <w:rFonts w:hint="eastAsia" w:hAnsi="宋体" w:cs="宋体"/>
          <w:color w:val="auto"/>
          <w:spacing w:val="-13"/>
          <w:szCs w:val="21"/>
          <w:highlight w:val="none"/>
        </w:rPr>
        <w:t>物</w:t>
      </w:r>
      <w:r>
        <w:rPr>
          <w:rFonts w:hint="eastAsia" w:hAnsi="宋体" w:cs="宋体"/>
          <w:color w:val="auto"/>
          <w:spacing w:val="-26"/>
          <w:szCs w:val="21"/>
          <w:highlight w:val="none"/>
        </w:rPr>
        <w:t xml:space="preserve"> </w:t>
      </w:r>
      <w:r>
        <w:rPr>
          <w:rFonts w:hint="eastAsia" w:hAnsi="宋体" w:cs="宋体"/>
          <w:color w:val="auto"/>
          <w:spacing w:val="-13"/>
          <w:szCs w:val="21"/>
          <w:highlight w:val="none"/>
        </w:rPr>
        <w:t>运</w:t>
      </w:r>
      <w:r>
        <w:rPr>
          <w:rFonts w:hint="eastAsia" w:hAnsi="宋体" w:cs="宋体"/>
          <w:color w:val="auto"/>
          <w:spacing w:val="-27"/>
          <w:szCs w:val="21"/>
          <w:highlight w:val="none"/>
        </w:rPr>
        <w:t xml:space="preserve"> </w:t>
      </w:r>
      <w:r>
        <w:rPr>
          <w:rFonts w:hint="eastAsia" w:hAnsi="宋体" w:cs="宋体"/>
          <w:color w:val="auto"/>
          <w:spacing w:val="-13"/>
          <w:szCs w:val="21"/>
          <w:highlight w:val="none"/>
        </w:rPr>
        <w:t>输</w:t>
      </w:r>
      <w:r>
        <w:rPr>
          <w:rFonts w:hint="eastAsia" w:hAnsi="宋体" w:cs="宋体"/>
          <w:color w:val="auto"/>
          <w:spacing w:val="-25"/>
          <w:szCs w:val="21"/>
          <w:highlight w:val="none"/>
        </w:rPr>
        <w:t xml:space="preserve"> </w:t>
      </w:r>
      <w:r>
        <w:rPr>
          <w:rFonts w:hint="eastAsia" w:hAnsi="宋体" w:cs="宋体"/>
          <w:color w:val="auto"/>
          <w:spacing w:val="-13"/>
          <w:szCs w:val="21"/>
          <w:highlight w:val="none"/>
        </w:rPr>
        <w:t>合</w:t>
      </w:r>
      <w:r>
        <w:rPr>
          <w:rFonts w:hint="eastAsia" w:hAnsi="宋体" w:cs="宋体"/>
          <w:color w:val="auto"/>
          <w:spacing w:val="-23"/>
          <w:szCs w:val="21"/>
          <w:highlight w:val="none"/>
        </w:rPr>
        <w:t xml:space="preserve"> </w:t>
      </w:r>
      <w:r>
        <w:rPr>
          <w:rFonts w:hint="eastAsia" w:hAnsi="宋体" w:cs="宋体"/>
          <w:color w:val="auto"/>
          <w:spacing w:val="-13"/>
          <w:szCs w:val="21"/>
          <w:highlight w:val="none"/>
        </w:rPr>
        <w:t>理</w:t>
      </w:r>
      <w:r>
        <w:rPr>
          <w:rFonts w:hint="eastAsia" w:hAnsi="宋体" w:cs="宋体"/>
          <w:color w:val="auto"/>
          <w:spacing w:val="-26"/>
          <w:szCs w:val="21"/>
          <w:highlight w:val="none"/>
        </w:rPr>
        <w:t xml:space="preserve"> </w:t>
      </w:r>
      <w:r>
        <w:rPr>
          <w:rFonts w:hint="eastAsia" w:hAnsi="宋体" w:cs="宋体"/>
          <w:color w:val="auto"/>
          <w:spacing w:val="-13"/>
          <w:szCs w:val="21"/>
          <w:highlight w:val="none"/>
        </w:rPr>
        <w:t>损</w:t>
      </w:r>
      <w:r>
        <w:rPr>
          <w:rFonts w:hint="eastAsia" w:hAnsi="宋体" w:cs="宋体"/>
          <w:color w:val="auto"/>
          <w:spacing w:val="-25"/>
          <w:szCs w:val="21"/>
          <w:highlight w:val="none"/>
        </w:rPr>
        <w:t xml:space="preserve"> </w:t>
      </w:r>
      <w:r>
        <w:rPr>
          <w:rFonts w:hint="eastAsia" w:hAnsi="宋体" w:cs="宋体"/>
          <w:color w:val="auto"/>
          <w:spacing w:val="-13"/>
          <w:szCs w:val="21"/>
          <w:highlight w:val="none"/>
        </w:rPr>
        <w:t>耗</w:t>
      </w:r>
      <w:r>
        <w:rPr>
          <w:rFonts w:hint="eastAsia" w:hAnsi="宋体" w:cs="宋体"/>
          <w:color w:val="auto"/>
          <w:spacing w:val="-27"/>
          <w:szCs w:val="21"/>
          <w:highlight w:val="none"/>
        </w:rPr>
        <w:t xml:space="preserve"> </w:t>
      </w:r>
      <w:r>
        <w:rPr>
          <w:rFonts w:hint="eastAsia" w:hAnsi="宋体" w:cs="宋体"/>
          <w:color w:val="auto"/>
          <w:spacing w:val="-13"/>
          <w:szCs w:val="21"/>
          <w:highlight w:val="none"/>
        </w:rPr>
        <w:t>及</w:t>
      </w:r>
      <w:r>
        <w:rPr>
          <w:rFonts w:hint="eastAsia" w:hAnsi="宋体" w:cs="宋体"/>
          <w:color w:val="auto"/>
          <w:spacing w:val="-26"/>
          <w:szCs w:val="21"/>
          <w:highlight w:val="none"/>
        </w:rPr>
        <w:t xml:space="preserve"> </w:t>
      </w:r>
      <w:r>
        <w:rPr>
          <w:rFonts w:hint="eastAsia" w:hAnsi="宋体" w:cs="宋体"/>
          <w:color w:val="auto"/>
          <w:spacing w:val="-13"/>
          <w:szCs w:val="21"/>
          <w:highlight w:val="none"/>
        </w:rPr>
        <w:t>计</w:t>
      </w:r>
      <w:r>
        <w:rPr>
          <w:rFonts w:hint="eastAsia" w:hAnsi="宋体" w:cs="宋体"/>
          <w:color w:val="auto"/>
          <w:spacing w:val="-24"/>
          <w:szCs w:val="21"/>
          <w:highlight w:val="none"/>
        </w:rPr>
        <w:t xml:space="preserve"> </w:t>
      </w:r>
      <w:r>
        <w:rPr>
          <w:rFonts w:hint="eastAsia" w:hAnsi="宋体" w:cs="宋体"/>
          <w:color w:val="auto"/>
          <w:spacing w:val="-13"/>
          <w:szCs w:val="21"/>
          <w:highlight w:val="none"/>
        </w:rPr>
        <w:t>算</w:t>
      </w:r>
      <w:r>
        <w:rPr>
          <w:rFonts w:hint="eastAsia" w:hAnsi="宋体" w:cs="宋体"/>
          <w:color w:val="auto"/>
          <w:spacing w:val="-25"/>
          <w:szCs w:val="21"/>
          <w:highlight w:val="none"/>
        </w:rPr>
        <w:t xml:space="preserve"> </w:t>
      </w:r>
      <w:r>
        <w:rPr>
          <w:rFonts w:hint="eastAsia" w:hAnsi="宋体" w:cs="宋体"/>
          <w:color w:val="auto"/>
          <w:spacing w:val="-13"/>
          <w:szCs w:val="21"/>
          <w:highlight w:val="none"/>
        </w:rPr>
        <w:t>方</w:t>
      </w:r>
      <w:r>
        <w:rPr>
          <w:rFonts w:hint="eastAsia" w:hAnsi="宋体" w:cs="宋体"/>
          <w:color w:val="auto"/>
          <w:spacing w:val="-6"/>
          <w:szCs w:val="21"/>
          <w:highlight w:val="none"/>
        </w:rPr>
        <w:t>法</w:t>
      </w:r>
      <w:r>
        <w:rPr>
          <w:rFonts w:hint="eastAsia" w:hAnsi="宋体" w:cs="宋体"/>
          <w:color w:val="auto"/>
          <w:spacing w:val="-59"/>
          <w:szCs w:val="21"/>
          <w:highlight w:val="none"/>
        </w:rPr>
        <w:t xml:space="preserve"> </w:t>
      </w:r>
      <w:r>
        <w:rPr>
          <w:rFonts w:hint="eastAsia" w:hAnsi="宋体" w:cs="宋体"/>
          <w:color w:val="auto"/>
          <w:spacing w:val="-6"/>
          <w:szCs w:val="21"/>
          <w:highlight w:val="none"/>
        </w:rPr>
        <w:t>：</w:t>
      </w:r>
      <w:r>
        <w:rPr>
          <w:rFonts w:hint="eastAsia" w:hAnsi="宋体" w:cs="宋体"/>
          <w:color w:val="auto"/>
          <w:spacing w:val="-6"/>
          <w:szCs w:val="21"/>
          <w:highlight w:val="none"/>
          <w:u w:val="single"/>
        </w:rPr>
        <w:t xml:space="preserve">     </w:t>
      </w:r>
      <w:r>
        <w:rPr>
          <w:rFonts w:hint="eastAsia" w:hAnsi="宋体" w:cs="宋体"/>
          <w:color w:val="auto"/>
          <w:szCs w:val="21"/>
          <w:highlight w:val="none"/>
          <w:u w:val="single"/>
        </w:rPr>
        <w:t>本合同货物不接受损耗</w:t>
      </w:r>
      <w:r>
        <w:rPr>
          <w:rFonts w:hint="eastAsia" w:hAnsi="宋体" w:cs="宋体"/>
          <w:color w:val="auto"/>
          <w:spacing w:val="-6"/>
          <w:szCs w:val="21"/>
          <w:highlight w:val="none"/>
          <w:u w:val="single"/>
        </w:rPr>
        <w:t xml:space="preserve">            </w:t>
      </w:r>
    </w:p>
    <w:p w14:paraId="6FED6B96">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第五条  交付和验收</w:t>
      </w:r>
    </w:p>
    <w:p w14:paraId="6F8FAF4A">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1.交付使用时间：签订合同之日</w:t>
      </w:r>
      <w:r>
        <w:rPr>
          <w:rFonts w:hint="eastAsia" w:hAnsi="宋体" w:cs="宋体"/>
          <w:color w:val="auto"/>
          <w:szCs w:val="21"/>
          <w:highlight w:val="none"/>
          <w:u w:val="single"/>
        </w:rPr>
        <w:t>起    个</w:t>
      </w:r>
      <w:r>
        <w:rPr>
          <w:rFonts w:hint="eastAsia" w:hAnsi="宋体" w:cs="宋体"/>
          <w:color w:val="auto"/>
          <w:szCs w:val="21"/>
          <w:highlight w:val="none"/>
        </w:rPr>
        <w:t>工作日内完成所有设备的到货、安装、调试并交付使用。地点：</w:t>
      </w:r>
      <w:r>
        <w:rPr>
          <w:rFonts w:hint="eastAsia" w:hAnsi="宋体" w:cs="宋体"/>
          <w:color w:val="auto"/>
          <w:szCs w:val="21"/>
          <w:highlight w:val="none"/>
          <w:u w:val="single"/>
        </w:rPr>
        <w:t>广西科技大学柳石校区3教楼303室（甲方指定地点）</w:t>
      </w:r>
      <w:r>
        <w:rPr>
          <w:rFonts w:hint="eastAsia" w:hAnsi="宋体" w:cs="宋体"/>
          <w:color w:val="auto"/>
          <w:szCs w:val="21"/>
          <w:highlight w:val="none"/>
        </w:rPr>
        <w:t>。</w:t>
      </w:r>
    </w:p>
    <w:p w14:paraId="0DF46956">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2.乙方提供不符合谈判文件、响应文件和本合同规定的货物，甲方有权拒绝接受。</w:t>
      </w:r>
    </w:p>
    <w:p w14:paraId="06AC70A5">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3.乙方应将所提供货物的装箱清单、用户手册、原厂保修卡、随</w:t>
      </w:r>
      <w:r>
        <w:rPr>
          <w:rFonts w:hint="eastAsia" w:hAnsi="宋体" w:cs="宋体"/>
          <w:color w:val="auto"/>
          <w:spacing w:val="5"/>
          <w:szCs w:val="21"/>
          <w:highlight w:val="none"/>
        </w:rPr>
        <w:t>机资料、工具和备品、备件等交付给甲方，如有缺失应及时补齐，否</w:t>
      </w:r>
      <w:r>
        <w:rPr>
          <w:rFonts w:hint="eastAsia" w:hAnsi="宋体" w:cs="宋体"/>
          <w:color w:val="auto"/>
          <w:szCs w:val="21"/>
          <w:highlight w:val="none"/>
        </w:rPr>
        <w:t>则视为逾期交货。</w:t>
      </w:r>
    </w:p>
    <w:p w14:paraId="283C54E9">
      <w:pPr>
        <w:pStyle w:val="20"/>
        <w:spacing w:after="0" w:line="360" w:lineRule="exact"/>
        <w:ind w:firstLine="448" w:firstLineChars="200"/>
        <w:rPr>
          <w:rFonts w:hint="eastAsia" w:hAnsi="宋体" w:cs="宋体"/>
          <w:color w:val="auto"/>
          <w:szCs w:val="21"/>
          <w:highlight w:val="none"/>
        </w:rPr>
      </w:pPr>
      <w:r>
        <w:rPr>
          <w:rFonts w:hint="eastAsia" w:hAnsi="宋体" w:cs="宋体"/>
          <w:color w:val="auto"/>
          <w:spacing w:val="7"/>
          <w:szCs w:val="21"/>
          <w:highlight w:val="none"/>
        </w:rPr>
        <w:t>4.甲方应当在到货(安装、调试完)后七个工作日内进行验收，</w:t>
      </w:r>
      <w:r>
        <w:rPr>
          <w:rFonts w:hint="eastAsia" w:hAnsi="宋体" w:cs="宋体"/>
          <w:color w:val="auto"/>
          <w:spacing w:val="6"/>
          <w:szCs w:val="21"/>
          <w:highlight w:val="none"/>
        </w:rPr>
        <w:t>逾期不验收的，乙方可视同验收合格。验收</w:t>
      </w:r>
      <w:r>
        <w:rPr>
          <w:rFonts w:hint="eastAsia" w:hAnsi="宋体" w:cs="宋体"/>
          <w:color w:val="auto"/>
          <w:spacing w:val="5"/>
          <w:szCs w:val="21"/>
          <w:highlight w:val="none"/>
        </w:rPr>
        <w:t>合格后由甲乙双方签署货</w:t>
      </w:r>
      <w:r>
        <w:rPr>
          <w:rFonts w:hint="eastAsia" w:hAnsi="宋体" w:cs="宋体"/>
          <w:color w:val="auto"/>
          <w:spacing w:val="-3"/>
          <w:szCs w:val="21"/>
          <w:highlight w:val="none"/>
        </w:rPr>
        <w:t>物验收单并加盖采购人公章，甲乙双方各执一</w:t>
      </w:r>
      <w:r>
        <w:rPr>
          <w:rFonts w:hint="eastAsia" w:hAnsi="宋体" w:cs="宋体"/>
          <w:color w:val="auto"/>
          <w:spacing w:val="-4"/>
          <w:szCs w:val="21"/>
          <w:highlight w:val="none"/>
        </w:rPr>
        <w:t>份。</w:t>
      </w:r>
    </w:p>
    <w:p w14:paraId="639DDFA9">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1D72F40">
      <w:pPr>
        <w:pStyle w:val="20"/>
        <w:spacing w:after="0" w:line="360" w:lineRule="exact"/>
        <w:ind w:firstLine="420" w:firstLineChars="200"/>
        <w:rPr>
          <w:rFonts w:hint="eastAsia" w:hAnsi="宋体" w:cs="宋体"/>
          <w:color w:val="auto"/>
          <w:spacing w:val="-3"/>
          <w:szCs w:val="21"/>
          <w:highlight w:val="none"/>
        </w:rPr>
      </w:pPr>
      <w:r>
        <w:rPr>
          <w:rFonts w:hint="eastAsia" w:hAnsi="宋体" w:cs="宋体"/>
          <w:color w:val="auto"/>
          <w:szCs w:val="21"/>
          <w:highlight w:val="none"/>
        </w:rPr>
        <w:t>6</w:t>
      </w:r>
      <w:r>
        <w:rPr>
          <w:rFonts w:hint="eastAsia" w:hAnsi="宋体" w:cs="宋体"/>
          <w:color w:val="auto"/>
          <w:spacing w:val="-3"/>
          <w:szCs w:val="21"/>
          <w:highlight w:val="none"/>
        </w:rPr>
        <w:t>.甲方对验收有异议的，在验收后五个工作日内以书面形式向乙方提出，乙方应自收到甲方书面异议后</w:t>
      </w:r>
      <w:r>
        <w:rPr>
          <w:rFonts w:hint="eastAsia" w:hAnsi="宋体" w:cs="宋体"/>
          <w:color w:val="auto"/>
          <w:spacing w:val="-3"/>
          <w:szCs w:val="21"/>
          <w:highlight w:val="none"/>
          <w:u w:val="single"/>
        </w:rPr>
        <w:t>30</w:t>
      </w:r>
      <w:r>
        <w:rPr>
          <w:rFonts w:hint="eastAsia" w:hAnsi="宋体" w:cs="宋体"/>
          <w:color w:val="auto"/>
          <w:spacing w:val="-3"/>
          <w:szCs w:val="21"/>
          <w:highlight w:val="none"/>
        </w:rPr>
        <w:t>日内及时予以解决。</w:t>
      </w:r>
    </w:p>
    <w:p w14:paraId="5CF25EFE">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第六条  安装和培训</w:t>
      </w:r>
    </w:p>
    <w:p w14:paraId="6B0299C1">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1.甲方应提供必要安装条件(如场地、电源、水源等)。</w:t>
      </w:r>
    </w:p>
    <w:p w14:paraId="1BF51F8E">
      <w:pPr>
        <w:pStyle w:val="20"/>
        <w:spacing w:after="0" w:line="360" w:lineRule="exact"/>
        <w:ind w:firstLine="416" w:firstLineChars="200"/>
        <w:rPr>
          <w:rFonts w:hint="eastAsia" w:hAnsi="宋体" w:cs="宋体"/>
          <w:color w:val="auto"/>
          <w:szCs w:val="21"/>
          <w:highlight w:val="none"/>
        </w:rPr>
      </w:pPr>
      <w:r>
        <w:rPr>
          <w:rFonts w:hint="eastAsia" w:hAnsi="宋体" w:cs="宋体"/>
          <w:color w:val="auto"/>
          <w:spacing w:val="-1"/>
          <w:szCs w:val="21"/>
          <w:highlight w:val="none"/>
        </w:rPr>
        <w:t>2.乙方负责甲方有关人员的培训。培训时间、地点：</w:t>
      </w:r>
      <w:r>
        <w:rPr>
          <w:rFonts w:hint="eastAsia" w:hAnsi="宋体" w:cs="宋体"/>
          <w:color w:val="auto"/>
          <w:spacing w:val="55"/>
          <w:szCs w:val="21"/>
          <w:highlight w:val="none"/>
          <w:u w:val="single"/>
        </w:rPr>
        <w:t xml:space="preserve"> </w:t>
      </w:r>
      <w:r>
        <w:rPr>
          <w:rFonts w:hint="eastAsia" w:hAnsi="宋体" w:cs="宋体"/>
          <w:color w:val="auto"/>
          <w:spacing w:val="-3"/>
          <w:szCs w:val="21"/>
          <w:highlight w:val="none"/>
          <w:u w:val="single"/>
        </w:rPr>
        <w:t xml:space="preserve">  由甲方依据实际情况确定 </w:t>
      </w:r>
      <w:r>
        <w:rPr>
          <w:rFonts w:hint="eastAsia" w:hAnsi="宋体" w:cs="宋体"/>
          <w:color w:val="auto"/>
          <w:spacing w:val="-1"/>
          <w:szCs w:val="21"/>
          <w:highlight w:val="none"/>
          <w:u w:val="single"/>
        </w:rPr>
        <w:t xml:space="preserve">    </w:t>
      </w:r>
      <w:r>
        <w:rPr>
          <w:rFonts w:hint="eastAsia" w:hAnsi="宋体" w:cs="宋体"/>
          <w:color w:val="auto"/>
          <w:spacing w:val="-1"/>
          <w:szCs w:val="21"/>
          <w:highlight w:val="none"/>
        </w:rPr>
        <w:t>。</w:t>
      </w:r>
    </w:p>
    <w:p w14:paraId="019BB0B7">
      <w:pPr>
        <w:pStyle w:val="20"/>
        <w:spacing w:after="0" w:line="360" w:lineRule="exact"/>
        <w:ind w:firstLine="478" w:firstLineChars="200"/>
        <w:rPr>
          <w:rFonts w:hint="eastAsia" w:hAnsi="宋体" w:cs="宋体"/>
          <w:color w:val="auto"/>
          <w:szCs w:val="21"/>
          <w:highlight w:val="none"/>
        </w:rPr>
      </w:pPr>
      <w:r>
        <w:rPr>
          <w:rFonts w:hint="eastAsia" w:hAnsi="宋体" w:cs="宋体"/>
          <w:b/>
          <w:bCs/>
          <w:color w:val="auto"/>
          <w:spacing w:val="14"/>
          <w:szCs w:val="21"/>
          <w:highlight w:val="none"/>
        </w:rPr>
        <w:t>第七条 售后服务、保修期</w:t>
      </w:r>
    </w:p>
    <w:p w14:paraId="6B4A76CD">
      <w:pPr>
        <w:pStyle w:val="20"/>
        <w:spacing w:after="0" w:line="360" w:lineRule="exact"/>
        <w:ind w:firstLine="380" w:firstLineChars="200"/>
        <w:rPr>
          <w:rFonts w:hint="eastAsia" w:hAnsi="宋体" w:cs="宋体"/>
          <w:color w:val="auto"/>
          <w:szCs w:val="21"/>
          <w:highlight w:val="none"/>
        </w:rPr>
      </w:pPr>
      <w:r>
        <w:rPr>
          <w:rFonts w:hint="eastAsia" w:hAnsi="宋体" w:cs="宋体"/>
          <w:color w:val="auto"/>
          <w:spacing w:val="-10"/>
          <w:szCs w:val="21"/>
          <w:highlight w:val="none"/>
        </w:rPr>
        <w:t>1.乙方应按照国家有关法律法规和“三包”规定以及谈判文件、响</w:t>
      </w:r>
      <w:r>
        <w:rPr>
          <w:rFonts w:hint="eastAsia" w:hAnsi="宋体" w:cs="宋体"/>
          <w:color w:val="auto"/>
          <w:spacing w:val="7"/>
          <w:szCs w:val="21"/>
          <w:highlight w:val="none"/>
        </w:rPr>
        <w:t>应文件和本合同所附的《服务承诺》，为甲方提供售后服务。</w:t>
      </w:r>
    </w:p>
    <w:p w14:paraId="5CCEBE83">
      <w:pPr>
        <w:pStyle w:val="20"/>
        <w:spacing w:after="0" w:line="360" w:lineRule="exact"/>
        <w:ind w:firstLine="380" w:firstLineChars="200"/>
        <w:rPr>
          <w:rFonts w:hint="eastAsia" w:hAnsi="宋体" w:cs="宋体"/>
          <w:color w:val="auto"/>
          <w:szCs w:val="21"/>
          <w:highlight w:val="none"/>
          <w:u w:val="single"/>
        </w:rPr>
      </w:pPr>
      <w:r>
        <w:rPr>
          <w:rFonts w:hint="eastAsia" w:hAnsi="宋体" w:cs="宋体"/>
          <w:color w:val="auto"/>
          <w:spacing w:val="-10"/>
          <w:szCs w:val="21"/>
          <w:highlight w:val="none"/>
        </w:rPr>
        <w:t>2.货物保修期：</w:t>
      </w:r>
      <w:r>
        <w:rPr>
          <w:rFonts w:hint="eastAsia" w:hAnsi="宋体" w:cs="宋体"/>
          <w:color w:val="auto"/>
          <w:szCs w:val="21"/>
          <w:highlight w:val="none"/>
          <w:u w:val="single"/>
        </w:rPr>
        <w:t xml:space="preserve">                                           </w:t>
      </w:r>
    </w:p>
    <w:p w14:paraId="57DEF7CE">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3.乙方提供的服务承诺和售后服务及保修期责任等其它具体约</w:t>
      </w:r>
      <w:r>
        <w:rPr>
          <w:rFonts w:hint="eastAsia" w:hAnsi="宋体" w:cs="宋体"/>
          <w:color w:val="auto"/>
          <w:spacing w:val="3"/>
          <w:szCs w:val="21"/>
          <w:highlight w:val="none"/>
        </w:rPr>
        <w:t>定事项。(见合同附件)</w:t>
      </w:r>
    </w:p>
    <w:p w14:paraId="43440E5F">
      <w:pPr>
        <w:pStyle w:val="20"/>
        <w:spacing w:after="0" w:line="360" w:lineRule="exact"/>
        <w:ind w:firstLine="410" w:firstLineChars="200"/>
        <w:rPr>
          <w:rFonts w:hint="eastAsia" w:hAnsi="宋体" w:cs="宋体"/>
          <w:b/>
          <w:bCs/>
          <w:color w:val="auto"/>
          <w:szCs w:val="21"/>
          <w:highlight w:val="none"/>
        </w:rPr>
      </w:pPr>
      <w:r>
        <w:rPr>
          <w:rFonts w:hint="eastAsia" w:hAnsi="宋体" w:cs="宋体"/>
          <w:b/>
          <w:bCs/>
          <w:color w:val="auto"/>
          <w:spacing w:val="-3"/>
          <w:szCs w:val="21"/>
          <w:highlight w:val="none"/>
        </w:rPr>
        <w:t>第八条  付款方式</w:t>
      </w:r>
    </w:p>
    <w:p w14:paraId="7E7E1E87">
      <w:pPr>
        <w:pStyle w:val="20"/>
        <w:spacing w:after="0" w:line="360" w:lineRule="exact"/>
        <w:ind w:firstLine="336" w:firstLineChars="200"/>
        <w:rPr>
          <w:rFonts w:hint="eastAsia" w:hAnsi="宋体" w:cs="宋体"/>
          <w:color w:val="auto"/>
          <w:szCs w:val="21"/>
          <w:highlight w:val="none"/>
          <w:u w:val="single"/>
        </w:rPr>
      </w:pPr>
      <w:r>
        <w:rPr>
          <w:rFonts w:hint="eastAsia" w:hAnsi="宋体" w:cs="宋体"/>
          <w:color w:val="auto"/>
          <w:spacing w:val="-21"/>
          <w:szCs w:val="21"/>
          <w:highlight w:val="none"/>
        </w:rPr>
        <w:t>1.</w:t>
      </w:r>
      <w:r>
        <w:rPr>
          <w:rFonts w:hint="eastAsia" w:hAnsi="宋体" w:cs="宋体"/>
          <w:color w:val="auto"/>
          <w:szCs w:val="21"/>
          <w:highlight w:val="none"/>
        </w:rPr>
        <w:t>资金性质：</w:t>
      </w:r>
      <w:r>
        <w:rPr>
          <w:rFonts w:hint="eastAsia" w:hAnsi="宋体" w:cs="宋体"/>
          <w:color w:val="auto"/>
          <w:spacing w:val="-3"/>
          <w:szCs w:val="21"/>
          <w:highlight w:val="none"/>
          <w:u w:val="single"/>
        </w:rPr>
        <w:t xml:space="preserve"> 财政性资金</w:t>
      </w:r>
    </w:p>
    <w:p w14:paraId="7345E04B">
      <w:pPr>
        <w:pStyle w:val="20"/>
        <w:spacing w:after="0" w:line="360" w:lineRule="exact"/>
        <w:ind w:firstLine="360" w:firstLineChars="200"/>
        <w:rPr>
          <w:rFonts w:hint="eastAsia" w:hAnsi="宋体" w:cs="宋体"/>
          <w:color w:val="auto"/>
          <w:szCs w:val="21"/>
          <w:highlight w:val="none"/>
        </w:rPr>
      </w:pPr>
      <w:r>
        <w:rPr>
          <w:rFonts w:hint="eastAsia" w:hAnsi="宋体" w:cs="宋体"/>
          <w:color w:val="auto"/>
          <w:spacing w:val="-15"/>
          <w:szCs w:val="21"/>
          <w:highlight w:val="none"/>
        </w:rPr>
        <w:t>2.</w:t>
      </w:r>
      <w:r>
        <w:rPr>
          <w:rFonts w:hint="eastAsia" w:hAnsi="宋体" w:cs="宋体"/>
          <w:color w:val="auto"/>
          <w:szCs w:val="21"/>
          <w:highlight w:val="none"/>
        </w:rPr>
        <w:t>付款方式：</w:t>
      </w:r>
      <w:r>
        <w:rPr>
          <w:rFonts w:hint="eastAsia" w:hAnsi="宋体" w:cs="宋体"/>
          <w:color w:val="auto"/>
          <w:szCs w:val="21"/>
          <w:highlight w:val="none"/>
          <w:lang w:val="en-US" w:eastAsia="zh-CN"/>
        </w:rPr>
        <w:t>乙方</w:t>
      </w:r>
      <w:r>
        <w:rPr>
          <w:rFonts w:hint="eastAsia" w:hAnsi="宋体" w:cs="宋体"/>
          <w:color w:val="auto"/>
          <w:szCs w:val="21"/>
          <w:highlight w:val="none"/>
        </w:rPr>
        <w:t>在所有货物交付验收合格整体运行无异议后，</w:t>
      </w:r>
      <w:r>
        <w:rPr>
          <w:rFonts w:hint="eastAsia" w:hAnsi="宋体" w:cs="宋体"/>
          <w:color w:val="auto"/>
          <w:szCs w:val="21"/>
          <w:highlight w:val="none"/>
          <w:lang w:val="en-US" w:eastAsia="zh-CN"/>
        </w:rPr>
        <w:t>甲方</w:t>
      </w:r>
      <w:r>
        <w:rPr>
          <w:rFonts w:hint="eastAsia" w:hAnsi="宋体" w:cs="宋体"/>
          <w:color w:val="auto"/>
          <w:szCs w:val="21"/>
          <w:highlight w:val="none"/>
        </w:rPr>
        <w:t>签署项目验收书一次性付给</w:t>
      </w:r>
      <w:r>
        <w:rPr>
          <w:rFonts w:hint="eastAsia" w:hAnsi="宋体" w:cs="宋体"/>
          <w:color w:val="auto"/>
          <w:szCs w:val="21"/>
          <w:highlight w:val="none"/>
          <w:lang w:val="en-US" w:eastAsia="zh-CN"/>
        </w:rPr>
        <w:t>乙方</w:t>
      </w:r>
      <w:r>
        <w:rPr>
          <w:rFonts w:hint="eastAsia" w:hAnsi="宋体" w:cs="宋体"/>
          <w:color w:val="auto"/>
          <w:szCs w:val="21"/>
          <w:highlight w:val="none"/>
        </w:rPr>
        <w:t>合同总金额的100%。付款前</w:t>
      </w:r>
      <w:r>
        <w:rPr>
          <w:rFonts w:hint="eastAsia" w:hAnsi="宋体" w:cs="宋体"/>
          <w:color w:val="auto"/>
          <w:szCs w:val="21"/>
          <w:highlight w:val="none"/>
          <w:lang w:val="en-US" w:eastAsia="zh-CN"/>
        </w:rPr>
        <w:t>乙方</w:t>
      </w:r>
      <w:r>
        <w:rPr>
          <w:rFonts w:hint="eastAsia" w:hAnsi="宋体" w:cs="宋体"/>
          <w:color w:val="auto"/>
          <w:szCs w:val="21"/>
          <w:highlight w:val="none"/>
        </w:rPr>
        <w:t>需要向</w:t>
      </w:r>
      <w:r>
        <w:rPr>
          <w:rFonts w:hint="eastAsia" w:hAnsi="宋体" w:cs="宋体"/>
          <w:color w:val="auto"/>
          <w:szCs w:val="21"/>
          <w:highlight w:val="none"/>
          <w:lang w:val="en-US" w:eastAsia="zh-CN"/>
        </w:rPr>
        <w:t>甲方</w:t>
      </w:r>
      <w:r>
        <w:rPr>
          <w:rFonts w:hint="eastAsia" w:hAnsi="宋体" w:cs="宋体"/>
          <w:color w:val="auto"/>
          <w:szCs w:val="21"/>
          <w:highlight w:val="none"/>
        </w:rPr>
        <w:t>提供合法合规的报销票据，</w:t>
      </w:r>
      <w:r>
        <w:rPr>
          <w:rFonts w:hint="eastAsia" w:hAnsi="宋体" w:cs="宋体"/>
          <w:color w:val="auto"/>
          <w:szCs w:val="21"/>
          <w:highlight w:val="none"/>
          <w:lang w:val="en-US" w:eastAsia="zh-CN"/>
        </w:rPr>
        <w:t>除进口货物外，</w:t>
      </w:r>
      <w:r>
        <w:rPr>
          <w:rFonts w:hint="eastAsia" w:hAnsi="宋体" w:cs="宋体"/>
          <w:color w:val="auto"/>
          <w:szCs w:val="21"/>
          <w:highlight w:val="none"/>
        </w:rPr>
        <w:t>发票必须开具增值税专用发票。</w:t>
      </w:r>
    </w:p>
    <w:p w14:paraId="0A9AB0D1">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第九条 履约保证金</w:t>
      </w:r>
    </w:p>
    <w:p w14:paraId="32FF11D4">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1.履约保证金金额：合同金额的2%。</w:t>
      </w:r>
    </w:p>
    <w:p w14:paraId="60C8ADC2">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2.履约保证金提交方式：银行转账、支票、汇票、本票或者金融、担保机构出具的保函等非现金方式。</w:t>
      </w:r>
    </w:p>
    <w:p w14:paraId="09854164">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3.履约保证金提交要求：</w:t>
      </w:r>
    </w:p>
    <w:p w14:paraId="217696E5">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（1）履约保证金采用银行转账方式的，乙方在签订合同前交至采购人指定账户并且到账，履约保证金指定账户：</w:t>
      </w:r>
    </w:p>
    <w:p w14:paraId="60A80B48">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开户名称：广西科技大学</w:t>
      </w:r>
    </w:p>
    <w:p w14:paraId="5E3DCA37">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银行账号：20-112801040000305</w:t>
      </w:r>
    </w:p>
    <w:p w14:paraId="36B026A5">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开户银行：中国农业银行柳州市祥兴支行</w:t>
      </w:r>
    </w:p>
    <w:p w14:paraId="5DCBD977">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转帐时注明：履约保证金+项目编号</w:t>
      </w:r>
    </w:p>
    <w:p w14:paraId="17252436">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2）履约保证金采用支票、汇票或本票交纳方式的，乙方在签订合同前，向采购人提交支票、汇票或本票原件。履约保证金采用金融、担保机构出具的保函交纳方式的，乙方在签订合同前，向采购人提交保函原件。</w:t>
      </w:r>
    </w:p>
    <w:p w14:paraId="7176D88F">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4.履约保证金退付方式、时间及条件：自货物验收合格之日起至质保期满无质量问题，采购人收到乙方退付履约保证金申请后10个工作日内退还（无息）。</w:t>
      </w:r>
    </w:p>
    <w:p w14:paraId="06F13CF9">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5.下列情况因履约保证金不能退还或另行处理，所产生的后果由乙方负责：</w:t>
      </w:r>
    </w:p>
    <w:p w14:paraId="6EE3B68C">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1）履行合同约定权利义务期间，乙方不按合同履行质量保证义务的，采购人有权对采购标的进行更换、维修维保，所需费用从乙方提交的履约保证金中扣除，履约保证金不足以抵扣更换、维修维保费用的，不足部分由乙方承担。同时，采购人保留起诉乙方的权利。</w:t>
      </w:r>
    </w:p>
    <w:p w14:paraId="13C4F902">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2）乙方未履行完合同约定权利义务事项前，乙方变更单位名称、联系方式等不及时告知采购人并提供相关变更材料，造成采购人无法通知乙方的，视乙方自动放弃领回履约保证金权利，采购人有权对履约保证金进行另外处置。</w:t>
      </w:r>
    </w:p>
    <w:p w14:paraId="75952703">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（3）其他因乙方原因导致履约保证金无法按时退回的情形。</w:t>
      </w:r>
    </w:p>
    <w:p w14:paraId="1758D974">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6.乙方有下列情况之一的，甲方向乙方出具书面通知，乙方未能及时解决的，甲方可没收其全部履约保证金，并视具体情况按合同第十一条、第十四条处理：</w:t>
      </w:r>
    </w:p>
    <w:p w14:paraId="58A68863">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⑴乙方提供的货物规格、技术标准、材料未达到其响应文件所承诺的，导致无法通过验收交付使用的；</w:t>
      </w:r>
    </w:p>
    <w:p w14:paraId="72519E24">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⑵乙方提供的货物经查证无法得到生产厂家正规售后服务的；</w:t>
      </w:r>
    </w:p>
    <w:p w14:paraId="4639FE37">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⑶乙方提供的货物未经正规合法经销渠道的；</w:t>
      </w:r>
    </w:p>
    <w:p w14:paraId="1ABE5D4F">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⑷乙方提供的货物侵犯了第三方合法权益而引发了纠纷或诉讼，导致无法按期交付使用的。</w:t>
      </w:r>
    </w:p>
    <w:p w14:paraId="047D7A61">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第十条 税费本合同执行中相关的一切税费均由乙方负担。</w:t>
      </w:r>
    </w:p>
    <w:p w14:paraId="5E1732F9">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第十一条 质量保证及售后服务</w:t>
      </w:r>
    </w:p>
    <w:p w14:paraId="1B5DE8E0">
      <w:pPr>
        <w:pStyle w:val="20"/>
        <w:spacing w:after="0" w:line="360" w:lineRule="exact"/>
        <w:ind w:firstLine="408" w:firstLineChars="200"/>
        <w:rPr>
          <w:rFonts w:hint="eastAsia" w:hAnsi="宋体" w:cs="宋体"/>
          <w:color w:val="auto"/>
          <w:szCs w:val="21"/>
          <w:highlight w:val="none"/>
        </w:rPr>
      </w:pPr>
      <w:r>
        <w:rPr>
          <w:rFonts w:hint="eastAsia" w:hAnsi="宋体" w:cs="宋体"/>
          <w:color w:val="auto"/>
          <w:spacing w:val="-3"/>
          <w:szCs w:val="21"/>
          <w:highlight w:val="none"/>
        </w:rPr>
        <w:t>1.</w:t>
      </w:r>
      <w:r>
        <w:rPr>
          <w:rFonts w:hint="eastAsia" w:hAnsi="宋体" w:cs="宋体"/>
          <w:color w:val="auto"/>
          <w:spacing w:val="-46"/>
          <w:szCs w:val="21"/>
          <w:highlight w:val="none"/>
        </w:rPr>
        <w:t xml:space="preserve"> </w:t>
      </w:r>
      <w:r>
        <w:rPr>
          <w:rFonts w:hint="eastAsia" w:hAnsi="宋体" w:cs="宋体"/>
          <w:color w:val="auto"/>
          <w:spacing w:val="-3"/>
          <w:szCs w:val="21"/>
          <w:highlight w:val="none"/>
        </w:rPr>
        <w:t>乙方应按谈判文件规定及响应文件承诺的货物性能、技术要</w:t>
      </w:r>
      <w:r>
        <w:rPr>
          <w:rFonts w:hint="eastAsia" w:hAnsi="宋体" w:cs="宋体"/>
          <w:color w:val="auto"/>
          <w:spacing w:val="-5"/>
          <w:szCs w:val="21"/>
          <w:highlight w:val="none"/>
        </w:rPr>
        <w:t>求、质量标准向甲方提供未经使用的全新产品。乙方提供货物的质量</w:t>
      </w:r>
      <w:r>
        <w:rPr>
          <w:rFonts w:hint="eastAsia" w:hAnsi="宋体" w:cs="宋体"/>
          <w:color w:val="auto"/>
          <w:spacing w:val="-1"/>
          <w:szCs w:val="21"/>
          <w:highlight w:val="none"/>
        </w:rPr>
        <w:t>保证期按交货验收合格之日起计(期限见《采购需求》中各分标的要</w:t>
      </w:r>
      <w:r>
        <w:rPr>
          <w:rFonts w:hint="eastAsia" w:hAnsi="宋体" w:cs="宋体"/>
          <w:color w:val="auto"/>
          <w:szCs w:val="21"/>
          <w:highlight w:val="none"/>
        </w:rPr>
        <w:t>求)。在保证期内因货物本身的质量问题发生故障，乙方应负责免费</w:t>
      </w:r>
      <w:r>
        <w:rPr>
          <w:rFonts w:hint="eastAsia" w:hAnsi="宋体" w:cs="宋体"/>
          <w:color w:val="auto"/>
          <w:spacing w:val="-5"/>
          <w:szCs w:val="21"/>
          <w:highlight w:val="none"/>
        </w:rPr>
        <w:t>修理和更换零部件。对达不到技术要求者，根据实际情况，经双方协</w:t>
      </w:r>
      <w:r>
        <w:rPr>
          <w:rFonts w:hint="eastAsia" w:hAnsi="宋体" w:cs="宋体"/>
          <w:color w:val="auto"/>
          <w:spacing w:val="-11"/>
          <w:szCs w:val="21"/>
          <w:highlight w:val="none"/>
        </w:rPr>
        <w:t>商，可按以下办法处理：</w:t>
      </w:r>
    </w:p>
    <w:p w14:paraId="3A5E5F74">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(1)更换：由乙方承担所发生的全部费用。</w:t>
      </w:r>
    </w:p>
    <w:p w14:paraId="31912D71">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(2)贬值处理：由甲乙双方合议定价。</w:t>
      </w:r>
    </w:p>
    <w:p w14:paraId="5A55CA72">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(3)退货处理：乙方应退还甲方支付的合同款，同时应承担该货物的直接费用(运输、保险、检验、货款利息及银行手续费等)。</w:t>
      </w:r>
    </w:p>
    <w:p w14:paraId="61F778DE">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pacing w:val="-3"/>
          <w:szCs w:val="21"/>
          <w:highlight w:val="none"/>
        </w:rPr>
        <w:t>.如在</w:t>
      </w:r>
      <w:r>
        <w:rPr>
          <w:rFonts w:hint="eastAsia" w:hAnsi="宋体" w:cs="宋体"/>
          <w:color w:val="auto"/>
          <w:spacing w:val="13"/>
          <w:szCs w:val="21"/>
          <w:highlight w:val="none"/>
        </w:rPr>
        <w:t>使用过程中发生质量问题，乙方在接到甲方通知</w:t>
      </w:r>
      <w:r>
        <w:rPr>
          <w:rFonts w:hint="eastAsia" w:hAnsi="宋体" w:cs="宋体"/>
          <w:color w:val="auto"/>
          <w:spacing w:val="12"/>
          <w:szCs w:val="21"/>
          <w:highlight w:val="none"/>
        </w:rPr>
        <w:t>后在</w:t>
      </w:r>
      <w:r>
        <w:rPr>
          <w:rFonts w:hint="eastAsia" w:hAnsi="宋体" w:cs="宋体"/>
          <w:color w:val="auto"/>
          <w:spacing w:val="-13"/>
          <w:szCs w:val="21"/>
          <w:highlight w:val="none"/>
          <w:u w:val="single"/>
        </w:rPr>
        <w:t>72</w:t>
      </w:r>
      <w:r>
        <w:rPr>
          <w:rFonts w:hint="eastAsia" w:hAnsi="宋体" w:cs="宋体"/>
          <w:color w:val="auto"/>
          <w:spacing w:val="-13"/>
          <w:szCs w:val="21"/>
          <w:highlight w:val="none"/>
        </w:rPr>
        <w:t>小时内到达甲方现场。</w:t>
      </w:r>
    </w:p>
    <w:p w14:paraId="02DC041E">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3.在质保期内，乙方应对货物出现的质量及安全问题负责处理解决并承担一切费用。</w:t>
      </w:r>
    </w:p>
    <w:p w14:paraId="658011F6">
      <w:pPr>
        <w:pStyle w:val="20"/>
        <w:spacing w:after="0" w:line="360" w:lineRule="exact"/>
        <w:ind w:firstLine="384" w:firstLineChars="200"/>
        <w:rPr>
          <w:rFonts w:hint="eastAsia" w:hAnsi="宋体" w:cs="宋体"/>
          <w:color w:val="auto"/>
          <w:szCs w:val="21"/>
          <w:highlight w:val="none"/>
        </w:rPr>
      </w:pPr>
      <w:r>
        <w:rPr>
          <w:rFonts w:hint="eastAsia" w:hAnsi="宋体" w:cs="宋体"/>
          <w:color w:val="auto"/>
          <w:spacing w:val="-9"/>
          <w:szCs w:val="21"/>
          <w:highlight w:val="none"/>
        </w:rPr>
        <w:t>4.上述的货物免费保修期为</w:t>
      </w:r>
      <w:r>
        <w:rPr>
          <w:rFonts w:hint="eastAsia" w:hAnsi="宋体" w:cs="宋体"/>
          <w:color w:val="auto"/>
          <w:spacing w:val="-89"/>
          <w:szCs w:val="21"/>
          <w:highlight w:val="none"/>
        </w:rPr>
        <w:t xml:space="preserve"> </w:t>
      </w:r>
      <w:r>
        <w:rPr>
          <w:rFonts w:hint="eastAsia" w:hAnsi="宋体" w:cs="宋体"/>
          <w:color w:val="auto"/>
          <w:spacing w:val="-9"/>
          <w:szCs w:val="21"/>
          <w:highlight w:val="none"/>
          <w:u w:val="single"/>
        </w:rPr>
        <w:t xml:space="preserve">      </w:t>
      </w:r>
      <w:r>
        <w:rPr>
          <w:rFonts w:hint="eastAsia" w:hAnsi="宋体" w:cs="宋体"/>
          <w:color w:val="auto"/>
          <w:spacing w:val="-9"/>
          <w:szCs w:val="21"/>
          <w:highlight w:val="none"/>
        </w:rPr>
        <w:t>年，因人为因素出现的故障不</w:t>
      </w:r>
      <w:r>
        <w:rPr>
          <w:rFonts w:hint="eastAsia" w:hAnsi="宋体" w:cs="宋体"/>
          <w:color w:val="auto"/>
          <w:spacing w:val="-5"/>
          <w:szCs w:val="21"/>
          <w:highlight w:val="none"/>
        </w:rPr>
        <w:t>在免费保修范围内。超过保修期的机器设备，终生维修，维修时只收</w:t>
      </w:r>
      <w:r>
        <w:rPr>
          <w:rFonts w:hint="eastAsia" w:hAnsi="宋体" w:cs="宋体"/>
          <w:color w:val="auto"/>
          <w:spacing w:val="-8"/>
          <w:szCs w:val="21"/>
          <w:highlight w:val="none"/>
        </w:rPr>
        <w:t>部件成本费。</w:t>
      </w:r>
    </w:p>
    <w:p w14:paraId="4C2C8A99">
      <w:pPr>
        <w:pStyle w:val="20"/>
        <w:spacing w:after="0" w:line="360" w:lineRule="exact"/>
        <w:ind w:firstLine="402" w:firstLineChars="200"/>
        <w:rPr>
          <w:rFonts w:hint="eastAsia" w:hAnsi="宋体" w:cs="宋体"/>
          <w:color w:val="auto"/>
          <w:szCs w:val="21"/>
          <w:highlight w:val="none"/>
        </w:rPr>
      </w:pPr>
      <w:r>
        <w:rPr>
          <w:rFonts w:hint="eastAsia" w:hAnsi="宋体" w:cs="宋体"/>
          <w:b/>
          <w:bCs/>
          <w:color w:val="auto"/>
          <w:spacing w:val="-5"/>
          <w:szCs w:val="21"/>
          <w:highlight w:val="none"/>
        </w:rPr>
        <w:t>第十二条</w:t>
      </w:r>
      <w:r>
        <w:rPr>
          <w:rFonts w:hint="eastAsia" w:hAnsi="宋体" w:cs="宋体"/>
          <w:color w:val="auto"/>
          <w:spacing w:val="-5"/>
          <w:szCs w:val="21"/>
          <w:highlight w:val="none"/>
        </w:rPr>
        <w:t xml:space="preserve">  </w:t>
      </w:r>
      <w:r>
        <w:rPr>
          <w:rFonts w:hint="eastAsia" w:hAnsi="宋体" w:cs="宋体"/>
          <w:b/>
          <w:bCs/>
          <w:color w:val="auto"/>
          <w:spacing w:val="-5"/>
          <w:szCs w:val="21"/>
          <w:highlight w:val="none"/>
        </w:rPr>
        <w:t>调试和验收</w:t>
      </w:r>
    </w:p>
    <w:p w14:paraId="1774828A">
      <w:pPr>
        <w:pStyle w:val="20"/>
        <w:spacing w:after="0" w:line="360" w:lineRule="exact"/>
        <w:ind w:firstLine="428" w:firstLineChars="200"/>
        <w:rPr>
          <w:rFonts w:hint="eastAsia" w:hAnsi="宋体" w:cs="宋体"/>
          <w:color w:val="auto"/>
          <w:szCs w:val="21"/>
          <w:highlight w:val="none"/>
        </w:rPr>
      </w:pPr>
      <w:r>
        <w:rPr>
          <w:rFonts w:hint="eastAsia" w:hAnsi="宋体" w:cs="宋体"/>
          <w:color w:val="auto"/>
          <w:spacing w:val="2"/>
          <w:szCs w:val="21"/>
          <w:highlight w:val="none"/>
        </w:rPr>
        <w:t>1.</w:t>
      </w:r>
      <w:r>
        <w:rPr>
          <w:rFonts w:hint="eastAsia" w:hAnsi="宋体" w:cs="宋体"/>
          <w:color w:val="auto"/>
          <w:spacing w:val="-39"/>
          <w:szCs w:val="21"/>
          <w:highlight w:val="none"/>
        </w:rPr>
        <w:t xml:space="preserve"> </w:t>
      </w:r>
      <w:r>
        <w:rPr>
          <w:rFonts w:hint="eastAsia" w:hAnsi="宋体" w:cs="宋体"/>
          <w:color w:val="auto"/>
          <w:spacing w:val="2"/>
          <w:szCs w:val="21"/>
          <w:highlight w:val="none"/>
        </w:rPr>
        <w:t>甲方对乙方提交的货物依据谈判文件上的技术规格要求和国</w:t>
      </w:r>
      <w:r>
        <w:rPr>
          <w:rFonts w:hint="eastAsia" w:hAnsi="宋体" w:cs="宋体"/>
          <w:color w:val="auto"/>
          <w:spacing w:val="-5"/>
          <w:szCs w:val="21"/>
          <w:highlight w:val="none"/>
        </w:rPr>
        <w:t>家有关质量标准进行现场初步验收，外观、说明书符合谈判文件技术</w:t>
      </w:r>
      <w:r>
        <w:rPr>
          <w:rFonts w:hint="eastAsia" w:hAnsi="宋体" w:cs="宋体"/>
          <w:color w:val="auto"/>
          <w:spacing w:val="-4"/>
          <w:szCs w:val="21"/>
          <w:highlight w:val="none"/>
        </w:rPr>
        <w:t>要求的，给予签收，初步验收不合格的不予签收。货到后，甲方应当</w:t>
      </w:r>
      <w:r>
        <w:rPr>
          <w:rFonts w:hint="eastAsia" w:hAnsi="宋体" w:cs="宋体"/>
          <w:color w:val="auto"/>
          <w:spacing w:val="9"/>
          <w:szCs w:val="21"/>
          <w:highlight w:val="none"/>
        </w:rPr>
        <w:t>在到货(安装、调试完)后七个工作日内进行验收。</w:t>
      </w:r>
    </w:p>
    <w:p w14:paraId="5D4AAD6B">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2.乙方交货前应对产品作出全面检查和对验收文件进行整理，并列出清单，作为甲方收货验收和使用的技术条件依据，检验的结果应随货物交甲方。</w:t>
      </w:r>
    </w:p>
    <w:p w14:paraId="71FC3332">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3.甲方对乙方提供的货物在使用前进行调试时，乙方需负责安装并培训甲方的使用操作人员，并协助甲方一起调试，直到符合技术要求，甲方才做最终验收。</w:t>
      </w:r>
    </w:p>
    <w:p w14:paraId="657042A1">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4.对技术复杂的货物，甲方应请国家认可的专业检测机构参与初步验收及最终验收，并由其出具质量检测报告。</w:t>
      </w:r>
    </w:p>
    <w:p w14:paraId="06F3C8CB">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5.</w:t>
      </w:r>
      <w:r>
        <w:rPr>
          <w:rFonts w:hint="eastAsia" w:hAnsi="宋体" w:cs="宋体"/>
          <w:color w:val="auto"/>
          <w:spacing w:val="-58"/>
          <w:szCs w:val="21"/>
          <w:highlight w:val="none"/>
        </w:rPr>
        <w:t xml:space="preserve"> </w:t>
      </w:r>
      <w:r>
        <w:rPr>
          <w:rFonts w:hint="eastAsia" w:hAnsi="宋体" w:cs="宋体"/>
          <w:color w:val="auto"/>
          <w:spacing w:val="-7"/>
          <w:szCs w:val="21"/>
          <w:highlight w:val="none"/>
        </w:rPr>
        <w:t>验收时乙方必须在现场，验收完毕后作出验收结果报告；验收</w:t>
      </w:r>
      <w:r>
        <w:rPr>
          <w:rFonts w:hint="eastAsia" w:hAnsi="宋体" w:cs="宋体"/>
          <w:color w:val="auto"/>
          <w:spacing w:val="-8"/>
          <w:szCs w:val="21"/>
          <w:highlight w:val="none"/>
        </w:rPr>
        <w:t>费用由乙方负责。</w:t>
      </w:r>
    </w:p>
    <w:p w14:paraId="293DD7AA">
      <w:pPr>
        <w:pStyle w:val="20"/>
        <w:spacing w:after="0" w:line="360" w:lineRule="exact"/>
        <w:ind w:firstLine="406" w:firstLineChars="200"/>
        <w:rPr>
          <w:rFonts w:hint="eastAsia" w:hAnsi="宋体" w:cs="宋体"/>
          <w:color w:val="auto"/>
          <w:szCs w:val="21"/>
          <w:highlight w:val="none"/>
        </w:rPr>
      </w:pPr>
      <w:r>
        <w:rPr>
          <w:rFonts w:hint="eastAsia" w:hAnsi="宋体" w:cs="宋体"/>
          <w:b/>
          <w:bCs/>
          <w:color w:val="auto"/>
          <w:spacing w:val="-4"/>
          <w:szCs w:val="21"/>
          <w:highlight w:val="none"/>
        </w:rPr>
        <w:t>第十三条</w:t>
      </w:r>
      <w:r>
        <w:rPr>
          <w:rFonts w:hint="eastAsia" w:hAnsi="宋体" w:cs="宋体"/>
          <w:color w:val="auto"/>
          <w:spacing w:val="-4"/>
          <w:szCs w:val="21"/>
          <w:highlight w:val="none"/>
        </w:rPr>
        <w:t xml:space="preserve">  </w:t>
      </w:r>
      <w:r>
        <w:rPr>
          <w:rFonts w:hint="eastAsia" w:hAnsi="宋体" w:cs="宋体"/>
          <w:b/>
          <w:bCs/>
          <w:color w:val="auto"/>
          <w:spacing w:val="-4"/>
          <w:szCs w:val="21"/>
          <w:highlight w:val="none"/>
        </w:rPr>
        <w:t>货物包装、发运及运输</w:t>
      </w:r>
    </w:p>
    <w:p w14:paraId="5C237639">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 乙方应在货物发运前对其进行满足运输距离、防潮、防震、防 锈和防破损装卸等要求包装，以保证货物安全运达甲方指定地点。</w:t>
      </w:r>
    </w:p>
    <w:p w14:paraId="4005939A">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 使用说明书、质量检验证明书、随配附件和工具以及清单一并附于货物内。</w:t>
      </w:r>
    </w:p>
    <w:p w14:paraId="13C876E9">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 乙方在货物发运手续办理完毕后二十四小时内或货到甲方四十八小时前通知甲方，以准备接货。</w:t>
      </w:r>
    </w:p>
    <w:p w14:paraId="0B124310">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4. 货物在交付甲方前发生的风险均由乙方负责。</w:t>
      </w:r>
    </w:p>
    <w:p w14:paraId="59B5E0A5">
      <w:pPr>
        <w:pStyle w:val="20"/>
        <w:spacing w:after="0" w:line="360" w:lineRule="exact"/>
        <w:ind w:firstLine="432" w:firstLineChars="200"/>
        <w:rPr>
          <w:rFonts w:hint="eastAsia" w:hAnsi="宋体" w:cs="宋体"/>
          <w:color w:val="auto"/>
          <w:szCs w:val="21"/>
          <w:highlight w:val="none"/>
        </w:rPr>
      </w:pPr>
      <w:r>
        <w:rPr>
          <w:rFonts w:hint="eastAsia" w:hAnsi="宋体" w:cs="宋体"/>
          <w:color w:val="auto"/>
          <w:spacing w:val="3"/>
          <w:szCs w:val="21"/>
          <w:highlight w:val="none"/>
        </w:rPr>
        <w:t>5.</w:t>
      </w:r>
      <w:r>
        <w:rPr>
          <w:rFonts w:hint="eastAsia" w:hAnsi="宋体" w:cs="宋体"/>
          <w:color w:val="auto"/>
          <w:spacing w:val="-63"/>
          <w:szCs w:val="21"/>
          <w:highlight w:val="none"/>
        </w:rPr>
        <w:t xml:space="preserve"> </w:t>
      </w:r>
      <w:r>
        <w:rPr>
          <w:rFonts w:hint="eastAsia" w:hAnsi="宋体" w:cs="宋体"/>
          <w:color w:val="auto"/>
          <w:spacing w:val="3"/>
          <w:szCs w:val="21"/>
          <w:highlight w:val="none"/>
        </w:rPr>
        <w:t>货物在规定的交付期限内由乙方送达甲方指定的地点视为交</w:t>
      </w:r>
      <w:r>
        <w:rPr>
          <w:rFonts w:hint="eastAsia" w:hAnsi="宋体" w:cs="宋体"/>
          <w:color w:val="auto"/>
          <w:spacing w:val="-3"/>
          <w:szCs w:val="21"/>
          <w:highlight w:val="none"/>
        </w:rPr>
        <w:t>付，乙方同时需通知甲方货物已送达。</w:t>
      </w:r>
    </w:p>
    <w:p w14:paraId="50D37835">
      <w:pPr>
        <w:pStyle w:val="20"/>
        <w:spacing w:after="0" w:line="360" w:lineRule="exact"/>
        <w:ind w:firstLine="398" w:firstLineChars="200"/>
        <w:rPr>
          <w:rFonts w:hint="eastAsia" w:hAnsi="宋体" w:cs="宋体"/>
          <w:color w:val="auto"/>
          <w:szCs w:val="21"/>
          <w:highlight w:val="none"/>
        </w:rPr>
      </w:pPr>
      <w:r>
        <w:rPr>
          <w:rFonts w:hint="eastAsia" w:hAnsi="宋体" w:cs="宋体"/>
          <w:b/>
          <w:bCs/>
          <w:color w:val="auto"/>
          <w:spacing w:val="-6"/>
          <w:szCs w:val="21"/>
          <w:highlight w:val="none"/>
        </w:rPr>
        <w:t>第十四条 违约责任</w:t>
      </w:r>
    </w:p>
    <w:p w14:paraId="60282573">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242D9431">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2.乙方提供的货物如侵犯了第三方合法权益而引发的任何纠纷 或诉讼，均由乙方负责交涉并承担全部责任。</w:t>
      </w:r>
    </w:p>
    <w:p w14:paraId="4E869757">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 因包装、运输引起的货物损坏，按质量不合格处罚。</w:t>
      </w:r>
    </w:p>
    <w:p w14:paraId="14A15A41">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4.甲方无故延期接收货物、乙方逾期交货的，每天向对方偿付违约货款额</w:t>
      </w:r>
      <w:r>
        <w:rPr>
          <w:rFonts w:hint="eastAsia" w:hAnsi="宋体" w:cs="宋体"/>
          <w:color w:val="auto"/>
          <w:spacing w:val="-117"/>
          <w:szCs w:val="21"/>
          <w:highlight w:val="none"/>
        </w:rPr>
        <w:t xml:space="preserve"> </w:t>
      </w:r>
      <w:r>
        <w:rPr>
          <w:rFonts w:hint="eastAsia" w:hAnsi="宋体" w:cs="宋体"/>
          <w:color w:val="auto"/>
          <w:spacing w:val="-124"/>
          <w:szCs w:val="21"/>
          <w:highlight w:val="none"/>
          <w:u w:val="single"/>
        </w:rPr>
        <w:t xml:space="preserve"> </w:t>
      </w:r>
      <w:r>
        <w:rPr>
          <w:rFonts w:hint="eastAsia" w:hAnsi="宋体" w:cs="宋体"/>
          <w:color w:val="auto"/>
          <w:szCs w:val="21"/>
          <w:highlight w:val="none"/>
        </w:rPr>
        <w:t>3‰违约金，但违约金累计不</w:t>
      </w:r>
      <w:r>
        <w:rPr>
          <w:rFonts w:hint="eastAsia" w:hAnsi="宋体" w:cs="宋体"/>
          <w:color w:val="auto"/>
          <w:spacing w:val="19"/>
          <w:szCs w:val="21"/>
          <w:highlight w:val="none"/>
        </w:rPr>
        <w:t>得超过</w:t>
      </w:r>
      <w:r>
        <w:rPr>
          <w:rFonts w:hint="eastAsia" w:hAnsi="宋体" w:cs="宋体"/>
          <w:color w:val="auto"/>
          <w:spacing w:val="18"/>
          <w:szCs w:val="21"/>
          <w:highlight w:val="none"/>
        </w:rPr>
        <w:t>违约货款额5%，超</w:t>
      </w:r>
      <w:r>
        <w:rPr>
          <w:rFonts w:hint="eastAsia" w:hAnsi="宋体" w:cs="宋体"/>
          <w:color w:val="auto"/>
          <w:spacing w:val="2"/>
          <w:szCs w:val="21"/>
          <w:highlight w:val="none"/>
        </w:rPr>
        <w:t>过</w:t>
      </w:r>
      <w:r>
        <w:rPr>
          <w:rFonts w:hint="eastAsia" w:hAnsi="宋体" w:cs="宋体"/>
          <w:color w:val="auto"/>
          <w:spacing w:val="2"/>
          <w:szCs w:val="21"/>
          <w:highlight w:val="none"/>
          <w:u w:val="single"/>
        </w:rPr>
        <w:t>120</w:t>
      </w:r>
      <w:r>
        <w:rPr>
          <w:rFonts w:hint="eastAsia" w:hAnsi="宋体" w:cs="宋体"/>
          <w:color w:val="auto"/>
          <w:spacing w:val="2"/>
          <w:szCs w:val="21"/>
          <w:highlight w:val="none"/>
        </w:rPr>
        <w:t>天对方有权解除合同，违约方承担因此给对方造成经济损失</w:t>
      </w:r>
      <w:r>
        <w:rPr>
          <w:rFonts w:hint="eastAsia" w:hAnsi="宋体" w:cs="宋体"/>
          <w:color w:val="auto"/>
          <w:spacing w:val="-9"/>
          <w:szCs w:val="21"/>
          <w:highlight w:val="none"/>
        </w:rPr>
        <w:t>甲方延期付货款的，每天向乙方偿付延期货款额</w:t>
      </w:r>
      <w:r>
        <w:rPr>
          <w:rFonts w:hint="eastAsia" w:hAnsi="宋体" w:cs="宋体"/>
          <w:color w:val="auto"/>
          <w:spacing w:val="-117"/>
          <w:szCs w:val="21"/>
          <w:highlight w:val="none"/>
        </w:rPr>
        <w:t xml:space="preserve"> </w:t>
      </w:r>
      <w:r>
        <w:rPr>
          <w:rFonts w:hint="eastAsia" w:hAnsi="宋体" w:cs="宋体"/>
          <w:color w:val="auto"/>
          <w:spacing w:val="-124"/>
          <w:szCs w:val="21"/>
          <w:highlight w:val="none"/>
          <w:u w:val="single"/>
        </w:rPr>
        <w:t xml:space="preserve"> </w:t>
      </w:r>
      <w:r>
        <w:rPr>
          <w:rFonts w:hint="eastAsia" w:hAnsi="宋体" w:cs="宋体"/>
          <w:color w:val="auto"/>
          <w:spacing w:val="-117"/>
          <w:szCs w:val="21"/>
          <w:highlight w:val="none"/>
        </w:rPr>
        <w:t xml:space="preserve"> </w:t>
      </w:r>
      <w:r>
        <w:rPr>
          <w:rFonts w:hint="eastAsia" w:hAnsi="宋体" w:cs="宋体"/>
          <w:color w:val="auto"/>
          <w:spacing w:val="-124"/>
          <w:szCs w:val="21"/>
          <w:highlight w:val="none"/>
          <w:u w:val="single"/>
        </w:rPr>
        <w:t xml:space="preserve"> </w:t>
      </w:r>
      <w:r>
        <w:rPr>
          <w:rFonts w:hint="eastAsia" w:hAnsi="宋体" w:cs="宋体"/>
          <w:color w:val="auto"/>
          <w:szCs w:val="21"/>
          <w:highlight w:val="none"/>
        </w:rPr>
        <w:t>3‰的</w:t>
      </w:r>
      <w:r>
        <w:rPr>
          <w:rFonts w:hint="eastAsia" w:hAnsi="宋体" w:cs="宋体"/>
          <w:color w:val="auto"/>
          <w:spacing w:val="-9"/>
          <w:szCs w:val="21"/>
          <w:highlight w:val="none"/>
        </w:rPr>
        <w:t>滞纳金，但滞纳</w:t>
      </w:r>
      <w:r>
        <w:rPr>
          <w:rFonts w:hint="eastAsia" w:hAnsi="宋体" w:cs="宋体"/>
          <w:color w:val="auto"/>
          <w:spacing w:val="-4"/>
          <w:szCs w:val="21"/>
          <w:highlight w:val="none"/>
        </w:rPr>
        <w:t>金累计不得超过延期货款额</w:t>
      </w:r>
      <w:r>
        <w:rPr>
          <w:rFonts w:hint="eastAsia" w:hAnsi="宋体" w:cs="宋体"/>
          <w:color w:val="auto"/>
          <w:spacing w:val="-104"/>
          <w:szCs w:val="21"/>
          <w:highlight w:val="none"/>
        </w:rPr>
        <w:t xml:space="preserve"> </w:t>
      </w:r>
      <w:r>
        <w:rPr>
          <w:rFonts w:hint="eastAsia" w:hAnsi="宋体" w:cs="宋体"/>
          <w:color w:val="auto"/>
          <w:spacing w:val="-124"/>
          <w:szCs w:val="21"/>
          <w:highlight w:val="none"/>
          <w:u w:val="single"/>
        </w:rPr>
        <w:t xml:space="preserve"> </w:t>
      </w:r>
      <w:r>
        <w:rPr>
          <w:rFonts w:hint="eastAsia" w:hAnsi="宋体" w:cs="宋体"/>
          <w:color w:val="auto"/>
          <w:spacing w:val="-4"/>
          <w:szCs w:val="21"/>
          <w:highlight w:val="none"/>
          <w:u w:val="single"/>
        </w:rPr>
        <w:t>5%</w:t>
      </w:r>
      <w:r>
        <w:rPr>
          <w:rFonts w:hint="eastAsia" w:hAnsi="宋体" w:cs="宋体"/>
          <w:color w:val="auto"/>
          <w:spacing w:val="-4"/>
          <w:szCs w:val="21"/>
          <w:highlight w:val="none"/>
        </w:rPr>
        <w:t>。</w:t>
      </w:r>
    </w:p>
    <w:p w14:paraId="1FF55B15">
      <w:pPr>
        <w:pStyle w:val="20"/>
        <w:spacing w:after="0" w:line="360" w:lineRule="exact"/>
        <w:ind w:firstLine="416" w:firstLineChars="200"/>
        <w:rPr>
          <w:rFonts w:hint="eastAsia" w:hAnsi="宋体" w:cs="宋体"/>
          <w:color w:val="auto"/>
          <w:szCs w:val="21"/>
          <w:highlight w:val="none"/>
        </w:rPr>
      </w:pPr>
      <w:r>
        <w:rPr>
          <w:rFonts w:hint="eastAsia" w:hAnsi="宋体" w:cs="宋体"/>
          <w:color w:val="auto"/>
          <w:spacing w:val="-1"/>
          <w:szCs w:val="21"/>
          <w:highlight w:val="none"/>
        </w:rPr>
        <w:t>5.乙方未按本合同和响应文件中规定的服务承诺提供售后服务</w:t>
      </w:r>
      <w:r>
        <w:rPr>
          <w:rFonts w:hint="eastAsia" w:hAnsi="宋体" w:cs="宋体"/>
          <w:color w:val="auto"/>
          <w:spacing w:val="6"/>
          <w:szCs w:val="21"/>
          <w:highlight w:val="none"/>
        </w:rPr>
        <w:t>的，乙方应按本合同合计金额5%向甲方支付违约金。</w:t>
      </w:r>
    </w:p>
    <w:p w14:paraId="00D17321">
      <w:pPr>
        <w:pStyle w:val="20"/>
        <w:spacing w:after="0" w:line="360" w:lineRule="exact"/>
        <w:ind w:firstLine="424" w:firstLineChars="200"/>
        <w:rPr>
          <w:rFonts w:hint="eastAsia" w:hAnsi="宋体" w:cs="宋体"/>
          <w:color w:val="auto"/>
          <w:szCs w:val="21"/>
          <w:highlight w:val="none"/>
        </w:rPr>
      </w:pPr>
      <w:r>
        <w:rPr>
          <w:rFonts w:hint="eastAsia" w:hAnsi="宋体" w:cs="宋体"/>
          <w:color w:val="auto"/>
          <w:spacing w:val="1"/>
          <w:szCs w:val="21"/>
          <w:highlight w:val="none"/>
        </w:rPr>
        <w:t>6.乙方提供的货物在质量保证期内，因设</w:t>
      </w:r>
      <w:r>
        <w:rPr>
          <w:rFonts w:hint="eastAsia" w:hAnsi="宋体" w:cs="宋体"/>
          <w:color w:val="auto"/>
          <w:szCs w:val="21"/>
          <w:highlight w:val="none"/>
        </w:rPr>
        <w:t xml:space="preserve">计、工艺或材料的缺 </w:t>
      </w:r>
      <w:r>
        <w:rPr>
          <w:rFonts w:hint="eastAsia" w:hAnsi="宋体" w:cs="宋体"/>
          <w:color w:val="auto"/>
          <w:spacing w:val="-4"/>
          <w:szCs w:val="21"/>
          <w:highlight w:val="none"/>
        </w:rPr>
        <w:t>陷和其它质量原因造成的问题，由乙方负责，费用</w:t>
      </w:r>
      <w:r>
        <w:rPr>
          <w:rFonts w:hint="eastAsia" w:hAnsi="宋体" w:cs="宋体"/>
          <w:color w:val="auto"/>
          <w:spacing w:val="-5"/>
          <w:szCs w:val="21"/>
          <w:highlight w:val="none"/>
        </w:rPr>
        <w:t>从履约保证金中扣</w:t>
      </w:r>
      <w:r>
        <w:rPr>
          <w:rFonts w:hint="eastAsia" w:hAnsi="宋体" w:cs="宋体"/>
          <w:color w:val="auto"/>
          <w:spacing w:val="-9"/>
          <w:szCs w:val="21"/>
          <w:highlight w:val="none"/>
        </w:rPr>
        <w:t>除，不足另补。</w:t>
      </w:r>
    </w:p>
    <w:p w14:paraId="37BA81DD">
      <w:pPr>
        <w:pStyle w:val="20"/>
        <w:spacing w:after="0" w:line="360" w:lineRule="exact"/>
        <w:ind w:firstLine="436" w:firstLineChars="200"/>
        <w:rPr>
          <w:rFonts w:hint="eastAsia" w:hAnsi="宋体" w:cs="宋体"/>
          <w:color w:val="auto"/>
          <w:spacing w:val="9"/>
          <w:szCs w:val="21"/>
          <w:highlight w:val="none"/>
        </w:rPr>
      </w:pPr>
      <w:r>
        <w:rPr>
          <w:rFonts w:hint="eastAsia" w:hAnsi="宋体" w:cs="宋体"/>
          <w:color w:val="auto"/>
          <w:spacing w:val="4"/>
          <w:szCs w:val="21"/>
          <w:highlight w:val="none"/>
        </w:rPr>
        <w:t>7.其它违约行为按违约货款额5%收取违约金并赔偿经济损失。</w:t>
      </w:r>
      <w:r>
        <w:rPr>
          <w:rFonts w:hint="eastAsia" w:hAnsi="宋体" w:cs="宋体"/>
          <w:color w:val="auto"/>
          <w:spacing w:val="9"/>
          <w:szCs w:val="21"/>
          <w:highlight w:val="none"/>
        </w:rPr>
        <w:t xml:space="preserve"> </w:t>
      </w:r>
    </w:p>
    <w:p w14:paraId="381EB8F5">
      <w:pPr>
        <w:pStyle w:val="20"/>
        <w:spacing w:after="0" w:line="360" w:lineRule="exact"/>
        <w:ind w:firstLine="432" w:firstLineChars="200"/>
        <w:rPr>
          <w:rFonts w:hint="eastAsia" w:hAnsi="宋体" w:cs="宋体"/>
          <w:color w:val="auto"/>
          <w:szCs w:val="21"/>
          <w:highlight w:val="none"/>
        </w:rPr>
      </w:pPr>
      <w:r>
        <w:rPr>
          <w:rFonts w:hint="eastAsia" w:hAnsi="宋体" w:cs="宋体"/>
          <w:color w:val="auto"/>
          <w:spacing w:val="3"/>
          <w:szCs w:val="21"/>
          <w:highlight w:val="none"/>
        </w:rPr>
        <w:t>8.</w:t>
      </w:r>
      <w:r>
        <w:rPr>
          <w:rFonts w:hint="eastAsia" w:hAnsi="宋体" w:cs="宋体"/>
          <w:color w:val="auto"/>
          <w:spacing w:val="-31"/>
          <w:szCs w:val="21"/>
          <w:highlight w:val="none"/>
        </w:rPr>
        <w:t xml:space="preserve"> </w:t>
      </w:r>
      <w:r>
        <w:rPr>
          <w:rFonts w:hint="eastAsia" w:hAnsi="宋体" w:cs="宋体"/>
          <w:color w:val="auto"/>
          <w:spacing w:val="3"/>
          <w:szCs w:val="21"/>
          <w:highlight w:val="none"/>
        </w:rPr>
        <w:t>甲乙双方最高罚款总额应不超过货款总额5%。</w:t>
      </w:r>
    </w:p>
    <w:p w14:paraId="740850FA">
      <w:pPr>
        <w:pStyle w:val="20"/>
        <w:spacing w:after="0" w:line="36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第十五条  不可抗力事件处理</w:t>
      </w:r>
    </w:p>
    <w:p w14:paraId="1AC6E72A">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 在合同有效期内，任何一方因不可抗力事件导致不能履行合同，则合同履行期可延长，其延长期与不可抗力影响期相同。</w:t>
      </w:r>
    </w:p>
    <w:p w14:paraId="0111C446">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 不可抗力事件发生后，应立即通知对方，并寄送有关权威机构出具的证明。</w:t>
      </w:r>
    </w:p>
    <w:p w14:paraId="3613EAE9">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 xml:space="preserve">3. </w:t>
      </w:r>
      <w:r>
        <w:rPr>
          <w:rFonts w:hint="eastAsia" w:hAnsi="宋体" w:cs="宋体"/>
          <w:color w:val="auto"/>
          <w:spacing w:val="-7"/>
          <w:szCs w:val="21"/>
          <w:highlight w:val="none"/>
        </w:rPr>
        <w:t>不可抗力事件延续一百二十天以上，双方应通过友好协商，确</w:t>
      </w:r>
      <w:r>
        <w:rPr>
          <w:rFonts w:hint="eastAsia" w:hAnsi="宋体" w:cs="宋体"/>
          <w:color w:val="auto"/>
          <w:szCs w:val="21"/>
          <w:highlight w:val="none"/>
        </w:rPr>
        <w:t xml:space="preserve"> </w:t>
      </w:r>
      <w:r>
        <w:rPr>
          <w:rFonts w:hint="eastAsia" w:hAnsi="宋体" w:cs="宋体"/>
          <w:color w:val="auto"/>
          <w:spacing w:val="-6"/>
          <w:szCs w:val="21"/>
          <w:highlight w:val="none"/>
        </w:rPr>
        <w:t>定是否继续履行合同。</w:t>
      </w:r>
    </w:p>
    <w:p w14:paraId="43142976">
      <w:pPr>
        <w:pStyle w:val="20"/>
        <w:spacing w:after="0" w:line="360" w:lineRule="exact"/>
        <w:ind w:firstLine="398" w:firstLineChars="200"/>
        <w:rPr>
          <w:rFonts w:hint="eastAsia" w:hAnsi="宋体" w:cs="宋体"/>
          <w:color w:val="auto"/>
          <w:szCs w:val="21"/>
          <w:highlight w:val="none"/>
        </w:rPr>
      </w:pPr>
      <w:r>
        <w:rPr>
          <w:rFonts w:hint="eastAsia" w:hAnsi="宋体" w:cs="宋体"/>
          <w:b/>
          <w:bCs/>
          <w:color w:val="auto"/>
          <w:spacing w:val="-6"/>
          <w:szCs w:val="21"/>
          <w:highlight w:val="none"/>
        </w:rPr>
        <w:t>第十六条</w:t>
      </w:r>
      <w:r>
        <w:rPr>
          <w:rFonts w:hint="eastAsia" w:hAnsi="宋体" w:cs="宋体"/>
          <w:color w:val="auto"/>
          <w:spacing w:val="-6"/>
          <w:szCs w:val="21"/>
          <w:highlight w:val="none"/>
        </w:rPr>
        <w:t xml:space="preserve">  </w:t>
      </w:r>
      <w:r>
        <w:rPr>
          <w:rFonts w:hint="eastAsia" w:hAnsi="宋体" w:cs="宋体"/>
          <w:b/>
          <w:bCs/>
          <w:color w:val="auto"/>
          <w:spacing w:val="-6"/>
          <w:szCs w:val="21"/>
          <w:highlight w:val="none"/>
        </w:rPr>
        <w:t>合同争议解决</w:t>
      </w:r>
    </w:p>
    <w:p w14:paraId="39AE3FFD">
      <w:pPr>
        <w:pStyle w:val="20"/>
        <w:spacing w:after="0" w:line="360" w:lineRule="exact"/>
        <w:ind w:firstLine="396" w:firstLineChars="200"/>
        <w:rPr>
          <w:rFonts w:hint="eastAsia" w:hAnsi="宋体" w:cs="宋体"/>
          <w:color w:val="auto"/>
          <w:szCs w:val="21"/>
          <w:highlight w:val="none"/>
        </w:rPr>
      </w:pPr>
      <w:r>
        <w:rPr>
          <w:rFonts w:hint="eastAsia" w:hAnsi="宋体" w:cs="宋体"/>
          <w:color w:val="auto"/>
          <w:spacing w:val="-6"/>
          <w:szCs w:val="21"/>
          <w:highlight w:val="none"/>
        </w:rPr>
        <w:t>1.因货物质量问题发生争议的，应邀请国家认可的质量检测机构</w:t>
      </w:r>
      <w:r>
        <w:rPr>
          <w:rFonts w:hint="eastAsia" w:hAnsi="宋体" w:cs="宋体"/>
          <w:color w:val="auto"/>
          <w:spacing w:val="-5"/>
          <w:szCs w:val="21"/>
          <w:highlight w:val="none"/>
        </w:rPr>
        <w:t>对货物质量进行鉴定。货物符合标准的，鉴定费由甲方承担；货物不</w:t>
      </w:r>
      <w:r>
        <w:rPr>
          <w:rFonts w:hint="eastAsia" w:hAnsi="宋体" w:cs="宋体"/>
          <w:color w:val="auto"/>
          <w:spacing w:val="-4"/>
          <w:szCs w:val="21"/>
          <w:highlight w:val="none"/>
        </w:rPr>
        <w:t>符合标准的，鉴定费由乙方承担。</w:t>
      </w:r>
    </w:p>
    <w:p w14:paraId="23476FA5">
      <w:pPr>
        <w:pStyle w:val="20"/>
        <w:spacing w:after="0" w:line="360" w:lineRule="exact"/>
        <w:ind w:firstLine="404" w:firstLineChars="200"/>
        <w:rPr>
          <w:rFonts w:hint="eastAsia" w:hAnsi="宋体" w:cs="宋体"/>
          <w:color w:val="auto"/>
          <w:szCs w:val="21"/>
          <w:highlight w:val="none"/>
        </w:rPr>
      </w:pPr>
      <w:r>
        <w:rPr>
          <w:rFonts w:hint="eastAsia" w:hAnsi="宋体" w:cs="宋体"/>
          <w:color w:val="auto"/>
          <w:spacing w:val="-4"/>
          <w:szCs w:val="21"/>
          <w:highlight w:val="none"/>
        </w:rPr>
        <w:t>2.因履行本合同引起的或与本合同有关的争议，甲乙双方应首先</w:t>
      </w:r>
      <w:r>
        <w:rPr>
          <w:rFonts w:hint="eastAsia" w:hAnsi="宋体" w:cs="宋体"/>
          <w:color w:val="auto"/>
          <w:szCs w:val="21"/>
          <w:highlight w:val="none"/>
        </w:rPr>
        <w:t xml:space="preserve"> </w:t>
      </w:r>
      <w:r>
        <w:rPr>
          <w:rFonts w:hint="eastAsia" w:hAnsi="宋体" w:cs="宋体"/>
          <w:color w:val="auto"/>
          <w:spacing w:val="-5"/>
          <w:szCs w:val="21"/>
          <w:highlight w:val="none"/>
        </w:rPr>
        <w:t>通过友好协商解决，如果协商不能解决，可</w:t>
      </w:r>
      <w:r>
        <w:rPr>
          <w:rFonts w:hint="eastAsia" w:hAnsi="宋体" w:cs="宋体"/>
          <w:color w:val="auto"/>
          <w:spacing w:val="-8"/>
          <w:szCs w:val="21"/>
          <w:highlight w:val="none"/>
        </w:rPr>
        <w:t>向甲方所在地的人民法院提起诉讼。</w:t>
      </w:r>
    </w:p>
    <w:p w14:paraId="14B52DD9">
      <w:pPr>
        <w:pStyle w:val="20"/>
        <w:spacing w:after="0" w:line="360" w:lineRule="exact"/>
        <w:ind w:firstLine="384" w:firstLineChars="200"/>
        <w:rPr>
          <w:rFonts w:hint="eastAsia" w:hAnsi="宋体" w:cs="宋体"/>
          <w:color w:val="auto"/>
          <w:szCs w:val="21"/>
          <w:highlight w:val="none"/>
        </w:rPr>
      </w:pPr>
      <w:r>
        <w:rPr>
          <w:rFonts w:hint="eastAsia" w:hAnsi="宋体" w:cs="宋体"/>
          <w:color w:val="auto"/>
          <w:spacing w:val="-9"/>
          <w:szCs w:val="21"/>
          <w:highlight w:val="none"/>
        </w:rPr>
        <w:t>3.诉讼期间，本合同继续履行。</w:t>
      </w:r>
    </w:p>
    <w:p w14:paraId="217F4A5C">
      <w:pPr>
        <w:pStyle w:val="20"/>
        <w:spacing w:after="0" w:line="360" w:lineRule="exact"/>
        <w:ind w:firstLine="402" w:firstLineChars="200"/>
        <w:rPr>
          <w:rFonts w:hint="eastAsia" w:hAnsi="宋体" w:cs="宋体"/>
          <w:color w:val="auto"/>
          <w:szCs w:val="21"/>
          <w:highlight w:val="none"/>
        </w:rPr>
      </w:pPr>
      <w:r>
        <w:rPr>
          <w:rFonts w:hint="eastAsia" w:hAnsi="宋体" w:cs="宋体"/>
          <w:b/>
          <w:bCs/>
          <w:color w:val="auto"/>
          <w:spacing w:val="-5"/>
          <w:szCs w:val="21"/>
          <w:highlight w:val="none"/>
        </w:rPr>
        <w:t>第十七条 合同生效及其它</w:t>
      </w:r>
    </w:p>
    <w:p w14:paraId="7196A0F2">
      <w:pPr>
        <w:pStyle w:val="20"/>
        <w:spacing w:after="0" w:line="360" w:lineRule="exact"/>
        <w:ind w:firstLine="424" w:firstLineChars="200"/>
        <w:rPr>
          <w:rFonts w:hint="eastAsia" w:hAnsi="宋体" w:cs="宋体"/>
          <w:color w:val="auto"/>
          <w:spacing w:val="1"/>
          <w:szCs w:val="21"/>
          <w:highlight w:val="none"/>
        </w:rPr>
      </w:pPr>
      <w:r>
        <w:rPr>
          <w:rFonts w:hint="eastAsia" w:hAnsi="宋体" w:cs="宋体"/>
          <w:color w:val="auto"/>
          <w:spacing w:val="1"/>
          <w:szCs w:val="21"/>
          <w:highlight w:val="none"/>
        </w:rPr>
        <w:t>1. 合同经双方法定代表人(负责人)或授权代表(委托代理人)签字并加盖单位公章后生效。</w:t>
      </w:r>
    </w:p>
    <w:p w14:paraId="486B7389">
      <w:pPr>
        <w:pStyle w:val="20"/>
        <w:spacing w:after="0" w:line="360" w:lineRule="exact"/>
        <w:ind w:firstLine="424" w:firstLineChars="200"/>
        <w:rPr>
          <w:rFonts w:hint="eastAsia" w:hAnsi="宋体" w:cs="宋体"/>
          <w:color w:val="auto"/>
          <w:spacing w:val="1"/>
          <w:szCs w:val="21"/>
          <w:highlight w:val="none"/>
        </w:rPr>
      </w:pPr>
      <w:r>
        <w:rPr>
          <w:rFonts w:hint="eastAsia" w:hAnsi="宋体" w:cs="宋体"/>
          <w:color w:val="auto"/>
          <w:spacing w:val="1"/>
          <w:szCs w:val="21"/>
          <w:highlight w:val="none"/>
        </w:rPr>
        <w:t>2. 合同执行中涉及采购资金和采购内容修改或补充的，须经广西区财政厅政府采购监督管理处审批，并签书面补充协议报广西区财政厅政府采购监督管理处备案，方可作为主合同不可分割的一部分。</w:t>
      </w:r>
    </w:p>
    <w:p w14:paraId="7DE1E4A9">
      <w:pPr>
        <w:pStyle w:val="20"/>
        <w:spacing w:after="0" w:line="360" w:lineRule="exact"/>
        <w:ind w:firstLine="424" w:firstLineChars="200"/>
        <w:rPr>
          <w:rFonts w:hint="eastAsia" w:hAnsi="宋体" w:cs="宋体"/>
          <w:color w:val="auto"/>
          <w:spacing w:val="-6"/>
          <w:szCs w:val="21"/>
          <w:highlight w:val="none"/>
        </w:rPr>
      </w:pPr>
      <w:r>
        <w:rPr>
          <w:rFonts w:hint="eastAsia" w:hAnsi="宋体" w:cs="宋体"/>
          <w:color w:val="auto"/>
          <w:spacing w:val="1"/>
          <w:szCs w:val="21"/>
          <w:highlight w:val="none"/>
        </w:rPr>
        <w:t>3</w:t>
      </w:r>
      <w:r>
        <w:rPr>
          <w:rFonts w:hint="eastAsia" w:hAnsi="宋体" w:cs="宋体"/>
          <w:color w:val="auto"/>
          <w:spacing w:val="-6"/>
          <w:szCs w:val="21"/>
          <w:highlight w:val="none"/>
        </w:rPr>
        <w:t>. 本合同未尽事宜，遵照《中华人民共和国民法典》有关条文执行。</w:t>
      </w:r>
    </w:p>
    <w:p w14:paraId="11E1B7A7">
      <w:pPr>
        <w:pStyle w:val="20"/>
        <w:spacing w:after="0" w:line="360" w:lineRule="exact"/>
        <w:ind w:firstLine="402" w:firstLineChars="200"/>
        <w:rPr>
          <w:rFonts w:hint="eastAsia" w:hAnsi="宋体" w:cs="宋体"/>
          <w:color w:val="auto"/>
          <w:szCs w:val="21"/>
          <w:highlight w:val="none"/>
        </w:rPr>
      </w:pPr>
      <w:r>
        <w:rPr>
          <w:rFonts w:hint="eastAsia" w:hAnsi="宋体" w:cs="宋体"/>
          <w:b/>
          <w:bCs/>
          <w:color w:val="auto"/>
          <w:spacing w:val="-5"/>
          <w:szCs w:val="21"/>
          <w:highlight w:val="none"/>
        </w:rPr>
        <w:t>第十八条 合同的变更、终止与转让</w:t>
      </w:r>
    </w:p>
    <w:p w14:paraId="5619B34C">
      <w:pPr>
        <w:pStyle w:val="20"/>
        <w:spacing w:after="0" w:line="360" w:lineRule="exact"/>
        <w:ind w:firstLine="404" w:firstLineChars="200"/>
        <w:rPr>
          <w:rFonts w:hint="eastAsia" w:hAnsi="宋体" w:cs="宋体"/>
          <w:color w:val="auto"/>
          <w:szCs w:val="21"/>
          <w:highlight w:val="none"/>
        </w:rPr>
      </w:pPr>
      <w:r>
        <w:rPr>
          <w:rFonts w:hint="eastAsia" w:hAnsi="宋体" w:cs="宋体"/>
          <w:color w:val="auto"/>
          <w:spacing w:val="-4"/>
          <w:szCs w:val="21"/>
          <w:highlight w:val="none"/>
        </w:rPr>
        <w:t>1. 除《中华人民共和国政府采购法》第五十条规定的情形外，本合同一经签订，甲乙双方不得擅自变更、中止或终止。</w:t>
      </w:r>
    </w:p>
    <w:p w14:paraId="2355CCEE">
      <w:pPr>
        <w:pStyle w:val="20"/>
        <w:spacing w:after="0" w:line="360" w:lineRule="exact"/>
        <w:ind w:firstLine="428" w:firstLineChars="200"/>
        <w:rPr>
          <w:rFonts w:hint="eastAsia" w:hAnsi="宋体" w:cs="宋体"/>
          <w:color w:val="auto"/>
          <w:szCs w:val="21"/>
          <w:highlight w:val="none"/>
        </w:rPr>
      </w:pPr>
      <w:r>
        <w:rPr>
          <w:rFonts w:hint="eastAsia" w:hAnsi="宋体" w:cs="宋体"/>
          <w:color w:val="auto"/>
          <w:spacing w:val="2"/>
          <w:szCs w:val="21"/>
          <w:highlight w:val="none"/>
        </w:rPr>
        <w:t>2.乙方不得擅自转让(无进口资格的供应商委</w:t>
      </w:r>
      <w:r>
        <w:rPr>
          <w:rFonts w:hint="eastAsia" w:hAnsi="宋体" w:cs="宋体"/>
          <w:color w:val="auto"/>
          <w:spacing w:val="1"/>
          <w:szCs w:val="21"/>
          <w:highlight w:val="none"/>
        </w:rPr>
        <w:t>托进口货物除外)</w:t>
      </w:r>
      <w:r>
        <w:rPr>
          <w:rFonts w:hint="eastAsia" w:hAnsi="宋体" w:cs="宋体"/>
          <w:color w:val="auto"/>
          <w:szCs w:val="21"/>
          <w:highlight w:val="none"/>
        </w:rPr>
        <w:t xml:space="preserve"> </w:t>
      </w:r>
      <w:r>
        <w:rPr>
          <w:rFonts w:hint="eastAsia" w:hAnsi="宋体" w:cs="宋体"/>
          <w:color w:val="auto"/>
          <w:spacing w:val="-5"/>
          <w:szCs w:val="21"/>
          <w:highlight w:val="none"/>
        </w:rPr>
        <w:t>其应履行的合同义务。</w:t>
      </w:r>
    </w:p>
    <w:p w14:paraId="5FFDB4AD">
      <w:pPr>
        <w:pStyle w:val="20"/>
        <w:spacing w:after="0" w:line="360" w:lineRule="exact"/>
        <w:ind w:firstLine="398" w:firstLineChars="200"/>
        <w:rPr>
          <w:rFonts w:hint="eastAsia" w:hAnsi="宋体" w:cs="宋体"/>
          <w:color w:val="auto"/>
          <w:szCs w:val="21"/>
          <w:highlight w:val="none"/>
        </w:rPr>
      </w:pPr>
      <w:r>
        <w:rPr>
          <w:rFonts w:hint="eastAsia" w:hAnsi="宋体" w:cs="宋体"/>
          <w:b/>
          <w:bCs/>
          <w:color w:val="auto"/>
          <w:spacing w:val="-6"/>
          <w:szCs w:val="21"/>
          <w:highlight w:val="none"/>
        </w:rPr>
        <w:t>第十九条</w:t>
      </w:r>
      <w:r>
        <w:rPr>
          <w:rFonts w:hint="eastAsia" w:hAnsi="宋体" w:cs="宋体"/>
          <w:color w:val="auto"/>
          <w:spacing w:val="-6"/>
          <w:szCs w:val="21"/>
          <w:highlight w:val="none"/>
        </w:rPr>
        <w:t xml:space="preserve">  </w:t>
      </w:r>
      <w:r>
        <w:rPr>
          <w:rFonts w:hint="eastAsia" w:hAnsi="宋体" w:cs="宋体"/>
          <w:b/>
          <w:bCs/>
          <w:color w:val="auto"/>
          <w:spacing w:val="-6"/>
          <w:szCs w:val="21"/>
          <w:highlight w:val="none"/>
        </w:rPr>
        <w:t>签订本合同依据</w:t>
      </w:r>
    </w:p>
    <w:p w14:paraId="733CA220">
      <w:pPr>
        <w:pStyle w:val="20"/>
        <w:spacing w:after="0" w:line="360" w:lineRule="exact"/>
        <w:ind w:firstLine="424" w:firstLineChars="200"/>
        <w:rPr>
          <w:rFonts w:hint="eastAsia" w:hAnsi="宋体" w:cs="宋体"/>
          <w:color w:val="auto"/>
          <w:spacing w:val="1"/>
          <w:szCs w:val="21"/>
          <w:highlight w:val="none"/>
        </w:rPr>
      </w:pPr>
      <w:r>
        <w:rPr>
          <w:rFonts w:hint="eastAsia" w:hAnsi="宋体" w:cs="宋体"/>
          <w:color w:val="auto"/>
          <w:spacing w:val="1"/>
          <w:szCs w:val="21"/>
          <w:highlight w:val="none"/>
        </w:rPr>
        <w:t>1. 谈判文件；</w:t>
      </w:r>
    </w:p>
    <w:p w14:paraId="1FD4A094">
      <w:pPr>
        <w:pStyle w:val="20"/>
        <w:spacing w:after="0" w:line="360" w:lineRule="exact"/>
        <w:ind w:firstLine="424" w:firstLineChars="200"/>
        <w:rPr>
          <w:rFonts w:hint="eastAsia" w:hAnsi="宋体" w:cs="宋体"/>
          <w:color w:val="auto"/>
          <w:spacing w:val="1"/>
          <w:szCs w:val="21"/>
          <w:highlight w:val="none"/>
        </w:rPr>
      </w:pPr>
      <w:r>
        <w:rPr>
          <w:rFonts w:hint="eastAsia" w:hAnsi="宋体" w:cs="宋体"/>
          <w:color w:val="auto"/>
          <w:spacing w:val="1"/>
          <w:szCs w:val="21"/>
          <w:highlight w:val="none"/>
        </w:rPr>
        <w:t>2. 乙方提供的响应文件；</w:t>
      </w:r>
    </w:p>
    <w:p w14:paraId="2CD2C3C4">
      <w:pPr>
        <w:pStyle w:val="20"/>
        <w:spacing w:after="0" w:line="360" w:lineRule="exact"/>
        <w:ind w:firstLine="424" w:firstLineChars="200"/>
        <w:rPr>
          <w:rFonts w:hint="eastAsia" w:hAnsi="宋体" w:cs="宋体"/>
          <w:color w:val="auto"/>
          <w:spacing w:val="1"/>
          <w:szCs w:val="21"/>
          <w:highlight w:val="none"/>
        </w:rPr>
      </w:pPr>
      <w:r>
        <w:rPr>
          <w:rFonts w:hint="eastAsia" w:hAnsi="宋体" w:cs="宋体"/>
          <w:color w:val="auto"/>
          <w:spacing w:val="1"/>
          <w:szCs w:val="21"/>
          <w:highlight w:val="none"/>
        </w:rPr>
        <w:t>3. 谈判书；</w:t>
      </w:r>
    </w:p>
    <w:p w14:paraId="720E41EE">
      <w:pPr>
        <w:pStyle w:val="20"/>
        <w:spacing w:after="0" w:line="360" w:lineRule="exact"/>
        <w:ind w:firstLine="404" w:firstLineChars="200"/>
        <w:rPr>
          <w:rFonts w:hint="eastAsia" w:hAnsi="宋体" w:cs="宋体"/>
          <w:color w:val="auto"/>
          <w:spacing w:val="-4"/>
          <w:szCs w:val="21"/>
          <w:highlight w:val="none"/>
        </w:rPr>
      </w:pPr>
      <w:r>
        <w:rPr>
          <w:rFonts w:hint="eastAsia" w:hAnsi="宋体" w:cs="宋体"/>
          <w:color w:val="auto"/>
          <w:spacing w:val="-4"/>
          <w:szCs w:val="21"/>
          <w:highlight w:val="none"/>
        </w:rPr>
        <w:t>4. 成交通知书。</w:t>
      </w:r>
    </w:p>
    <w:p w14:paraId="2F63A532">
      <w:pPr>
        <w:pStyle w:val="20"/>
        <w:spacing w:after="0" w:line="360" w:lineRule="exact"/>
        <w:ind w:firstLine="406" w:firstLineChars="200"/>
        <w:rPr>
          <w:rFonts w:hint="eastAsia" w:hAnsi="宋体" w:cs="宋体"/>
          <w:color w:val="auto"/>
          <w:szCs w:val="21"/>
          <w:highlight w:val="none"/>
        </w:rPr>
      </w:pPr>
      <w:r>
        <w:rPr>
          <w:rFonts w:hint="eastAsia" w:hAnsi="宋体" w:cs="宋体"/>
          <w:b/>
          <w:bCs/>
          <w:color w:val="auto"/>
          <w:spacing w:val="-4"/>
          <w:szCs w:val="21"/>
          <w:highlight w:val="none"/>
        </w:rPr>
        <w:t>第二</w:t>
      </w:r>
      <w:r>
        <w:rPr>
          <w:rFonts w:hint="eastAsia" w:hAnsi="宋体" w:cs="宋体"/>
          <w:b/>
          <w:bCs/>
          <w:color w:val="auto"/>
          <w:szCs w:val="21"/>
          <w:highlight w:val="none"/>
        </w:rPr>
        <w:t>十条</w:t>
      </w:r>
      <w:r>
        <w:rPr>
          <w:rFonts w:hint="eastAsia" w:hAnsi="宋体" w:cs="宋体"/>
          <w:b/>
          <w:color w:val="auto"/>
          <w:szCs w:val="21"/>
          <w:highlight w:val="none"/>
        </w:rPr>
        <w:t>　</w:t>
      </w: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份，具有同等法律效力，采购代理单位、政府采购监管部门各一份，甲乙双方各</w:t>
      </w:r>
      <w:r>
        <w:rPr>
          <w:rFonts w:hint="eastAsia" w:hAnsi="宋体" w:cs="宋体"/>
          <w:color w:val="auto"/>
          <w:szCs w:val="21"/>
          <w:highlight w:val="none"/>
          <w:u w:val="single"/>
        </w:rPr>
        <w:t xml:space="preserve">   </w:t>
      </w:r>
      <w:r>
        <w:rPr>
          <w:rFonts w:hint="eastAsia" w:hAnsi="宋体" w:cs="宋体"/>
          <w:color w:val="auto"/>
          <w:szCs w:val="21"/>
          <w:highlight w:val="none"/>
        </w:rPr>
        <w:t>份。</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19B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F6D319F">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7F71CD82">
            <w:pPr>
              <w:snapToGrid w:val="0"/>
              <w:spacing w:line="360" w:lineRule="exact"/>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3395022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0A8EC30A">
            <w:pPr>
              <w:snapToGrid w:val="0"/>
              <w:spacing w:line="36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4212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C4665F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226BD46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4F72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73B2A6">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7C1ACD1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259E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D56ED6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66CD265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15E7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1B92F1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73DE5445">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2DAB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9B09BA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286E2CD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3878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97EBB3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4F467D3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44AB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835238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1D8A06F5">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0D32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820C8D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3476C01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r w14:paraId="2A36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72DB84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经办人：</w:t>
            </w:r>
          </w:p>
          <w:p w14:paraId="19B32D38">
            <w:pPr>
              <w:snapToGrid w:val="0"/>
              <w:spacing w:line="360" w:lineRule="exact"/>
              <w:ind w:firstLine="630" w:firstLineChars="30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r>
      <w:bookmarkEnd w:id="100"/>
    </w:tbl>
    <w:p w14:paraId="152BBB37">
      <w:pPr>
        <w:snapToGrid w:val="0"/>
        <w:jc w:val="center"/>
        <w:rPr>
          <w:rFonts w:hint="eastAsia" w:ascii="宋体" w:hAnsi="宋体" w:cs="宋体"/>
          <w:color w:val="auto"/>
          <w:sz w:val="30"/>
          <w:szCs w:val="30"/>
          <w:highlight w:val="none"/>
        </w:rPr>
      </w:pPr>
    </w:p>
    <w:p w14:paraId="6805DF0B">
      <w:pPr>
        <w:snapToGrid w:val="0"/>
        <w:jc w:val="center"/>
        <w:rPr>
          <w:rFonts w:hint="eastAsia" w:ascii="宋体" w:hAnsi="宋体" w:cs="宋体"/>
          <w:color w:val="auto"/>
          <w:sz w:val="30"/>
          <w:szCs w:val="30"/>
          <w:highlight w:val="none"/>
        </w:rPr>
      </w:pPr>
    </w:p>
    <w:p w14:paraId="395191D5">
      <w:pPr>
        <w:snapToGrid w:val="0"/>
        <w:jc w:val="center"/>
        <w:rPr>
          <w:rFonts w:hint="eastAsia" w:ascii="宋体" w:hAnsi="宋体" w:cs="宋体"/>
          <w:color w:val="auto"/>
          <w:sz w:val="30"/>
          <w:szCs w:val="30"/>
          <w:highlight w:val="none"/>
        </w:rPr>
      </w:pPr>
    </w:p>
    <w:p w14:paraId="372A17D7">
      <w:pPr>
        <w:snapToGrid w:val="0"/>
        <w:jc w:val="center"/>
        <w:rPr>
          <w:rFonts w:hint="eastAsia" w:ascii="宋体" w:hAnsi="宋体" w:cs="宋体"/>
          <w:color w:val="auto"/>
          <w:sz w:val="30"/>
          <w:szCs w:val="30"/>
          <w:highlight w:val="none"/>
        </w:rPr>
      </w:pPr>
    </w:p>
    <w:p w14:paraId="55D22A74">
      <w:pPr>
        <w:snapToGrid w:val="0"/>
        <w:jc w:val="center"/>
        <w:rPr>
          <w:rFonts w:hint="eastAsia" w:ascii="宋体" w:hAnsi="宋体" w:cs="宋体"/>
          <w:color w:val="auto"/>
          <w:sz w:val="30"/>
          <w:szCs w:val="30"/>
          <w:highlight w:val="none"/>
        </w:rPr>
      </w:pPr>
    </w:p>
    <w:p w14:paraId="65B1B9EB">
      <w:pPr>
        <w:snapToGrid w:val="0"/>
        <w:jc w:val="center"/>
        <w:rPr>
          <w:rFonts w:hint="eastAsia" w:ascii="宋体" w:hAnsi="宋体" w:cs="宋体"/>
          <w:color w:val="auto"/>
          <w:sz w:val="30"/>
          <w:szCs w:val="30"/>
          <w:highlight w:val="none"/>
        </w:rPr>
      </w:pPr>
    </w:p>
    <w:p w14:paraId="49393738">
      <w:pPr>
        <w:snapToGrid w:val="0"/>
        <w:jc w:val="center"/>
        <w:rPr>
          <w:rFonts w:hint="eastAsia" w:ascii="宋体" w:hAnsi="宋体" w:cs="宋体"/>
          <w:color w:val="auto"/>
          <w:sz w:val="30"/>
          <w:szCs w:val="30"/>
          <w:highlight w:val="none"/>
        </w:rPr>
      </w:pPr>
    </w:p>
    <w:p w14:paraId="151A8ABC">
      <w:pPr>
        <w:snapToGrid w:val="0"/>
        <w:jc w:val="center"/>
        <w:rPr>
          <w:rFonts w:hint="eastAsia" w:ascii="宋体" w:hAnsi="宋体" w:cs="宋体"/>
          <w:color w:val="auto"/>
          <w:sz w:val="30"/>
          <w:szCs w:val="30"/>
          <w:highlight w:val="none"/>
        </w:rPr>
      </w:pPr>
    </w:p>
    <w:p w14:paraId="13ACBD27">
      <w:pPr>
        <w:snapToGrid w:val="0"/>
        <w:jc w:val="center"/>
        <w:rPr>
          <w:rFonts w:hint="eastAsia" w:ascii="宋体" w:hAnsi="宋体" w:cs="宋体"/>
          <w:color w:val="auto"/>
          <w:sz w:val="30"/>
          <w:szCs w:val="30"/>
          <w:highlight w:val="none"/>
        </w:rPr>
      </w:pPr>
    </w:p>
    <w:p w14:paraId="7B759D45">
      <w:pPr>
        <w:snapToGrid w:val="0"/>
        <w:jc w:val="center"/>
        <w:rPr>
          <w:rFonts w:hint="eastAsia" w:ascii="宋体" w:hAnsi="宋体" w:cs="宋体"/>
          <w:color w:val="auto"/>
          <w:sz w:val="30"/>
          <w:szCs w:val="30"/>
          <w:highlight w:val="none"/>
        </w:rPr>
      </w:pPr>
    </w:p>
    <w:p w14:paraId="692BA842">
      <w:pPr>
        <w:snapToGrid w:val="0"/>
        <w:jc w:val="center"/>
        <w:rPr>
          <w:rFonts w:hint="eastAsia" w:ascii="宋体" w:hAnsi="宋体" w:cs="宋体"/>
          <w:color w:val="auto"/>
          <w:sz w:val="30"/>
          <w:szCs w:val="30"/>
          <w:highlight w:val="none"/>
        </w:rPr>
      </w:pPr>
    </w:p>
    <w:p w14:paraId="2AAFA88B">
      <w:pPr>
        <w:snapToGrid w:val="0"/>
        <w:jc w:val="center"/>
        <w:rPr>
          <w:rFonts w:hint="eastAsia" w:ascii="宋体" w:hAnsi="宋体" w:cs="宋体"/>
          <w:color w:val="auto"/>
          <w:sz w:val="30"/>
          <w:szCs w:val="30"/>
          <w:highlight w:val="none"/>
        </w:rPr>
      </w:pPr>
    </w:p>
    <w:p w14:paraId="33FA44B3">
      <w:pPr>
        <w:snapToGrid w:val="0"/>
        <w:jc w:val="center"/>
        <w:rPr>
          <w:rFonts w:hint="eastAsia" w:ascii="宋体" w:hAnsi="宋体" w:cs="宋体"/>
          <w:color w:val="auto"/>
          <w:sz w:val="30"/>
          <w:szCs w:val="30"/>
          <w:highlight w:val="none"/>
        </w:rPr>
      </w:pPr>
    </w:p>
    <w:p w14:paraId="103BA678">
      <w:pPr>
        <w:snapToGrid w:val="0"/>
        <w:jc w:val="center"/>
        <w:rPr>
          <w:rFonts w:hint="eastAsia" w:ascii="宋体" w:hAnsi="宋体" w:cs="宋体"/>
          <w:color w:val="auto"/>
          <w:sz w:val="30"/>
          <w:szCs w:val="30"/>
          <w:highlight w:val="none"/>
        </w:rPr>
      </w:pPr>
    </w:p>
    <w:p w14:paraId="06BCC211">
      <w:pPr>
        <w:snapToGrid w:val="0"/>
        <w:jc w:val="center"/>
        <w:rPr>
          <w:rFonts w:hint="eastAsia" w:ascii="宋体" w:hAnsi="宋体" w:cs="宋体"/>
          <w:color w:val="auto"/>
          <w:sz w:val="30"/>
          <w:szCs w:val="30"/>
          <w:highlight w:val="none"/>
        </w:rPr>
      </w:pPr>
    </w:p>
    <w:p w14:paraId="0DD3C371">
      <w:pPr>
        <w:snapToGrid w:val="0"/>
        <w:jc w:val="center"/>
        <w:rPr>
          <w:rFonts w:hint="eastAsia" w:ascii="宋体" w:hAnsi="宋体" w:cs="宋体"/>
          <w:color w:val="auto"/>
          <w:sz w:val="30"/>
          <w:szCs w:val="30"/>
          <w:highlight w:val="none"/>
        </w:rPr>
      </w:pPr>
    </w:p>
    <w:p w14:paraId="4DB146FD">
      <w:pPr>
        <w:snapToGrid w:val="0"/>
        <w:jc w:val="center"/>
        <w:rPr>
          <w:rFonts w:hint="eastAsia" w:ascii="宋体" w:hAnsi="宋体" w:cs="宋体"/>
          <w:color w:val="auto"/>
          <w:sz w:val="30"/>
          <w:szCs w:val="30"/>
          <w:highlight w:val="none"/>
        </w:rPr>
      </w:pPr>
    </w:p>
    <w:p w14:paraId="5D5F0110">
      <w:pPr>
        <w:snapToGrid w:val="0"/>
        <w:jc w:val="center"/>
        <w:rPr>
          <w:rFonts w:hint="eastAsia" w:ascii="宋体" w:hAnsi="宋体" w:cs="宋体"/>
          <w:color w:val="auto"/>
          <w:sz w:val="30"/>
          <w:szCs w:val="30"/>
          <w:highlight w:val="none"/>
        </w:rPr>
      </w:pPr>
    </w:p>
    <w:p w14:paraId="67AA56B8">
      <w:pPr>
        <w:snapToGrid w:val="0"/>
        <w:jc w:val="center"/>
        <w:rPr>
          <w:rFonts w:hint="eastAsia" w:ascii="宋体" w:hAnsi="宋体" w:cs="宋体"/>
          <w:color w:val="auto"/>
          <w:sz w:val="30"/>
          <w:szCs w:val="30"/>
          <w:highlight w:val="none"/>
        </w:rPr>
      </w:pPr>
    </w:p>
    <w:p w14:paraId="7BD9F76D">
      <w:pPr>
        <w:snapToGrid w:val="0"/>
        <w:jc w:val="center"/>
        <w:rPr>
          <w:rFonts w:hint="eastAsia" w:ascii="宋体" w:hAnsi="宋体" w:cs="宋体"/>
          <w:color w:val="auto"/>
          <w:sz w:val="30"/>
          <w:szCs w:val="30"/>
          <w:highlight w:val="none"/>
        </w:rPr>
      </w:pPr>
    </w:p>
    <w:p w14:paraId="01463269">
      <w:pPr>
        <w:snapToGrid w:val="0"/>
        <w:jc w:val="center"/>
        <w:rPr>
          <w:rFonts w:hint="eastAsia" w:ascii="宋体" w:hAnsi="宋体" w:cs="宋体"/>
          <w:color w:val="auto"/>
          <w:sz w:val="30"/>
          <w:szCs w:val="30"/>
          <w:highlight w:val="none"/>
        </w:rPr>
      </w:pPr>
    </w:p>
    <w:p w14:paraId="12D59F3E">
      <w:pPr>
        <w:snapToGrid w:val="0"/>
        <w:rPr>
          <w:rFonts w:hint="eastAsia" w:ascii="宋体" w:hAnsi="宋体" w:cs="宋体"/>
          <w:color w:val="auto"/>
          <w:sz w:val="30"/>
          <w:szCs w:val="30"/>
          <w:highlight w:val="none"/>
        </w:rPr>
      </w:pPr>
    </w:p>
    <w:p w14:paraId="36301E92">
      <w:pPr>
        <w:pStyle w:val="26"/>
        <w:snapToGrid w:val="0"/>
        <w:spacing w:before="120" w:after="120" w:line="320" w:lineRule="exact"/>
        <w:jc w:val="center"/>
        <w:outlineLvl w:val="0"/>
        <w:rPr>
          <w:rFonts w:hint="eastAsia" w:hAnsi="宋体" w:cs="宋体"/>
          <w:b/>
          <w:color w:val="auto"/>
          <w:sz w:val="30"/>
          <w:szCs w:val="30"/>
          <w:highlight w:val="none"/>
        </w:rPr>
      </w:pPr>
      <w:bookmarkStart w:id="101" w:name="_Toc32317"/>
      <w:r>
        <w:rPr>
          <w:rFonts w:hint="eastAsia" w:hAnsi="宋体" w:cs="宋体"/>
          <w:b/>
          <w:color w:val="auto"/>
          <w:sz w:val="28"/>
          <w:szCs w:val="28"/>
          <w:highlight w:val="none"/>
        </w:rPr>
        <w:t>第六章 投标文件格式</w:t>
      </w:r>
      <w:bookmarkEnd w:id="101"/>
    </w:p>
    <w:p w14:paraId="5546AA0A">
      <w:pPr>
        <w:snapToGrid w:val="0"/>
        <w:jc w:val="center"/>
        <w:rPr>
          <w:rFonts w:hint="eastAsia" w:ascii="宋体" w:hAnsi="宋体" w:cs="宋体"/>
          <w:color w:val="auto"/>
          <w:sz w:val="30"/>
          <w:szCs w:val="30"/>
          <w:highlight w:val="none"/>
        </w:rPr>
      </w:pPr>
    </w:p>
    <w:p w14:paraId="6F59A307">
      <w:pPr>
        <w:snapToGrid w:val="0"/>
        <w:jc w:val="center"/>
        <w:rPr>
          <w:rFonts w:hint="eastAsia" w:ascii="宋体" w:hAnsi="宋体" w:cs="宋体"/>
          <w:color w:val="auto"/>
          <w:sz w:val="30"/>
          <w:szCs w:val="30"/>
          <w:highlight w:val="none"/>
        </w:rPr>
      </w:pPr>
    </w:p>
    <w:p w14:paraId="5F1878B1">
      <w:pPr>
        <w:snapToGrid w:val="0"/>
        <w:jc w:val="center"/>
        <w:rPr>
          <w:rFonts w:hint="eastAsia" w:ascii="宋体" w:hAnsi="宋体" w:cs="宋体"/>
          <w:color w:val="auto"/>
          <w:sz w:val="30"/>
          <w:szCs w:val="30"/>
          <w:highlight w:val="none"/>
        </w:rPr>
      </w:pPr>
    </w:p>
    <w:p w14:paraId="628B667D">
      <w:pPr>
        <w:snapToGrid w:val="0"/>
        <w:jc w:val="center"/>
        <w:rPr>
          <w:rFonts w:hint="eastAsia" w:ascii="宋体" w:hAnsi="宋体" w:cs="宋体"/>
          <w:color w:val="auto"/>
          <w:sz w:val="30"/>
          <w:szCs w:val="30"/>
          <w:highlight w:val="none"/>
        </w:rPr>
      </w:pPr>
    </w:p>
    <w:p w14:paraId="51EB7828">
      <w:pPr>
        <w:snapToGrid w:val="0"/>
        <w:jc w:val="left"/>
        <w:rPr>
          <w:rFonts w:hint="eastAsia" w:ascii="宋体" w:hAnsi="宋体" w:cs="宋体"/>
          <w:color w:val="auto"/>
          <w:highlight w:val="none"/>
        </w:rPr>
      </w:pPr>
      <w:r>
        <w:rPr>
          <w:rFonts w:hint="eastAsia" w:ascii="宋体" w:hAnsi="宋体" w:cs="宋体"/>
          <w:color w:val="auto"/>
          <w:sz w:val="30"/>
          <w:szCs w:val="30"/>
          <w:highlight w:val="none"/>
        </w:rPr>
        <w:br w:type="page"/>
      </w:r>
      <w:r>
        <w:rPr>
          <w:rFonts w:hint="eastAsia" w:ascii="宋体" w:hAnsi="宋体" w:cs="宋体"/>
          <w:color w:val="auto"/>
          <w:highlight w:val="none"/>
        </w:rPr>
        <w:t xml:space="preserve"> </w:t>
      </w:r>
    </w:p>
    <w:p w14:paraId="61E6D968">
      <w:pPr>
        <w:snapToGrid w:val="0"/>
        <w:spacing w:before="50" w:after="50" w:line="4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1.资格证明文件格式： </w:t>
      </w:r>
    </w:p>
    <w:p w14:paraId="7EBD6B2F">
      <w:pPr>
        <w:snapToGrid w:val="0"/>
        <w:spacing w:before="50" w:after="50" w:line="400" w:lineRule="exact"/>
        <w:rPr>
          <w:rFonts w:hint="eastAsia" w:ascii="宋体" w:hAnsi="宋体" w:cs="宋体"/>
          <w:b/>
          <w:color w:val="auto"/>
          <w:sz w:val="32"/>
          <w:szCs w:val="32"/>
          <w:highlight w:val="none"/>
        </w:rPr>
      </w:pPr>
    </w:p>
    <w:p w14:paraId="0FA3C642">
      <w:pPr>
        <w:snapToGrid w:val="0"/>
        <w:spacing w:before="50" w:after="50" w:line="400" w:lineRule="exact"/>
        <w:rPr>
          <w:rFonts w:hint="eastAsia" w:ascii="宋体" w:hAnsi="宋体" w:cs="宋体"/>
          <w:b/>
          <w:color w:val="auto"/>
          <w:sz w:val="32"/>
          <w:szCs w:val="32"/>
          <w:highlight w:val="none"/>
        </w:rPr>
      </w:pPr>
    </w:p>
    <w:p w14:paraId="2EE47FB3">
      <w:pPr>
        <w:snapToGrid w:val="0"/>
        <w:spacing w:before="120" w:beforeLines="50" w:after="50" w:line="400" w:lineRule="exact"/>
        <w:rPr>
          <w:rFonts w:hint="eastAsia" w:ascii="宋体" w:hAnsi="宋体" w:cs="宋体"/>
          <w:bCs/>
          <w:color w:val="auto"/>
          <w:sz w:val="24"/>
          <w:highlight w:val="none"/>
        </w:rPr>
      </w:pPr>
      <w:r>
        <w:rPr>
          <w:rFonts w:hint="eastAsia" w:ascii="宋体" w:hAnsi="宋体" w:cs="宋体"/>
          <w:color w:val="auto"/>
          <w:sz w:val="32"/>
          <w:szCs w:val="32"/>
          <w:highlight w:val="non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电子投标文件</w:t>
      </w:r>
    </w:p>
    <w:p w14:paraId="755B465B">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
          <w:color w:val="auto"/>
          <w:sz w:val="32"/>
          <w:szCs w:val="32"/>
          <w:highlight w:val="none"/>
        </w:rPr>
        <w:t>投 标 文 件</w:t>
      </w:r>
    </w:p>
    <w:p w14:paraId="62AB4218">
      <w:pPr>
        <w:snapToGrid w:val="0"/>
        <w:spacing w:before="120" w:beforeLines="50" w:after="50" w:line="400" w:lineRule="exact"/>
        <w:rPr>
          <w:rFonts w:hint="eastAsia" w:ascii="宋体" w:hAnsi="宋体" w:cs="宋体"/>
          <w:color w:val="auto"/>
          <w:sz w:val="32"/>
          <w:szCs w:val="32"/>
          <w:highlight w:val="none"/>
        </w:rPr>
      </w:pPr>
    </w:p>
    <w:p w14:paraId="78152A62">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（资格文件）</w:t>
      </w:r>
    </w:p>
    <w:p w14:paraId="12D2AF02">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25DE7D5B">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740D07E1">
      <w:pPr>
        <w:snapToGrid w:val="0"/>
        <w:spacing w:before="120" w:beforeLines="50" w:after="50"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项目编号： </w:t>
      </w:r>
    </w:p>
    <w:p w14:paraId="70386628">
      <w:pPr>
        <w:snapToGrid w:val="0"/>
        <w:spacing w:before="120" w:beforeLines="50" w:after="50" w:line="400" w:lineRule="exact"/>
        <w:ind w:firstLine="1080" w:firstLineChars="450"/>
        <w:rPr>
          <w:rFonts w:hint="eastAsia" w:ascii="宋体" w:hAnsi="宋体" w:cs="宋体"/>
          <w:bCs/>
          <w:color w:val="auto"/>
          <w:sz w:val="24"/>
          <w:highlight w:val="none"/>
        </w:rPr>
      </w:pPr>
    </w:p>
    <w:p w14:paraId="1B8BB983">
      <w:pPr>
        <w:snapToGrid w:val="0"/>
        <w:spacing w:before="120" w:beforeLines="50" w:after="50" w:line="400" w:lineRule="exact"/>
        <w:ind w:firstLine="1080" w:firstLineChars="450"/>
        <w:rPr>
          <w:rFonts w:hint="eastAsia" w:ascii="宋体" w:hAnsi="宋体" w:cs="宋体"/>
          <w:bCs/>
          <w:color w:val="auto"/>
          <w:sz w:val="24"/>
          <w:highlight w:val="none"/>
        </w:rPr>
      </w:pPr>
      <w:r>
        <w:rPr>
          <w:rFonts w:hint="eastAsia" w:ascii="宋体" w:hAnsi="宋体" w:cs="宋体"/>
          <w:bCs/>
          <w:color w:val="auto"/>
          <w:sz w:val="24"/>
          <w:highlight w:val="none"/>
        </w:rPr>
        <w:t>标   项：（如有则填写，无分标时填写“无”或者留空）</w:t>
      </w:r>
    </w:p>
    <w:p w14:paraId="2F160F25">
      <w:pPr>
        <w:pStyle w:val="7"/>
        <w:snapToGrid w:val="0"/>
        <w:spacing w:before="50" w:after="50" w:line="400" w:lineRule="exact"/>
        <w:ind w:firstLine="1118" w:firstLineChars="466"/>
        <w:rPr>
          <w:rFonts w:hint="eastAsia" w:ascii="宋体" w:hAnsi="宋体" w:cs="宋体"/>
          <w:bCs/>
          <w:color w:val="auto"/>
          <w:sz w:val="24"/>
          <w:szCs w:val="24"/>
          <w:highlight w:val="none"/>
        </w:rPr>
      </w:pPr>
    </w:p>
    <w:p w14:paraId="1B7091BA">
      <w:pPr>
        <w:pStyle w:val="7"/>
        <w:snapToGrid w:val="0"/>
        <w:spacing w:before="50" w:after="50" w:line="36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（加盖单位电子公章）</w:t>
      </w:r>
    </w:p>
    <w:p w14:paraId="21C6E00F">
      <w:pPr>
        <w:pStyle w:val="7"/>
        <w:snapToGrid w:val="0"/>
        <w:spacing w:before="50" w:after="50" w:line="400" w:lineRule="exact"/>
        <w:ind w:firstLine="998" w:firstLineChars="416"/>
        <w:rPr>
          <w:rFonts w:hint="eastAsia" w:ascii="宋体" w:hAnsi="宋体" w:cs="宋体"/>
          <w:bCs/>
          <w:color w:val="auto"/>
          <w:sz w:val="24"/>
          <w:szCs w:val="24"/>
          <w:highlight w:val="none"/>
        </w:rPr>
      </w:pPr>
    </w:p>
    <w:p w14:paraId="19C27C9C">
      <w:pPr>
        <w:pStyle w:val="7"/>
        <w:snapToGrid w:val="0"/>
        <w:spacing w:before="50" w:after="50" w:line="40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5FD22DB7">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41A6751E">
      <w:pPr>
        <w:snapToGrid w:val="0"/>
        <w:spacing w:before="120" w:beforeLines="50" w:after="50" w:line="400" w:lineRule="exact"/>
        <w:ind w:firstLine="645"/>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textWrapping"/>
      </w:r>
    </w:p>
    <w:p w14:paraId="630868AC">
      <w:pPr>
        <w:snapToGrid w:val="0"/>
        <w:spacing w:before="120" w:beforeLines="50" w:after="50" w:line="360" w:lineRule="exact"/>
        <w:rPr>
          <w:rFonts w:hint="eastAsia" w:ascii="宋体" w:hAnsi="宋体" w:cs="宋体"/>
          <w:b/>
          <w:bCs/>
          <w:color w:val="auto"/>
          <w:sz w:val="36"/>
          <w:szCs w:val="36"/>
          <w:highlight w:val="none"/>
        </w:rPr>
      </w:pPr>
    </w:p>
    <w:p w14:paraId="08162FAF">
      <w:pPr>
        <w:snapToGrid w:val="0"/>
        <w:spacing w:before="120" w:beforeLines="50" w:after="50" w:line="360" w:lineRule="exact"/>
        <w:rPr>
          <w:rFonts w:hint="eastAsia" w:ascii="宋体" w:hAnsi="宋体" w:cs="宋体"/>
          <w:b/>
          <w:bCs/>
          <w:color w:val="auto"/>
          <w:sz w:val="36"/>
          <w:szCs w:val="36"/>
          <w:highlight w:val="none"/>
        </w:rPr>
      </w:pPr>
    </w:p>
    <w:p w14:paraId="7161976C">
      <w:pPr>
        <w:snapToGrid w:val="0"/>
        <w:spacing w:before="120" w:beforeLines="50" w:after="50" w:line="360" w:lineRule="exact"/>
        <w:rPr>
          <w:rFonts w:hint="eastAsia" w:ascii="宋体" w:hAnsi="宋体" w:cs="宋体"/>
          <w:b/>
          <w:bCs/>
          <w:color w:val="auto"/>
          <w:sz w:val="36"/>
          <w:szCs w:val="36"/>
          <w:highlight w:val="none"/>
        </w:rPr>
      </w:pPr>
    </w:p>
    <w:p w14:paraId="3793C4AA">
      <w:pPr>
        <w:snapToGrid w:val="0"/>
        <w:spacing w:before="120" w:beforeLines="50" w:after="50" w:line="360" w:lineRule="exact"/>
        <w:rPr>
          <w:rFonts w:hint="eastAsia" w:ascii="宋体" w:hAnsi="宋体" w:cs="宋体"/>
          <w:b/>
          <w:bCs/>
          <w:color w:val="auto"/>
          <w:sz w:val="36"/>
          <w:szCs w:val="36"/>
          <w:highlight w:val="none"/>
        </w:rPr>
      </w:pPr>
    </w:p>
    <w:p w14:paraId="3EA16EE5">
      <w:pPr>
        <w:snapToGrid w:val="0"/>
        <w:spacing w:before="120" w:beforeLines="50" w:after="50" w:line="360" w:lineRule="exact"/>
        <w:rPr>
          <w:rFonts w:hint="eastAsia" w:ascii="宋体" w:hAnsi="宋体" w:cs="宋体"/>
          <w:b/>
          <w:bCs/>
          <w:color w:val="auto"/>
          <w:sz w:val="36"/>
          <w:szCs w:val="36"/>
          <w:highlight w:val="none"/>
        </w:rPr>
      </w:pPr>
    </w:p>
    <w:p w14:paraId="376131D0">
      <w:pPr>
        <w:snapToGrid w:val="0"/>
        <w:spacing w:before="120" w:beforeLines="50" w:after="50" w:line="360" w:lineRule="exact"/>
        <w:rPr>
          <w:rFonts w:hint="eastAsia" w:ascii="宋体" w:hAnsi="宋体" w:cs="宋体"/>
          <w:b/>
          <w:bCs/>
          <w:color w:val="auto"/>
          <w:sz w:val="36"/>
          <w:szCs w:val="36"/>
          <w:highlight w:val="none"/>
        </w:rPr>
      </w:pPr>
    </w:p>
    <w:p w14:paraId="5896CC68">
      <w:pPr>
        <w:snapToGrid w:val="0"/>
        <w:spacing w:before="120" w:beforeLines="50" w:after="50" w:line="360" w:lineRule="exact"/>
        <w:rPr>
          <w:rFonts w:hint="eastAsia" w:ascii="宋体" w:hAnsi="宋体" w:cs="宋体"/>
          <w:b/>
          <w:bCs/>
          <w:color w:val="auto"/>
          <w:sz w:val="36"/>
          <w:szCs w:val="36"/>
          <w:highlight w:val="none"/>
        </w:rPr>
      </w:pPr>
    </w:p>
    <w:p w14:paraId="7C5BFB70">
      <w:pPr>
        <w:snapToGrid w:val="0"/>
        <w:spacing w:before="120" w:beforeLines="50" w:after="50" w:line="360" w:lineRule="exact"/>
        <w:rPr>
          <w:rFonts w:hint="eastAsia" w:ascii="宋体" w:hAnsi="宋体" w:cs="宋体"/>
          <w:b/>
          <w:bCs/>
          <w:color w:val="auto"/>
          <w:sz w:val="36"/>
          <w:szCs w:val="36"/>
          <w:highlight w:val="none"/>
        </w:rPr>
      </w:pPr>
    </w:p>
    <w:p w14:paraId="7EC5896D">
      <w:pPr>
        <w:snapToGrid w:val="0"/>
        <w:spacing w:before="120" w:beforeLines="50" w:after="50" w:line="360" w:lineRule="exact"/>
        <w:rPr>
          <w:rFonts w:hint="eastAsia" w:ascii="宋体" w:hAnsi="宋体" w:cs="宋体"/>
          <w:b/>
          <w:bCs/>
          <w:color w:val="auto"/>
          <w:sz w:val="36"/>
          <w:szCs w:val="36"/>
          <w:highlight w:val="none"/>
        </w:rPr>
      </w:pPr>
    </w:p>
    <w:p w14:paraId="03759837">
      <w:pPr>
        <w:widowControl/>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63DB2EB6">
      <w:pPr>
        <w:tabs>
          <w:tab w:val="left" w:pos="1418"/>
        </w:tabs>
        <w:snapToGrid w:val="0"/>
        <w:spacing w:before="50" w:after="50" w:line="50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06994187">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(供应商需根据投标文件自行编制目录及页码)</w:t>
      </w:r>
    </w:p>
    <w:p w14:paraId="4B52DECC">
      <w:pPr>
        <w:widowControl/>
        <w:spacing w:line="360" w:lineRule="exact"/>
        <w:rPr>
          <w:rFonts w:hint="eastAsia" w:ascii="宋体" w:hAnsi="宋体" w:cs="宋体"/>
          <w:b/>
          <w:bCs/>
          <w:color w:val="auto"/>
          <w:sz w:val="24"/>
          <w:highlight w:val="none"/>
        </w:rPr>
      </w:pPr>
    </w:p>
    <w:p w14:paraId="017AD559">
      <w:pPr>
        <w:widowControl/>
        <w:spacing w:line="360" w:lineRule="exact"/>
        <w:rPr>
          <w:rFonts w:hint="eastAsia" w:ascii="宋体" w:hAnsi="宋体" w:cs="宋体"/>
          <w:color w:val="auto"/>
          <w:szCs w:val="21"/>
          <w:highlight w:val="none"/>
        </w:rPr>
      </w:pPr>
    </w:p>
    <w:p w14:paraId="39EF15A3">
      <w:pPr>
        <w:widowControl/>
        <w:spacing w:line="360" w:lineRule="exact"/>
        <w:rPr>
          <w:rFonts w:hint="eastAsia" w:ascii="宋体" w:hAnsi="宋体" w:cs="宋体"/>
          <w:color w:val="auto"/>
          <w:szCs w:val="21"/>
          <w:highlight w:val="none"/>
        </w:rPr>
      </w:pPr>
    </w:p>
    <w:p w14:paraId="67D9E7F1">
      <w:pPr>
        <w:widowControl/>
        <w:spacing w:line="360" w:lineRule="exact"/>
        <w:rPr>
          <w:rFonts w:hint="eastAsia" w:ascii="宋体" w:hAnsi="宋体" w:cs="宋体"/>
          <w:color w:val="auto"/>
          <w:szCs w:val="21"/>
          <w:highlight w:val="none"/>
        </w:rPr>
      </w:pPr>
    </w:p>
    <w:p w14:paraId="76473968">
      <w:pPr>
        <w:widowControl/>
        <w:spacing w:line="360" w:lineRule="exact"/>
        <w:rPr>
          <w:rFonts w:hint="eastAsia" w:ascii="宋体" w:hAnsi="宋体" w:cs="宋体"/>
          <w:color w:val="auto"/>
          <w:szCs w:val="21"/>
          <w:highlight w:val="none"/>
        </w:rPr>
      </w:pPr>
    </w:p>
    <w:p w14:paraId="3BE04840">
      <w:pPr>
        <w:widowControl/>
        <w:spacing w:line="360" w:lineRule="exact"/>
        <w:rPr>
          <w:rFonts w:hint="eastAsia" w:ascii="宋体" w:hAnsi="宋体" w:cs="宋体"/>
          <w:color w:val="auto"/>
          <w:szCs w:val="21"/>
          <w:highlight w:val="none"/>
        </w:rPr>
      </w:pPr>
    </w:p>
    <w:p w14:paraId="068EEF21">
      <w:pPr>
        <w:widowControl/>
        <w:spacing w:line="360" w:lineRule="exact"/>
        <w:rPr>
          <w:rFonts w:hint="eastAsia" w:ascii="宋体" w:hAnsi="宋体" w:cs="宋体"/>
          <w:color w:val="auto"/>
          <w:szCs w:val="21"/>
          <w:highlight w:val="none"/>
        </w:rPr>
      </w:pPr>
    </w:p>
    <w:p w14:paraId="574CD781">
      <w:pPr>
        <w:widowControl/>
        <w:spacing w:line="360" w:lineRule="exact"/>
        <w:rPr>
          <w:rFonts w:hint="eastAsia" w:ascii="宋体" w:hAnsi="宋体" w:cs="宋体"/>
          <w:color w:val="auto"/>
          <w:szCs w:val="21"/>
          <w:highlight w:val="none"/>
        </w:rPr>
      </w:pPr>
    </w:p>
    <w:p w14:paraId="3F76EA75">
      <w:pPr>
        <w:widowControl/>
        <w:spacing w:line="360" w:lineRule="exact"/>
        <w:rPr>
          <w:rFonts w:hint="eastAsia" w:ascii="宋体" w:hAnsi="宋体" w:cs="宋体"/>
          <w:color w:val="auto"/>
          <w:szCs w:val="21"/>
          <w:highlight w:val="none"/>
        </w:rPr>
      </w:pPr>
    </w:p>
    <w:p w14:paraId="212B5BA0">
      <w:pPr>
        <w:widowControl/>
        <w:spacing w:line="360" w:lineRule="exact"/>
        <w:rPr>
          <w:rFonts w:hint="eastAsia" w:ascii="宋体" w:hAnsi="宋体" w:cs="宋体"/>
          <w:color w:val="auto"/>
          <w:szCs w:val="21"/>
          <w:highlight w:val="none"/>
        </w:rPr>
      </w:pPr>
    </w:p>
    <w:p w14:paraId="50641F04">
      <w:pPr>
        <w:widowControl/>
        <w:spacing w:line="360" w:lineRule="exact"/>
        <w:rPr>
          <w:rFonts w:hint="eastAsia" w:ascii="宋体" w:hAnsi="宋体" w:cs="宋体"/>
          <w:color w:val="auto"/>
          <w:szCs w:val="21"/>
          <w:highlight w:val="none"/>
        </w:rPr>
      </w:pPr>
    </w:p>
    <w:p w14:paraId="764A37A1">
      <w:pPr>
        <w:widowControl/>
        <w:spacing w:line="360" w:lineRule="exact"/>
        <w:rPr>
          <w:rFonts w:hint="eastAsia" w:ascii="宋体" w:hAnsi="宋体" w:cs="宋体"/>
          <w:color w:val="auto"/>
          <w:szCs w:val="21"/>
          <w:highlight w:val="none"/>
        </w:rPr>
      </w:pPr>
    </w:p>
    <w:p w14:paraId="0F29C4F1">
      <w:pPr>
        <w:widowControl/>
        <w:spacing w:line="360" w:lineRule="exact"/>
        <w:rPr>
          <w:rFonts w:hint="eastAsia" w:ascii="宋体" w:hAnsi="宋体" w:cs="宋体"/>
          <w:b/>
          <w:bCs/>
          <w:color w:val="auto"/>
          <w:sz w:val="24"/>
          <w:highlight w:val="none"/>
        </w:rPr>
      </w:pPr>
    </w:p>
    <w:p w14:paraId="1A9D9A8B">
      <w:pPr>
        <w:widowControl/>
        <w:spacing w:line="360" w:lineRule="exact"/>
        <w:rPr>
          <w:rFonts w:hint="eastAsia" w:ascii="宋体" w:hAnsi="宋体" w:cs="宋体"/>
          <w:b/>
          <w:bCs/>
          <w:color w:val="auto"/>
          <w:sz w:val="24"/>
          <w:highlight w:val="none"/>
        </w:rPr>
      </w:pPr>
    </w:p>
    <w:p w14:paraId="20951DC0">
      <w:pPr>
        <w:widowControl/>
        <w:spacing w:line="360" w:lineRule="exact"/>
        <w:rPr>
          <w:rFonts w:hint="eastAsia" w:ascii="宋体" w:hAnsi="宋体" w:cs="宋体"/>
          <w:b/>
          <w:bCs/>
          <w:color w:val="auto"/>
          <w:sz w:val="24"/>
          <w:highlight w:val="none"/>
        </w:rPr>
      </w:pPr>
    </w:p>
    <w:p w14:paraId="663F0AB5">
      <w:pPr>
        <w:widowControl/>
        <w:spacing w:line="360" w:lineRule="exact"/>
        <w:rPr>
          <w:rFonts w:hint="eastAsia" w:ascii="宋体" w:hAnsi="宋体" w:cs="宋体"/>
          <w:b/>
          <w:bCs/>
          <w:color w:val="auto"/>
          <w:sz w:val="24"/>
          <w:highlight w:val="none"/>
        </w:rPr>
      </w:pPr>
    </w:p>
    <w:p w14:paraId="7FC4FB88">
      <w:pPr>
        <w:widowControl/>
        <w:spacing w:line="360" w:lineRule="exact"/>
        <w:rPr>
          <w:rFonts w:hint="eastAsia" w:ascii="宋体" w:hAnsi="宋体" w:cs="宋体"/>
          <w:b/>
          <w:bCs/>
          <w:color w:val="auto"/>
          <w:sz w:val="24"/>
          <w:highlight w:val="none"/>
        </w:rPr>
      </w:pPr>
    </w:p>
    <w:p w14:paraId="74A8E794">
      <w:pPr>
        <w:widowControl/>
        <w:spacing w:line="360" w:lineRule="exact"/>
        <w:rPr>
          <w:rFonts w:hint="eastAsia" w:ascii="宋体" w:hAnsi="宋体" w:cs="宋体"/>
          <w:b/>
          <w:bCs/>
          <w:color w:val="auto"/>
          <w:sz w:val="24"/>
          <w:highlight w:val="none"/>
        </w:rPr>
      </w:pPr>
    </w:p>
    <w:p w14:paraId="69B64D76">
      <w:pPr>
        <w:widowControl/>
        <w:spacing w:line="360" w:lineRule="exact"/>
        <w:rPr>
          <w:rFonts w:hint="eastAsia" w:ascii="宋体" w:hAnsi="宋体" w:cs="宋体"/>
          <w:b/>
          <w:bCs/>
          <w:color w:val="auto"/>
          <w:sz w:val="24"/>
          <w:highlight w:val="none"/>
        </w:rPr>
      </w:pPr>
    </w:p>
    <w:p w14:paraId="08B162DB">
      <w:pPr>
        <w:widowControl/>
        <w:spacing w:line="360" w:lineRule="exact"/>
        <w:rPr>
          <w:rFonts w:hint="eastAsia" w:ascii="宋体" w:hAnsi="宋体" w:cs="宋体"/>
          <w:b/>
          <w:bCs/>
          <w:color w:val="auto"/>
          <w:sz w:val="24"/>
          <w:highlight w:val="none"/>
        </w:rPr>
      </w:pPr>
    </w:p>
    <w:p w14:paraId="3A2D527B">
      <w:pPr>
        <w:widowControl/>
        <w:spacing w:line="360" w:lineRule="exact"/>
        <w:rPr>
          <w:rFonts w:hint="eastAsia" w:ascii="宋体" w:hAnsi="宋体" w:cs="宋体"/>
          <w:b/>
          <w:bCs/>
          <w:color w:val="auto"/>
          <w:sz w:val="24"/>
          <w:highlight w:val="none"/>
        </w:rPr>
      </w:pPr>
    </w:p>
    <w:p w14:paraId="531E21A8">
      <w:pPr>
        <w:widowControl/>
        <w:spacing w:line="360" w:lineRule="exact"/>
        <w:rPr>
          <w:rFonts w:hint="eastAsia" w:ascii="宋体" w:hAnsi="宋体" w:cs="宋体"/>
          <w:b/>
          <w:bCs/>
          <w:color w:val="auto"/>
          <w:sz w:val="24"/>
          <w:highlight w:val="none"/>
        </w:rPr>
      </w:pPr>
    </w:p>
    <w:p w14:paraId="67A1EF12">
      <w:pPr>
        <w:widowControl/>
        <w:spacing w:line="360" w:lineRule="exact"/>
        <w:rPr>
          <w:rFonts w:hint="eastAsia" w:ascii="宋体" w:hAnsi="宋体" w:cs="宋体"/>
          <w:b/>
          <w:bCs/>
          <w:color w:val="auto"/>
          <w:sz w:val="24"/>
          <w:highlight w:val="none"/>
        </w:rPr>
      </w:pPr>
    </w:p>
    <w:p w14:paraId="3B2527F4">
      <w:pPr>
        <w:widowControl/>
        <w:spacing w:line="360" w:lineRule="exact"/>
        <w:rPr>
          <w:rFonts w:hint="eastAsia" w:ascii="宋体" w:hAnsi="宋体" w:cs="宋体"/>
          <w:b/>
          <w:bCs/>
          <w:color w:val="auto"/>
          <w:sz w:val="24"/>
          <w:highlight w:val="none"/>
        </w:rPr>
      </w:pPr>
    </w:p>
    <w:p w14:paraId="654742E7">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1EB83ECE">
      <w:pPr>
        <w:snapToGrid w:val="0"/>
        <w:spacing w:before="120" w:beforeLines="50" w:after="50"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1.投标声明书格式：</w:t>
      </w:r>
    </w:p>
    <w:p w14:paraId="7266F4B5">
      <w:pPr>
        <w:snapToGrid w:val="0"/>
        <w:spacing w:before="120" w:beforeLines="50" w:after="50" w:line="360" w:lineRule="exact"/>
        <w:jc w:val="center"/>
        <w:rPr>
          <w:rFonts w:hint="eastAsia" w:ascii="宋体" w:hAnsi="宋体" w:cs="宋体"/>
          <w:color w:val="auto"/>
          <w:sz w:val="24"/>
          <w:szCs w:val="20"/>
          <w:highlight w:val="none"/>
        </w:rPr>
      </w:pPr>
      <w:r>
        <w:rPr>
          <w:rFonts w:hint="eastAsia" w:ascii="宋体" w:hAnsi="宋体" w:cs="宋体"/>
          <w:color w:val="auto"/>
          <w:sz w:val="30"/>
          <w:highlight w:val="none"/>
        </w:rPr>
        <w:t>投 标 声 明 书</w:t>
      </w:r>
    </w:p>
    <w:p w14:paraId="7DAE33C3">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（招标采购单位名称）：</w:t>
      </w:r>
    </w:p>
    <w:p w14:paraId="5E437CF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）的投标，为便于贵方公正、择优地确定中标供应商及其投标产品和服务，我方就本次投标有关事项郑重声明如下：</w:t>
      </w:r>
    </w:p>
    <w:p w14:paraId="1DE9D8D4">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1.我方向贵方提交的所有投标文件、资料都是准确的和真实的。</w:t>
      </w:r>
    </w:p>
    <w:p w14:paraId="31CC83E9">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2C341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08852D0F">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54B03B4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（2）已详细审查全部招标文件，包括澄清或者更正公告（如有）；</w:t>
      </w:r>
    </w:p>
    <w:p w14:paraId="49F6ADA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（3）同意提供按照贵方可能要求的与投标有关的一切数据或者资料；</w:t>
      </w:r>
    </w:p>
    <w:p w14:paraId="3A94B94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（4）招标文件规定的投标文件有效期。</w:t>
      </w:r>
    </w:p>
    <w:p w14:paraId="4CF6117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4B7E585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69FAA47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1B7925FC">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19835A7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10D8470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F4AB3B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CD2495D">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93323A7">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210C8927">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□我方本次投标文件内容中未涉及商业秘密；</w:t>
      </w:r>
    </w:p>
    <w:p w14:paraId="245DF9B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□我方本次投标文件涉及商业秘密的内容有： </w:t>
      </w:r>
    </w:p>
    <w:p w14:paraId="21334034">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327E0113">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19B00B90">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1B430B0">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说明：</w:t>
      </w:r>
    </w:p>
    <w:p w14:paraId="2E94FE24">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5C8AC781">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51574AB">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3.如为联合体投标，盖章处须加盖联合体各方公章，否则投标无效。</w:t>
      </w:r>
    </w:p>
    <w:p w14:paraId="3C97FC7C">
      <w:pPr>
        <w:spacing w:line="360" w:lineRule="auto"/>
        <w:ind w:firstLine="363" w:firstLineChars="202"/>
        <w:rPr>
          <w:rFonts w:hint="eastAsia" w:ascii="宋体" w:hAnsi="宋体" w:cs="宋体"/>
          <w:color w:val="auto"/>
          <w:sz w:val="18"/>
          <w:szCs w:val="18"/>
          <w:highlight w:val="none"/>
        </w:rPr>
      </w:pPr>
    </w:p>
    <w:p w14:paraId="4744FC14">
      <w:pPr>
        <w:spacing w:line="360" w:lineRule="auto"/>
        <w:ind w:firstLine="363" w:firstLineChars="202"/>
        <w:rPr>
          <w:rFonts w:hint="eastAsia" w:ascii="宋体" w:hAnsi="宋体" w:cs="宋体"/>
          <w:color w:val="auto"/>
          <w:sz w:val="18"/>
          <w:szCs w:val="18"/>
          <w:highlight w:val="none"/>
        </w:rPr>
      </w:pPr>
    </w:p>
    <w:p w14:paraId="57D1E69F">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2.投标人合法的主体资格证明（如营业执照、事业单位法人证书、执业许可证、个体工商户营业执照、自然人身份证等）复印件</w:t>
      </w:r>
    </w:p>
    <w:p w14:paraId="41A90981">
      <w:pPr>
        <w:spacing w:line="360" w:lineRule="auto"/>
        <w:rPr>
          <w:rFonts w:hint="eastAsia" w:ascii="宋体" w:hAnsi="宋体" w:cs="宋体"/>
          <w:b/>
          <w:bCs/>
          <w:color w:val="auto"/>
          <w:sz w:val="24"/>
          <w:highlight w:val="none"/>
        </w:rPr>
      </w:pPr>
    </w:p>
    <w:p w14:paraId="1DCDFB31">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3.政府采购供应商资格信用承诺函格式</w:t>
      </w:r>
    </w:p>
    <w:p w14:paraId="2A6A793D">
      <w:pPr>
        <w:autoSpaceDE w:val="0"/>
        <w:autoSpaceDN w:val="0"/>
        <w:adjustRightInd w:val="0"/>
        <w:spacing w:line="400" w:lineRule="exact"/>
        <w:jc w:val="left"/>
        <w:rPr>
          <w:rFonts w:hint="eastAsia" w:ascii="宋体" w:hAnsi="宋体" w:cs="宋体"/>
          <w:b/>
          <w:bCs/>
          <w:color w:val="auto"/>
          <w:szCs w:val="21"/>
          <w:highlight w:val="none"/>
        </w:rPr>
      </w:pPr>
    </w:p>
    <w:p w14:paraId="6A62E63E">
      <w:pPr>
        <w:autoSpaceDE w:val="0"/>
        <w:autoSpaceDN w:val="0"/>
        <w:adjustRightIn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14:paraId="22BE080B">
      <w:pPr>
        <w:pStyle w:val="39"/>
        <w:rPr>
          <w:rFonts w:hint="eastAsia" w:ascii="宋体" w:hAnsi="宋体" w:cs="宋体"/>
          <w:color w:val="auto"/>
          <w:sz w:val="21"/>
          <w:szCs w:val="21"/>
          <w:highlight w:val="none"/>
        </w:rPr>
      </w:pPr>
    </w:p>
    <w:p w14:paraId="1994D952">
      <w:pPr>
        <w:autoSpaceDE w:val="0"/>
        <w:autoSpaceDN w:val="0"/>
        <w:adjustRightInd w:val="0"/>
        <w:spacing w:line="400" w:lineRule="exact"/>
        <w:rPr>
          <w:rFonts w:hint="eastAsia"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14:paraId="30DF0C22">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我方自愿参加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项目（项目编号：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）（标项</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）的政府采购活动，并郑重承诺我方符合《中华人民共和国政府采购法》第二十二条规定的条件： </w:t>
      </w:r>
    </w:p>
    <w:p w14:paraId="69CA492A">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14:paraId="1D9A945E">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14:paraId="35BFE0D0">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14:paraId="12F088AD">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14:paraId="46CB7862">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14:paraId="3A4C9DF9">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14:paraId="57B9FC9D">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0A49710">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特此声明！</w:t>
      </w:r>
      <w:r>
        <w:rPr>
          <w:rFonts w:hint="eastAsia" w:ascii="宋体" w:hAnsi="宋体" w:cs="宋体"/>
          <w:color w:val="auto"/>
          <w:spacing w:val="6"/>
          <w:szCs w:val="21"/>
          <w:highlight w:val="none"/>
        </w:rPr>
        <w:t xml:space="preserve"> </w:t>
      </w:r>
    </w:p>
    <w:p w14:paraId="7DAF444B">
      <w:pPr>
        <w:pStyle w:val="47"/>
        <w:spacing w:line="400" w:lineRule="exact"/>
        <w:ind w:firstLine="444"/>
        <w:rPr>
          <w:rFonts w:hint="eastAsia" w:ascii="宋体" w:hAnsi="宋体" w:cs="宋体"/>
          <w:color w:val="auto"/>
          <w:spacing w:val="6"/>
          <w:szCs w:val="21"/>
          <w:highlight w:val="none"/>
        </w:rPr>
      </w:pPr>
    </w:p>
    <w:p w14:paraId="3C0E38D1">
      <w:pPr>
        <w:spacing w:line="400" w:lineRule="exact"/>
        <w:rPr>
          <w:rFonts w:hint="eastAsia" w:ascii="宋体" w:hAnsi="宋体" w:cs="宋体"/>
          <w:color w:val="auto"/>
          <w:szCs w:val="21"/>
          <w:highlight w:val="none"/>
        </w:rPr>
      </w:pPr>
    </w:p>
    <w:p w14:paraId="1CDDC266">
      <w:pPr>
        <w:spacing w:line="40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r>
        <w:rPr>
          <w:rFonts w:hint="eastAsia" w:ascii="宋体" w:hAnsi="宋体" w:cs="宋体"/>
          <w:color w:val="auto"/>
          <w:szCs w:val="21"/>
          <w:highlight w:val="none"/>
          <w:u w:val="single"/>
        </w:rPr>
        <w:t xml:space="preserve">                  </w:t>
      </w:r>
    </w:p>
    <w:p w14:paraId="61A43CF5">
      <w:pPr>
        <w:spacing w:line="400" w:lineRule="exact"/>
        <w:jc w:val="center"/>
        <w:rPr>
          <w:rFonts w:hint="eastAsia" w:ascii="宋体" w:hAnsi="宋体" w:cs="宋体"/>
          <w:color w:val="auto"/>
          <w:szCs w:val="21"/>
          <w:highlight w:val="none"/>
          <w:u w:val="single"/>
        </w:rPr>
      </w:pPr>
    </w:p>
    <w:p w14:paraId="1C0EAC83">
      <w:pPr>
        <w:pStyle w:val="26"/>
        <w:spacing w:line="400" w:lineRule="exact"/>
        <w:ind w:firstLine="3570" w:firstLineChars="1700"/>
        <w:rPr>
          <w:rFonts w:hint="eastAsia" w:hAnsi="宋体" w:cs="宋体"/>
          <w:color w:val="auto"/>
          <w:highlight w:val="none"/>
        </w:rPr>
      </w:pPr>
      <w:r>
        <w:rPr>
          <w:rFonts w:hint="eastAsia" w:hAnsi="宋体" w:cs="宋体"/>
          <w:color w:val="auto"/>
          <w:highlight w:val="none"/>
        </w:rPr>
        <w:t>政府采购供应商</w:t>
      </w:r>
      <w:r>
        <w:rPr>
          <w:rFonts w:hint="eastAsia" w:hAnsi="宋体" w:cs="宋体"/>
          <w:b/>
          <w:bCs/>
          <w:color w:val="auto"/>
          <w:highlight w:val="none"/>
        </w:rPr>
        <w:t>（CA电子签章）</w:t>
      </w:r>
      <w:r>
        <w:rPr>
          <w:rFonts w:hint="eastAsia" w:hAnsi="宋体" w:cs="宋体"/>
          <w:color w:val="auto"/>
          <w:highlight w:val="none"/>
        </w:rPr>
        <w:t>：</w:t>
      </w:r>
      <w:r>
        <w:rPr>
          <w:rFonts w:hint="eastAsia" w:hAnsi="宋体" w:cs="宋体"/>
          <w:color w:val="auto"/>
          <w:highlight w:val="none"/>
          <w:u w:val="single"/>
        </w:rPr>
        <w:t xml:space="preserve">                </w:t>
      </w:r>
    </w:p>
    <w:p w14:paraId="44703222">
      <w:pPr>
        <w:pStyle w:val="26"/>
        <w:spacing w:line="400" w:lineRule="exact"/>
        <w:rPr>
          <w:rFonts w:hint="eastAsia" w:hAnsi="宋体" w:cs="宋体"/>
          <w:color w:val="auto"/>
          <w:highlight w:val="none"/>
        </w:rPr>
      </w:pPr>
    </w:p>
    <w:p w14:paraId="50E5EB8B">
      <w:pPr>
        <w:pStyle w:val="26"/>
        <w:spacing w:line="400" w:lineRule="exact"/>
        <w:jc w:val="right"/>
        <w:rPr>
          <w:rFonts w:hint="eastAsia" w:hAnsi="宋体" w:cs="宋体"/>
          <w:color w:val="auto"/>
          <w:highlight w:val="none"/>
        </w:rPr>
      </w:pPr>
      <w:r>
        <w:rPr>
          <w:rFonts w:hint="eastAsia" w:hAnsi="宋体" w:cs="宋体"/>
          <w:color w:val="auto"/>
          <w:highlight w:val="none"/>
        </w:rPr>
        <w:t>日期：       年   月   日</w:t>
      </w:r>
    </w:p>
    <w:p w14:paraId="47904165">
      <w:pPr>
        <w:pStyle w:val="26"/>
        <w:spacing w:line="400" w:lineRule="exact"/>
        <w:rPr>
          <w:rFonts w:hint="eastAsia" w:hAnsi="宋体" w:cs="宋体"/>
          <w:b/>
          <w:color w:val="auto"/>
          <w:highlight w:val="none"/>
        </w:rPr>
      </w:pPr>
    </w:p>
    <w:p w14:paraId="3EC27E24">
      <w:pPr>
        <w:spacing w:line="360" w:lineRule="auto"/>
        <w:ind w:firstLine="363" w:firstLineChars="202"/>
        <w:rPr>
          <w:rFonts w:hint="eastAsia" w:ascii="宋体" w:hAnsi="宋体" w:cs="宋体"/>
          <w:color w:val="auto"/>
          <w:sz w:val="18"/>
          <w:szCs w:val="18"/>
          <w:highlight w:val="none"/>
        </w:rPr>
      </w:pPr>
    </w:p>
    <w:p w14:paraId="3C69EC5C">
      <w:pPr>
        <w:spacing w:line="360" w:lineRule="auto"/>
        <w:ind w:firstLine="363" w:firstLineChars="202"/>
        <w:rPr>
          <w:rFonts w:hint="eastAsia" w:ascii="宋体" w:hAnsi="宋体" w:cs="宋体"/>
          <w:color w:val="auto"/>
          <w:sz w:val="18"/>
          <w:szCs w:val="18"/>
          <w:highlight w:val="none"/>
        </w:rPr>
      </w:pPr>
    </w:p>
    <w:p w14:paraId="2E1F0CD7">
      <w:pPr>
        <w:spacing w:line="360" w:lineRule="auto"/>
        <w:ind w:firstLine="363" w:firstLineChars="202"/>
        <w:rPr>
          <w:rFonts w:hint="eastAsia" w:ascii="宋体" w:hAnsi="宋体" w:cs="宋体"/>
          <w:color w:val="auto"/>
          <w:sz w:val="18"/>
          <w:szCs w:val="18"/>
          <w:highlight w:val="none"/>
        </w:rPr>
      </w:pPr>
    </w:p>
    <w:p w14:paraId="4406FD3D">
      <w:pPr>
        <w:spacing w:line="360" w:lineRule="auto"/>
        <w:ind w:firstLine="363" w:firstLineChars="202"/>
        <w:rPr>
          <w:rFonts w:hint="eastAsia" w:ascii="宋体" w:hAnsi="宋体" w:cs="宋体"/>
          <w:color w:val="auto"/>
          <w:sz w:val="18"/>
          <w:szCs w:val="18"/>
          <w:highlight w:val="none"/>
        </w:rPr>
      </w:pPr>
    </w:p>
    <w:p w14:paraId="111EA739">
      <w:pPr>
        <w:spacing w:line="360" w:lineRule="auto"/>
        <w:ind w:firstLine="363" w:firstLineChars="202"/>
        <w:rPr>
          <w:rFonts w:hint="eastAsia" w:ascii="宋体" w:hAnsi="宋体" w:cs="宋体"/>
          <w:color w:val="auto"/>
          <w:sz w:val="18"/>
          <w:szCs w:val="18"/>
          <w:highlight w:val="none"/>
        </w:rPr>
      </w:pPr>
    </w:p>
    <w:p w14:paraId="52F4F7A7">
      <w:pPr>
        <w:spacing w:line="360" w:lineRule="auto"/>
        <w:ind w:firstLine="363" w:firstLineChars="202"/>
        <w:rPr>
          <w:rFonts w:hint="eastAsia" w:ascii="宋体" w:hAnsi="宋体" w:cs="宋体"/>
          <w:color w:val="auto"/>
          <w:sz w:val="18"/>
          <w:szCs w:val="18"/>
          <w:highlight w:val="none"/>
        </w:rPr>
      </w:pPr>
    </w:p>
    <w:p w14:paraId="045D6861">
      <w:pPr>
        <w:spacing w:line="360" w:lineRule="auto"/>
        <w:ind w:firstLine="363" w:firstLineChars="202"/>
        <w:rPr>
          <w:rFonts w:hint="eastAsia" w:ascii="宋体" w:hAnsi="宋体" w:cs="宋体"/>
          <w:color w:val="auto"/>
          <w:sz w:val="18"/>
          <w:szCs w:val="18"/>
          <w:highlight w:val="none"/>
        </w:rPr>
      </w:pPr>
    </w:p>
    <w:p w14:paraId="50315C3C">
      <w:pPr>
        <w:spacing w:line="360" w:lineRule="auto"/>
        <w:ind w:firstLine="363" w:firstLineChars="202"/>
        <w:rPr>
          <w:rFonts w:hint="eastAsia" w:ascii="宋体" w:hAnsi="宋体" w:cs="宋体"/>
          <w:color w:val="auto"/>
          <w:sz w:val="18"/>
          <w:szCs w:val="18"/>
          <w:highlight w:val="none"/>
        </w:rPr>
      </w:pPr>
    </w:p>
    <w:p w14:paraId="283E7B3A">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4.参加政府采购活动前三年内在经营活动中没有重大违法记录和不良信用记录的书面声明书（格式自拟）</w:t>
      </w:r>
    </w:p>
    <w:p w14:paraId="3375032A">
      <w:pPr>
        <w:widowControl/>
        <w:spacing w:line="360" w:lineRule="exact"/>
        <w:rPr>
          <w:rFonts w:hint="eastAsia" w:ascii="宋体" w:hAnsi="宋体" w:cs="宋体"/>
          <w:b/>
          <w:bCs/>
          <w:color w:val="auto"/>
          <w:sz w:val="24"/>
          <w:highlight w:val="none"/>
        </w:rPr>
      </w:pPr>
    </w:p>
    <w:p w14:paraId="04B3960E">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5.投标人如为分支机构投标的，须提供其总公司“营业执照”副本复印件和总公司对投标人参与本项目投标的授权书原件</w:t>
      </w:r>
    </w:p>
    <w:p w14:paraId="601BD45F">
      <w:pPr>
        <w:spacing w:line="360" w:lineRule="auto"/>
        <w:ind w:firstLine="363" w:firstLineChars="202"/>
        <w:rPr>
          <w:rFonts w:hint="eastAsia" w:ascii="宋体" w:hAnsi="宋体" w:cs="宋体"/>
          <w:color w:val="auto"/>
          <w:sz w:val="18"/>
          <w:szCs w:val="18"/>
          <w:highlight w:val="none"/>
        </w:rPr>
      </w:pPr>
    </w:p>
    <w:p w14:paraId="560A8453">
      <w:pPr>
        <w:widowControl/>
        <w:spacing w:line="360" w:lineRule="exact"/>
        <w:rPr>
          <w:rFonts w:hint="eastAsia" w:ascii="宋体" w:hAnsi="宋体" w:cs="宋体"/>
          <w:color w:val="auto"/>
          <w:sz w:val="18"/>
          <w:szCs w:val="18"/>
          <w:highlight w:val="none"/>
        </w:rPr>
      </w:pPr>
    </w:p>
    <w:p w14:paraId="2B07CE0B">
      <w:pPr>
        <w:widowControl/>
        <w:spacing w:line="360" w:lineRule="exact"/>
        <w:rPr>
          <w:rFonts w:hint="eastAsia" w:ascii="宋体" w:hAnsi="宋体" w:cs="宋体"/>
          <w:b/>
          <w:bCs/>
          <w:color w:val="auto"/>
          <w:sz w:val="24"/>
          <w:highlight w:val="none"/>
        </w:rPr>
      </w:pPr>
    </w:p>
    <w:p w14:paraId="65809E33">
      <w:pPr>
        <w:widowControl/>
        <w:spacing w:line="360" w:lineRule="exact"/>
        <w:rPr>
          <w:rFonts w:hint="eastAsia" w:ascii="宋体" w:hAnsi="宋体" w:cs="宋体"/>
          <w:b/>
          <w:bCs/>
          <w:color w:val="auto"/>
          <w:sz w:val="24"/>
          <w:highlight w:val="none"/>
        </w:rPr>
      </w:pPr>
    </w:p>
    <w:p w14:paraId="77C3BF6C">
      <w:pPr>
        <w:widowControl/>
        <w:spacing w:line="360" w:lineRule="exact"/>
        <w:rPr>
          <w:rFonts w:hint="eastAsia" w:ascii="宋体" w:hAnsi="宋体" w:cs="宋体"/>
          <w:b/>
          <w:bCs/>
          <w:color w:val="auto"/>
          <w:sz w:val="24"/>
          <w:highlight w:val="none"/>
        </w:rPr>
      </w:pPr>
    </w:p>
    <w:p w14:paraId="3CCD764E">
      <w:pPr>
        <w:widowControl/>
        <w:spacing w:line="360" w:lineRule="exact"/>
        <w:rPr>
          <w:rFonts w:hint="eastAsia" w:ascii="宋体" w:hAnsi="宋体" w:cs="宋体"/>
          <w:b/>
          <w:bCs/>
          <w:color w:val="auto"/>
          <w:sz w:val="24"/>
          <w:highlight w:val="none"/>
        </w:rPr>
      </w:pPr>
    </w:p>
    <w:p w14:paraId="44127CE3">
      <w:pPr>
        <w:widowControl/>
        <w:spacing w:line="360" w:lineRule="exact"/>
        <w:rPr>
          <w:rFonts w:hint="eastAsia" w:ascii="宋体" w:hAnsi="宋体" w:cs="宋体"/>
          <w:b/>
          <w:bCs/>
          <w:color w:val="auto"/>
          <w:sz w:val="24"/>
          <w:highlight w:val="none"/>
        </w:rPr>
      </w:pPr>
    </w:p>
    <w:p w14:paraId="0155AF1D">
      <w:pPr>
        <w:widowControl/>
        <w:spacing w:line="360" w:lineRule="exact"/>
        <w:rPr>
          <w:rFonts w:hint="eastAsia" w:ascii="宋体" w:hAnsi="宋体" w:cs="宋体"/>
          <w:b/>
          <w:bCs/>
          <w:color w:val="auto"/>
          <w:sz w:val="24"/>
          <w:highlight w:val="none"/>
        </w:rPr>
      </w:pPr>
    </w:p>
    <w:p w14:paraId="7D25E51E">
      <w:pPr>
        <w:widowControl/>
        <w:spacing w:line="360" w:lineRule="exact"/>
        <w:rPr>
          <w:rFonts w:hint="eastAsia" w:ascii="宋体" w:hAnsi="宋体" w:cs="宋体"/>
          <w:b/>
          <w:bCs/>
          <w:color w:val="auto"/>
          <w:sz w:val="24"/>
          <w:highlight w:val="none"/>
        </w:rPr>
      </w:pPr>
    </w:p>
    <w:p w14:paraId="21EFD171">
      <w:pPr>
        <w:widowControl/>
        <w:spacing w:line="360" w:lineRule="exact"/>
        <w:rPr>
          <w:rFonts w:hint="eastAsia" w:ascii="宋体" w:hAnsi="宋体" w:cs="宋体"/>
          <w:b/>
          <w:bCs/>
          <w:color w:val="auto"/>
          <w:sz w:val="24"/>
          <w:highlight w:val="none"/>
        </w:rPr>
      </w:pPr>
    </w:p>
    <w:p w14:paraId="0FB216C0">
      <w:pPr>
        <w:widowControl/>
        <w:spacing w:line="360" w:lineRule="exact"/>
        <w:rPr>
          <w:rFonts w:hint="eastAsia" w:ascii="宋体" w:hAnsi="宋体" w:cs="宋体"/>
          <w:b/>
          <w:bCs/>
          <w:color w:val="auto"/>
          <w:sz w:val="24"/>
          <w:highlight w:val="none"/>
        </w:rPr>
      </w:pPr>
    </w:p>
    <w:p w14:paraId="6D8B3067">
      <w:pPr>
        <w:widowControl/>
        <w:spacing w:line="360" w:lineRule="exact"/>
        <w:rPr>
          <w:rFonts w:hint="eastAsia" w:ascii="宋体" w:hAnsi="宋体" w:cs="宋体"/>
          <w:b/>
          <w:bCs/>
          <w:color w:val="auto"/>
          <w:sz w:val="24"/>
          <w:highlight w:val="none"/>
        </w:rPr>
      </w:pPr>
    </w:p>
    <w:p w14:paraId="6E7224F3">
      <w:pPr>
        <w:widowControl/>
        <w:spacing w:line="360" w:lineRule="exact"/>
        <w:rPr>
          <w:rFonts w:hint="eastAsia" w:ascii="宋体" w:hAnsi="宋体" w:cs="宋体"/>
          <w:b/>
          <w:bCs/>
          <w:color w:val="auto"/>
          <w:sz w:val="24"/>
          <w:highlight w:val="none"/>
        </w:rPr>
      </w:pPr>
    </w:p>
    <w:p w14:paraId="6703AC7C">
      <w:pPr>
        <w:widowControl/>
        <w:spacing w:line="360" w:lineRule="exact"/>
        <w:rPr>
          <w:rFonts w:hint="eastAsia" w:ascii="宋体" w:hAnsi="宋体" w:cs="宋体"/>
          <w:b/>
          <w:bCs/>
          <w:color w:val="auto"/>
          <w:sz w:val="24"/>
          <w:highlight w:val="none"/>
        </w:rPr>
      </w:pPr>
    </w:p>
    <w:p w14:paraId="7D91F389">
      <w:pPr>
        <w:widowControl/>
        <w:spacing w:line="360" w:lineRule="exact"/>
        <w:rPr>
          <w:rFonts w:hint="eastAsia" w:ascii="宋体" w:hAnsi="宋体" w:cs="宋体"/>
          <w:b/>
          <w:bCs/>
          <w:color w:val="auto"/>
          <w:sz w:val="24"/>
          <w:highlight w:val="none"/>
        </w:rPr>
      </w:pPr>
    </w:p>
    <w:p w14:paraId="20A9A220">
      <w:pPr>
        <w:widowControl/>
        <w:spacing w:line="360" w:lineRule="exact"/>
        <w:rPr>
          <w:rFonts w:hint="eastAsia" w:ascii="宋体" w:hAnsi="宋体" w:cs="宋体"/>
          <w:b/>
          <w:bCs/>
          <w:color w:val="auto"/>
          <w:sz w:val="24"/>
          <w:highlight w:val="none"/>
        </w:rPr>
      </w:pPr>
    </w:p>
    <w:p w14:paraId="1AA18E5F">
      <w:pPr>
        <w:widowControl/>
        <w:spacing w:line="360" w:lineRule="exact"/>
        <w:rPr>
          <w:rFonts w:hint="eastAsia" w:ascii="宋体" w:hAnsi="宋体" w:cs="宋体"/>
          <w:b/>
          <w:bCs/>
          <w:color w:val="auto"/>
          <w:sz w:val="24"/>
          <w:highlight w:val="none"/>
        </w:rPr>
      </w:pPr>
    </w:p>
    <w:p w14:paraId="5E1BF277">
      <w:pPr>
        <w:widowControl/>
        <w:spacing w:line="360" w:lineRule="exact"/>
        <w:rPr>
          <w:rFonts w:hint="eastAsia" w:ascii="宋体" w:hAnsi="宋体" w:cs="宋体"/>
          <w:b/>
          <w:bCs/>
          <w:color w:val="auto"/>
          <w:sz w:val="24"/>
          <w:highlight w:val="none"/>
        </w:rPr>
      </w:pPr>
    </w:p>
    <w:p w14:paraId="7709AF3D">
      <w:pPr>
        <w:widowControl/>
        <w:spacing w:line="360" w:lineRule="exact"/>
        <w:rPr>
          <w:rFonts w:hint="eastAsia" w:ascii="宋体" w:hAnsi="宋体" w:cs="宋体"/>
          <w:b/>
          <w:bCs/>
          <w:color w:val="auto"/>
          <w:sz w:val="24"/>
          <w:highlight w:val="none"/>
        </w:rPr>
      </w:pPr>
    </w:p>
    <w:p w14:paraId="2EFBEC3E">
      <w:pPr>
        <w:widowControl/>
        <w:spacing w:line="360" w:lineRule="exact"/>
        <w:rPr>
          <w:rFonts w:hint="eastAsia" w:ascii="宋体" w:hAnsi="宋体" w:cs="宋体"/>
          <w:b/>
          <w:bCs/>
          <w:color w:val="auto"/>
          <w:sz w:val="24"/>
          <w:highlight w:val="none"/>
        </w:rPr>
      </w:pPr>
    </w:p>
    <w:p w14:paraId="1F5FDC44">
      <w:pPr>
        <w:widowControl/>
        <w:spacing w:line="360" w:lineRule="exact"/>
        <w:rPr>
          <w:rFonts w:hint="eastAsia" w:ascii="宋体" w:hAnsi="宋体" w:cs="宋体"/>
          <w:b/>
          <w:bCs/>
          <w:color w:val="auto"/>
          <w:sz w:val="24"/>
          <w:highlight w:val="none"/>
        </w:rPr>
      </w:pPr>
    </w:p>
    <w:p w14:paraId="4BF9F11C">
      <w:pPr>
        <w:widowControl/>
        <w:spacing w:line="360" w:lineRule="exact"/>
        <w:rPr>
          <w:rFonts w:hint="eastAsia" w:ascii="宋体" w:hAnsi="宋体" w:cs="宋体"/>
          <w:b/>
          <w:bCs/>
          <w:color w:val="auto"/>
          <w:sz w:val="24"/>
          <w:highlight w:val="none"/>
        </w:rPr>
      </w:pPr>
    </w:p>
    <w:p w14:paraId="12FBA6BF">
      <w:pPr>
        <w:widowControl/>
        <w:spacing w:line="360" w:lineRule="exact"/>
        <w:rPr>
          <w:rFonts w:hint="eastAsia" w:ascii="宋体" w:hAnsi="宋体" w:cs="宋体"/>
          <w:b/>
          <w:bCs/>
          <w:color w:val="auto"/>
          <w:sz w:val="24"/>
          <w:highlight w:val="none"/>
        </w:rPr>
      </w:pPr>
    </w:p>
    <w:p w14:paraId="6D2BFE89">
      <w:pPr>
        <w:widowControl/>
        <w:spacing w:line="360" w:lineRule="exact"/>
        <w:rPr>
          <w:rFonts w:hint="eastAsia" w:ascii="宋体" w:hAnsi="宋体" w:cs="宋体"/>
          <w:b/>
          <w:bCs/>
          <w:color w:val="auto"/>
          <w:sz w:val="24"/>
          <w:highlight w:val="none"/>
        </w:rPr>
      </w:pPr>
    </w:p>
    <w:p w14:paraId="3831E6E2">
      <w:pPr>
        <w:widowControl/>
        <w:spacing w:line="360" w:lineRule="exact"/>
        <w:rPr>
          <w:rFonts w:hint="eastAsia" w:ascii="宋体" w:hAnsi="宋体" w:cs="宋体"/>
          <w:b/>
          <w:bCs/>
          <w:color w:val="auto"/>
          <w:sz w:val="24"/>
          <w:highlight w:val="none"/>
        </w:rPr>
      </w:pPr>
    </w:p>
    <w:p w14:paraId="33FAE9E3">
      <w:pPr>
        <w:widowControl/>
        <w:spacing w:line="360" w:lineRule="exact"/>
        <w:rPr>
          <w:rFonts w:hint="eastAsia" w:ascii="宋体" w:hAnsi="宋体" w:cs="宋体"/>
          <w:b/>
          <w:bCs/>
          <w:color w:val="auto"/>
          <w:sz w:val="24"/>
          <w:highlight w:val="none"/>
        </w:rPr>
      </w:pPr>
    </w:p>
    <w:p w14:paraId="1C7A8EA2">
      <w:pPr>
        <w:widowControl/>
        <w:spacing w:line="360" w:lineRule="exact"/>
        <w:rPr>
          <w:rFonts w:hint="eastAsia" w:ascii="宋体" w:hAnsi="宋体" w:cs="宋体"/>
          <w:b/>
          <w:bCs/>
          <w:color w:val="auto"/>
          <w:sz w:val="24"/>
          <w:highlight w:val="none"/>
        </w:rPr>
      </w:pPr>
    </w:p>
    <w:p w14:paraId="4E9E93D9">
      <w:pPr>
        <w:widowControl/>
        <w:spacing w:line="360" w:lineRule="exact"/>
        <w:rPr>
          <w:rFonts w:hint="eastAsia" w:ascii="宋体" w:hAnsi="宋体" w:cs="宋体"/>
          <w:b/>
          <w:bCs/>
          <w:color w:val="auto"/>
          <w:sz w:val="24"/>
          <w:highlight w:val="none"/>
        </w:rPr>
      </w:pPr>
    </w:p>
    <w:p w14:paraId="63E579DF">
      <w:pPr>
        <w:widowControl/>
        <w:spacing w:line="360" w:lineRule="exact"/>
        <w:rPr>
          <w:rFonts w:hint="eastAsia" w:ascii="宋体" w:hAnsi="宋体" w:cs="宋体"/>
          <w:b/>
          <w:bCs/>
          <w:color w:val="auto"/>
          <w:sz w:val="24"/>
          <w:highlight w:val="none"/>
        </w:rPr>
      </w:pPr>
    </w:p>
    <w:p w14:paraId="27925502">
      <w:pPr>
        <w:widowControl/>
        <w:spacing w:line="360" w:lineRule="exact"/>
        <w:rPr>
          <w:rFonts w:hint="eastAsia" w:ascii="宋体" w:hAnsi="宋体" w:cs="宋体"/>
          <w:b/>
          <w:bCs/>
          <w:color w:val="auto"/>
          <w:sz w:val="24"/>
          <w:highlight w:val="none"/>
        </w:rPr>
      </w:pPr>
    </w:p>
    <w:p w14:paraId="7941725F">
      <w:pPr>
        <w:widowControl/>
        <w:spacing w:line="360" w:lineRule="exact"/>
        <w:rPr>
          <w:rFonts w:hint="eastAsia" w:ascii="宋体" w:hAnsi="宋体" w:cs="宋体"/>
          <w:b/>
          <w:bCs/>
          <w:color w:val="auto"/>
          <w:sz w:val="24"/>
          <w:highlight w:val="none"/>
        </w:rPr>
      </w:pPr>
    </w:p>
    <w:p w14:paraId="625A11A4">
      <w:pPr>
        <w:widowControl/>
        <w:spacing w:line="360" w:lineRule="exact"/>
        <w:rPr>
          <w:rFonts w:hint="eastAsia" w:ascii="宋体" w:hAnsi="宋体" w:cs="宋体"/>
          <w:b/>
          <w:bCs/>
          <w:color w:val="auto"/>
          <w:sz w:val="24"/>
          <w:highlight w:val="none"/>
        </w:rPr>
      </w:pPr>
    </w:p>
    <w:p w14:paraId="22CADEE9">
      <w:pPr>
        <w:widowControl/>
        <w:spacing w:line="360" w:lineRule="exact"/>
        <w:rPr>
          <w:rFonts w:hint="eastAsia" w:ascii="宋体" w:hAnsi="宋体" w:cs="宋体"/>
          <w:b/>
          <w:bCs/>
          <w:color w:val="auto"/>
          <w:sz w:val="24"/>
          <w:highlight w:val="none"/>
        </w:rPr>
      </w:pPr>
    </w:p>
    <w:p w14:paraId="4C4C2601">
      <w:pPr>
        <w:widowControl/>
        <w:spacing w:line="360" w:lineRule="exact"/>
        <w:rPr>
          <w:rFonts w:hint="eastAsia" w:ascii="宋体" w:hAnsi="宋体" w:cs="宋体"/>
          <w:b/>
          <w:bCs/>
          <w:color w:val="auto"/>
          <w:sz w:val="24"/>
          <w:highlight w:val="none"/>
        </w:rPr>
      </w:pPr>
    </w:p>
    <w:p w14:paraId="4CA78A04">
      <w:pPr>
        <w:widowControl/>
        <w:spacing w:line="360" w:lineRule="exact"/>
        <w:rPr>
          <w:rFonts w:hint="eastAsia" w:ascii="宋体" w:hAnsi="宋体" w:cs="宋体"/>
          <w:b/>
          <w:bCs/>
          <w:color w:val="auto"/>
          <w:sz w:val="24"/>
          <w:highlight w:val="none"/>
        </w:rPr>
      </w:pPr>
    </w:p>
    <w:p w14:paraId="654088BE">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6. 投标人直接控股、管理关系信息表格式：</w:t>
      </w:r>
    </w:p>
    <w:p w14:paraId="66615894">
      <w:pPr>
        <w:snapToGrid w:val="0"/>
        <w:spacing w:before="50" w:after="120" w:afterLines="50"/>
        <w:jc w:val="center"/>
        <w:rPr>
          <w:rFonts w:hint="eastAsia" w:ascii="宋体" w:hAnsi="宋体" w:cs="宋体"/>
          <w:b/>
          <w:color w:val="auto"/>
          <w:sz w:val="24"/>
          <w:highlight w:val="none"/>
        </w:rPr>
      </w:pPr>
      <w:r>
        <w:rPr>
          <w:rFonts w:hint="eastAsia" w:ascii="宋体" w:hAnsi="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24E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3C49A55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269" w:type="dxa"/>
            <w:tcMar>
              <w:top w:w="120" w:type="dxa"/>
              <w:left w:w="120" w:type="dxa"/>
              <w:bottom w:w="120" w:type="dxa"/>
              <w:right w:w="120" w:type="dxa"/>
            </w:tcMar>
            <w:vAlign w:val="center"/>
          </w:tcPr>
          <w:p w14:paraId="5887038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Mar>
              <w:top w:w="120" w:type="dxa"/>
              <w:left w:w="120" w:type="dxa"/>
              <w:bottom w:w="120" w:type="dxa"/>
              <w:right w:w="120" w:type="dxa"/>
            </w:tcMar>
            <w:vAlign w:val="center"/>
          </w:tcPr>
          <w:p w14:paraId="3987CC3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3722" w:type="dxa"/>
            <w:tcMar>
              <w:top w:w="120" w:type="dxa"/>
              <w:left w:w="120" w:type="dxa"/>
              <w:bottom w:w="120" w:type="dxa"/>
              <w:right w:w="120" w:type="dxa"/>
            </w:tcMar>
            <w:vAlign w:val="center"/>
          </w:tcPr>
          <w:p w14:paraId="0302921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7066C37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E0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CC4A0C2">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69" w:type="dxa"/>
            <w:tcMar>
              <w:top w:w="120" w:type="dxa"/>
              <w:left w:w="120" w:type="dxa"/>
              <w:bottom w:w="120" w:type="dxa"/>
              <w:right w:w="120" w:type="dxa"/>
            </w:tcMar>
            <w:vAlign w:val="center"/>
          </w:tcPr>
          <w:p w14:paraId="301EFCED">
            <w:pPr>
              <w:widowControl/>
              <w:wordWrap w:val="0"/>
              <w:spacing w:line="360" w:lineRule="auto"/>
              <w:jc w:val="center"/>
              <w:rPr>
                <w:rFonts w:hint="eastAsia" w:ascii="宋体" w:hAnsi="宋体" w:cs="宋体"/>
                <w:color w:val="auto"/>
                <w:szCs w:val="21"/>
                <w:highlight w:val="none"/>
              </w:rPr>
            </w:pPr>
          </w:p>
        </w:tc>
        <w:tc>
          <w:tcPr>
            <w:tcW w:w="1239" w:type="dxa"/>
            <w:tcMar>
              <w:top w:w="120" w:type="dxa"/>
              <w:left w:w="120" w:type="dxa"/>
              <w:bottom w:w="120" w:type="dxa"/>
              <w:right w:w="120" w:type="dxa"/>
            </w:tcMar>
            <w:vAlign w:val="center"/>
          </w:tcPr>
          <w:p w14:paraId="6D8FEAE0">
            <w:pPr>
              <w:widowControl/>
              <w:wordWrap w:val="0"/>
              <w:spacing w:line="360" w:lineRule="auto"/>
              <w:jc w:val="center"/>
              <w:rPr>
                <w:rFonts w:hint="eastAsia" w:ascii="宋体" w:hAnsi="宋体" w:cs="宋体"/>
                <w:color w:val="auto"/>
                <w:szCs w:val="21"/>
                <w:highlight w:val="none"/>
              </w:rPr>
            </w:pPr>
          </w:p>
        </w:tc>
        <w:tc>
          <w:tcPr>
            <w:tcW w:w="3722" w:type="dxa"/>
            <w:tcMar>
              <w:top w:w="120" w:type="dxa"/>
              <w:left w:w="120" w:type="dxa"/>
              <w:bottom w:w="120" w:type="dxa"/>
              <w:right w:w="120" w:type="dxa"/>
            </w:tcMar>
            <w:vAlign w:val="center"/>
          </w:tcPr>
          <w:p w14:paraId="767F44AB">
            <w:pPr>
              <w:widowControl/>
              <w:wordWrap w:val="0"/>
              <w:spacing w:line="360" w:lineRule="auto"/>
              <w:jc w:val="center"/>
              <w:rPr>
                <w:rFonts w:hint="eastAsia" w:ascii="宋体" w:hAnsi="宋体" w:cs="宋体"/>
                <w:color w:val="auto"/>
                <w:szCs w:val="21"/>
                <w:highlight w:val="none"/>
              </w:rPr>
            </w:pPr>
          </w:p>
        </w:tc>
        <w:tc>
          <w:tcPr>
            <w:tcW w:w="1418" w:type="dxa"/>
            <w:tcMar>
              <w:top w:w="120" w:type="dxa"/>
              <w:left w:w="120" w:type="dxa"/>
              <w:bottom w:w="120" w:type="dxa"/>
              <w:right w:w="120" w:type="dxa"/>
            </w:tcMar>
            <w:vAlign w:val="center"/>
          </w:tcPr>
          <w:p w14:paraId="3058F7E0">
            <w:pPr>
              <w:widowControl/>
              <w:wordWrap w:val="0"/>
              <w:spacing w:line="360" w:lineRule="auto"/>
              <w:jc w:val="center"/>
              <w:rPr>
                <w:rFonts w:hint="eastAsia" w:ascii="宋体" w:hAnsi="宋体" w:cs="宋体"/>
                <w:color w:val="auto"/>
                <w:szCs w:val="21"/>
                <w:highlight w:val="none"/>
              </w:rPr>
            </w:pPr>
          </w:p>
        </w:tc>
      </w:tr>
      <w:tr w14:paraId="48C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2FA084CB">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69" w:type="dxa"/>
            <w:tcMar>
              <w:top w:w="120" w:type="dxa"/>
              <w:left w:w="120" w:type="dxa"/>
              <w:bottom w:w="120" w:type="dxa"/>
              <w:right w:w="120" w:type="dxa"/>
            </w:tcMar>
            <w:vAlign w:val="center"/>
          </w:tcPr>
          <w:p w14:paraId="3242B9B5">
            <w:pPr>
              <w:widowControl/>
              <w:wordWrap w:val="0"/>
              <w:spacing w:line="360" w:lineRule="auto"/>
              <w:jc w:val="center"/>
              <w:rPr>
                <w:rFonts w:hint="eastAsia" w:ascii="宋体" w:hAnsi="宋体" w:cs="宋体"/>
                <w:color w:val="auto"/>
                <w:szCs w:val="21"/>
                <w:highlight w:val="none"/>
              </w:rPr>
            </w:pPr>
          </w:p>
        </w:tc>
        <w:tc>
          <w:tcPr>
            <w:tcW w:w="1239" w:type="dxa"/>
            <w:tcMar>
              <w:top w:w="120" w:type="dxa"/>
              <w:left w:w="120" w:type="dxa"/>
              <w:bottom w:w="120" w:type="dxa"/>
              <w:right w:w="120" w:type="dxa"/>
            </w:tcMar>
            <w:vAlign w:val="center"/>
          </w:tcPr>
          <w:p w14:paraId="7B4796FA">
            <w:pPr>
              <w:widowControl/>
              <w:wordWrap w:val="0"/>
              <w:spacing w:line="360" w:lineRule="auto"/>
              <w:jc w:val="center"/>
              <w:rPr>
                <w:rFonts w:hint="eastAsia" w:ascii="宋体" w:hAnsi="宋体" w:cs="宋体"/>
                <w:color w:val="auto"/>
                <w:szCs w:val="21"/>
                <w:highlight w:val="none"/>
              </w:rPr>
            </w:pPr>
          </w:p>
        </w:tc>
        <w:tc>
          <w:tcPr>
            <w:tcW w:w="3722" w:type="dxa"/>
            <w:tcMar>
              <w:top w:w="120" w:type="dxa"/>
              <w:left w:w="120" w:type="dxa"/>
              <w:bottom w:w="120" w:type="dxa"/>
              <w:right w:w="120" w:type="dxa"/>
            </w:tcMar>
            <w:vAlign w:val="center"/>
          </w:tcPr>
          <w:p w14:paraId="51C4A4DB">
            <w:pPr>
              <w:widowControl/>
              <w:wordWrap w:val="0"/>
              <w:spacing w:line="360" w:lineRule="auto"/>
              <w:jc w:val="center"/>
              <w:rPr>
                <w:rFonts w:hint="eastAsia" w:ascii="宋体" w:hAnsi="宋体" w:cs="宋体"/>
                <w:color w:val="auto"/>
                <w:szCs w:val="21"/>
                <w:highlight w:val="none"/>
              </w:rPr>
            </w:pPr>
          </w:p>
        </w:tc>
        <w:tc>
          <w:tcPr>
            <w:tcW w:w="1418" w:type="dxa"/>
            <w:tcMar>
              <w:top w:w="120" w:type="dxa"/>
              <w:left w:w="120" w:type="dxa"/>
              <w:bottom w:w="120" w:type="dxa"/>
              <w:right w:w="120" w:type="dxa"/>
            </w:tcMar>
            <w:vAlign w:val="center"/>
          </w:tcPr>
          <w:p w14:paraId="07280625">
            <w:pPr>
              <w:widowControl/>
              <w:wordWrap w:val="0"/>
              <w:spacing w:line="360" w:lineRule="auto"/>
              <w:jc w:val="center"/>
              <w:rPr>
                <w:rFonts w:hint="eastAsia" w:ascii="宋体" w:hAnsi="宋体" w:cs="宋体"/>
                <w:color w:val="auto"/>
                <w:szCs w:val="21"/>
                <w:highlight w:val="none"/>
              </w:rPr>
            </w:pPr>
          </w:p>
        </w:tc>
      </w:tr>
      <w:tr w14:paraId="0A1B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FDDAFD6">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69" w:type="dxa"/>
            <w:tcMar>
              <w:top w:w="120" w:type="dxa"/>
              <w:left w:w="120" w:type="dxa"/>
              <w:bottom w:w="120" w:type="dxa"/>
              <w:right w:w="120" w:type="dxa"/>
            </w:tcMar>
            <w:vAlign w:val="center"/>
          </w:tcPr>
          <w:p w14:paraId="171E6638">
            <w:pPr>
              <w:widowControl/>
              <w:wordWrap w:val="0"/>
              <w:spacing w:line="360" w:lineRule="auto"/>
              <w:jc w:val="center"/>
              <w:rPr>
                <w:rFonts w:hint="eastAsia" w:ascii="宋体" w:hAnsi="宋体" w:cs="宋体"/>
                <w:color w:val="auto"/>
                <w:szCs w:val="21"/>
                <w:highlight w:val="none"/>
              </w:rPr>
            </w:pPr>
          </w:p>
        </w:tc>
        <w:tc>
          <w:tcPr>
            <w:tcW w:w="1239" w:type="dxa"/>
            <w:tcMar>
              <w:top w:w="120" w:type="dxa"/>
              <w:left w:w="120" w:type="dxa"/>
              <w:bottom w:w="120" w:type="dxa"/>
              <w:right w:w="120" w:type="dxa"/>
            </w:tcMar>
            <w:vAlign w:val="center"/>
          </w:tcPr>
          <w:p w14:paraId="19DB196E">
            <w:pPr>
              <w:widowControl/>
              <w:wordWrap w:val="0"/>
              <w:spacing w:line="360" w:lineRule="auto"/>
              <w:jc w:val="center"/>
              <w:rPr>
                <w:rFonts w:hint="eastAsia" w:ascii="宋体" w:hAnsi="宋体" w:cs="宋体"/>
                <w:color w:val="auto"/>
                <w:szCs w:val="21"/>
                <w:highlight w:val="none"/>
              </w:rPr>
            </w:pPr>
          </w:p>
        </w:tc>
        <w:tc>
          <w:tcPr>
            <w:tcW w:w="3722" w:type="dxa"/>
            <w:tcMar>
              <w:top w:w="120" w:type="dxa"/>
              <w:left w:w="120" w:type="dxa"/>
              <w:bottom w:w="120" w:type="dxa"/>
              <w:right w:w="120" w:type="dxa"/>
            </w:tcMar>
            <w:vAlign w:val="center"/>
          </w:tcPr>
          <w:p w14:paraId="5989FB5B">
            <w:pPr>
              <w:widowControl/>
              <w:wordWrap w:val="0"/>
              <w:spacing w:line="360" w:lineRule="auto"/>
              <w:jc w:val="center"/>
              <w:rPr>
                <w:rFonts w:hint="eastAsia" w:ascii="宋体" w:hAnsi="宋体" w:cs="宋体"/>
                <w:color w:val="auto"/>
                <w:szCs w:val="21"/>
                <w:highlight w:val="none"/>
              </w:rPr>
            </w:pPr>
          </w:p>
        </w:tc>
        <w:tc>
          <w:tcPr>
            <w:tcW w:w="1418" w:type="dxa"/>
            <w:tcMar>
              <w:top w:w="120" w:type="dxa"/>
              <w:left w:w="120" w:type="dxa"/>
              <w:bottom w:w="120" w:type="dxa"/>
              <w:right w:w="120" w:type="dxa"/>
            </w:tcMar>
            <w:vAlign w:val="center"/>
          </w:tcPr>
          <w:p w14:paraId="1CF6E5BE">
            <w:pPr>
              <w:widowControl/>
              <w:wordWrap w:val="0"/>
              <w:spacing w:line="360" w:lineRule="auto"/>
              <w:jc w:val="center"/>
              <w:rPr>
                <w:rFonts w:hint="eastAsia" w:ascii="宋体" w:hAnsi="宋体" w:cs="宋体"/>
                <w:color w:val="auto"/>
                <w:szCs w:val="21"/>
                <w:highlight w:val="none"/>
              </w:rPr>
            </w:pPr>
          </w:p>
        </w:tc>
      </w:tr>
    </w:tbl>
    <w:p w14:paraId="4A4D92B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07C39B85">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AD17F9">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2AF19366">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3.不存在直接控股股东的，则填“无”。</w:t>
      </w:r>
    </w:p>
    <w:p w14:paraId="50F037E3">
      <w:pPr>
        <w:snapToGrid w:val="0"/>
        <w:spacing w:before="50" w:after="120" w:afterLines="50"/>
        <w:jc w:val="center"/>
        <w:rPr>
          <w:rFonts w:hint="eastAsia" w:ascii="宋体" w:hAnsi="宋体" w:cs="宋体"/>
          <w:color w:val="auto"/>
          <w:szCs w:val="21"/>
          <w:highlight w:val="none"/>
        </w:rPr>
      </w:pPr>
    </w:p>
    <w:p w14:paraId="4B56EA5C">
      <w:pPr>
        <w:snapToGrid w:val="0"/>
        <w:spacing w:before="50" w:after="120" w:afterLines="50"/>
        <w:jc w:val="center"/>
        <w:rPr>
          <w:rFonts w:hint="eastAsia" w:ascii="宋体" w:hAnsi="宋体" w:cs="宋体"/>
          <w:b/>
          <w:color w:val="auto"/>
          <w:sz w:val="24"/>
          <w:highlight w:val="none"/>
        </w:rPr>
      </w:pPr>
      <w:r>
        <w:rPr>
          <w:rFonts w:hint="eastAsia" w:ascii="宋体" w:hAnsi="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55C1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0A0D1C79">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59" w:type="dxa"/>
            <w:tcMar>
              <w:top w:w="120" w:type="dxa"/>
              <w:left w:w="120" w:type="dxa"/>
              <w:bottom w:w="120" w:type="dxa"/>
              <w:right w:w="120" w:type="dxa"/>
            </w:tcMar>
            <w:vAlign w:val="center"/>
          </w:tcPr>
          <w:p w14:paraId="165F15A0">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0FDBF21C">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Mar>
              <w:top w:w="120" w:type="dxa"/>
              <w:left w:w="120" w:type="dxa"/>
              <w:bottom w:w="120" w:type="dxa"/>
              <w:right w:w="120" w:type="dxa"/>
            </w:tcMar>
            <w:vAlign w:val="center"/>
          </w:tcPr>
          <w:p w14:paraId="5B19EC69">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72A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321C396C">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59" w:type="dxa"/>
            <w:tcMar>
              <w:top w:w="120" w:type="dxa"/>
              <w:left w:w="120" w:type="dxa"/>
              <w:bottom w:w="120" w:type="dxa"/>
              <w:right w:w="120" w:type="dxa"/>
            </w:tcMar>
            <w:vAlign w:val="center"/>
          </w:tcPr>
          <w:p w14:paraId="1D42228D">
            <w:pPr>
              <w:widowControl/>
              <w:spacing w:line="360" w:lineRule="auto"/>
              <w:jc w:val="center"/>
              <w:rPr>
                <w:rFonts w:hint="eastAsia" w:ascii="宋体" w:hAnsi="宋体" w:cs="宋体"/>
                <w:color w:val="auto"/>
                <w:szCs w:val="21"/>
                <w:highlight w:val="none"/>
              </w:rPr>
            </w:pPr>
          </w:p>
        </w:tc>
        <w:tc>
          <w:tcPr>
            <w:tcW w:w="3924" w:type="dxa"/>
            <w:tcMar>
              <w:top w:w="120" w:type="dxa"/>
              <w:left w:w="120" w:type="dxa"/>
              <w:bottom w:w="120" w:type="dxa"/>
              <w:right w:w="120" w:type="dxa"/>
            </w:tcMar>
            <w:vAlign w:val="center"/>
          </w:tcPr>
          <w:p w14:paraId="5C8D8827">
            <w:pPr>
              <w:widowControl/>
              <w:spacing w:line="360" w:lineRule="auto"/>
              <w:jc w:val="center"/>
              <w:rPr>
                <w:rFonts w:hint="eastAsia" w:ascii="宋体" w:hAnsi="宋体" w:cs="宋体"/>
                <w:color w:val="auto"/>
                <w:szCs w:val="21"/>
                <w:highlight w:val="none"/>
              </w:rPr>
            </w:pPr>
          </w:p>
        </w:tc>
        <w:tc>
          <w:tcPr>
            <w:tcW w:w="2064" w:type="dxa"/>
            <w:tcMar>
              <w:top w:w="120" w:type="dxa"/>
              <w:left w:w="120" w:type="dxa"/>
              <w:bottom w:w="120" w:type="dxa"/>
              <w:right w:w="120" w:type="dxa"/>
            </w:tcMar>
            <w:vAlign w:val="center"/>
          </w:tcPr>
          <w:p w14:paraId="20A9424A">
            <w:pPr>
              <w:widowControl/>
              <w:spacing w:line="360" w:lineRule="auto"/>
              <w:jc w:val="center"/>
              <w:rPr>
                <w:rFonts w:hint="eastAsia" w:ascii="宋体" w:hAnsi="宋体" w:cs="宋体"/>
                <w:color w:val="auto"/>
                <w:szCs w:val="21"/>
                <w:highlight w:val="none"/>
              </w:rPr>
            </w:pPr>
          </w:p>
        </w:tc>
      </w:tr>
      <w:tr w14:paraId="2A12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003B4E8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659" w:type="dxa"/>
            <w:tcMar>
              <w:top w:w="120" w:type="dxa"/>
              <w:left w:w="120" w:type="dxa"/>
              <w:bottom w:w="120" w:type="dxa"/>
              <w:right w:w="120" w:type="dxa"/>
            </w:tcMar>
            <w:vAlign w:val="center"/>
          </w:tcPr>
          <w:p w14:paraId="569D88DF">
            <w:pPr>
              <w:widowControl/>
              <w:spacing w:line="360" w:lineRule="auto"/>
              <w:jc w:val="center"/>
              <w:rPr>
                <w:rFonts w:hint="eastAsia" w:ascii="宋体" w:hAnsi="宋体" w:cs="宋体"/>
                <w:color w:val="auto"/>
                <w:szCs w:val="21"/>
                <w:highlight w:val="none"/>
              </w:rPr>
            </w:pPr>
          </w:p>
        </w:tc>
        <w:tc>
          <w:tcPr>
            <w:tcW w:w="3924" w:type="dxa"/>
            <w:tcMar>
              <w:top w:w="120" w:type="dxa"/>
              <w:left w:w="120" w:type="dxa"/>
              <w:bottom w:w="120" w:type="dxa"/>
              <w:right w:w="120" w:type="dxa"/>
            </w:tcMar>
            <w:vAlign w:val="center"/>
          </w:tcPr>
          <w:p w14:paraId="7DDD0CA9">
            <w:pPr>
              <w:widowControl/>
              <w:spacing w:line="360" w:lineRule="auto"/>
              <w:jc w:val="center"/>
              <w:rPr>
                <w:rFonts w:hint="eastAsia" w:ascii="宋体" w:hAnsi="宋体" w:cs="宋体"/>
                <w:color w:val="auto"/>
                <w:szCs w:val="21"/>
                <w:highlight w:val="none"/>
              </w:rPr>
            </w:pPr>
          </w:p>
        </w:tc>
        <w:tc>
          <w:tcPr>
            <w:tcW w:w="2064" w:type="dxa"/>
            <w:tcMar>
              <w:top w:w="120" w:type="dxa"/>
              <w:left w:w="120" w:type="dxa"/>
              <w:bottom w:w="120" w:type="dxa"/>
              <w:right w:w="120" w:type="dxa"/>
            </w:tcMar>
            <w:vAlign w:val="center"/>
          </w:tcPr>
          <w:p w14:paraId="107E2DB5">
            <w:pPr>
              <w:widowControl/>
              <w:spacing w:line="360" w:lineRule="auto"/>
              <w:jc w:val="center"/>
              <w:rPr>
                <w:rFonts w:hint="eastAsia" w:ascii="宋体" w:hAnsi="宋体" w:cs="宋体"/>
                <w:color w:val="auto"/>
                <w:szCs w:val="21"/>
                <w:highlight w:val="none"/>
              </w:rPr>
            </w:pPr>
          </w:p>
        </w:tc>
      </w:tr>
      <w:tr w14:paraId="21E6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2B02A00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659" w:type="dxa"/>
            <w:tcMar>
              <w:top w:w="120" w:type="dxa"/>
              <w:left w:w="120" w:type="dxa"/>
              <w:bottom w:w="120" w:type="dxa"/>
              <w:right w:w="120" w:type="dxa"/>
            </w:tcMar>
            <w:vAlign w:val="center"/>
          </w:tcPr>
          <w:p w14:paraId="58AE0955">
            <w:pPr>
              <w:widowControl/>
              <w:spacing w:line="360" w:lineRule="auto"/>
              <w:jc w:val="center"/>
              <w:rPr>
                <w:rFonts w:hint="eastAsia" w:ascii="宋体" w:hAnsi="宋体" w:cs="宋体"/>
                <w:color w:val="auto"/>
                <w:szCs w:val="21"/>
                <w:highlight w:val="none"/>
              </w:rPr>
            </w:pPr>
          </w:p>
        </w:tc>
        <w:tc>
          <w:tcPr>
            <w:tcW w:w="3924" w:type="dxa"/>
            <w:tcMar>
              <w:top w:w="120" w:type="dxa"/>
              <w:left w:w="120" w:type="dxa"/>
              <w:bottom w:w="120" w:type="dxa"/>
              <w:right w:w="120" w:type="dxa"/>
            </w:tcMar>
            <w:vAlign w:val="center"/>
          </w:tcPr>
          <w:p w14:paraId="69559E66">
            <w:pPr>
              <w:widowControl/>
              <w:spacing w:line="360" w:lineRule="auto"/>
              <w:jc w:val="center"/>
              <w:rPr>
                <w:rFonts w:hint="eastAsia" w:ascii="宋体" w:hAnsi="宋体" w:cs="宋体"/>
                <w:color w:val="auto"/>
                <w:szCs w:val="21"/>
                <w:highlight w:val="none"/>
              </w:rPr>
            </w:pPr>
          </w:p>
        </w:tc>
        <w:tc>
          <w:tcPr>
            <w:tcW w:w="2064" w:type="dxa"/>
            <w:tcMar>
              <w:top w:w="120" w:type="dxa"/>
              <w:left w:w="120" w:type="dxa"/>
              <w:bottom w:w="120" w:type="dxa"/>
              <w:right w:w="120" w:type="dxa"/>
            </w:tcMar>
            <w:vAlign w:val="center"/>
          </w:tcPr>
          <w:p w14:paraId="3940C781">
            <w:pPr>
              <w:widowControl/>
              <w:spacing w:line="360" w:lineRule="auto"/>
              <w:jc w:val="center"/>
              <w:rPr>
                <w:rFonts w:hint="eastAsia" w:ascii="宋体" w:hAnsi="宋体" w:cs="宋体"/>
                <w:color w:val="auto"/>
                <w:szCs w:val="21"/>
                <w:highlight w:val="none"/>
              </w:rPr>
            </w:pPr>
          </w:p>
        </w:tc>
      </w:tr>
    </w:tbl>
    <w:p w14:paraId="2208315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30BFF4D8">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232C488F">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018DD83F">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3.不存在直接管理关系的，则填“无”。</w:t>
      </w:r>
    </w:p>
    <w:p w14:paraId="56E1B3E6">
      <w:pPr>
        <w:pStyle w:val="26"/>
        <w:tabs>
          <w:tab w:val="left" w:pos="5529"/>
        </w:tabs>
        <w:wordWrap w:val="0"/>
        <w:ind w:firstLine="3402" w:firstLineChars="1620"/>
        <w:rPr>
          <w:rFonts w:hint="eastAsia" w:hAnsi="宋体" w:cs="宋体"/>
          <w:color w:val="auto"/>
          <w:highlight w:val="none"/>
        </w:rPr>
      </w:pPr>
    </w:p>
    <w:p w14:paraId="35A52AB1">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033B3F9D">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9528E0E">
      <w:pPr>
        <w:widowControl/>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br w:type="page"/>
      </w:r>
    </w:p>
    <w:p w14:paraId="6DED2B14">
      <w:pPr>
        <w:snapToGrid w:val="0"/>
        <w:spacing w:line="360" w:lineRule="exact"/>
        <w:rPr>
          <w:rFonts w:hint="eastAsia" w:ascii="宋体" w:hAnsi="宋体" w:cs="宋体"/>
          <w:color w:val="auto"/>
          <w:sz w:val="30"/>
          <w:szCs w:val="30"/>
          <w:highlight w:val="none"/>
        </w:rPr>
      </w:pPr>
    </w:p>
    <w:p w14:paraId="35CCBF21">
      <w:pPr>
        <w:snapToGrid w:val="0"/>
        <w:spacing w:before="50" w:after="50" w:line="4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2.报价文件格式：</w:t>
      </w:r>
    </w:p>
    <w:p w14:paraId="379A5ACB">
      <w:pPr>
        <w:snapToGrid w:val="0"/>
        <w:spacing w:before="120" w:beforeLines="50" w:after="50" w:line="400" w:lineRule="exact"/>
        <w:rPr>
          <w:rFonts w:hint="eastAsia" w:ascii="宋体" w:hAnsi="宋体" w:cs="宋体"/>
          <w:bCs/>
          <w:color w:val="auto"/>
          <w:sz w:val="24"/>
          <w:highlight w:val="none"/>
        </w:rPr>
      </w:pPr>
      <w:r>
        <w:rPr>
          <w:rFonts w:hint="eastAsia" w:ascii="宋体" w:hAnsi="宋体" w:cs="宋体"/>
          <w:color w:val="auto"/>
          <w:sz w:val="32"/>
          <w:szCs w:val="32"/>
          <w:highlight w:val="non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电子投标文件</w:t>
      </w:r>
    </w:p>
    <w:p w14:paraId="3F044512">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
          <w:color w:val="auto"/>
          <w:sz w:val="32"/>
          <w:szCs w:val="32"/>
          <w:highlight w:val="none"/>
        </w:rPr>
        <w:t>投 标 文 件</w:t>
      </w:r>
    </w:p>
    <w:p w14:paraId="6621CF93">
      <w:pPr>
        <w:snapToGrid w:val="0"/>
        <w:spacing w:before="120" w:beforeLines="50" w:after="50" w:line="400" w:lineRule="exact"/>
        <w:rPr>
          <w:rFonts w:hint="eastAsia" w:ascii="宋体" w:hAnsi="宋体" w:cs="宋体"/>
          <w:color w:val="auto"/>
          <w:sz w:val="32"/>
          <w:szCs w:val="32"/>
          <w:highlight w:val="none"/>
        </w:rPr>
      </w:pPr>
    </w:p>
    <w:p w14:paraId="0299D9EC">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02BF0471">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26859DF0">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263DD77B">
      <w:pPr>
        <w:snapToGrid w:val="0"/>
        <w:spacing w:before="120" w:beforeLines="50" w:after="50"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项目编号： </w:t>
      </w:r>
    </w:p>
    <w:p w14:paraId="3586AA2D">
      <w:pPr>
        <w:snapToGrid w:val="0"/>
        <w:spacing w:before="120" w:beforeLines="50" w:after="50" w:line="400" w:lineRule="exact"/>
        <w:ind w:firstLine="1080" w:firstLineChars="450"/>
        <w:rPr>
          <w:rFonts w:hint="eastAsia" w:ascii="宋体" w:hAnsi="宋体" w:cs="宋体"/>
          <w:bCs/>
          <w:color w:val="auto"/>
          <w:sz w:val="24"/>
          <w:highlight w:val="none"/>
        </w:rPr>
      </w:pPr>
    </w:p>
    <w:p w14:paraId="3721D82D">
      <w:pPr>
        <w:snapToGrid w:val="0"/>
        <w:spacing w:before="120" w:beforeLines="50" w:after="50" w:line="400" w:lineRule="exact"/>
        <w:ind w:firstLine="1080" w:firstLineChars="450"/>
        <w:rPr>
          <w:rFonts w:hint="eastAsia" w:ascii="宋体" w:hAnsi="宋体" w:cs="宋体"/>
          <w:bCs/>
          <w:color w:val="auto"/>
          <w:sz w:val="24"/>
          <w:highlight w:val="none"/>
        </w:rPr>
      </w:pPr>
      <w:r>
        <w:rPr>
          <w:rFonts w:hint="eastAsia" w:ascii="宋体" w:hAnsi="宋体" w:cs="宋体"/>
          <w:bCs/>
          <w:color w:val="auto"/>
          <w:sz w:val="24"/>
          <w:highlight w:val="none"/>
        </w:rPr>
        <w:t>标   项：（如有则填写，无分标时填写“无”或者留空）</w:t>
      </w:r>
    </w:p>
    <w:p w14:paraId="48D9B203">
      <w:pPr>
        <w:pStyle w:val="7"/>
        <w:snapToGrid w:val="0"/>
        <w:spacing w:before="50" w:after="50" w:line="400" w:lineRule="exact"/>
        <w:ind w:firstLine="1118" w:firstLineChars="466"/>
        <w:rPr>
          <w:rFonts w:hint="eastAsia" w:ascii="宋体" w:hAnsi="宋体" w:cs="宋体"/>
          <w:bCs/>
          <w:color w:val="auto"/>
          <w:sz w:val="24"/>
          <w:szCs w:val="24"/>
          <w:highlight w:val="none"/>
        </w:rPr>
      </w:pPr>
    </w:p>
    <w:p w14:paraId="65F886BA">
      <w:pPr>
        <w:pStyle w:val="7"/>
        <w:snapToGrid w:val="0"/>
        <w:spacing w:before="50" w:after="50" w:line="36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（加盖单位电子公章）</w:t>
      </w:r>
    </w:p>
    <w:p w14:paraId="09179AE1">
      <w:pPr>
        <w:pStyle w:val="7"/>
        <w:snapToGrid w:val="0"/>
        <w:spacing w:before="50" w:after="50" w:line="400" w:lineRule="exact"/>
        <w:ind w:firstLine="998" w:firstLineChars="416"/>
        <w:rPr>
          <w:rFonts w:hint="eastAsia" w:ascii="宋体" w:hAnsi="宋体" w:cs="宋体"/>
          <w:bCs/>
          <w:color w:val="auto"/>
          <w:sz w:val="24"/>
          <w:szCs w:val="24"/>
          <w:highlight w:val="none"/>
        </w:rPr>
      </w:pPr>
    </w:p>
    <w:p w14:paraId="606ED19E">
      <w:pPr>
        <w:pStyle w:val="7"/>
        <w:snapToGrid w:val="0"/>
        <w:spacing w:before="50" w:after="50" w:line="40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64786130">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1AD138EE">
      <w:pPr>
        <w:tabs>
          <w:tab w:val="left" w:pos="1418"/>
        </w:tabs>
        <w:snapToGrid w:val="0"/>
        <w:spacing w:before="50" w:after="50" w:line="320" w:lineRule="exact"/>
        <w:jc w:val="left"/>
        <w:rPr>
          <w:rFonts w:hint="eastAsia" w:ascii="宋体" w:hAnsi="宋体" w:cs="宋体"/>
          <w:b/>
          <w:bCs/>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textWrapping"/>
      </w:r>
    </w:p>
    <w:p w14:paraId="56D65544">
      <w:pPr>
        <w:tabs>
          <w:tab w:val="left" w:pos="1418"/>
        </w:tabs>
        <w:snapToGrid w:val="0"/>
        <w:spacing w:before="50" w:after="50" w:line="320" w:lineRule="exact"/>
        <w:jc w:val="left"/>
        <w:rPr>
          <w:rFonts w:hint="eastAsia" w:ascii="宋体" w:hAnsi="宋体" w:cs="宋体"/>
          <w:b/>
          <w:bCs/>
          <w:color w:val="auto"/>
          <w:sz w:val="24"/>
          <w:highlight w:val="none"/>
        </w:rPr>
      </w:pPr>
    </w:p>
    <w:p w14:paraId="6E6929E0">
      <w:pPr>
        <w:tabs>
          <w:tab w:val="left" w:pos="1418"/>
        </w:tabs>
        <w:snapToGrid w:val="0"/>
        <w:spacing w:before="50" w:after="50" w:line="320" w:lineRule="exact"/>
        <w:jc w:val="left"/>
        <w:rPr>
          <w:rFonts w:hint="eastAsia" w:ascii="宋体" w:hAnsi="宋体" w:cs="宋体"/>
          <w:b/>
          <w:bCs/>
          <w:color w:val="auto"/>
          <w:sz w:val="24"/>
          <w:highlight w:val="none"/>
        </w:rPr>
      </w:pPr>
    </w:p>
    <w:p w14:paraId="3D2DDDBC">
      <w:pPr>
        <w:tabs>
          <w:tab w:val="left" w:pos="1418"/>
        </w:tabs>
        <w:snapToGrid w:val="0"/>
        <w:spacing w:before="50" w:after="50" w:line="320" w:lineRule="exact"/>
        <w:jc w:val="left"/>
        <w:rPr>
          <w:rFonts w:hint="eastAsia" w:ascii="宋体" w:hAnsi="宋体" w:cs="宋体"/>
          <w:b/>
          <w:bCs/>
          <w:color w:val="auto"/>
          <w:sz w:val="24"/>
          <w:highlight w:val="none"/>
        </w:rPr>
      </w:pPr>
    </w:p>
    <w:p w14:paraId="43E730E6">
      <w:pPr>
        <w:tabs>
          <w:tab w:val="left" w:pos="1418"/>
        </w:tabs>
        <w:snapToGrid w:val="0"/>
        <w:spacing w:before="50" w:after="50" w:line="320" w:lineRule="exact"/>
        <w:jc w:val="left"/>
        <w:rPr>
          <w:rFonts w:hint="eastAsia" w:ascii="宋体" w:hAnsi="宋体" w:cs="宋体"/>
          <w:b/>
          <w:bCs/>
          <w:color w:val="auto"/>
          <w:sz w:val="24"/>
          <w:highlight w:val="none"/>
        </w:rPr>
      </w:pPr>
    </w:p>
    <w:p w14:paraId="0E01699D">
      <w:pPr>
        <w:tabs>
          <w:tab w:val="left" w:pos="1418"/>
        </w:tabs>
        <w:snapToGrid w:val="0"/>
        <w:spacing w:before="50" w:after="50" w:line="320" w:lineRule="exact"/>
        <w:jc w:val="left"/>
        <w:rPr>
          <w:rFonts w:hint="eastAsia" w:ascii="宋体" w:hAnsi="宋体" w:cs="宋体"/>
          <w:b/>
          <w:bCs/>
          <w:color w:val="auto"/>
          <w:sz w:val="24"/>
          <w:highlight w:val="none"/>
        </w:rPr>
      </w:pPr>
    </w:p>
    <w:p w14:paraId="2F465B1F">
      <w:pPr>
        <w:tabs>
          <w:tab w:val="left" w:pos="1418"/>
        </w:tabs>
        <w:snapToGrid w:val="0"/>
        <w:spacing w:before="50" w:after="50" w:line="320" w:lineRule="exact"/>
        <w:jc w:val="left"/>
        <w:rPr>
          <w:rFonts w:hint="eastAsia" w:ascii="宋体" w:hAnsi="宋体" w:cs="宋体"/>
          <w:b/>
          <w:bCs/>
          <w:color w:val="auto"/>
          <w:sz w:val="24"/>
          <w:highlight w:val="none"/>
        </w:rPr>
      </w:pPr>
    </w:p>
    <w:p w14:paraId="133B0C33">
      <w:pPr>
        <w:tabs>
          <w:tab w:val="left" w:pos="1418"/>
        </w:tabs>
        <w:snapToGrid w:val="0"/>
        <w:spacing w:before="50" w:after="50" w:line="320" w:lineRule="exact"/>
        <w:jc w:val="left"/>
        <w:rPr>
          <w:rFonts w:hint="eastAsia" w:ascii="宋体" w:hAnsi="宋体" w:cs="宋体"/>
          <w:b/>
          <w:bCs/>
          <w:color w:val="auto"/>
          <w:sz w:val="24"/>
          <w:highlight w:val="none"/>
        </w:rPr>
      </w:pPr>
    </w:p>
    <w:p w14:paraId="4881E6C8">
      <w:pPr>
        <w:tabs>
          <w:tab w:val="left" w:pos="1418"/>
        </w:tabs>
        <w:snapToGrid w:val="0"/>
        <w:spacing w:before="50" w:after="50" w:line="320" w:lineRule="exact"/>
        <w:jc w:val="left"/>
        <w:rPr>
          <w:rFonts w:hint="eastAsia" w:ascii="宋体" w:hAnsi="宋体" w:cs="宋体"/>
          <w:b/>
          <w:bCs/>
          <w:color w:val="auto"/>
          <w:sz w:val="24"/>
          <w:highlight w:val="none"/>
        </w:rPr>
      </w:pPr>
    </w:p>
    <w:p w14:paraId="3FE87D99">
      <w:pPr>
        <w:tabs>
          <w:tab w:val="left" w:pos="1418"/>
        </w:tabs>
        <w:snapToGrid w:val="0"/>
        <w:spacing w:before="50" w:after="50" w:line="320" w:lineRule="exact"/>
        <w:jc w:val="left"/>
        <w:rPr>
          <w:rFonts w:hint="eastAsia" w:ascii="宋体" w:hAnsi="宋体" w:cs="宋体"/>
          <w:b/>
          <w:bCs/>
          <w:color w:val="auto"/>
          <w:sz w:val="24"/>
          <w:highlight w:val="none"/>
        </w:rPr>
      </w:pPr>
    </w:p>
    <w:p w14:paraId="69A96EEC">
      <w:pPr>
        <w:tabs>
          <w:tab w:val="left" w:pos="1418"/>
        </w:tabs>
        <w:snapToGrid w:val="0"/>
        <w:spacing w:before="50" w:after="50" w:line="320" w:lineRule="exact"/>
        <w:jc w:val="left"/>
        <w:rPr>
          <w:rFonts w:hint="eastAsia" w:ascii="宋体" w:hAnsi="宋体" w:cs="宋体"/>
          <w:b/>
          <w:bCs/>
          <w:color w:val="auto"/>
          <w:sz w:val="24"/>
          <w:highlight w:val="none"/>
        </w:rPr>
      </w:pPr>
    </w:p>
    <w:p w14:paraId="657FBDF8">
      <w:pPr>
        <w:tabs>
          <w:tab w:val="left" w:pos="1418"/>
        </w:tabs>
        <w:snapToGrid w:val="0"/>
        <w:spacing w:before="50" w:after="50" w:line="320" w:lineRule="exact"/>
        <w:jc w:val="left"/>
        <w:rPr>
          <w:rFonts w:hint="eastAsia" w:ascii="宋体" w:hAnsi="宋体" w:cs="宋体"/>
          <w:b/>
          <w:bCs/>
          <w:color w:val="auto"/>
          <w:sz w:val="24"/>
          <w:highlight w:val="none"/>
        </w:rPr>
      </w:pPr>
    </w:p>
    <w:p w14:paraId="452248BD">
      <w:pPr>
        <w:tabs>
          <w:tab w:val="left" w:pos="1418"/>
        </w:tabs>
        <w:snapToGrid w:val="0"/>
        <w:spacing w:before="50" w:after="50" w:line="320" w:lineRule="exact"/>
        <w:jc w:val="left"/>
        <w:rPr>
          <w:rFonts w:hint="eastAsia" w:ascii="宋体" w:hAnsi="宋体" w:cs="宋体"/>
          <w:b/>
          <w:bCs/>
          <w:color w:val="auto"/>
          <w:sz w:val="24"/>
          <w:highlight w:val="none"/>
        </w:rPr>
      </w:pPr>
    </w:p>
    <w:p w14:paraId="03F03885">
      <w:pPr>
        <w:tabs>
          <w:tab w:val="left" w:pos="1418"/>
        </w:tabs>
        <w:snapToGrid w:val="0"/>
        <w:spacing w:before="50" w:after="50" w:line="320" w:lineRule="exact"/>
        <w:jc w:val="left"/>
        <w:rPr>
          <w:rFonts w:hint="eastAsia" w:ascii="宋体" w:hAnsi="宋体" w:cs="宋体"/>
          <w:b/>
          <w:bCs/>
          <w:color w:val="auto"/>
          <w:sz w:val="24"/>
          <w:highlight w:val="none"/>
        </w:rPr>
      </w:pPr>
    </w:p>
    <w:p w14:paraId="1154ADA7">
      <w:pPr>
        <w:tabs>
          <w:tab w:val="left" w:pos="1418"/>
        </w:tabs>
        <w:snapToGrid w:val="0"/>
        <w:spacing w:before="50" w:after="50" w:line="320" w:lineRule="exact"/>
        <w:jc w:val="left"/>
        <w:rPr>
          <w:rFonts w:hint="eastAsia" w:ascii="宋体" w:hAnsi="宋体" w:cs="宋体"/>
          <w:b/>
          <w:bCs/>
          <w:color w:val="auto"/>
          <w:sz w:val="24"/>
          <w:highlight w:val="none"/>
        </w:rPr>
      </w:pPr>
    </w:p>
    <w:p w14:paraId="0859C4DE">
      <w:pPr>
        <w:tabs>
          <w:tab w:val="left" w:pos="1418"/>
        </w:tabs>
        <w:snapToGrid w:val="0"/>
        <w:spacing w:before="50" w:after="50" w:line="320" w:lineRule="exact"/>
        <w:jc w:val="left"/>
        <w:rPr>
          <w:rFonts w:hint="eastAsia" w:ascii="宋体" w:hAnsi="宋体" w:cs="宋体"/>
          <w:b/>
          <w:bCs/>
          <w:color w:val="auto"/>
          <w:sz w:val="24"/>
          <w:highlight w:val="none"/>
        </w:rPr>
      </w:pPr>
    </w:p>
    <w:p w14:paraId="3CD8CBA9">
      <w:pPr>
        <w:tabs>
          <w:tab w:val="left" w:pos="1418"/>
        </w:tabs>
        <w:snapToGrid w:val="0"/>
        <w:spacing w:before="50" w:after="50" w:line="320" w:lineRule="exact"/>
        <w:jc w:val="left"/>
        <w:rPr>
          <w:rFonts w:hint="eastAsia" w:ascii="宋体" w:hAnsi="宋体" w:cs="宋体"/>
          <w:b/>
          <w:bCs/>
          <w:color w:val="auto"/>
          <w:sz w:val="24"/>
          <w:highlight w:val="none"/>
        </w:rPr>
      </w:pPr>
    </w:p>
    <w:p w14:paraId="07ABFF66">
      <w:pPr>
        <w:tabs>
          <w:tab w:val="left" w:pos="1418"/>
        </w:tabs>
        <w:snapToGrid w:val="0"/>
        <w:spacing w:before="50" w:after="50" w:line="320" w:lineRule="exact"/>
        <w:jc w:val="left"/>
        <w:rPr>
          <w:rFonts w:hint="eastAsia" w:ascii="宋体" w:hAnsi="宋体" w:cs="宋体"/>
          <w:b/>
          <w:bCs/>
          <w:color w:val="auto"/>
          <w:sz w:val="24"/>
          <w:highlight w:val="none"/>
        </w:rPr>
      </w:pPr>
    </w:p>
    <w:p w14:paraId="0A621A28">
      <w:pPr>
        <w:tabs>
          <w:tab w:val="left" w:pos="1418"/>
        </w:tabs>
        <w:snapToGrid w:val="0"/>
        <w:spacing w:before="50" w:after="50" w:line="3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4F90572E">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(供应商需根据投标文件自行编制目录及页码)</w:t>
      </w:r>
    </w:p>
    <w:p w14:paraId="74B09B19">
      <w:pPr>
        <w:widowControl/>
        <w:spacing w:line="320" w:lineRule="exact"/>
        <w:rPr>
          <w:rFonts w:hint="eastAsia" w:ascii="宋体" w:hAnsi="宋体" w:cs="宋体"/>
          <w:bCs/>
          <w:color w:val="auto"/>
          <w:szCs w:val="21"/>
          <w:highlight w:val="none"/>
        </w:rPr>
      </w:pPr>
    </w:p>
    <w:p w14:paraId="7F00B3F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69F283D4">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F070742">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9B16663">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4E8783E8">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1BF6C19E">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6A7EACE">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059098C">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39BA7D3D">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5C48089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B01DD9C">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6C580204">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BE6A52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1A311A5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81F601D">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662897F0">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22120D5">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F9067B7">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31E87240">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3D77B89">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1443390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6E9B862C">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AD7F28F">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AC50728">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0BE261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14F3DCBE">
      <w:pPr>
        <w:snapToGrid w:val="0"/>
        <w:spacing w:before="50" w:after="50" w:line="360" w:lineRule="exact"/>
        <w:ind w:left="-3" w:leftChars="-15" w:right="-817" w:rightChars="-389" w:hanging="28" w:hangingChars="12"/>
        <w:rPr>
          <w:rFonts w:hint="eastAsia" w:ascii="宋体" w:hAnsi="宋体" w:cs="宋体"/>
          <w:bCs/>
          <w:color w:val="auto"/>
          <w:sz w:val="24"/>
          <w:highlight w:val="none"/>
        </w:rPr>
      </w:pPr>
    </w:p>
    <w:p w14:paraId="03DF4773">
      <w:pPr>
        <w:widowControl/>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5C0EB2C">
      <w:pPr>
        <w:snapToGrid w:val="0"/>
        <w:spacing w:before="120" w:beforeLines="50" w:after="50" w:line="360" w:lineRule="exact"/>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1、投 标 函(格式)</w:t>
      </w:r>
    </w:p>
    <w:p w14:paraId="38EE0126">
      <w:pPr>
        <w:snapToGrid w:val="0"/>
        <w:spacing w:before="120" w:beforeLines="50" w:after="50" w:line="3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 标 函</w:t>
      </w:r>
    </w:p>
    <w:p w14:paraId="23BE5855">
      <w:pPr>
        <w:snapToGrid w:val="0"/>
        <w:spacing w:before="120" w:beforeLines="50" w:after="50" w:line="360" w:lineRule="exact"/>
        <w:jc w:val="center"/>
        <w:rPr>
          <w:rFonts w:hint="eastAsia" w:ascii="宋体" w:hAnsi="宋体" w:cs="宋体"/>
          <w:b/>
          <w:color w:val="auto"/>
          <w:sz w:val="24"/>
          <w:szCs w:val="20"/>
          <w:highlight w:val="none"/>
        </w:rPr>
      </w:pPr>
    </w:p>
    <w:p w14:paraId="28AFFEE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（招标采购单位名称）：</w:t>
      </w:r>
    </w:p>
    <w:p w14:paraId="1E77DEE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项目的招标公告（项目编号：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bCs/>
          <w:color w:val="auto"/>
          <w:szCs w:val="21"/>
          <w:highlight w:val="none"/>
        </w:rPr>
        <w:t>（分标</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r>
        <w:rPr>
          <w:rFonts w:hint="eastAsia" w:ascii="宋体" w:hAnsi="宋体" w:cs="宋体"/>
          <w:color w:val="auto"/>
          <w:szCs w:val="21"/>
          <w:highlight w:val="none"/>
        </w:rPr>
        <w:t>，签字代表</w:t>
      </w:r>
      <w:r>
        <w:rPr>
          <w:rFonts w:hint="eastAsia" w:ascii="宋体" w:hAnsi="宋体" w:cs="宋体"/>
          <w:color w:val="auto"/>
          <w:szCs w:val="21"/>
          <w:highlight w:val="none"/>
          <w:u w:val="single"/>
        </w:rPr>
        <w:t xml:space="preserve">     （全名）</w:t>
      </w:r>
      <w:r>
        <w:rPr>
          <w:rFonts w:hint="eastAsia" w:ascii="宋体" w:hAnsi="宋体" w:cs="宋体"/>
          <w:color w:val="auto"/>
          <w:szCs w:val="21"/>
          <w:highlight w:val="none"/>
        </w:rPr>
        <w:t>经正式授权并代表投标人</w:t>
      </w:r>
      <w:r>
        <w:rPr>
          <w:rFonts w:hint="eastAsia" w:ascii="宋体" w:hAnsi="宋体" w:cs="宋体"/>
          <w:color w:val="auto"/>
          <w:szCs w:val="21"/>
          <w:highlight w:val="none"/>
          <w:u w:val="single"/>
        </w:rPr>
        <w:t xml:space="preserve">                    （投标人名称）</w:t>
      </w:r>
      <w:r>
        <w:rPr>
          <w:rFonts w:hint="eastAsia" w:ascii="宋体" w:hAnsi="宋体" w:cs="宋体"/>
          <w:color w:val="auto"/>
          <w:szCs w:val="21"/>
          <w:highlight w:val="none"/>
        </w:rPr>
        <w:t>现正式递交下述文件参加贵方组织的本次政府采购活动：</w:t>
      </w:r>
    </w:p>
    <w:p w14:paraId="3D817128">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一、资格文件电子版一份；</w:t>
      </w:r>
    </w:p>
    <w:p w14:paraId="1E9A1B9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二、报价文件电子版一份；</w:t>
      </w:r>
    </w:p>
    <w:p w14:paraId="1F29621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三、商务技术文件电子版一份；</w:t>
      </w:r>
    </w:p>
    <w:p w14:paraId="3BC9CB76">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据此函，签字代表宣布同意如下：</w:t>
      </w:r>
    </w:p>
    <w:p w14:paraId="72802EE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E87E8A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2.我方在投标之前已经与贵方进行了充分的沟通，完全理解并接受招标文件的各项规定和要求，对招标文件的合理性、合法性不再有异议。</w:t>
      </w:r>
    </w:p>
    <w:p w14:paraId="15225C58">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3.本投标有效期为投标截止日期后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14:paraId="6A15333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4.如中标，本投标文件至本项目合同履行完毕止均保持有效，本投标人将按“招标文件”及政府采购法律、法规的规定履行合同责任和义务。</w:t>
      </w:r>
    </w:p>
    <w:p w14:paraId="519B80D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5.投标人同意按照贵方要求提供与投标有关的一切数据或资料。</w:t>
      </w:r>
    </w:p>
    <w:p w14:paraId="3888AF2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14:paraId="2F74733D">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0AC4F0C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500150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投标人名称(公章):</w:t>
      </w:r>
      <w:r>
        <w:rPr>
          <w:rFonts w:hint="eastAsia" w:ascii="宋体" w:hAnsi="宋体" w:cs="宋体"/>
          <w:color w:val="auto"/>
          <w:szCs w:val="21"/>
          <w:highlight w:val="none"/>
          <w:u w:val="single"/>
        </w:rPr>
        <w:t xml:space="preserve">                    </w:t>
      </w:r>
    </w:p>
    <w:p w14:paraId="27C9671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银行帐号：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EBE0280">
      <w:pPr>
        <w:snapToGrid w:val="0"/>
        <w:spacing w:line="360" w:lineRule="exact"/>
        <w:rPr>
          <w:rFonts w:hint="eastAsia" w:ascii="宋体" w:hAnsi="宋体" w:cs="宋体"/>
          <w:color w:val="auto"/>
          <w:szCs w:val="21"/>
          <w:highlight w:val="none"/>
        </w:rPr>
      </w:pPr>
    </w:p>
    <w:p w14:paraId="4F549C25">
      <w:pPr>
        <w:snapToGrid w:val="0"/>
        <w:spacing w:line="360" w:lineRule="exact"/>
        <w:rPr>
          <w:rFonts w:hint="eastAsia" w:ascii="宋体" w:hAnsi="宋体" w:cs="宋体"/>
          <w:color w:val="auto"/>
          <w:szCs w:val="21"/>
          <w:highlight w:val="none"/>
        </w:rPr>
      </w:pPr>
    </w:p>
    <w:p w14:paraId="532CF244">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775B524E">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0637525">
      <w:pPr>
        <w:pStyle w:val="26"/>
        <w:spacing w:line="360" w:lineRule="exact"/>
        <w:rPr>
          <w:rFonts w:hint="eastAsia" w:hAnsi="宋体" w:cs="宋体"/>
          <w:color w:val="auto"/>
          <w:sz w:val="44"/>
          <w:highlight w:val="none"/>
        </w:rPr>
      </w:pPr>
    </w:p>
    <w:p w14:paraId="4275BFEA">
      <w:pPr>
        <w:pStyle w:val="26"/>
        <w:spacing w:line="360" w:lineRule="exact"/>
        <w:rPr>
          <w:rFonts w:hint="eastAsia" w:hAnsi="宋体" w:cs="宋体"/>
          <w:color w:val="auto"/>
          <w:sz w:val="44"/>
          <w:highlight w:val="none"/>
        </w:rPr>
      </w:pPr>
    </w:p>
    <w:p w14:paraId="2DDE5ADD">
      <w:pPr>
        <w:pStyle w:val="26"/>
        <w:spacing w:line="360" w:lineRule="exact"/>
        <w:rPr>
          <w:rFonts w:hint="eastAsia" w:hAnsi="宋体" w:cs="宋体"/>
          <w:color w:val="auto"/>
          <w:sz w:val="44"/>
          <w:highlight w:val="none"/>
        </w:rPr>
      </w:pPr>
    </w:p>
    <w:p w14:paraId="2DCB551B">
      <w:pPr>
        <w:pStyle w:val="26"/>
        <w:spacing w:line="360" w:lineRule="exact"/>
        <w:rPr>
          <w:rFonts w:hint="eastAsia" w:hAnsi="宋体" w:cs="宋体"/>
          <w:color w:val="auto"/>
          <w:sz w:val="44"/>
          <w:highlight w:val="none"/>
        </w:rPr>
      </w:pPr>
    </w:p>
    <w:p w14:paraId="7922C989">
      <w:pPr>
        <w:pStyle w:val="26"/>
        <w:spacing w:line="360" w:lineRule="exact"/>
        <w:rPr>
          <w:rFonts w:hint="eastAsia" w:hAnsi="宋体" w:cs="宋体"/>
          <w:color w:val="auto"/>
          <w:sz w:val="44"/>
          <w:highlight w:val="none"/>
        </w:rPr>
      </w:pPr>
    </w:p>
    <w:p w14:paraId="7C077D44">
      <w:pPr>
        <w:pStyle w:val="26"/>
        <w:spacing w:line="360" w:lineRule="exact"/>
        <w:rPr>
          <w:rFonts w:hint="eastAsia" w:hAnsi="宋体" w:cs="宋体"/>
          <w:color w:val="auto"/>
          <w:sz w:val="44"/>
          <w:highlight w:val="none"/>
        </w:rPr>
      </w:pPr>
    </w:p>
    <w:p w14:paraId="70F2B065">
      <w:pPr>
        <w:snapToGrid w:val="0"/>
        <w:spacing w:before="120" w:beforeLines="50" w:after="50" w:line="360" w:lineRule="exact"/>
        <w:rPr>
          <w:rFonts w:hint="eastAsia" w:ascii="宋体" w:hAnsi="宋体" w:cs="宋体"/>
          <w:b/>
          <w:bCs/>
          <w:color w:val="auto"/>
          <w:szCs w:val="21"/>
          <w:highlight w:val="none"/>
        </w:rPr>
      </w:pPr>
    </w:p>
    <w:p w14:paraId="498F7821">
      <w:pPr>
        <w:snapToGrid w:val="0"/>
        <w:spacing w:before="120" w:beforeLines="50" w:after="50" w:line="360" w:lineRule="exact"/>
        <w:rPr>
          <w:rFonts w:hint="eastAsia" w:ascii="宋体" w:hAnsi="宋体" w:cs="宋体"/>
          <w:b/>
          <w:bCs/>
          <w:color w:val="auto"/>
          <w:szCs w:val="21"/>
          <w:highlight w:val="none"/>
        </w:rPr>
      </w:pPr>
    </w:p>
    <w:p w14:paraId="1990FBAF">
      <w:pPr>
        <w:widowControl/>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25F2E17">
      <w:pPr>
        <w:snapToGrid w:val="0"/>
        <w:spacing w:before="50" w:after="50" w:line="360" w:lineRule="exact"/>
        <w:rPr>
          <w:rFonts w:hint="eastAsia" w:ascii="宋体" w:hAnsi="宋体" w:cs="宋体"/>
          <w:b/>
          <w:color w:val="auto"/>
          <w:sz w:val="30"/>
          <w:highlight w:val="none"/>
        </w:rPr>
      </w:pPr>
      <w:r>
        <w:rPr>
          <w:rFonts w:hint="eastAsia" w:ascii="宋体" w:hAnsi="宋体" w:cs="宋体"/>
          <w:b/>
          <w:bCs/>
          <w:color w:val="auto"/>
          <w:sz w:val="28"/>
          <w:szCs w:val="28"/>
          <w:highlight w:val="none"/>
        </w:rPr>
        <w:t>2、</w:t>
      </w:r>
      <w:r>
        <w:rPr>
          <w:rFonts w:hint="eastAsia" w:ascii="宋体" w:hAnsi="宋体" w:cs="宋体"/>
          <w:b/>
          <w:color w:val="auto"/>
          <w:sz w:val="30"/>
          <w:highlight w:val="none"/>
        </w:rPr>
        <w:t>开标一览表格式</w:t>
      </w:r>
    </w:p>
    <w:p w14:paraId="1153A8B7">
      <w:pPr>
        <w:snapToGrid w:val="0"/>
        <w:spacing w:before="50" w:after="50"/>
        <w:rPr>
          <w:rFonts w:hint="eastAsia" w:ascii="宋体" w:hAnsi="宋体" w:cs="宋体"/>
          <w:b/>
          <w:color w:val="auto"/>
          <w:szCs w:val="21"/>
          <w:highlight w:val="none"/>
        </w:rPr>
      </w:pPr>
    </w:p>
    <w:p w14:paraId="05D784E6">
      <w:pPr>
        <w:snapToGrid w:val="0"/>
        <w:spacing w:before="50" w:after="5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开标一览表</w:t>
      </w:r>
    </w:p>
    <w:tbl>
      <w:tblPr>
        <w:tblStyle w:val="48"/>
        <w:tblW w:w="9782"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2C7B1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912" w:type="dxa"/>
            <w:vAlign w:val="center"/>
          </w:tcPr>
          <w:p w14:paraId="76228C39">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序号</w:t>
            </w:r>
          </w:p>
        </w:tc>
        <w:tc>
          <w:tcPr>
            <w:tcW w:w="1603" w:type="dxa"/>
            <w:vAlign w:val="center"/>
          </w:tcPr>
          <w:p w14:paraId="46062AFF">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货物名称</w:t>
            </w:r>
          </w:p>
        </w:tc>
        <w:tc>
          <w:tcPr>
            <w:tcW w:w="1639" w:type="dxa"/>
            <w:vAlign w:val="center"/>
          </w:tcPr>
          <w:p w14:paraId="51893AEB">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厂家、品牌 规格型号</w:t>
            </w:r>
          </w:p>
        </w:tc>
        <w:tc>
          <w:tcPr>
            <w:tcW w:w="1229" w:type="dxa"/>
            <w:vAlign w:val="center"/>
          </w:tcPr>
          <w:p w14:paraId="258E8686">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产地</w:t>
            </w:r>
          </w:p>
        </w:tc>
        <w:tc>
          <w:tcPr>
            <w:tcW w:w="1051" w:type="dxa"/>
            <w:vAlign w:val="center"/>
          </w:tcPr>
          <w:p w14:paraId="7DBE719D">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数量①</w:t>
            </w:r>
          </w:p>
        </w:tc>
        <w:tc>
          <w:tcPr>
            <w:tcW w:w="878" w:type="dxa"/>
            <w:vAlign w:val="center"/>
          </w:tcPr>
          <w:p w14:paraId="7E1BF467">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单位</w:t>
            </w:r>
          </w:p>
        </w:tc>
        <w:tc>
          <w:tcPr>
            <w:tcW w:w="1066" w:type="dxa"/>
            <w:vAlign w:val="center"/>
          </w:tcPr>
          <w:p w14:paraId="046CAD21">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单价②</w:t>
            </w:r>
          </w:p>
        </w:tc>
        <w:tc>
          <w:tcPr>
            <w:tcW w:w="1404" w:type="dxa"/>
            <w:vAlign w:val="center"/>
          </w:tcPr>
          <w:p w14:paraId="28F900AE">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投标报价③=①×②</w:t>
            </w:r>
          </w:p>
        </w:tc>
      </w:tr>
      <w:tr w14:paraId="7FD3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912" w:type="dxa"/>
            <w:vAlign w:val="center"/>
          </w:tcPr>
          <w:p w14:paraId="7F3F38BB">
            <w:pPr>
              <w:pStyle w:val="199"/>
              <w:spacing w:before="38"/>
              <w:ind w:left="0" w:right="0"/>
              <w:jc w:val="center"/>
              <w:rPr>
                <w:rFonts w:hint="eastAsia"/>
                <w:color w:val="auto"/>
                <w:sz w:val="21"/>
                <w:highlight w:val="none"/>
              </w:rPr>
            </w:pPr>
            <w:r>
              <w:rPr>
                <w:rFonts w:hint="eastAsia"/>
                <w:color w:val="auto"/>
                <w:sz w:val="21"/>
                <w:highlight w:val="none"/>
              </w:rPr>
              <w:t>1</w:t>
            </w:r>
          </w:p>
        </w:tc>
        <w:tc>
          <w:tcPr>
            <w:tcW w:w="1603" w:type="dxa"/>
            <w:vAlign w:val="center"/>
          </w:tcPr>
          <w:p w14:paraId="6949F2BD">
            <w:pPr>
              <w:jc w:val="center"/>
              <w:rPr>
                <w:rFonts w:hint="eastAsia" w:ascii="宋体" w:hAnsi="宋体" w:cs="宋体"/>
                <w:color w:val="auto"/>
                <w:highlight w:val="none"/>
              </w:rPr>
            </w:pPr>
          </w:p>
        </w:tc>
        <w:tc>
          <w:tcPr>
            <w:tcW w:w="1639" w:type="dxa"/>
            <w:vAlign w:val="center"/>
          </w:tcPr>
          <w:p w14:paraId="4C3546D5">
            <w:pPr>
              <w:jc w:val="center"/>
              <w:rPr>
                <w:rFonts w:hint="eastAsia" w:ascii="宋体" w:hAnsi="宋体" w:cs="宋体"/>
                <w:color w:val="auto"/>
                <w:highlight w:val="none"/>
              </w:rPr>
            </w:pPr>
          </w:p>
        </w:tc>
        <w:tc>
          <w:tcPr>
            <w:tcW w:w="1229" w:type="dxa"/>
            <w:vAlign w:val="center"/>
          </w:tcPr>
          <w:p w14:paraId="6A62E237">
            <w:pPr>
              <w:jc w:val="center"/>
              <w:rPr>
                <w:rFonts w:hint="eastAsia" w:ascii="宋体" w:hAnsi="宋体" w:cs="宋体"/>
                <w:color w:val="auto"/>
                <w:highlight w:val="none"/>
              </w:rPr>
            </w:pPr>
          </w:p>
        </w:tc>
        <w:tc>
          <w:tcPr>
            <w:tcW w:w="1051" w:type="dxa"/>
            <w:vAlign w:val="center"/>
          </w:tcPr>
          <w:p w14:paraId="422802E8">
            <w:pPr>
              <w:jc w:val="center"/>
              <w:rPr>
                <w:rFonts w:hint="eastAsia" w:ascii="宋体" w:hAnsi="宋体" w:cs="宋体"/>
                <w:color w:val="auto"/>
                <w:highlight w:val="none"/>
              </w:rPr>
            </w:pPr>
          </w:p>
        </w:tc>
        <w:tc>
          <w:tcPr>
            <w:tcW w:w="878" w:type="dxa"/>
            <w:vAlign w:val="center"/>
          </w:tcPr>
          <w:p w14:paraId="446A03B6">
            <w:pPr>
              <w:jc w:val="center"/>
              <w:rPr>
                <w:rFonts w:hint="eastAsia" w:ascii="宋体" w:hAnsi="宋体" w:cs="宋体"/>
                <w:color w:val="auto"/>
                <w:highlight w:val="none"/>
              </w:rPr>
            </w:pPr>
          </w:p>
        </w:tc>
        <w:tc>
          <w:tcPr>
            <w:tcW w:w="1066" w:type="dxa"/>
            <w:vAlign w:val="center"/>
          </w:tcPr>
          <w:p w14:paraId="1F9B120C">
            <w:pPr>
              <w:jc w:val="center"/>
              <w:rPr>
                <w:rFonts w:hint="eastAsia" w:ascii="宋体" w:hAnsi="宋体" w:cs="宋体"/>
                <w:color w:val="auto"/>
                <w:highlight w:val="none"/>
              </w:rPr>
            </w:pPr>
          </w:p>
        </w:tc>
        <w:tc>
          <w:tcPr>
            <w:tcW w:w="1404" w:type="dxa"/>
            <w:vAlign w:val="center"/>
          </w:tcPr>
          <w:p w14:paraId="0CC2E631">
            <w:pPr>
              <w:jc w:val="center"/>
              <w:rPr>
                <w:rFonts w:hint="eastAsia" w:ascii="宋体" w:hAnsi="宋体" w:cs="宋体"/>
                <w:color w:val="auto"/>
                <w:highlight w:val="none"/>
              </w:rPr>
            </w:pPr>
          </w:p>
        </w:tc>
      </w:tr>
      <w:tr w14:paraId="56A9A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52646CA4">
            <w:pPr>
              <w:pStyle w:val="199"/>
              <w:spacing w:before="38"/>
              <w:ind w:left="0" w:right="0"/>
              <w:jc w:val="center"/>
              <w:rPr>
                <w:rFonts w:hint="eastAsia"/>
                <w:color w:val="auto"/>
                <w:sz w:val="21"/>
                <w:highlight w:val="none"/>
              </w:rPr>
            </w:pPr>
            <w:r>
              <w:rPr>
                <w:rFonts w:hint="eastAsia"/>
                <w:color w:val="auto"/>
                <w:sz w:val="21"/>
                <w:highlight w:val="none"/>
              </w:rPr>
              <w:t>2</w:t>
            </w:r>
          </w:p>
        </w:tc>
        <w:tc>
          <w:tcPr>
            <w:tcW w:w="1603" w:type="dxa"/>
            <w:vAlign w:val="center"/>
          </w:tcPr>
          <w:p w14:paraId="264AB23A">
            <w:pPr>
              <w:jc w:val="center"/>
              <w:rPr>
                <w:rFonts w:hint="eastAsia" w:ascii="宋体" w:hAnsi="宋体" w:cs="宋体"/>
                <w:color w:val="auto"/>
                <w:highlight w:val="none"/>
              </w:rPr>
            </w:pPr>
          </w:p>
        </w:tc>
        <w:tc>
          <w:tcPr>
            <w:tcW w:w="1639" w:type="dxa"/>
            <w:vAlign w:val="center"/>
          </w:tcPr>
          <w:p w14:paraId="3ED38421">
            <w:pPr>
              <w:jc w:val="center"/>
              <w:rPr>
                <w:rFonts w:hint="eastAsia" w:ascii="宋体" w:hAnsi="宋体" w:cs="宋体"/>
                <w:color w:val="auto"/>
                <w:highlight w:val="none"/>
              </w:rPr>
            </w:pPr>
          </w:p>
        </w:tc>
        <w:tc>
          <w:tcPr>
            <w:tcW w:w="1229" w:type="dxa"/>
            <w:vAlign w:val="center"/>
          </w:tcPr>
          <w:p w14:paraId="4D7F3BB8">
            <w:pPr>
              <w:jc w:val="center"/>
              <w:rPr>
                <w:rFonts w:hint="eastAsia" w:ascii="宋体" w:hAnsi="宋体" w:cs="宋体"/>
                <w:color w:val="auto"/>
                <w:highlight w:val="none"/>
              </w:rPr>
            </w:pPr>
          </w:p>
        </w:tc>
        <w:tc>
          <w:tcPr>
            <w:tcW w:w="1051" w:type="dxa"/>
            <w:vAlign w:val="center"/>
          </w:tcPr>
          <w:p w14:paraId="66CF7932">
            <w:pPr>
              <w:jc w:val="center"/>
              <w:rPr>
                <w:rFonts w:hint="eastAsia" w:ascii="宋体" w:hAnsi="宋体" w:cs="宋体"/>
                <w:color w:val="auto"/>
                <w:highlight w:val="none"/>
              </w:rPr>
            </w:pPr>
          </w:p>
        </w:tc>
        <w:tc>
          <w:tcPr>
            <w:tcW w:w="878" w:type="dxa"/>
            <w:vAlign w:val="center"/>
          </w:tcPr>
          <w:p w14:paraId="258193EF">
            <w:pPr>
              <w:jc w:val="center"/>
              <w:rPr>
                <w:rFonts w:hint="eastAsia" w:ascii="宋体" w:hAnsi="宋体" w:cs="宋体"/>
                <w:color w:val="auto"/>
                <w:highlight w:val="none"/>
              </w:rPr>
            </w:pPr>
          </w:p>
        </w:tc>
        <w:tc>
          <w:tcPr>
            <w:tcW w:w="1066" w:type="dxa"/>
            <w:vAlign w:val="center"/>
          </w:tcPr>
          <w:p w14:paraId="287EB9F9">
            <w:pPr>
              <w:jc w:val="center"/>
              <w:rPr>
                <w:rFonts w:hint="eastAsia" w:ascii="宋体" w:hAnsi="宋体" w:cs="宋体"/>
                <w:color w:val="auto"/>
                <w:highlight w:val="none"/>
              </w:rPr>
            </w:pPr>
          </w:p>
        </w:tc>
        <w:tc>
          <w:tcPr>
            <w:tcW w:w="1404" w:type="dxa"/>
            <w:vAlign w:val="center"/>
          </w:tcPr>
          <w:p w14:paraId="0965D399">
            <w:pPr>
              <w:jc w:val="center"/>
              <w:rPr>
                <w:rFonts w:hint="eastAsia" w:ascii="宋体" w:hAnsi="宋体" w:cs="宋体"/>
                <w:color w:val="auto"/>
                <w:highlight w:val="none"/>
              </w:rPr>
            </w:pPr>
          </w:p>
        </w:tc>
      </w:tr>
      <w:tr w14:paraId="1342B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325F9594">
            <w:pPr>
              <w:pStyle w:val="199"/>
              <w:spacing w:before="38"/>
              <w:ind w:left="0" w:right="0"/>
              <w:jc w:val="center"/>
              <w:rPr>
                <w:rFonts w:hint="eastAsia"/>
                <w:color w:val="auto"/>
                <w:sz w:val="21"/>
                <w:highlight w:val="none"/>
              </w:rPr>
            </w:pPr>
            <w:r>
              <w:rPr>
                <w:rFonts w:hint="eastAsia"/>
                <w:color w:val="auto"/>
                <w:sz w:val="21"/>
                <w:highlight w:val="none"/>
              </w:rPr>
              <w:t>…</w:t>
            </w:r>
          </w:p>
        </w:tc>
        <w:tc>
          <w:tcPr>
            <w:tcW w:w="1603" w:type="dxa"/>
            <w:vAlign w:val="center"/>
          </w:tcPr>
          <w:p w14:paraId="483A0B89">
            <w:pPr>
              <w:jc w:val="center"/>
              <w:rPr>
                <w:rFonts w:hint="eastAsia" w:ascii="宋体" w:hAnsi="宋体" w:cs="宋体"/>
                <w:color w:val="auto"/>
                <w:highlight w:val="none"/>
              </w:rPr>
            </w:pPr>
          </w:p>
        </w:tc>
        <w:tc>
          <w:tcPr>
            <w:tcW w:w="1639" w:type="dxa"/>
            <w:vAlign w:val="center"/>
          </w:tcPr>
          <w:p w14:paraId="0B87E75F">
            <w:pPr>
              <w:jc w:val="center"/>
              <w:rPr>
                <w:rFonts w:hint="eastAsia" w:ascii="宋体" w:hAnsi="宋体" w:cs="宋体"/>
                <w:color w:val="auto"/>
                <w:highlight w:val="none"/>
              </w:rPr>
            </w:pPr>
          </w:p>
        </w:tc>
        <w:tc>
          <w:tcPr>
            <w:tcW w:w="1229" w:type="dxa"/>
            <w:vAlign w:val="center"/>
          </w:tcPr>
          <w:p w14:paraId="05E163CA">
            <w:pPr>
              <w:jc w:val="center"/>
              <w:rPr>
                <w:rFonts w:hint="eastAsia" w:ascii="宋体" w:hAnsi="宋体" w:cs="宋体"/>
                <w:color w:val="auto"/>
                <w:highlight w:val="none"/>
              </w:rPr>
            </w:pPr>
          </w:p>
        </w:tc>
        <w:tc>
          <w:tcPr>
            <w:tcW w:w="1051" w:type="dxa"/>
            <w:vAlign w:val="center"/>
          </w:tcPr>
          <w:p w14:paraId="3D57CEC9">
            <w:pPr>
              <w:jc w:val="center"/>
              <w:rPr>
                <w:rFonts w:hint="eastAsia" w:ascii="宋体" w:hAnsi="宋体" w:cs="宋体"/>
                <w:color w:val="auto"/>
                <w:highlight w:val="none"/>
              </w:rPr>
            </w:pPr>
          </w:p>
        </w:tc>
        <w:tc>
          <w:tcPr>
            <w:tcW w:w="878" w:type="dxa"/>
            <w:vAlign w:val="center"/>
          </w:tcPr>
          <w:p w14:paraId="7B00E761">
            <w:pPr>
              <w:jc w:val="center"/>
              <w:rPr>
                <w:rFonts w:hint="eastAsia" w:ascii="宋体" w:hAnsi="宋体" w:cs="宋体"/>
                <w:color w:val="auto"/>
                <w:highlight w:val="none"/>
              </w:rPr>
            </w:pPr>
          </w:p>
        </w:tc>
        <w:tc>
          <w:tcPr>
            <w:tcW w:w="1066" w:type="dxa"/>
            <w:vAlign w:val="center"/>
          </w:tcPr>
          <w:p w14:paraId="0EA8022E">
            <w:pPr>
              <w:jc w:val="center"/>
              <w:rPr>
                <w:rFonts w:hint="eastAsia" w:ascii="宋体" w:hAnsi="宋体" w:cs="宋体"/>
                <w:color w:val="auto"/>
                <w:highlight w:val="none"/>
              </w:rPr>
            </w:pPr>
          </w:p>
        </w:tc>
        <w:tc>
          <w:tcPr>
            <w:tcW w:w="1404" w:type="dxa"/>
            <w:vAlign w:val="center"/>
          </w:tcPr>
          <w:p w14:paraId="6DB66B89">
            <w:pPr>
              <w:jc w:val="center"/>
              <w:rPr>
                <w:rFonts w:hint="eastAsia" w:ascii="宋体" w:hAnsi="宋体" w:cs="宋体"/>
                <w:color w:val="auto"/>
                <w:highlight w:val="none"/>
              </w:rPr>
            </w:pPr>
          </w:p>
        </w:tc>
      </w:tr>
      <w:tr w14:paraId="495FC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3CF1D39B">
            <w:pPr>
              <w:pStyle w:val="199"/>
              <w:spacing w:before="38"/>
              <w:ind w:left="0" w:right="0"/>
              <w:jc w:val="center"/>
              <w:rPr>
                <w:rFonts w:hint="eastAsia"/>
                <w:color w:val="auto"/>
                <w:sz w:val="21"/>
                <w:highlight w:val="none"/>
              </w:rPr>
            </w:pPr>
            <w:r>
              <w:rPr>
                <w:rFonts w:hint="eastAsia"/>
                <w:color w:val="auto"/>
                <w:sz w:val="21"/>
                <w:highlight w:val="none"/>
              </w:rPr>
              <w:t>N</w:t>
            </w:r>
          </w:p>
        </w:tc>
        <w:tc>
          <w:tcPr>
            <w:tcW w:w="1603" w:type="dxa"/>
            <w:vAlign w:val="center"/>
          </w:tcPr>
          <w:p w14:paraId="2665447C">
            <w:pPr>
              <w:jc w:val="center"/>
              <w:rPr>
                <w:rFonts w:hint="eastAsia" w:ascii="宋体" w:hAnsi="宋体" w:cs="宋体"/>
                <w:color w:val="auto"/>
                <w:highlight w:val="none"/>
              </w:rPr>
            </w:pPr>
          </w:p>
        </w:tc>
        <w:tc>
          <w:tcPr>
            <w:tcW w:w="1639" w:type="dxa"/>
            <w:vAlign w:val="center"/>
          </w:tcPr>
          <w:p w14:paraId="7E265BE7">
            <w:pPr>
              <w:jc w:val="center"/>
              <w:rPr>
                <w:rFonts w:hint="eastAsia" w:ascii="宋体" w:hAnsi="宋体" w:cs="宋体"/>
                <w:color w:val="auto"/>
                <w:highlight w:val="none"/>
              </w:rPr>
            </w:pPr>
          </w:p>
        </w:tc>
        <w:tc>
          <w:tcPr>
            <w:tcW w:w="1229" w:type="dxa"/>
            <w:vAlign w:val="center"/>
          </w:tcPr>
          <w:p w14:paraId="031AFEBB">
            <w:pPr>
              <w:jc w:val="center"/>
              <w:rPr>
                <w:rFonts w:hint="eastAsia" w:ascii="宋体" w:hAnsi="宋体" w:cs="宋体"/>
                <w:color w:val="auto"/>
                <w:highlight w:val="none"/>
              </w:rPr>
            </w:pPr>
          </w:p>
        </w:tc>
        <w:tc>
          <w:tcPr>
            <w:tcW w:w="1051" w:type="dxa"/>
            <w:vAlign w:val="center"/>
          </w:tcPr>
          <w:p w14:paraId="3879492D">
            <w:pPr>
              <w:jc w:val="center"/>
              <w:rPr>
                <w:rFonts w:hint="eastAsia" w:ascii="宋体" w:hAnsi="宋体" w:cs="宋体"/>
                <w:color w:val="auto"/>
                <w:highlight w:val="none"/>
              </w:rPr>
            </w:pPr>
          </w:p>
        </w:tc>
        <w:tc>
          <w:tcPr>
            <w:tcW w:w="878" w:type="dxa"/>
            <w:vAlign w:val="center"/>
          </w:tcPr>
          <w:p w14:paraId="5C13855E">
            <w:pPr>
              <w:jc w:val="center"/>
              <w:rPr>
                <w:rFonts w:hint="eastAsia" w:ascii="宋体" w:hAnsi="宋体" w:cs="宋体"/>
                <w:color w:val="auto"/>
                <w:highlight w:val="none"/>
              </w:rPr>
            </w:pPr>
          </w:p>
        </w:tc>
        <w:tc>
          <w:tcPr>
            <w:tcW w:w="1066" w:type="dxa"/>
            <w:vAlign w:val="center"/>
          </w:tcPr>
          <w:p w14:paraId="047C2F41">
            <w:pPr>
              <w:jc w:val="center"/>
              <w:rPr>
                <w:rFonts w:hint="eastAsia" w:ascii="宋体" w:hAnsi="宋体" w:cs="宋体"/>
                <w:color w:val="auto"/>
                <w:highlight w:val="none"/>
              </w:rPr>
            </w:pPr>
          </w:p>
        </w:tc>
        <w:tc>
          <w:tcPr>
            <w:tcW w:w="1404" w:type="dxa"/>
            <w:vAlign w:val="center"/>
          </w:tcPr>
          <w:p w14:paraId="186EBCCC">
            <w:pPr>
              <w:jc w:val="center"/>
              <w:rPr>
                <w:rFonts w:hint="eastAsia" w:ascii="宋体" w:hAnsi="宋体" w:cs="宋体"/>
                <w:color w:val="auto"/>
                <w:highlight w:val="none"/>
              </w:rPr>
            </w:pPr>
          </w:p>
        </w:tc>
      </w:tr>
      <w:tr w14:paraId="18247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trPr>
        <w:tc>
          <w:tcPr>
            <w:tcW w:w="9782" w:type="dxa"/>
            <w:gridSpan w:val="8"/>
            <w:vAlign w:val="center"/>
          </w:tcPr>
          <w:p w14:paraId="47295219">
            <w:pPr>
              <w:pStyle w:val="199"/>
              <w:tabs>
                <w:tab w:val="left" w:pos="2931"/>
                <w:tab w:val="left" w:pos="4727"/>
                <w:tab w:val="left" w:pos="6699"/>
                <w:tab w:val="left" w:pos="8010"/>
                <w:tab w:val="left" w:pos="8140"/>
              </w:tabs>
              <w:spacing w:before="14" w:line="295" w:lineRule="auto"/>
              <w:ind w:left="105" w:right="142"/>
              <w:jc w:val="both"/>
              <w:rPr>
                <w:rFonts w:hint="eastAsia"/>
                <w:color w:val="auto"/>
                <w:sz w:val="21"/>
                <w:szCs w:val="21"/>
                <w:highlight w:val="none"/>
                <w:lang w:eastAsia="zh-CN"/>
              </w:rPr>
            </w:pPr>
            <w:r>
              <w:rPr>
                <w:rFonts w:hint="eastAsia"/>
                <w:color w:val="auto"/>
                <w:sz w:val="21"/>
                <w:szCs w:val="21"/>
                <w:highlight w:val="none"/>
                <w:lang w:eastAsia="zh-CN"/>
              </w:rPr>
              <w:t>投标报价（合计金额）大写：</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人</w:t>
            </w:r>
            <w:r>
              <w:rPr>
                <w:rFonts w:hint="eastAsia"/>
                <w:color w:val="auto"/>
                <w:spacing w:val="-72"/>
                <w:sz w:val="21"/>
                <w:szCs w:val="21"/>
                <w:highlight w:val="none"/>
                <w:lang w:eastAsia="zh-CN"/>
              </w:rPr>
              <w:t xml:space="preserve"> </w:t>
            </w:r>
            <w:r>
              <w:rPr>
                <w:rFonts w:hint="eastAsia"/>
                <w:color w:val="auto"/>
                <w:sz w:val="21"/>
                <w:szCs w:val="21"/>
                <w:highlight w:val="none"/>
                <w:lang w:eastAsia="zh-CN"/>
              </w:rPr>
              <w:t>民</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币</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lang w:eastAsia="zh-CN"/>
              </w:rPr>
              <w:t>） 。</w:t>
            </w:r>
          </w:p>
          <w:p w14:paraId="7C51460F">
            <w:pPr>
              <w:pStyle w:val="199"/>
              <w:tabs>
                <w:tab w:val="left" w:pos="2931"/>
                <w:tab w:val="left" w:pos="4727"/>
                <w:tab w:val="left" w:pos="6699"/>
                <w:tab w:val="left" w:pos="8010"/>
                <w:tab w:val="left" w:pos="8140"/>
              </w:tabs>
              <w:spacing w:before="14" w:line="295" w:lineRule="auto"/>
              <w:ind w:left="105" w:right="142"/>
              <w:jc w:val="both"/>
              <w:rPr>
                <w:rFonts w:hint="eastAsia"/>
                <w:color w:val="auto"/>
                <w:sz w:val="24"/>
                <w:highlight w:val="none"/>
                <w:lang w:eastAsia="zh-CN"/>
              </w:rPr>
            </w:pPr>
            <w:r>
              <w:rPr>
                <w:rFonts w:hint="eastAsia"/>
                <w:color w:val="auto"/>
                <w:sz w:val="21"/>
                <w:szCs w:val="21"/>
                <w:highlight w:val="none"/>
                <w:lang w:eastAsia="zh-CN"/>
              </w:rPr>
              <w:t>属于优先采购环境标志产品总值为￥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（具体明细详见附表）， 占本投标报价的比例为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w:t>
            </w:r>
            <w:r>
              <w:rPr>
                <w:rFonts w:hint="eastAsia"/>
                <w:color w:val="auto"/>
                <w:sz w:val="24"/>
                <w:highlight w:val="none"/>
                <w:lang w:eastAsia="zh-CN"/>
              </w:rPr>
              <w:t xml:space="preserve"> </w:t>
            </w:r>
          </w:p>
        </w:tc>
      </w:tr>
      <w:tr w14:paraId="3BBD4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9782" w:type="dxa"/>
            <w:gridSpan w:val="8"/>
            <w:vAlign w:val="center"/>
          </w:tcPr>
          <w:p w14:paraId="3F37F5C4">
            <w:pPr>
              <w:pStyle w:val="199"/>
              <w:tabs>
                <w:tab w:val="left" w:pos="3355"/>
                <w:tab w:val="left" w:pos="4727"/>
                <w:tab w:val="left" w:pos="7454"/>
                <w:tab w:val="left" w:pos="7905"/>
                <w:tab w:val="left" w:pos="8140"/>
              </w:tabs>
              <w:spacing w:before="14" w:line="295" w:lineRule="auto"/>
              <w:ind w:left="105" w:right="-20"/>
              <w:rPr>
                <w:rFonts w:hint="eastAsia"/>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eastAsia="zh-CN"/>
              </w:rPr>
              <w:t>交货时间</w:t>
            </w:r>
            <w:r>
              <w:rPr>
                <w:rFonts w:hint="eastAsia"/>
                <w:b/>
                <w:color w:val="auto"/>
                <w:sz w:val="21"/>
                <w:szCs w:val="21"/>
                <w:highlight w:val="none"/>
                <w:lang w:eastAsia="zh-CN"/>
              </w:rPr>
              <w:t>：</w:t>
            </w:r>
            <w:r>
              <w:rPr>
                <w:rFonts w:hint="eastAsia"/>
                <w:color w:val="auto"/>
                <w:sz w:val="21"/>
                <w:szCs w:val="21"/>
                <w:highlight w:val="none"/>
                <w:lang w:eastAsia="zh-CN"/>
              </w:rPr>
              <w:t>自合同签订之日起</w:t>
            </w:r>
            <w:r>
              <w:rPr>
                <w:rFonts w:hint="eastAsia"/>
                <w:color w:val="auto"/>
                <w:sz w:val="21"/>
                <w:szCs w:val="21"/>
                <w:highlight w:val="none"/>
                <w:u w:val="single"/>
                <w:lang w:eastAsia="zh-CN"/>
              </w:rPr>
              <w:t xml:space="preserve">     </w:t>
            </w:r>
            <w:r>
              <w:rPr>
                <w:rFonts w:hint="eastAsia"/>
                <w:color w:val="auto"/>
                <w:sz w:val="21"/>
                <w:szCs w:val="21"/>
                <w:highlight w:val="none"/>
                <w:lang w:eastAsia="zh-CN"/>
              </w:rPr>
              <w:t>天内全部货物安装调试完毕并交付使用。</w:t>
            </w:r>
          </w:p>
        </w:tc>
      </w:tr>
    </w:tbl>
    <w:p w14:paraId="04E05330">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注: 1．开标一览表必须加盖投标人公章，否则其投标作无效标处理。</w:t>
      </w:r>
    </w:p>
    <w:p w14:paraId="3B3FDF78">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2.投标人必须就“招标项目采购需求”中所投分标的所有内容作完整唯一报价，根据 “招标项目采购需求”中的“货物名称”逐项对应填报“开标一览表”，漏项报价的或有选择的或有条件的报价，其投标将被拒绝；投标文件只允许有一个报价。</w:t>
      </w:r>
    </w:p>
    <w:p w14:paraId="77B8EE4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3．报价一经涂改，应在涂改处加盖投标人公章，否则其投标作无效标处理。</w:t>
      </w:r>
    </w:p>
    <w:p w14:paraId="5B41796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Theme="majorEastAsia" w:hAnsiTheme="majorEastAsia" w:eastAsiaTheme="majorEastAsia" w:cstheme="majorEastAsia"/>
          <w:color w:val="auto"/>
          <w:szCs w:val="21"/>
          <w:highlight w:val="none"/>
        </w:rPr>
        <w:t>投标产品如包括必备的易损易耗备品备件和专用工具，投标人应在交货时提供其清单。</w:t>
      </w:r>
    </w:p>
    <w:p w14:paraId="51B0626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p>
    <w:p w14:paraId="333EDBD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6.本开标一览表投标产品中如有财政部现行《</w:t>
      </w:r>
      <w:r>
        <w:rPr>
          <w:rFonts w:hint="eastAsia" w:ascii="宋体" w:hAnsi="宋体" w:cs="宋体"/>
          <w:bCs/>
          <w:color w:val="auto"/>
          <w:szCs w:val="21"/>
          <w:highlight w:val="none"/>
        </w:rPr>
        <w:t>环境标志产品政府采购品目清单</w:t>
      </w:r>
      <w:r>
        <w:rPr>
          <w:rFonts w:hint="eastAsia" w:ascii="宋体" w:hAnsi="宋体" w:cs="宋体"/>
          <w:color w:val="auto"/>
          <w:szCs w:val="21"/>
          <w:highlight w:val="none"/>
        </w:rPr>
        <w:t>》目录内优先采购的产品，请在本表后按类别分别附上此类产品明细表，明细表中列明：序号、货物名称、 数量、单价、投标报价、累计金额并附相关证明材料。如因投标人未提供明细表或证明材料而导致评标委员会无法评判或无法计分而给投标人造成的损失由投标人自行负责，如因投标人提供虚假材料以谋取中标的责任亦由投标人自行负责。</w:t>
      </w:r>
    </w:p>
    <w:p w14:paraId="4815DF94">
      <w:pPr>
        <w:snapToGrid w:val="0"/>
        <w:spacing w:before="50" w:after="50" w:line="240" w:lineRule="exact"/>
        <w:ind w:firstLine="360" w:firstLineChars="200"/>
        <w:jc w:val="left"/>
        <w:rPr>
          <w:rFonts w:hint="eastAsia" w:ascii="宋体" w:hAnsi="宋体" w:cs="宋体"/>
          <w:color w:val="auto"/>
          <w:sz w:val="18"/>
          <w:szCs w:val="18"/>
          <w:highlight w:val="none"/>
        </w:rPr>
      </w:pPr>
    </w:p>
    <w:p w14:paraId="0B5F9C73">
      <w:pPr>
        <w:snapToGrid w:val="0"/>
        <w:spacing w:before="50" w:after="50" w:line="240" w:lineRule="exact"/>
        <w:ind w:firstLine="360" w:firstLineChars="200"/>
        <w:jc w:val="left"/>
        <w:rPr>
          <w:rFonts w:hint="eastAsia" w:ascii="宋体" w:hAnsi="宋体" w:cs="宋体"/>
          <w:color w:val="auto"/>
          <w:sz w:val="18"/>
          <w:szCs w:val="18"/>
          <w:highlight w:val="none"/>
        </w:rPr>
      </w:pPr>
    </w:p>
    <w:p w14:paraId="2A937C24">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66C11C1F">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74BD6DF">
      <w:pPr>
        <w:spacing w:line="360" w:lineRule="exact"/>
        <w:rPr>
          <w:rFonts w:hint="eastAsia" w:ascii="宋体" w:hAnsi="宋体" w:cs="宋体"/>
          <w:b/>
          <w:color w:val="auto"/>
          <w:sz w:val="24"/>
          <w:szCs w:val="20"/>
          <w:highlight w:val="none"/>
        </w:rPr>
      </w:pPr>
    </w:p>
    <w:p w14:paraId="30038304">
      <w:pPr>
        <w:spacing w:line="360" w:lineRule="exact"/>
        <w:rPr>
          <w:rFonts w:hint="eastAsia" w:ascii="宋体" w:hAnsi="宋体" w:cs="宋体"/>
          <w:b/>
          <w:color w:val="auto"/>
          <w:sz w:val="24"/>
          <w:szCs w:val="20"/>
          <w:highlight w:val="none"/>
        </w:rPr>
      </w:pPr>
    </w:p>
    <w:p w14:paraId="367FA594">
      <w:pPr>
        <w:spacing w:line="360" w:lineRule="exact"/>
        <w:rPr>
          <w:rFonts w:hint="eastAsia" w:ascii="宋体" w:hAnsi="宋体" w:cs="宋体"/>
          <w:b/>
          <w:color w:val="auto"/>
          <w:sz w:val="24"/>
          <w:szCs w:val="20"/>
          <w:highlight w:val="none"/>
        </w:rPr>
      </w:pPr>
    </w:p>
    <w:p w14:paraId="4455E87F">
      <w:pPr>
        <w:spacing w:line="360" w:lineRule="exact"/>
        <w:rPr>
          <w:rFonts w:hint="eastAsia" w:ascii="宋体" w:hAnsi="宋体" w:cs="宋体"/>
          <w:b/>
          <w:color w:val="auto"/>
          <w:sz w:val="24"/>
          <w:szCs w:val="20"/>
          <w:highlight w:val="none"/>
        </w:rPr>
      </w:pPr>
    </w:p>
    <w:p w14:paraId="7B1DA4DD">
      <w:pPr>
        <w:spacing w:line="360" w:lineRule="exact"/>
        <w:rPr>
          <w:rFonts w:hint="eastAsia" w:ascii="宋体" w:hAnsi="宋体" w:cs="宋体"/>
          <w:b/>
          <w:color w:val="auto"/>
          <w:sz w:val="24"/>
          <w:szCs w:val="20"/>
          <w:highlight w:val="none"/>
        </w:rPr>
      </w:pPr>
    </w:p>
    <w:p w14:paraId="372EAE07">
      <w:pPr>
        <w:spacing w:line="360" w:lineRule="exact"/>
        <w:rPr>
          <w:rFonts w:hint="eastAsia" w:ascii="宋体" w:hAnsi="宋体" w:cs="宋体"/>
          <w:b/>
          <w:color w:val="auto"/>
          <w:sz w:val="24"/>
          <w:szCs w:val="20"/>
          <w:highlight w:val="none"/>
        </w:rPr>
      </w:pPr>
    </w:p>
    <w:p w14:paraId="47FCA992">
      <w:pPr>
        <w:spacing w:line="360" w:lineRule="exact"/>
        <w:rPr>
          <w:rFonts w:hint="eastAsia" w:ascii="宋体" w:hAnsi="宋体" w:cs="宋体"/>
          <w:b/>
          <w:color w:val="auto"/>
          <w:sz w:val="24"/>
          <w:szCs w:val="20"/>
          <w:highlight w:val="none"/>
        </w:rPr>
      </w:pPr>
    </w:p>
    <w:p w14:paraId="667636F5">
      <w:pPr>
        <w:spacing w:line="360" w:lineRule="exact"/>
        <w:rPr>
          <w:rFonts w:hint="eastAsia" w:ascii="宋体" w:hAnsi="宋体" w:cs="宋体"/>
          <w:b/>
          <w:color w:val="auto"/>
          <w:sz w:val="24"/>
          <w:szCs w:val="20"/>
          <w:highlight w:val="none"/>
        </w:rPr>
      </w:pPr>
    </w:p>
    <w:p w14:paraId="0E2D9D48">
      <w:pPr>
        <w:spacing w:line="360" w:lineRule="exact"/>
        <w:rPr>
          <w:rFonts w:hint="eastAsia" w:ascii="宋体" w:hAnsi="宋体" w:cs="宋体"/>
          <w:b/>
          <w:color w:val="auto"/>
          <w:sz w:val="24"/>
          <w:szCs w:val="20"/>
          <w:highlight w:val="none"/>
        </w:rPr>
      </w:pPr>
      <w:r>
        <w:rPr>
          <w:rFonts w:hint="eastAsia" w:ascii="宋体" w:hAnsi="宋体" w:cs="宋体"/>
          <w:b/>
          <w:color w:val="auto"/>
          <w:sz w:val="24"/>
          <w:szCs w:val="20"/>
          <w:highlight w:val="none"/>
        </w:rPr>
        <w:t>3.中小企业声明函格式</w:t>
      </w:r>
    </w:p>
    <w:p w14:paraId="64C9DBA1">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中小企业声明函</w:t>
      </w:r>
    </w:p>
    <w:p w14:paraId="2886D35B">
      <w:pPr>
        <w:spacing w:line="360" w:lineRule="exact"/>
        <w:ind w:firstLine="420" w:firstLineChars="200"/>
        <w:rPr>
          <w:rFonts w:hint="eastAsia" w:ascii="宋体" w:hAnsi="宋体" w:cs="宋体"/>
          <w:color w:val="auto"/>
          <w:szCs w:val="21"/>
          <w:highlight w:val="none"/>
        </w:rPr>
      </w:pPr>
    </w:p>
    <w:p w14:paraId="744E7FC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6B91B5E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1、本声明函主要供参加政府采购活动的中小企业填写，非中小企业无需填写。</w:t>
      </w:r>
    </w:p>
    <w:p w14:paraId="0AAB856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2、小型、微型企业提供中型企业提供的货物的，视同为中型企业。</w:t>
      </w:r>
    </w:p>
    <w:p w14:paraId="25C5C4ED">
      <w:pPr>
        <w:spacing w:line="360" w:lineRule="exact"/>
        <w:ind w:firstLine="420" w:firstLineChars="200"/>
        <w:rPr>
          <w:rFonts w:hint="eastAsia" w:ascii="宋体" w:hAnsi="宋体" w:cs="宋体"/>
          <w:color w:val="auto"/>
          <w:szCs w:val="21"/>
          <w:highlight w:val="none"/>
        </w:rPr>
      </w:pPr>
    </w:p>
    <w:p w14:paraId="13935C43">
      <w:pPr>
        <w:spacing w:line="360" w:lineRule="exact"/>
        <w:ind w:firstLine="420" w:firstLineChars="200"/>
        <w:rPr>
          <w:rFonts w:hint="eastAsia" w:ascii="宋体" w:hAnsi="宋体" w:cs="宋体"/>
          <w:color w:val="auto"/>
          <w:szCs w:val="21"/>
          <w:highlight w:val="none"/>
        </w:rPr>
      </w:pPr>
    </w:p>
    <w:p w14:paraId="4FB7F99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5D287B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9A4E46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56D229A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p>
    <w:p w14:paraId="71800A8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BD1C6C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136DE88D">
      <w:pPr>
        <w:spacing w:line="360" w:lineRule="exact"/>
        <w:ind w:firstLine="3150" w:firstLineChars="1500"/>
        <w:rPr>
          <w:rFonts w:hint="eastAsia" w:ascii="宋体" w:hAnsi="宋体" w:cs="宋体"/>
          <w:color w:val="auto"/>
          <w:szCs w:val="21"/>
          <w:highlight w:val="none"/>
        </w:rPr>
      </w:pPr>
    </w:p>
    <w:p w14:paraId="1BB00AA1">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6BC09544">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05191B3">
      <w:pPr>
        <w:spacing w:line="360" w:lineRule="exact"/>
        <w:ind w:firstLine="420" w:firstLineChars="200"/>
        <w:rPr>
          <w:rFonts w:hint="eastAsia" w:ascii="宋体" w:hAnsi="宋体" w:cs="宋体"/>
          <w:color w:val="auto"/>
          <w:szCs w:val="21"/>
          <w:highlight w:val="none"/>
        </w:rPr>
      </w:pPr>
    </w:p>
    <w:p w14:paraId="2EEDD7C9">
      <w:pPr>
        <w:spacing w:line="360" w:lineRule="exact"/>
        <w:ind w:firstLine="420" w:firstLineChars="200"/>
        <w:rPr>
          <w:rFonts w:hint="eastAsia" w:ascii="宋体" w:hAnsi="宋体" w:cs="宋体"/>
          <w:color w:val="auto"/>
          <w:szCs w:val="21"/>
          <w:highlight w:val="none"/>
        </w:rPr>
      </w:pPr>
    </w:p>
    <w:p w14:paraId="3BFEB7D1">
      <w:pPr>
        <w:spacing w:line="360" w:lineRule="exact"/>
        <w:ind w:firstLine="420" w:firstLineChars="200"/>
        <w:rPr>
          <w:rFonts w:hint="eastAsia" w:ascii="宋体" w:hAnsi="宋体" w:cs="宋体"/>
          <w:color w:val="auto"/>
          <w:szCs w:val="21"/>
          <w:highlight w:val="none"/>
        </w:rPr>
      </w:pPr>
    </w:p>
    <w:p w14:paraId="5A406A4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4E7390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65B5835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F1A2A25">
      <w:pPr>
        <w:snapToGrid w:val="0"/>
        <w:spacing w:before="50" w:after="50" w:line="240" w:lineRule="exact"/>
        <w:ind w:firstLine="360" w:firstLineChars="200"/>
        <w:jc w:val="left"/>
        <w:rPr>
          <w:rFonts w:hint="eastAsia" w:ascii="宋体" w:hAnsi="宋体" w:cs="宋体"/>
          <w:color w:val="auto"/>
          <w:sz w:val="18"/>
          <w:szCs w:val="18"/>
          <w:highlight w:val="none"/>
        </w:rPr>
      </w:pPr>
    </w:p>
    <w:p w14:paraId="2B0F2730">
      <w:pPr>
        <w:snapToGrid w:val="0"/>
        <w:spacing w:before="50" w:after="50" w:line="240" w:lineRule="exact"/>
        <w:ind w:firstLine="360" w:firstLineChars="200"/>
        <w:jc w:val="left"/>
        <w:rPr>
          <w:rFonts w:hint="eastAsia" w:ascii="宋体" w:hAnsi="宋体" w:cs="宋体"/>
          <w:color w:val="auto"/>
          <w:sz w:val="18"/>
          <w:szCs w:val="18"/>
          <w:highlight w:val="none"/>
        </w:rPr>
      </w:pPr>
    </w:p>
    <w:p w14:paraId="1DD0C526">
      <w:pPr>
        <w:snapToGrid w:val="0"/>
        <w:spacing w:before="50" w:after="50" w:line="240" w:lineRule="exact"/>
        <w:jc w:val="left"/>
        <w:rPr>
          <w:rFonts w:hint="eastAsia" w:ascii="宋体" w:hAnsi="宋体" w:cs="宋体"/>
          <w:color w:val="auto"/>
          <w:sz w:val="18"/>
          <w:szCs w:val="18"/>
          <w:highlight w:val="none"/>
        </w:rPr>
      </w:pPr>
    </w:p>
    <w:p w14:paraId="0862AE33">
      <w:pPr>
        <w:snapToGrid w:val="0"/>
        <w:spacing w:before="50" w:after="50" w:line="240" w:lineRule="exact"/>
        <w:jc w:val="left"/>
        <w:rPr>
          <w:rFonts w:hint="eastAsia" w:ascii="宋体" w:hAnsi="宋体" w:cs="宋体"/>
          <w:color w:val="auto"/>
          <w:sz w:val="18"/>
          <w:szCs w:val="18"/>
          <w:highlight w:val="none"/>
        </w:rPr>
      </w:pPr>
    </w:p>
    <w:p w14:paraId="0C46B6E3">
      <w:pPr>
        <w:tabs>
          <w:tab w:val="left" w:pos="4860"/>
        </w:tabs>
        <w:spacing w:line="360" w:lineRule="exact"/>
        <w:ind w:right="1560" w:firstLine="420" w:firstLineChars="200"/>
        <w:jc w:val="center"/>
        <w:rPr>
          <w:rFonts w:hint="eastAsia" w:ascii="宋体" w:hAnsi="宋体" w:cs="宋体"/>
          <w:color w:val="auto"/>
          <w:szCs w:val="21"/>
          <w:highlight w:val="none"/>
        </w:rPr>
      </w:pPr>
    </w:p>
    <w:p w14:paraId="181137D8">
      <w:pPr>
        <w:tabs>
          <w:tab w:val="left" w:pos="4860"/>
        </w:tabs>
        <w:spacing w:line="360" w:lineRule="exact"/>
        <w:ind w:right="1560" w:firstLine="420" w:firstLineChars="200"/>
        <w:jc w:val="center"/>
        <w:rPr>
          <w:rFonts w:hint="eastAsia" w:ascii="宋体" w:hAnsi="宋体" w:cs="宋体"/>
          <w:color w:val="auto"/>
          <w:szCs w:val="21"/>
          <w:highlight w:val="none"/>
        </w:rPr>
      </w:pPr>
    </w:p>
    <w:p w14:paraId="5B51312C">
      <w:pPr>
        <w:tabs>
          <w:tab w:val="left" w:pos="4860"/>
        </w:tabs>
        <w:spacing w:line="360" w:lineRule="exact"/>
        <w:ind w:right="1560" w:firstLine="420" w:firstLineChars="200"/>
        <w:jc w:val="center"/>
        <w:rPr>
          <w:rFonts w:hint="eastAsia" w:ascii="宋体" w:hAnsi="宋体" w:cs="宋体"/>
          <w:color w:val="auto"/>
          <w:szCs w:val="21"/>
          <w:highlight w:val="none"/>
        </w:rPr>
      </w:pPr>
    </w:p>
    <w:p w14:paraId="6D27E16B">
      <w:pPr>
        <w:tabs>
          <w:tab w:val="left" w:pos="4860"/>
        </w:tabs>
        <w:spacing w:line="360" w:lineRule="exact"/>
        <w:ind w:right="1560" w:firstLine="420" w:firstLineChars="200"/>
        <w:jc w:val="center"/>
        <w:rPr>
          <w:rFonts w:hint="eastAsia" w:ascii="宋体" w:hAnsi="宋体" w:cs="宋体"/>
          <w:color w:val="auto"/>
          <w:szCs w:val="21"/>
          <w:highlight w:val="none"/>
        </w:rPr>
      </w:pPr>
    </w:p>
    <w:p w14:paraId="744E863D">
      <w:pPr>
        <w:tabs>
          <w:tab w:val="left" w:pos="4860"/>
        </w:tabs>
        <w:spacing w:line="360" w:lineRule="exact"/>
        <w:ind w:right="1560" w:firstLine="420" w:firstLineChars="200"/>
        <w:jc w:val="center"/>
        <w:rPr>
          <w:rFonts w:hint="eastAsia" w:ascii="宋体" w:hAnsi="宋体" w:cs="宋体"/>
          <w:color w:val="auto"/>
          <w:szCs w:val="21"/>
          <w:highlight w:val="none"/>
        </w:rPr>
      </w:pPr>
    </w:p>
    <w:p w14:paraId="6427DCD7">
      <w:pPr>
        <w:tabs>
          <w:tab w:val="left" w:pos="4860"/>
        </w:tabs>
        <w:spacing w:line="360" w:lineRule="exact"/>
        <w:ind w:right="1560" w:firstLine="420" w:firstLineChars="200"/>
        <w:jc w:val="center"/>
        <w:rPr>
          <w:rFonts w:hint="eastAsia" w:ascii="宋体" w:hAnsi="宋体" w:cs="宋体"/>
          <w:color w:val="auto"/>
          <w:szCs w:val="21"/>
          <w:highlight w:val="none"/>
        </w:rPr>
      </w:pPr>
    </w:p>
    <w:p w14:paraId="70E4A088">
      <w:pPr>
        <w:spacing w:line="588" w:lineRule="exact"/>
        <w:jc w:val="left"/>
        <w:rPr>
          <w:rFonts w:hint="eastAsia" w:ascii="宋体" w:hAnsi="宋体" w:cs="宋体"/>
          <w:b/>
          <w:color w:val="auto"/>
          <w:sz w:val="24"/>
          <w:szCs w:val="20"/>
          <w:highlight w:val="none"/>
        </w:rPr>
      </w:pPr>
      <w:bookmarkStart w:id="102" w:name="OLE_LINK14"/>
      <w:bookmarkStart w:id="103" w:name="OLE_LINK13"/>
      <w:r>
        <w:rPr>
          <w:rFonts w:hint="eastAsia" w:ascii="宋体" w:hAnsi="宋体" w:cs="宋体"/>
          <w:b/>
          <w:color w:val="auto"/>
          <w:sz w:val="24"/>
          <w:szCs w:val="20"/>
          <w:highlight w:val="none"/>
        </w:rPr>
        <w:t>4.监狱企业由省级以上监狱管理局、戒毒管理局（含新疆生产建设兵团）出具的属于监狱企业的证明文件</w:t>
      </w:r>
    </w:p>
    <w:p w14:paraId="63BA6A69">
      <w:pPr>
        <w:spacing w:line="588" w:lineRule="exact"/>
        <w:jc w:val="left"/>
        <w:rPr>
          <w:rFonts w:hint="eastAsia" w:ascii="宋体" w:hAnsi="宋体" w:cs="宋体"/>
          <w:b/>
          <w:color w:val="auto"/>
          <w:sz w:val="24"/>
          <w:szCs w:val="20"/>
          <w:highlight w:val="none"/>
        </w:rPr>
      </w:pPr>
    </w:p>
    <w:p w14:paraId="79E8DC24">
      <w:pPr>
        <w:spacing w:line="588" w:lineRule="exact"/>
        <w:jc w:val="left"/>
        <w:rPr>
          <w:rFonts w:hint="eastAsia" w:ascii="宋体" w:hAnsi="宋体" w:cs="宋体"/>
          <w:b/>
          <w:color w:val="auto"/>
          <w:spacing w:val="6"/>
          <w:sz w:val="32"/>
          <w:szCs w:val="32"/>
          <w:highlight w:val="none"/>
        </w:rPr>
      </w:pPr>
      <w:r>
        <w:rPr>
          <w:rFonts w:hint="eastAsia" w:ascii="宋体" w:hAnsi="宋体" w:cs="宋体"/>
          <w:b/>
          <w:color w:val="auto"/>
          <w:sz w:val="24"/>
          <w:szCs w:val="20"/>
          <w:highlight w:val="none"/>
        </w:rPr>
        <w:t>5.残疾人福利性单位声明函格式</w:t>
      </w:r>
    </w:p>
    <w:p w14:paraId="1671DB79">
      <w:pPr>
        <w:spacing w:line="588"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残疾人福利性单位声明函</w:t>
      </w:r>
    </w:p>
    <w:bookmarkEnd w:id="102"/>
    <w:bookmarkEnd w:id="103"/>
    <w:p w14:paraId="36FC743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23BD389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62F065BA">
      <w:pPr>
        <w:spacing w:line="360" w:lineRule="exact"/>
        <w:ind w:firstLine="420" w:firstLineChars="200"/>
        <w:rPr>
          <w:rFonts w:hint="eastAsia" w:ascii="宋体" w:hAnsi="宋体" w:cs="宋体"/>
          <w:color w:val="auto"/>
          <w:szCs w:val="21"/>
          <w:highlight w:val="none"/>
        </w:rPr>
      </w:pPr>
    </w:p>
    <w:p w14:paraId="187E0A6F">
      <w:pPr>
        <w:spacing w:line="360" w:lineRule="exact"/>
        <w:ind w:firstLine="420" w:firstLineChars="200"/>
        <w:rPr>
          <w:rFonts w:hint="eastAsia" w:ascii="宋体" w:hAnsi="宋体" w:cs="宋体"/>
          <w:color w:val="auto"/>
          <w:szCs w:val="21"/>
          <w:highlight w:val="none"/>
        </w:rPr>
      </w:pPr>
    </w:p>
    <w:p w14:paraId="04E6479E">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7C4AA1FF">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E72FE25">
      <w:pPr>
        <w:spacing w:line="360" w:lineRule="exact"/>
        <w:ind w:firstLine="420" w:firstLineChars="200"/>
        <w:rPr>
          <w:rFonts w:hint="eastAsia" w:ascii="宋体" w:hAnsi="宋体" w:cs="宋体"/>
          <w:color w:val="auto"/>
          <w:szCs w:val="21"/>
          <w:highlight w:val="none"/>
        </w:rPr>
      </w:pPr>
    </w:p>
    <w:p w14:paraId="220435E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539C5CCE">
      <w:pPr>
        <w:spacing w:line="360" w:lineRule="exact"/>
        <w:rPr>
          <w:rFonts w:hint="eastAsia" w:ascii="宋体" w:hAnsi="宋体" w:cs="宋体"/>
          <w:b/>
          <w:color w:val="auto"/>
          <w:sz w:val="24"/>
          <w:highlight w:val="none"/>
        </w:rPr>
      </w:pPr>
      <w:r>
        <w:rPr>
          <w:rFonts w:hint="eastAsia" w:ascii="宋体" w:hAnsi="宋体" w:cs="宋体"/>
          <w:b/>
          <w:color w:val="auto"/>
          <w:sz w:val="24"/>
          <w:szCs w:val="20"/>
          <w:highlight w:val="none"/>
        </w:rPr>
        <w:t>6.</w:t>
      </w:r>
      <w:r>
        <w:rPr>
          <w:rFonts w:hint="eastAsia" w:ascii="宋体" w:hAnsi="宋体" w:cs="宋体"/>
          <w:b/>
          <w:color w:val="auto"/>
          <w:sz w:val="24"/>
          <w:highlight w:val="none"/>
        </w:rPr>
        <w:t>关于符合本国产品标准的声明函格式</w:t>
      </w:r>
    </w:p>
    <w:p w14:paraId="7A61AC63">
      <w:pPr>
        <w:spacing w:line="500" w:lineRule="exact"/>
        <w:jc w:val="center"/>
        <w:rPr>
          <w:rFonts w:hint="eastAsia" w:ascii="宋体" w:hAnsi="宋体" w:cs="宋体"/>
          <w:color w:val="auto"/>
          <w:sz w:val="44"/>
          <w:szCs w:val="20"/>
          <w:highlight w:val="none"/>
        </w:rPr>
      </w:pPr>
    </w:p>
    <w:p w14:paraId="01CB6816">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关于符合本国产品标准的声明函</w:t>
      </w:r>
    </w:p>
    <w:p w14:paraId="5AB8A8A8">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本公司（单位）郑重声明，根据《国务院办公厅关于在政府采购中实施本国产品标准及相关政策的通知》（国办发〔2025〕34号）的规定，本公司（单位）提供的以下产品属于本国产品。具体情况如下：</w:t>
      </w:r>
    </w:p>
    <w:p w14:paraId="3C5F78F5">
      <w:pPr>
        <w:widowControl/>
        <w:shd w:val="clear" w:color="auto" w:fill="FFFFFF"/>
        <w:spacing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iCs/>
          <w:color w:val="auto"/>
          <w:kern w:val="0"/>
          <w:szCs w:val="21"/>
          <w:highlight w:val="none"/>
          <w:vertAlign w:val="superscript"/>
        </w:rPr>
        <w:t>1</w:t>
      </w:r>
      <w:r>
        <w:rPr>
          <w:rFonts w:hint="eastAsia" w:asciiTheme="minorEastAsia" w:hAnsiTheme="minorEastAsia" w:eastAsiaTheme="minorEastAsia" w:cstheme="minorEastAsia"/>
          <w:color w:val="auto"/>
          <w:kern w:val="0"/>
          <w:szCs w:val="21"/>
          <w:highlight w:val="none"/>
        </w:rPr>
        <w:t>，生产厂为</w:t>
      </w:r>
      <w:r>
        <w:rPr>
          <w:rFonts w:hint="eastAsia" w:asciiTheme="minorEastAsia" w:hAnsiTheme="minorEastAsia" w:eastAsiaTheme="minorEastAsia" w:cstheme="minorEastAsia"/>
          <w:iCs/>
          <w:color w:val="auto"/>
          <w:kern w:val="0"/>
          <w:szCs w:val="21"/>
          <w:highlight w:val="none"/>
          <w:u w:val="single"/>
        </w:rPr>
        <w:t>（厂名）</w:t>
      </w:r>
      <w:r>
        <w:rPr>
          <w:rFonts w:hint="eastAsia" w:asciiTheme="minorEastAsia" w:hAnsiTheme="minorEastAsia" w:eastAsiaTheme="minorEastAsia" w:cstheme="minorEastAsia"/>
          <w:iCs/>
          <w:color w:val="auto"/>
          <w:kern w:val="0"/>
          <w:szCs w:val="21"/>
          <w:highlight w:val="none"/>
          <w:vertAlign w:val="superscript"/>
        </w:rPr>
        <w:t>2</w:t>
      </w:r>
      <w:r>
        <w:rPr>
          <w:rFonts w:hint="eastAsia" w:asciiTheme="minorEastAsia" w:hAnsiTheme="minorEastAsia" w:eastAsiaTheme="minorEastAsia" w:cstheme="minorEastAsia"/>
          <w:color w:val="auto"/>
          <w:kern w:val="0"/>
          <w:szCs w:val="21"/>
          <w:highlight w:val="none"/>
        </w:rPr>
        <w:t>，厂址为</w:t>
      </w:r>
      <w:r>
        <w:rPr>
          <w:rFonts w:hint="eastAsia" w:asciiTheme="minorEastAsia" w:hAnsiTheme="minorEastAsia" w:eastAsiaTheme="minorEastAsia" w:cstheme="minorEastAsia"/>
          <w:iCs/>
          <w:color w:val="auto"/>
          <w:kern w:val="0"/>
          <w:szCs w:val="21"/>
          <w:highlight w:val="none"/>
          <w:u w:val="single"/>
        </w:rPr>
        <w:t>（生产厂址）</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的中国境内生产的组件成本占比≥</w:t>
      </w:r>
      <w:r>
        <w:rPr>
          <w:rFonts w:hint="eastAsia" w:asciiTheme="minorEastAsia" w:hAnsiTheme="minorEastAsia" w:eastAsiaTheme="minorEastAsia" w:cstheme="minorEastAsia"/>
          <w:iCs/>
          <w:color w:val="auto"/>
          <w:kern w:val="0"/>
          <w:szCs w:val="21"/>
          <w:highlight w:val="none"/>
          <w:u w:val="single"/>
        </w:rPr>
        <w:t>（规定比例）</w:t>
      </w:r>
      <w:r>
        <w:rPr>
          <w:rFonts w:hint="eastAsia" w:asciiTheme="minorEastAsia" w:hAnsiTheme="minorEastAsia" w:eastAsiaTheme="minorEastAsia" w:cstheme="minorEastAsia"/>
          <w:iCs/>
          <w:color w:val="auto"/>
          <w:kern w:val="0"/>
          <w:szCs w:val="21"/>
          <w:highlight w:val="none"/>
          <w:vertAlign w:val="superscript"/>
        </w:rPr>
        <w:t>3</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（关键组件）</w:t>
      </w:r>
      <w:r>
        <w:rPr>
          <w:rFonts w:hint="eastAsia" w:asciiTheme="minorEastAsia" w:hAnsiTheme="minorEastAsia" w:eastAsiaTheme="minorEastAsia" w:cstheme="minorEastAsia"/>
          <w:iCs/>
          <w:color w:val="auto"/>
          <w:kern w:val="0"/>
          <w:szCs w:val="21"/>
          <w:highlight w:val="none"/>
          <w:vertAlign w:val="superscript"/>
        </w:rPr>
        <w:t>4</w:t>
      </w:r>
      <w:r>
        <w:rPr>
          <w:rFonts w:hint="eastAsia" w:asciiTheme="minorEastAsia" w:hAnsiTheme="minorEastAsia" w:eastAsiaTheme="minorEastAsia" w:cstheme="minorEastAsia"/>
          <w:color w:val="auto"/>
          <w:kern w:val="0"/>
          <w:szCs w:val="21"/>
          <w:highlight w:val="none"/>
        </w:rPr>
        <w:t>在中国境内生产。</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（关键工序）</w:t>
      </w:r>
      <w:r>
        <w:rPr>
          <w:rFonts w:hint="eastAsia" w:asciiTheme="minorEastAsia" w:hAnsiTheme="minorEastAsia" w:eastAsiaTheme="minorEastAsia" w:cstheme="minorEastAsia"/>
          <w:iCs/>
          <w:color w:val="auto"/>
          <w:kern w:val="0"/>
          <w:szCs w:val="21"/>
          <w:highlight w:val="none"/>
          <w:vertAlign w:val="superscript"/>
        </w:rPr>
        <w:t>5</w:t>
      </w:r>
      <w:r>
        <w:rPr>
          <w:rFonts w:hint="eastAsia" w:asciiTheme="minorEastAsia" w:hAnsiTheme="minorEastAsia" w:eastAsiaTheme="minorEastAsia" w:cstheme="minorEastAsia"/>
          <w:color w:val="auto"/>
          <w:kern w:val="0"/>
          <w:szCs w:val="21"/>
          <w:highlight w:val="none"/>
        </w:rPr>
        <w:t>在中国境内完成。</w:t>
      </w:r>
    </w:p>
    <w:p w14:paraId="16148168">
      <w:pPr>
        <w:widowControl/>
        <w:shd w:val="clear" w:color="auto" w:fill="FFFFFF"/>
        <w:spacing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，生产厂为</w:t>
      </w:r>
      <w:r>
        <w:rPr>
          <w:rFonts w:hint="eastAsia" w:asciiTheme="minorEastAsia" w:hAnsiTheme="minorEastAsia" w:eastAsiaTheme="minorEastAsia" w:cstheme="minorEastAsia"/>
          <w:iCs/>
          <w:color w:val="auto"/>
          <w:kern w:val="0"/>
          <w:szCs w:val="21"/>
          <w:highlight w:val="none"/>
          <w:u w:val="single"/>
        </w:rPr>
        <w:t>（厂名）</w:t>
      </w:r>
      <w:r>
        <w:rPr>
          <w:rFonts w:hint="eastAsia" w:asciiTheme="minorEastAsia" w:hAnsiTheme="minorEastAsia" w:eastAsiaTheme="minorEastAsia" w:cstheme="minorEastAsia"/>
          <w:color w:val="auto"/>
          <w:kern w:val="0"/>
          <w:szCs w:val="21"/>
          <w:highlight w:val="none"/>
        </w:rPr>
        <w:t>，厂址为</w:t>
      </w:r>
      <w:r>
        <w:rPr>
          <w:rFonts w:hint="eastAsia" w:asciiTheme="minorEastAsia" w:hAnsiTheme="minorEastAsia" w:eastAsiaTheme="minorEastAsia" w:cstheme="minorEastAsia"/>
          <w:iCs/>
          <w:color w:val="auto"/>
          <w:kern w:val="0"/>
          <w:szCs w:val="21"/>
          <w:highlight w:val="none"/>
          <w:u w:val="single"/>
        </w:rPr>
        <w:t>（生产厂址）</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的中国境内生产的组件成本占比≥</w:t>
      </w:r>
      <w:r>
        <w:rPr>
          <w:rFonts w:hint="eastAsia" w:asciiTheme="minorEastAsia" w:hAnsiTheme="minorEastAsia" w:eastAsiaTheme="minorEastAsia" w:cstheme="minorEastAsia"/>
          <w:iCs/>
          <w:color w:val="auto"/>
          <w:kern w:val="0"/>
          <w:szCs w:val="21"/>
          <w:highlight w:val="none"/>
          <w:u w:val="single"/>
        </w:rPr>
        <w:t>（规定比例）</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（关键组件）</w:t>
      </w:r>
      <w:r>
        <w:rPr>
          <w:rFonts w:hint="eastAsia" w:asciiTheme="minorEastAsia" w:hAnsiTheme="minorEastAsia" w:eastAsiaTheme="minorEastAsia" w:cstheme="minorEastAsia"/>
          <w:color w:val="auto"/>
          <w:kern w:val="0"/>
          <w:szCs w:val="21"/>
          <w:highlight w:val="none"/>
        </w:rPr>
        <w:t>在中国境内生产。</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（关键工序）</w:t>
      </w:r>
      <w:r>
        <w:rPr>
          <w:rFonts w:hint="eastAsia" w:asciiTheme="minorEastAsia" w:hAnsiTheme="minorEastAsia" w:eastAsiaTheme="minorEastAsia" w:cstheme="minorEastAsia"/>
          <w:color w:val="auto"/>
          <w:kern w:val="0"/>
          <w:szCs w:val="21"/>
          <w:highlight w:val="none"/>
        </w:rPr>
        <w:t>在中国境内完成。</w:t>
      </w:r>
    </w:p>
    <w:p w14:paraId="7E22E653">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p w14:paraId="5278AEDC">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本公司（单位）对上述声明内容的真实性负责。如有虚假，愿承担相应法律责任。</w:t>
      </w:r>
    </w:p>
    <w:p w14:paraId="0C90FE8B">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571E61FC">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76D20C5">
      <w:pPr>
        <w:spacing w:line="360" w:lineRule="exact"/>
        <w:rPr>
          <w:rFonts w:hint="eastAsia" w:ascii="宋体" w:hAnsi="宋体" w:cs="宋体"/>
          <w:b/>
          <w:color w:val="auto"/>
          <w:sz w:val="24"/>
          <w:szCs w:val="20"/>
          <w:highlight w:val="none"/>
        </w:rPr>
      </w:pPr>
    </w:p>
    <w:p w14:paraId="4720CE5A">
      <w:pPr>
        <w:spacing w:line="588" w:lineRule="exact"/>
        <w:jc w:val="left"/>
        <w:rPr>
          <w:rFonts w:hint="eastAsia" w:ascii="宋体" w:hAnsi="宋体" w:cs="宋体"/>
          <w:b/>
          <w:color w:val="auto"/>
          <w:sz w:val="32"/>
          <w:szCs w:val="32"/>
          <w:highlight w:val="none"/>
        </w:rPr>
      </w:pPr>
      <w:r>
        <w:rPr>
          <w:rFonts w:hint="eastAsia" w:ascii="宋体" w:hAnsi="宋体" w:cs="宋体"/>
          <w:b/>
          <w:color w:val="auto"/>
          <w:sz w:val="24"/>
          <w:szCs w:val="20"/>
          <w:highlight w:val="none"/>
        </w:rPr>
        <w:t>7.投标人针对报价需要说明的其他文件和说明。</w:t>
      </w:r>
      <w:r>
        <w:rPr>
          <w:rFonts w:hint="eastAsia" w:ascii="宋体" w:hAnsi="宋体" w:cs="宋体"/>
          <w:b/>
          <w:color w:val="auto"/>
          <w:sz w:val="32"/>
          <w:szCs w:val="32"/>
          <w:highlight w:val="none"/>
        </w:rPr>
        <w:br w:type="page"/>
      </w:r>
    </w:p>
    <w:p w14:paraId="156C670C">
      <w:pPr>
        <w:snapToGrid w:val="0"/>
        <w:spacing w:before="50" w:after="50" w:line="4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3.商务技术文件格式：</w:t>
      </w:r>
    </w:p>
    <w:p w14:paraId="75594AED">
      <w:pPr>
        <w:snapToGrid w:val="0"/>
        <w:spacing w:before="120" w:beforeLines="50" w:after="50" w:line="400" w:lineRule="exact"/>
        <w:rPr>
          <w:rFonts w:hint="eastAsia" w:ascii="宋体" w:hAnsi="宋体" w:cs="宋体"/>
          <w:bCs/>
          <w:color w:val="auto"/>
          <w:sz w:val="24"/>
          <w:highlight w:val="none"/>
        </w:rPr>
      </w:pPr>
      <w:r>
        <w:rPr>
          <w:rFonts w:hint="eastAsia" w:ascii="宋体" w:hAnsi="宋体" w:cs="宋体"/>
          <w:color w:val="auto"/>
          <w:sz w:val="32"/>
          <w:szCs w:val="32"/>
          <w:highlight w:val="non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电子投标文件</w:t>
      </w:r>
    </w:p>
    <w:p w14:paraId="2E797218">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
          <w:color w:val="auto"/>
          <w:sz w:val="32"/>
          <w:szCs w:val="32"/>
          <w:highlight w:val="none"/>
        </w:rPr>
        <w:t>投 标 文 件</w:t>
      </w:r>
    </w:p>
    <w:p w14:paraId="6B4FDBE5">
      <w:pPr>
        <w:snapToGrid w:val="0"/>
        <w:spacing w:before="120" w:beforeLines="50" w:after="50" w:line="400" w:lineRule="exact"/>
        <w:rPr>
          <w:rFonts w:hint="eastAsia" w:ascii="宋体" w:hAnsi="宋体" w:cs="宋体"/>
          <w:color w:val="auto"/>
          <w:sz w:val="32"/>
          <w:szCs w:val="32"/>
          <w:highlight w:val="none"/>
        </w:rPr>
      </w:pPr>
    </w:p>
    <w:p w14:paraId="0525350D">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（商务技术文件）</w:t>
      </w:r>
    </w:p>
    <w:p w14:paraId="5C0788CB">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756F0F9B">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51C23676">
      <w:pPr>
        <w:snapToGrid w:val="0"/>
        <w:spacing w:before="120" w:beforeLines="50" w:after="50"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项目编号： </w:t>
      </w:r>
    </w:p>
    <w:p w14:paraId="410627E3">
      <w:pPr>
        <w:snapToGrid w:val="0"/>
        <w:spacing w:before="120" w:beforeLines="50" w:after="50" w:line="400" w:lineRule="exact"/>
        <w:ind w:firstLine="1080" w:firstLineChars="450"/>
        <w:rPr>
          <w:rFonts w:hint="eastAsia" w:ascii="宋体" w:hAnsi="宋体" w:cs="宋体"/>
          <w:bCs/>
          <w:color w:val="auto"/>
          <w:sz w:val="24"/>
          <w:highlight w:val="none"/>
        </w:rPr>
      </w:pPr>
    </w:p>
    <w:p w14:paraId="45EA0A8E">
      <w:pPr>
        <w:snapToGrid w:val="0"/>
        <w:spacing w:before="120" w:beforeLines="50" w:after="50" w:line="400" w:lineRule="exact"/>
        <w:ind w:firstLine="1080" w:firstLineChars="450"/>
        <w:rPr>
          <w:rFonts w:hint="eastAsia" w:ascii="宋体" w:hAnsi="宋体" w:cs="宋体"/>
          <w:bCs/>
          <w:color w:val="auto"/>
          <w:sz w:val="24"/>
          <w:highlight w:val="none"/>
        </w:rPr>
      </w:pPr>
      <w:r>
        <w:rPr>
          <w:rFonts w:hint="eastAsia" w:ascii="宋体" w:hAnsi="宋体" w:cs="宋体"/>
          <w:bCs/>
          <w:color w:val="auto"/>
          <w:sz w:val="24"/>
          <w:highlight w:val="none"/>
        </w:rPr>
        <w:t>标   项：（如有则填写，无分标时填写“无”或者留空）</w:t>
      </w:r>
    </w:p>
    <w:p w14:paraId="219034C2">
      <w:pPr>
        <w:pStyle w:val="7"/>
        <w:snapToGrid w:val="0"/>
        <w:spacing w:before="50" w:after="50" w:line="400" w:lineRule="exact"/>
        <w:ind w:firstLine="1118" w:firstLineChars="466"/>
        <w:rPr>
          <w:rFonts w:hint="eastAsia" w:ascii="宋体" w:hAnsi="宋体" w:cs="宋体"/>
          <w:bCs/>
          <w:color w:val="auto"/>
          <w:sz w:val="24"/>
          <w:szCs w:val="24"/>
          <w:highlight w:val="none"/>
        </w:rPr>
      </w:pPr>
    </w:p>
    <w:p w14:paraId="2FA7B256">
      <w:pPr>
        <w:pStyle w:val="7"/>
        <w:snapToGrid w:val="0"/>
        <w:spacing w:before="50" w:after="50" w:line="36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（加盖单位电子公章）</w:t>
      </w:r>
    </w:p>
    <w:p w14:paraId="0CA627A0">
      <w:pPr>
        <w:pStyle w:val="7"/>
        <w:snapToGrid w:val="0"/>
        <w:spacing w:before="50" w:after="50" w:line="400" w:lineRule="exact"/>
        <w:ind w:firstLine="998" w:firstLineChars="416"/>
        <w:rPr>
          <w:rFonts w:hint="eastAsia" w:ascii="宋体" w:hAnsi="宋体" w:cs="宋体"/>
          <w:bCs/>
          <w:color w:val="auto"/>
          <w:sz w:val="24"/>
          <w:szCs w:val="24"/>
          <w:highlight w:val="none"/>
        </w:rPr>
      </w:pPr>
    </w:p>
    <w:p w14:paraId="58205BEA">
      <w:pPr>
        <w:pStyle w:val="7"/>
        <w:snapToGrid w:val="0"/>
        <w:spacing w:before="50" w:after="50" w:line="40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4BE9D172">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6FFD1852">
      <w:pPr>
        <w:tabs>
          <w:tab w:val="left" w:pos="1418"/>
        </w:tabs>
        <w:snapToGrid w:val="0"/>
        <w:spacing w:before="50" w:after="50" w:line="320" w:lineRule="exact"/>
        <w:jc w:val="left"/>
        <w:rPr>
          <w:rFonts w:hint="eastAsia" w:ascii="宋体" w:hAnsi="宋体" w:cs="宋体"/>
          <w:b/>
          <w:bCs/>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textWrapping"/>
      </w:r>
    </w:p>
    <w:p w14:paraId="36BAC9C1">
      <w:pPr>
        <w:tabs>
          <w:tab w:val="left" w:pos="1418"/>
        </w:tabs>
        <w:snapToGrid w:val="0"/>
        <w:spacing w:before="50" w:after="50" w:line="320" w:lineRule="exact"/>
        <w:jc w:val="left"/>
        <w:rPr>
          <w:rFonts w:hint="eastAsia" w:ascii="宋体" w:hAnsi="宋体" w:cs="宋体"/>
          <w:b/>
          <w:bCs/>
          <w:color w:val="auto"/>
          <w:sz w:val="24"/>
          <w:highlight w:val="none"/>
        </w:rPr>
      </w:pPr>
    </w:p>
    <w:p w14:paraId="0F4947A9">
      <w:pPr>
        <w:tabs>
          <w:tab w:val="left" w:pos="1418"/>
        </w:tabs>
        <w:snapToGrid w:val="0"/>
        <w:spacing w:before="50" w:after="50" w:line="320" w:lineRule="exact"/>
        <w:jc w:val="left"/>
        <w:rPr>
          <w:rFonts w:hint="eastAsia" w:ascii="宋体" w:hAnsi="宋体" w:cs="宋体"/>
          <w:b/>
          <w:bCs/>
          <w:color w:val="auto"/>
          <w:sz w:val="24"/>
          <w:highlight w:val="none"/>
        </w:rPr>
      </w:pPr>
    </w:p>
    <w:p w14:paraId="41B3C048">
      <w:pPr>
        <w:tabs>
          <w:tab w:val="left" w:pos="1418"/>
        </w:tabs>
        <w:snapToGrid w:val="0"/>
        <w:spacing w:before="50" w:after="50" w:line="320" w:lineRule="exact"/>
        <w:jc w:val="left"/>
        <w:rPr>
          <w:rFonts w:hint="eastAsia" w:ascii="宋体" w:hAnsi="宋体" w:cs="宋体"/>
          <w:b/>
          <w:bCs/>
          <w:color w:val="auto"/>
          <w:sz w:val="24"/>
          <w:highlight w:val="none"/>
        </w:rPr>
      </w:pPr>
    </w:p>
    <w:p w14:paraId="7036C7C6">
      <w:pPr>
        <w:tabs>
          <w:tab w:val="left" w:pos="1418"/>
        </w:tabs>
        <w:snapToGrid w:val="0"/>
        <w:spacing w:before="50" w:after="50" w:line="320" w:lineRule="exact"/>
        <w:jc w:val="left"/>
        <w:rPr>
          <w:rFonts w:hint="eastAsia" w:ascii="宋体" w:hAnsi="宋体" w:cs="宋体"/>
          <w:b/>
          <w:bCs/>
          <w:color w:val="auto"/>
          <w:sz w:val="24"/>
          <w:highlight w:val="none"/>
        </w:rPr>
      </w:pPr>
    </w:p>
    <w:p w14:paraId="484B4D6C">
      <w:pPr>
        <w:tabs>
          <w:tab w:val="left" w:pos="1418"/>
        </w:tabs>
        <w:snapToGrid w:val="0"/>
        <w:spacing w:before="50" w:after="50" w:line="320" w:lineRule="exact"/>
        <w:jc w:val="left"/>
        <w:rPr>
          <w:rFonts w:hint="eastAsia" w:ascii="宋体" w:hAnsi="宋体" w:cs="宋体"/>
          <w:b/>
          <w:bCs/>
          <w:color w:val="auto"/>
          <w:sz w:val="24"/>
          <w:highlight w:val="none"/>
        </w:rPr>
      </w:pPr>
    </w:p>
    <w:p w14:paraId="31BC13F7">
      <w:pPr>
        <w:tabs>
          <w:tab w:val="left" w:pos="1418"/>
        </w:tabs>
        <w:snapToGrid w:val="0"/>
        <w:spacing w:before="50" w:after="50" w:line="320" w:lineRule="exact"/>
        <w:jc w:val="left"/>
        <w:rPr>
          <w:rFonts w:hint="eastAsia" w:ascii="宋体" w:hAnsi="宋体" w:cs="宋体"/>
          <w:b/>
          <w:bCs/>
          <w:color w:val="auto"/>
          <w:sz w:val="24"/>
          <w:highlight w:val="none"/>
        </w:rPr>
      </w:pPr>
    </w:p>
    <w:p w14:paraId="7A6CFA2D">
      <w:pPr>
        <w:tabs>
          <w:tab w:val="left" w:pos="1418"/>
        </w:tabs>
        <w:snapToGrid w:val="0"/>
        <w:spacing w:before="50" w:after="50" w:line="320" w:lineRule="exact"/>
        <w:jc w:val="left"/>
        <w:rPr>
          <w:rFonts w:hint="eastAsia" w:ascii="宋体" w:hAnsi="宋体" w:cs="宋体"/>
          <w:b/>
          <w:bCs/>
          <w:color w:val="auto"/>
          <w:sz w:val="24"/>
          <w:highlight w:val="none"/>
        </w:rPr>
      </w:pPr>
    </w:p>
    <w:p w14:paraId="13F5E2BD">
      <w:pPr>
        <w:tabs>
          <w:tab w:val="left" w:pos="1418"/>
        </w:tabs>
        <w:snapToGrid w:val="0"/>
        <w:spacing w:before="50" w:after="50" w:line="320" w:lineRule="exact"/>
        <w:jc w:val="left"/>
        <w:rPr>
          <w:rFonts w:hint="eastAsia" w:ascii="宋体" w:hAnsi="宋体" w:cs="宋体"/>
          <w:b/>
          <w:bCs/>
          <w:color w:val="auto"/>
          <w:sz w:val="24"/>
          <w:highlight w:val="none"/>
        </w:rPr>
      </w:pPr>
    </w:p>
    <w:p w14:paraId="2D1939EA">
      <w:pPr>
        <w:tabs>
          <w:tab w:val="left" w:pos="1418"/>
        </w:tabs>
        <w:snapToGrid w:val="0"/>
        <w:spacing w:before="50" w:after="50" w:line="320" w:lineRule="exact"/>
        <w:jc w:val="left"/>
        <w:rPr>
          <w:rFonts w:hint="eastAsia" w:ascii="宋体" w:hAnsi="宋体" w:cs="宋体"/>
          <w:b/>
          <w:bCs/>
          <w:color w:val="auto"/>
          <w:sz w:val="24"/>
          <w:highlight w:val="none"/>
        </w:rPr>
      </w:pPr>
    </w:p>
    <w:p w14:paraId="1F4896C1">
      <w:pPr>
        <w:tabs>
          <w:tab w:val="left" w:pos="1418"/>
        </w:tabs>
        <w:snapToGrid w:val="0"/>
        <w:spacing w:before="50" w:after="50" w:line="320" w:lineRule="exact"/>
        <w:jc w:val="left"/>
        <w:rPr>
          <w:rFonts w:hint="eastAsia" w:ascii="宋体" w:hAnsi="宋体" w:cs="宋体"/>
          <w:b/>
          <w:bCs/>
          <w:color w:val="auto"/>
          <w:sz w:val="24"/>
          <w:highlight w:val="none"/>
        </w:rPr>
      </w:pPr>
    </w:p>
    <w:p w14:paraId="5C1C300C">
      <w:pPr>
        <w:tabs>
          <w:tab w:val="left" w:pos="1418"/>
        </w:tabs>
        <w:snapToGrid w:val="0"/>
        <w:spacing w:before="50" w:after="50" w:line="320" w:lineRule="exact"/>
        <w:jc w:val="left"/>
        <w:rPr>
          <w:rFonts w:hint="eastAsia" w:ascii="宋体" w:hAnsi="宋体" w:cs="宋体"/>
          <w:b/>
          <w:bCs/>
          <w:color w:val="auto"/>
          <w:sz w:val="24"/>
          <w:highlight w:val="none"/>
        </w:rPr>
      </w:pPr>
    </w:p>
    <w:p w14:paraId="302F6534">
      <w:pPr>
        <w:tabs>
          <w:tab w:val="left" w:pos="1418"/>
        </w:tabs>
        <w:snapToGrid w:val="0"/>
        <w:spacing w:before="50" w:after="50" w:line="320" w:lineRule="exact"/>
        <w:jc w:val="left"/>
        <w:rPr>
          <w:rFonts w:hint="eastAsia" w:ascii="宋体" w:hAnsi="宋体" w:cs="宋体"/>
          <w:b/>
          <w:bCs/>
          <w:color w:val="auto"/>
          <w:sz w:val="24"/>
          <w:highlight w:val="none"/>
        </w:rPr>
      </w:pPr>
    </w:p>
    <w:p w14:paraId="340F2EF2">
      <w:pPr>
        <w:tabs>
          <w:tab w:val="left" w:pos="1418"/>
        </w:tabs>
        <w:snapToGrid w:val="0"/>
        <w:spacing w:before="50" w:after="50" w:line="320" w:lineRule="exact"/>
        <w:jc w:val="left"/>
        <w:rPr>
          <w:rFonts w:hint="eastAsia" w:ascii="宋体" w:hAnsi="宋体" w:cs="宋体"/>
          <w:b/>
          <w:bCs/>
          <w:color w:val="auto"/>
          <w:sz w:val="24"/>
          <w:highlight w:val="none"/>
        </w:rPr>
      </w:pPr>
    </w:p>
    <w:p w14:paraId="772E23B9">
      <w:pPr>
        <w:tabs>
          <w:tab w:val="left" w:pos="1418"/>
        </w:tabs>
        <w:snapToGrid w:val="0"/>
        <w:spacing w:before="50" w:after="50" w:line="320" w:lineRule="exact"/>
        <w:jc w:val="left"/>
        <w:rPr>
          <w:rFonts w:hint="eastAsia" w:ascii="宋体" w:hAnsi="宋体" w:cs="宋体"/>
          <w:b/>
          <w:bCs/>
          <w:color w:val="auto"/>
          <w:sz w:val="24"/>
          <w:highlight w:val="none"/>
        </w:rPr>
      </w:pPr>
    </w:p>
    <w:p w14:paraId="71F1535B">
      <w:pPr>
        <w:tabs>
          <w:tab w:val="left" w:pos="1418"/>
        </w:tabs>
        <w:snapToGrid w:val="0"/>
        <w:spacing w:before="50" w:after="50" w:line="320" w:lineRule="exact"/>
        <w:jc w:val="left"/>
        <w:rPr>
          <w:rFonts w:hint="eastAsia" w:ascii="宋体" w:hAnsi="宋体" w:cs="宋体"/>
          <w:b/>
          <w:bCs/>
          <w:color w:val="auto"/>
          <w:sz w:val="24"/>
          <w:highlight w:val="none"/>
        </w:rPr>
      </w:pPr>
    </w:p>
    <w:p w14:paraId="3E7BAA23">
      <w:pPr>
        <w:tabs>
          <w:tab w:val="left" w:pos="1418"/>
        </w:tabs>
        <w:snapToGrid w:val="0"/>
        <w:spacing w:before="50" w:after="50" w:line="320" w:lineRule="exact"/>
        <w:jc w:val="left"/>
        <w:rPr>
          <w:rFonts w:hint="eastAsia" w:ascii="宋体" w:hAnsi="宋体" w:cs="宋体"/>
          <w:b/>
          <w:bCs/>
          <w:color w:val="auto"/>
          <w:sz w:val="24"/>
          <w:highlight w:val="none"/>
        </w:rPr>
      </w:pPr>
    </w:p>
    <w:p w14:paraId="4F5E6E72">
      <w:pPr>
        <w:tabs>
          <w:tab w:val="left" w:pos="1418"/>
        </w:tabs>
        <w:snapToGrid w:val="0"/>
        <w:spacing w:before="50" w:after="50" w:line="320" w:lineRule="exact"/>
        <w:jc w:val="left"/>
        <w:rPr>
          <w:rFonts w:hint="eastAsia" w:ascii="宋体" w:hAnsi="宋体" w:cs="宋体"/>
          <w:b/>
          <w:bCs/>
          <w:color w:val="auto"/>
          <w:sz w:val="24"/>
          <w:highlight w:val="none"/>
        </w:rPr>
      </w:pPr>
    </w:p>
    <w:p w14:paraId="57D8CB57">
      <w:pPr>
        <w:tabs>
          <w:tab w:val="left" w:pos="1418"/>
        </w:tabs>
        <w:snapToGrid w:val="0"/>
        <w:spacing w:before="50" w:after="50" w:line="3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3A18B837">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(供应商需根据投标文件自行编制目录及页码)</w:t>
      </w:r>
    </w:p>
    <w:p w14:paraId="0CF09C63">
      <w:pPr>
        <w:tabs>
          <w:tab w:val="left" w:pos="1418"/>
        </w:tabs>
        <w:snapToGrid w:val="0"/>
        <w:spacing w:before="50" w:after="50" w:line="360" w:lineRule="exact"/>
        <w:rPr>
          <w:rFonts w:hint="eastAsia" w:ascii="宋体" w:hAnsi="宋体" w:cs="宋体"/>
          <w:b/>
          <w:color w:val="auto"/>
          <w:sz w:val="24"/>
          <w:highlight w:val="none"/>
        </w:rPr>
      </w:pPr>
    </w:p>
    <w:p w14:paraId="05E95372">
      <w:pPr>
        <w:tabs>
          <w:tab w:val="left" w:pos="1418"/>
        </w:tabs>
        <w:snapToGrid w:val="0"/>
        <w:spacing w:before="50" w:after="50" w:line="360" w:lineRule="exact"/>
        <w:rPr>
          <w:rFonts w:hint="eastAsia" w:ascii="宋体" w:hAnsi="宋体" w:cs="宋体"/>
          <w:b/>
          <w:color w:val="auto"/>
          <w:sz w:val="24"/>
          <w:highlight w:val="none"/>
        </w:rPr>
      </w:pPr>
    </w:p>
    <w:p w14:paraId="0E4ADA7F">
      <w:pPr>
        <w:tabs>
          <w:tab w:val="left" w:pos="1418"/>
        </w:tabs>
        <w:snapToGrid w:val="0"/>
        <w:spacing w:before="50" w:after="50" w:line="360" w:lineRule="exact"/>
        <w:rPr>
          <w:rFonts w:hint="eastAsia" w:ascii="宋体" w:hAnsi="宋体" w:cs="宋体"/>
          <w:b/>
          <w:color w:val="auto"/>
          <w:sz w:val="24"/>
          <w:highlight w:val="none"/>
        </w:rPr>
      </w:pPr>
    </w:p>
    <w:p w14:paraId="287C8D60">
      <w:pPr>
        <w:tabs>
          <w:tab w:val="left" w:pos="1418"/>
        </w:tabs>
        <w:snapToGrid w:val="0"/>
        <w:spacing w:before="50" w:after="50" w:line="360" w:lineRule="exact"/>
        <w:rPr>
          <w:rFonts w:hint="eastAsia" w:ascii="宋体" w:hAnsi="宋体" w:cs="宋体"/>
          <w:b/>
          <w:color w:val="auto"/>
          <w:sz w:val="24"/>
          <w:highlight w:val="none"/>
        </w:rPr>
      </w:pPr>
    </w:p>
    <w:p w14:paraId="14A2FFAD">
      <w:pPr>
        <w:tabs>
          <w:tab w:val="left" w:pos="1418"/>
        </w:tabs>
        <w:snapToGrid w:val="0"/>
        <w:spacing w:before="50" w:after="50" w:line="360" w:lineRule="exact"/>
        <w:rPr>
          <w:rFonts w:hint="eastAsia" w:ascii="宋体" w:hAnsi="宋体" w:cs="宋体"/>
          <w:b/>
          <w:color w:val="auto"/>
          <w:sz w:val="24"/>
          <w:highlight w:val="none"/>
        </w:rPr>
      </w:pPr>
    </w:p>
    <w:p w14:paraId="4FF60803">
      <w:pPr>
        <w:tabs>
          <w:tab w:val="left" w:pos="1418"/>
        </w:tabs>
        <w:snapToGrid w:val="0"/>
        <w:spacing w:before="50" w:after="50" w:line="360" w:lineRule="exact"/>
        <w:rPr>
          <w:rFonts w:hint="eastAsia" w:ascii="宋体" w:hAnsi="宋体" w:cs="宋体"/>
          <w:b/>
          <w:color w:val="auto"/>
          <w:sz w:val="24"/>
          <w:highlight w:val="none"/>
        </w:rPr>
      </w:pPr>
    </w:p>
    <w:p w14:paraId="2E896F78">
      <w:pPr>
        <w:tabs>
          <w:tab w:val="left" w:pos="1418"/>
        </w:tabs>
        <w:snapToGrid w:val="0"/>
        <w:spacing w:before="50" w:after="50" w:line="360" w:lineRule="exact"/>
        <w:rPr>
          <w:rFonts w:hint="eastAsia" w:ascii="宋体" w:hAnsi="宋体" w:cs="宋体"/>
          <w:b/>
          <w:color w:val="auto"/>
          <w:sz w:val="24"/>
          <w:highlight w:val="none"/>
        </w:rPr>
      </w:pPr>
    </w:p>
    <w:p w14:paraId="2A19DD3F">
      <w:pPr>
        <w:tabs>
          <w:tab w:val="left" w:pos="1418"/>
        </w:tabs>
        <w:snapToGrid w:val="0"/>
        <w:spacing w:before="50" w:after="50" w:line="360" w:lineRule="exact"/>
        <w:rPr>
          <w:rFonts w:hint="eastAsia" w:ascii="宋体" w:hAnsi="宋体" w:cs="宋体"/>
          <w:b/>
          <w:color w:val="auto"/>
          <w:sz w:val="24"/>
          <w:highlight w:val="none"/>
        </w:rPr>
      </w:pPr>
    </w:p>
    <w:p w14:paraId="4BE3D61F">
      <w:pPr>
        <w:tabs>
          <w:tab w:val="left" w:pos="1418"/>
        </w:tabs>
        <w:snapToGrid w:val="0"/>
        <w:spacing w:before="50" w:after="50" w:line="360" w:lineRule="exact"/>
        <w:rPr>
          <w:rFonts w:hint="eastAsia" w:ascii="宋体" w:hAnsi="宋体" w:cs="宋体"/>
          <w:b/>
          <w:color w:val="auto"/>
          <w:sz w:val="24"/>
          <w:highlight w:val="none"/>
        </w:rPr>
      </w:pPr>
    </w:p>
    <w:p w14:paraId="7DBC30BB">
      <w:pPr>
        <w:tabs>
          <w:tab w:val="left" w:pos="1418"/>
        </w:tabs>
        <w:snapToGrid w:val="0"/>
        <w:spacing w:before="50" w:after="50" w:line="360" w:lineRule="exact"/>
        <w:rPr>
          <w:rFonts w:hint="eastAsia" w:ascii="宋体" w:hAnsi="宋体" w:cs="宋体"/>
          <w:b/>
          <w:color w:val="auto"/>
          <w:sz w:val="24"/>
          <w:highlight w:val="none"/>
        </w:rPr>
      </w:pPr>
    </w:p>
    <w:p w14:paraId="6FC783F2">
      <w:pPr>
        <w:tabs>
          <w:tab w:val="left" w:pos="1418"/>
        </w:tabs>
        <w:snapToGrid w:val="0"/>
        <w:spacing w:before="50" w:after="50" w:line="360" w:lineRule="exact"/>
        <w:rPr>
          <w:rFonts w:hint="eastAsia" w:ascii="宋体" w:hAnsi="宋体" w:cs="宋体"/>
          <w:b/>
          <w:color w:val="auto"/>
          <w:sz w:val="24"/>
          <w:highlight w:val="none"/>
        </w:rPr>
      </w:pPr>
    </w:p>
    <w:p w14:paraId="39CD82DD">
      <w:pPr>
        <w:tabs>
          <w:tab w:val="left" w:pos="1418"/>
        </w:tabs>
        <w:snapToGrid w:val="0"/>
        <w:spacing w:before="50" w:after="50" w:line="360" w:lineRule="exact"/>
        <w:rPr>
          <w:rFonts w:hint="eastAsia" w:ascii="宋体" w:hAnsi="宋体" w:cs="宋体"/>
          <w:b/>
          <w:color w:val="auto"/>
          <w:sz w:val="24"/>
          <w:highlight w:val="none"/>
        </w:rPr>
      </w:pPr>
    </w:p>
    <w:p w14:paraId="433E4714">
      <w:pPr>
        <w:tabs>
          <w:tab w:val="left" w:pos="1418"/>
        </w:tabs>
        <w:snapToGrid w:val="0"/>
        <w:spacing w:before="50" w:after="50" w:line="360" w:lineRule="exact"/>
        <w:rPr>
          <w:rFonts w:hint="eastAsia" w:ascii="宋体" w:hAnsi="宋体" w:cs="宋体"/>
          <w:b/>
          <w:color w:val="auto"/>
          <w:sz w:val="24"/>
          <w:highlight w:val="none"/>
        </w:rPr>
      </w:pPr>
    </w:p>
    <w:p w14:paraId="174A51B4">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514603AF">
      <w:pPr>
        <w:tabs>
          <w:tab w:val="left" w:pos="1418"/>
        </w:tabs>
        <w:snapToGrid w:val="0"/>
        <w:spacing w:before="50" w:after="50"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一、商务部分</w:t>
      </w:r>
    </w:p>
    <w:p w14:paraId="07BE5025">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1.法定代表人身份证明格式：</w:t>
      </w:r>
    </w:p>
    <w:p w14:paraId="6B7F1C71">
      <w:pPr>
        <w:widowControl/>
        <w:spacing w:line="360" w:lineRule="exact"/>
        <w:jc w:val="center"/>
        <w:rPr>
          <w:rFonts w:hint="eastAsia" w:ascii="宋体" w:hAnsi="宋体" w:cs="宋体"/>
          <w:bCs/>
          <w:color w:val="auto"/>
          <w:sz w:val="30"/>
          <w:szCs w:val="30"/>
          <w:highlight w:val="none"/>
        </w:rPr>
      </w:pPr>
    </w:p>
    <w:p w14:paraId="338BB166">
      <w:pPr>
        <w:widowControl/>
        <w:spacing w:line="360" w:lineRule="exact"/>
        <w:jc w:val="center"/>
        <w:rPr>
          <w:rFonts w:hint="eastAsia" w:ascii="宋体" w:hAnsi="宋体" w:cs="宋体"/>
          <w:bCs/>
          <w:color w:val="auto"/>
          <w:sz w:val="30"/>
          <w:szCs w:val="30"/>
          <w:highlight w:val="none"/>
        </w:rPr>
      </w:pPr>
      <w:r>
        <w:rPr>
          <w:rFonts w:hint="eastAsia" w:ascii="宋体" w:hAnsi="宋体" w:cs="宋体"/>
          <w:bCs/>
          <w:color w:val="auto"/>
          <w:sz w:val="30"/>
          <w:szCs w:val="30"/>
          <w:highlight w:val="none"/>
        </w:rPr>
        <w:t>法定代表人身份证明书</w:t>
      </w:r>
    </w:p>
    <w:p w14:paraId="51A07C56">
      <w:pPr>
        <w:widowControl/>
        <w:spacing w:line="360" w:lineRule="exact"/>
        <w:rPr>
          <w:rFonts w:hint="eastAsia" w:ascii="宋体" w:hAnsi="宋体" w:cs="宋体"/>
          <w:bCs/>
          <w:color w:val="auto"/>
          <w:szCs w:val="21"/>
          <w:highlight w:val="none"/>
        </w:rPr>
      </w:pPr>
    </w:p>
    <w:p w14:paraId="2C7AF706">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单位名称：</w:t>
      </w:r>
      <w:r>
        <w:rPr>
          <w:rFonts w:hint="eastAsia" w:ascii="宋体" w:hAnsi="宋体" w:cs="宋体"/>
          <w:bCs/>
          <w:color w:val="auto"/>
          <w:szCs w:val="21"/>
          <w:highlight w:val="none"/>
          <w:u w:val="single"/>
        </w:rPr>
        <w:t xml:space="preserve">                      </w:t>
      </w:r>
    </w:p>
    <w:p w14:paraId="48AF9C9F">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单位性质：</w:t>
      </w:r>
      <w:r>
        <w:rPr>
          <w:rFonts w:hint="eastAsia" w:ascii="宋体" w:hAnsi="宋体" w:cs="宋体"/>
          <w:bCs/>
          <w:color w:val="auto"/>
          <w:szCs w:val="21"/>
          <w:highlight w:val="none"/>
          <w:u w:val="single"/>
        </w:rPr>
        <w:t xml:space="preserve">                      </w:t>
      </w:r>
    </w:p>
    <w:p w14:paraId="092F5B53">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地    址：</w:t>
      </w:r>
      <w:r>
        <w:rPr>
          <w:rFonts w:hint="eastAsia" w:ascii="宋体" w:hAnsi="宋体" w:cs="宋体"/>
          <w:bCs/>
          <w:color w:val="auto"/>
          <w:szCs w:val="21"/>
          <w:highlight w:val="none"/>
          <w:u w:val="single"/>
        </w:rPr>
        <w:t xml:space="preserve">                      </w:t>
      </w:r>
    </w:p>
    <w:p w14:paraId="1316169A">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成立时间：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7E346DF9">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经营期限：</w:t>
      </w:r>
      <w:r>
        <w:rPr>
          <w:rFonts w:hint="eastAsia" w:ascii="宋体" w:hAnsi="宋体" w:cs="宋体"/>
          <w:bCs/>
          <w:color w:val="auto"/>
          <w:szCs w:val="21"/>
          <w:highlight w:val="none"/>
          <w:u w:val="single"/>
        </w:rPr>
        <w:t xml:space="preserve">                      </w:t>
      </w:r>
    </w:p>
    <w:p w14:paraId="497EBA0B">
      <w:pPr>
        <w:widowControl/>
        <w:spacing w:line="360" w:lineRule="exact"/>
        <w:rPr>
          <w:rFonts w:hint="eastAsia" w:ascii="宋体" w:hAnsi="宋体" w:cs="宋体"/>
          <w:bCs/>
          <w:color w:val="auto"/>
          <w:szCs w:val="21"/>
          <w:highlight w:val="none"/>
          <w:u w:val="single"/>
        </w:rPr>
      </w:pPr>
      <w:r>
        <w:rPr>
          <w:rFonts w:hint="eastAsia" w:ascii="宋体" w:hAnsi="宋体" w:cs="宋体"/>
          <w:bCs/>
          <w:color w:val="auto"/>
          <w:szCs w:val="21"/>
          <w:highlight w:val="none"/>
        </w:rPr>
        <w:t>姓名：</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性别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职务：</w:t>
      </w:r>
      <w:r>
        <w:rPr>
          <w:rFonts w:hint="eastAsia" w:ascii="宋体" w:hAnsi="宋体" w:cs="宋体"/>
          <w:bCs/>
          <w:color w:val="auto"/>
          <w:szCs w:val="21"/>
          <w:highlight w:val="none"/>
          <w:u w:val="single"/>
        </w:rPr>
        <w:t xml:space="preserve">            </w:t>
      </w:r>
    </w:p>
    <w:p w14:paraId="0ACF2002">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系</w:t>
      </w:r>
      <w:r>
        <w:rPr>
          <w:rFonts w:hint="eastAsia" w:ascii="宋体" w:hAnsi="宋体" w:cs="宋体"/>
          <w:bCs/>
          <w:color w:val="auto"/>
          <w:szCs w:val="21"/>
          <w:highlight w:val="none"/>
          <w:u w:val="single"/>
        </w:rPr>
        <w:t xml:space="preserve">          （投标人单位名称）   </w:t>
      </w:r>
      <w:r>
        <w:rPr>
          <w:rFonts w:hint="eastAsia" w:ascii="宋体" w:hAnsi="宋体" w:cs="宋体"/>
          <w:bCs/>
          <w:color w:val="auto"/>
          <w:szCs w:val="21"/>
          <w:highlight w:val="none"/>
        </w:rPr>
        <w:t>的法定代表人。</w:t>
      </w:r>
    </w:p>
    <w:p w14:paraId="322F9545">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特此证明。</w:t>
      </w:r>
    </w:p>
    <w:p w14:paraId="436C8EAC">
      <w:pPr>
        <w:widowControl/>
        <w:spacing w:line="360" w:lineRule="exact"/>
        <w:rPr>
          <w:rFonts w:hint="eastAsia" w:ascii="宋体" w:hAnsi="宋体" w:cs="宋体"/>
          <w:bCs/>
          <w:color w:val="auto"/>
          <w:szCs w:val="21"/>
          <w:highlight w:val="none"/>
        </w:rPr>
      </w:pPr>
    </w:p>
    <w:p w14:paraId="01C173A6">
      <w:pPr>
        <w:widowControl/>
        <w:spacing w:line="360" w:lineRule="exact"/>
        <w:rPr>
          <w:rFonts w:hint="eastAsia" w:ascii="宋体" w:hAnsi="宋体" w:cs="宋体"/>
          <w:bCs/>
          <w:color w:val="auto"/>
          <w:szCs w:val="21"/>
          <w:highlight w:val="none"/>
        </w:rPr>
      </w:pPr>
    </w:p>
    <w:p w14:paraId="0B43B156">
      <w:pPr>
        <w:spacing w:line="360" w:lineRule="exact"/>
        <w:ind w:firstLine="6090" w:firstLineChars="2900"/>
        <w:rPr>
          <w:rFonts w:hint="eastAsia" w:ascii="宋体" w:hAnsi="宋体" w:cs="宋体"/>
          <w:color w:val="auto"/>
          <w:szCs w:val="21"/>
          <w:highlight w:val="none"/>
        </w:rPr>
      </w:pPr>
      <w:r>
        <w:rPr>
          <w:rFonts w:hint="eastAsia" w:ascii="宋体" w:hAnsi="宋体" w:cs="宋体"/>
          <w:bCs/>
          <w:color w:val="auto"/>
          <w:szCs w:val="21"/>
          <w:highlight w:val="none"/>
        </w:rPr>
        <w:t>投标人：</w:t>
      </w:r>
      <w:r>
        <w:rPr>
          <w:rFonts w:hint="eastAsia" w:ascii="宋体" w:hAnsi="宋体" w:cs="宋体"/>
          <w:color w:val="auto"/>
          <w:szCs w:val="21"/>
          <w:highlight w:val="none"/>
        </w:rPr>
        <w:t>投标人名称(电子签章)：</w:t>
      </w:r>
    </w:p>
    <w:p w14:paraId="233B02C6">
      <w:pPr>
        <w:widowControl/>
        <w:pBdr>
          <w:bottom w:val="single" w:color="auto" w:sz="12" w:space="1"/>
        </w:pBd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时间：年  月  日</w:t>
      </w:r>
    </w:p>
    <w:p w14:paraId="69C1777C">
      <w:pPr>
        <w:widowControl/>
        <w:pBdr>
          <w:bottom w:val="single" w:color="auto" w:sz="12" w:space="1"/>
        </w:pBdr>
        <w:spacing w:line="360" w:lineRule="exact"/>
        <w:jc w:val="right"/>
        <w:rPr>
          <w:rFonts w:hint="eastAsia" w:ascii="宋体" w:hAnsi="宋体" w:cs="宋体"/>
          <w:bCs/>
          <w:color w:val="auto"/>
          <w:szCs w:val="21"/>
          <w:highlight w:val="none"/>
        </w:rPr>
      </w:pPr>
    </w:p>
    <w:p w14:paraId="7E2D122B">
      <w:pPr>
        <w:widowControl/>
        <w:pBdr>
          <w:bottom w:val="single" w:color="auto" w:sz="12" w:space="1"/>
        </w:pBdr>
        <w:spacing w:line="360" w:lineRule="exact"/>
        <w:jc w:val="right"/>
        <w:rPr>
          <w:rFonts w:hint="eastAsia" w:ascii="宋体" w:hAnsi="宋体" w:cs="宋体"/>
          <w:bCs/>
          <w:color w:val="auto"/>
          <w:szCs w:val="21"/>
          <w:highlight w:val="none"/>
        </w:rPr>
      </w:pPr>
      <w:r>
        <w:rPr>
          <w:rFonts w:hint="eastAsia" w:ascii="宋体" w:hAnsi="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DD4C52">
                            <w:pPr>
                              <w:jc w:val="center"/>
                            </w:pPr>
                          </w:p>
                          <w:p w14:paraId="52949C5B"/>
                          <w:p w14:paraId="145DE70F">
                            <w:pPr>
                              <w:jc w:val="center"/>
                            </w:pPr>
                          </w:p>
                          <w:p w14:paraId="38CA0A64">
                            <w:pPr>
                              <w:jc w:val="center"/>
                            </w:pPr>
                          </w:p>
                          <w:p w14:paraId="0EB99FDD">
                            <w:pPr>
                              <w:jc w:val="center"/>
                            </w:pPr>
                            <w:r>
                              <w:rPr>
                                <w:rFonts w:hint="eastAsia"/>
                              </w:rPr>
                              <w:t>法定代表人第二代居民身份证复印件</w:t>
                            </w:r>
                          </w:p>
                          <w:p w14:paraId="1A721C11">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5FDD4C52">
                      <w:pPr>
                        <w:jc w:val="center"/>
                      </w:pPr>
                    </w:p>
                    <w:p w14:paraId="52949C5B"/>
                    <w:p w14:paraId="145DE70F">
                      <w:pPr>
                        <w:jc w:val="center"/>
                      </w:pPr>
                    </w:p>
                    <w:p w14:paraId="38CA0A64">
                      <w:pPr>
                        <w:jc w:val="center"/>
                      </w:pPr>
                    </w:p>
                    <w:p w14:paraId="0EB99FDD">
                      <w:pPr>
                        <w:jc w:val="center"/>
                      </w:pPr>
                      <w:r>
                        <w:rPr>
                          <w:rFonts w:hint="eastAsia"/>
                        </w:rPr>
                        <w:t>法定代表人第二代居民身份证复印件</w:t>
                      </w:r>
                    </w:p>
                    <w:p w14:paraId="1A721C11">
                      <w:pPr>
                        <w:jc w:val="center"/>
                      </w:pPr>
                      <w:r>
                        <w:rPr>
                          <w:rFonts w:hint="eastAsia"/>
                        </w:rPr>
                        <w:t>（正面）</w:t>
                      </w:r>
                    </w:p>
                  </w:txbxContent>
                </v:textbox>
              </v:shape>
            </w:pict>
          </mc:Fallback>
        </mc:AlternateContent>
      </w:r>
    </w:p>
    <w:p w14:paraId="180680F5">
      <w:pPr>
        <w:widowControl/>
        <w:pBdr>
          <w:bottom w:val="single" w:color="auto" w:sz="12" w:space="1"/>
        </w:pBdr>
        <w:spacing w:line="360" w:lineRule="exact"/>
        <w:jc w:val="right"/>
        <w:rPr>
          <w:rFonts w:hint="eastAsia" w:ascii="宋体" w:hAnsi="宋体" w:cs="宋体"/>
          <w:bCs/>
          <w:color w:val="auto"/>
          <w:szCs w:val="21"/>
          <w:highlight w:val="none"/>
        </w:rPr>
      </w:pPr>
    </w:p>
    <w:p w14:paraId="3327718D">
      <w:pPr>
        <w:widowControl/>
        <w:pBdr>
          <w:bottom w:val="single" w:color="auto" w:sz="12" w:space="1"/>
        </w:pBdr>
        <w:spacing w:line="360" w:lineRule="exact"/>
        <w:jc w:val="right"/>
        <w:rPr>
          <w:rFonts w:hint="eastAsia" w:ascii="宋体" w:hAnsi="宋体" w:cs="宋体"/>
          <w:bCs/>
          <w:color w:val="auto"/>
          <w:szCs w:val="21"/>
          <w:highlight w:val="none"/>
        </w:rPr>
      </w:pPr>
    </w:p>
    <w:p w14:paraId="7AA84D17">
      <w:pPr>
        <w:widowControl/>
        <w:pBdr>
          <w:bottom w:val="single" w:color="auto" w:sz="12" w:space="1"/>
        </w:pBdr>
        <w:spacing w:line="360" w:lineRule="exact"/>
        <w:jc w:val="right"/>
        <w:rPr>
          <w:rFonts w:hint="eastAsia" w:ascii="宋体" w:hAnsi="宋体" w:cs="宋体"/>
          <w:bCs/>
          <w:color w:val="auto"/>
          <w:szCs w:val="21"/>
          <w:highlight w:val="none"/>
        </w:rPr>
      </w:pPr>
    </w:p>
    <w:p w14:paraId="4193682B">
      <w:pPr>
        <w:widowControl/>
        <w:pBdr>
          <w:bottom w:val="single" w:color="auto" w:sz="12" w:space="1"/>
        </w:pBdr>
        <w:spacing w:line="360" w:lineRule="exact"/>
        <w:jc w:val="right"/>
        <w:rPr>
          <w:rFonts w:hint="eastAsia" w:ascii="宋体" w:hAnsi="宋体" w:cs="宋体"/>
          <w:bCs/>
          <w:color w:val="auto"/>
          <w:szCs w:val="21"/>
          <w:highlight w:val="none"/>
        </w:rPr>
      </w:pPr>
    </w:p>
    <w:p w14:paraId="6396D523">
      <w:pPr>
        <w:widowControl/>
        <w:pBdr>
          <w:bottom w:val="single" w:color="auto" w:sz="12" w:space="1"/>
        </w:pBdr>
        <w:spacing w:line="360" w:lineRule="exact"/>
        <w:jc w:val="right"/>
        <w:rPr>
          <w:rFonts w:hint="eastAsia" w:ascii="宋体" w:hAnsi="宋体" w:cs="宋体"/>
          <w:bCs/>
          <w:color w:val="auto"/>
          <w:szCs w:val="21"/>
          <w:highlight w:val="none"/>
        </w:rPr>
      </w:pPr>
    </w:p>
    <w:p w14:paraId="7F5476E1">
      <w:pPr>
        <w:widowControl/>
        <w:pBdr>
          <w:bottom w:val="single" w:color="auto" w:sz="12" w:space="1"/>
        </w:pBdr>
        <w:spacing w:line="360" w:lineRule="exact"/>
        <w:jc w:val="right"/>
        <w:rPr>
          <w:rFonts w:hint="eastAsia" w:ascii="宋体" w:hAnsi="宋体" w:cs="宋体"/>
          <w:bCs/>
          <w:color w:val="auto"/>
          <w:szCs w:val="21"/>
          <w:highlight w:val="none"/>
        </w:rPr>
      </w:pPr>
    </w:p>
    <w:p w14:paraId="0A014EEC">
      <w:pPr>
        <w:widowControl/>
        <w:pBdr>
          <w:bottom w:val="single" w:color="auto" w:sz="12" w:space="1"/>
        </w:pBdr>
        <w:spacing w:line="360" w:lineRule="exact"/>
        <w:jc w:val="right"/>
        <w:rPr>
          <w:rFonts w:hint="eastAsia" w:ascii="宋体" w:hAnsi="宋体" w:cs="宋体"/>
          <w:bCs/>
          <w:color w:val="auto"/>
          <w:szCs w:val="21"/>
          <w:highlight w:val="none"/>
        </w:rPr>
      </w:pPr>
    </w:p>
    <w:p w14:paraId="4F723088">
      <w:pPr>
        <w:widowControl/>
        <w:pBdr>
          <w:bottom w:val="single" w:color="auto" w:sz="12" w:space="1"/>
        </w:pBdr>
        <w:spacing w:line="360" w:lineRule="exact"/>
        <w:jc w:val="right"/>
        <w:rPr>
          <w:rFonts w:hint="eastAsia" w:ascii="宋体" w:hAnsi="宋体" w:cs="宋体"/>
          <w:bCs/>
          <w:color w:val="auto"/>
          <w:szCs w:val="21"/>
          <w:highlight w:val="none"/>
        </w:rPr>
      </w:pPr>
      <w:r>
        <w:rPr>
          <w:rFonts w:hint="eastAsia" w:ascii="宋体" w:hAnsi="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21D525">
                              <w:pPr>
                                <w:jc w:val="center"/>
                              </w:pPr>
                            </w:p>
                            <w:p w14:paraId="6721ABD0">
                              <w:pPr>
                                <w:jc w:val="center"/>
                              </w:pPr>
                            </w:p>
                            <w:p w14:paraId="64B53513"/>
                            <w:p w14:paraId="2F2AEEAB">
                              <w:pPr>
                                <w:jc w:val="center"/>
                              </w:pPr>
                            </w:p>
                            <w:p w14:paraId="0EA06E7A">
                              <w:pPr>
                                <w:jc w:val="center"/>
                              </w:pPr>
                            </w:p>
                            <w:p w14:paraId="251328BF">
                              <w:pPr>
                                <w:jc w:val="center"/>
                              </w:pPr>
                              <w:r>
                                <w:rPr>
                                  <w:rFonts w:hint="eastAsia"/>
                                </w:rPr>
                                <w:t>法定代表人第二代居民身份证复印件</w:t>
                              </w:r>
                            </w:p>
                            <w:p w14:paraId="6F1E6A42">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D21D525">
                        <w:pPr>
                          <w:jc w:val="center"/>
                        </w:pPr>
                      </w:p>
                      <w:p w14:paraId="6721ABD0">
                        <w:pPr>
                          <w:jc w:val="center"/>
                        </w:pPr>
                      </w:p>
                      <w:p w14:paraId="64B53513"/>
                      <w:p w14:paraId="2F2AEEAB">
                        <w:pPr>
                          <w:jc w:val="center"/>
                        </w:pPr>
                      </w:p>
                      <w:p w14:paraId="0EA06E7A">
                        <w:pPr>
                          <w:jc w:val="center"/>
                        </w:pPr>
                      </w:p>
                      <w:p w14:paraId="251328BF">
                        <w:pPr>
                          <w:jc w:val="center"/>
                        </w:pPr>
                        <w:r>
                          <w:rPr>
                            <w:rFonts w:hint="eastAsia"/>
                          </w:rPr>
                          <w:t>法定代表人第二代居民身份证复印件</w:t>
                        </w:r>
                      </w:p>
                      <w:p w14:paraId="6F1E6A42">
                        <w:pPr>
                          <w:jc w:val="center"/>
                        </w:pPr>
                        <w:r>
                          <w:rPr>
                            <w:rFonts w:hint="eastAsia"/>
                          </w:rPr>
                          <w:t>（背面）</w:t>
                        </w:r>
                      </w:p>
                    </w:txbxContent>
                  </v:textbox>
                </v:shape>
                <w10:wrap type="none"/>
                <w10:anchorlock/>
              </v:group>
            </w:pict>
          </mc:Fallback>
        </mc:AlternateContent>
      </w:r>
    </w:p>
    <w:p w14:paraId="1C1260B3">
      <w:pPr>
        <w:widowControl/>
        <w:pBdr>
          <w:bottom w:val="single" w:color="auto" w:sz="12" w:space="1"/>
        </w:pBdr>
        <w:spacing w:line="360" w:lineRule="exact"/>
        <w:jc w:val="right"/>
        <w:rPr>
          <w:rFonts w:hint="eastAsia" w:ascii="宋体" w:hAnsi="宋体" w:cs="宋体"/>
          <w:bCs/>
          <w:color w:val="auto"/>
          <w:szCs w:val="21"/>
          <w:highlight w:val="none"/>
        </w:rPr>
      </w:pPr>
    </w:p>
    <w:p w14:paraId="06BAAB52">
      <w:pPr>
        <w:widowControl/>
        <w:pBdr>
          <w:bottom w:val="single" w:color="auto" w:sz="12" w:space="1"/>
        </w:pBdr>
        <w:spacing w:line="360" w:lineRule="exact"/>
        <w:jc w:val="right"/>
        <w:rPr>
          <w:rFonts w:hint="eastAsia" w:ascii="宋体" w:hAnsi="宋体" w:cs="宋体"/>
          <w:bCs/>
          <w:color w:val="auto"/>
          <w:szCs w:val="21"/>
          <w:highlight w:val="none"/>
        </w:rPr>
      </w:pPr>
    </w:p>
    <w:p w14:paraId="5A7955F2">
      <w:pPr>
        <w:widowControl/>
        <w:pBdr>
          <w:bottom w:val="single" w:color="auto" w:sz="12" w:space="1"/>
        </w:pBdr>
        <w:spacing w:line="360" w:lineRule="exact"/>
        <w:jc w:val="right"/>
        <w:rPr>
          <w:rFonts w:hint="eastAsia" w:ascii="宋体" w:hAnsi="宋体" w:cs="宋体"/>
          <w:bCs/>
          <w:color w:val="auto"/>
          <w:szCs w:val="21"/>
          <w:highlight w:val="none"/>
        </w:rPr>
      </w:pPr>
    </w:p>
    <w:p w14:paraId="57E52226">
      <w:pPr>
        <w:tabs>
          <w:tab w:val="left" w:pos="1418"/>
        </w:tabs>
        <w:snapToGrid w:val="0"/>
        <w:spacing w:before="50" w:after="50" w:line="360" w:lineRule="exact"/>
        <w:rPr>
          <w:rFonts w:hint="eastAsia" w:ascii="宋体" w:hAnsi="宋体" w:cs="宋体"/>
          <w:bCs/>
          <w:color w:val="auto"/>
          <w:szCs w:val="21"/>
          <w:highlight w:val="none"/>
        </w:rPr>
      </w:pPr>
    </w:p>
    <w:p w14:paraId="316EDCB7">
      <w:pPr>
        <w:tabs>
          <w:tab w:val="left" w:pos="1418"/>
        </w:tabs>
        <w:snapToGrid w:val="0"/>
        <w:spacing w:before="50" w:after="50" w:line="360" w:lineRule="exact"/>
        <w:ind w:firstLine="5880" w:firstLineChars="2800"/>
        <w:rPr>
          <w:rFonts w:hint="eastAsia" w:ascii="宋体" w:hAnsi="宋体" w:cs="宋体"/>
          <w:bCs/>
          <w:color w:val="auto"/>
          <w:szCs w:val="21"/>
          <w:highlight w:val="none"/>
          <w:u w:val="single"/>
        </w:rPr>
      </w:pPr>
      <w:r>
        <w:rPr>
          <w:rFonts w:hint="eastAsia" w:ascii="宋体" w:hAnsi="宋体" w:cs="宋体"/>
          <w:bCs/>
          <w:color w:val="auto"/>
          <w:szCs w:val="21"/>
          <w:highlight w:val="none"/>
        </w:rPr>
        <w:t>法定代表人签名</w:t>
      </w:r>
      <w:r>
        <w:rPr>
          <w:rFonts w:hint="eastAsia" w:ascii="宋体" w:hAnsi="宋体" w:cs="宋体"/>
          <w:b/>
          <w:bCs/>
          <w:color w:val="auto"/>
          <w:szCs w:val="21"/>
          <w:highlight w:val="none"/>
        </w:rPr>
        <w:t>：</w:t>
      </w:r>
      <w:r>
        <w:rPr>
          <w:rFonts w:hint="eastAsia" w:ascii="宋体" w:hAnsi="宋体" w:cs="宋体"/>
          <w:bCs/>
          <w:color w:val="auto"/>
          <w:szCs w:val="21"/>
          <w:highlight w:val="none"/>
          <w:u w:val="single"/>
        </w:rPr>
        <w:t xml:space="preserve">            </w:t>
      </w:r>
    </w:p>
    <w:p w14:paraId="3E41044A">
      <w:pPr>
        <w:snapToGrid w:val="0"/>
        <w:spacing w:before="120" w:beforeLines="50" w:after="50" w:line="360" w:lineRule="exact"/>
        <w:ind w:right="315" w:firstLine="210" w:firstLineChars="100"/>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 w:val="24"/>
          <w:highlight w:val="none"/>
        </w:rPr>
        <w:t>2.法定代表人授权委托书格式：</w:t>
      </w:r>
    </w:p>
    <w:p w14:paraId="37D10D2F">
      <w:pPr>
        <w:snapToGrid w:val="0"/>
        <w:spacing w:before="120" w:beforeLines="50" w:after="50" w:line="360" w:lineRule="exact"/>
        <w:jc w:val="center"/>
        <w:rPr>
          <w:rFonts w:hint="eastAsia" w:ascii="宋体" w:hAnsi="宋体" w:cs="宋体"/>
          <w:b/>
          <w:color w:val="auto"/>
          <w:sz w:val="24"/>
          <w:szCs w:val="20"/>
          <w:highlight w:val="none"/>
        </w:rPr>
      </w:pPr>
      <w:r>
        <w:rPr>
          <w:rFonts w:hint="eastAsia" w:ascii="宋体" w:hAnsi="宋体" w:cs="宋体"/>
          <w:b/>
          <w:color w:val="auto"/>
          <w:sz w:val="24"/>
          <w:highlight w:val="none"/>
        </w:rPr>
        <w:t>法定代表人授权委托书</w:t>
      </w:r>
    </w:p>
    <w:p w14:paraId="2ABF2389">
      <w:pPr>
        <w:snapToGrid w:val="0"/>
        <w:spacing w:before="120" w:beforeLines="50" w:after="50" w:line="36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（招标采购单位名称）</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w:t>
      </w:r>
    </w:p>
    <w:p w14:paraId="14BF30C7">
      <w:pPr>
        <w:snapToGrid w:val="0"/>
        <w:spacing w:before="120" w:beforeLines="50" w:after="50" w:line="36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（投标人名称）的法定代表人，现授权委托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）的投标活动，并代表我方全权办理针对上述项目的投标、开标、评标、签约等具体事务和签署相关文件。</w:t>
      </w:r>
    </w:p>
    <w:p w14:paraId="21842774">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w:t>
      </w:r>
    </w:p>
    <w:p w14:paraId="74C5561E">
      <w:pPr>
        <w:snapToGrid w:val="0"/>
        <w:spacing w:before="120" w:beforeLines="50" w:after="50"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039B06CB">
      <w:pPr>
        <w:snapToGrid w:val="0"/>
        <w:spacing w:before="120" w:beforeLines="50" w:after="50"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0965FA57">
      <w:pPr>
        <w:snapToGrid w:val="0"/>
        <w:spacing w:before="120" w:beforeLines="50" w:after="50"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法定代表人签名：</w:t>
      </w:r>
      <w:r>
        <w:rPr>
          <w:rFonts w:hint="eastAsia" w:ascii="宋体" w:hAnsi="宋体" w:cs="宋体"/>
          <w:color w:val="auto"/>
          <w:szCs w:val="21"/>
          <w:highlight w:val="none"/>
          <w:u w:val="single"/>
        </w:rPr>
        <w:t xml:space="preserve">          </w:t>
      </w:r>
    </w:p>
    <w:p w14:paraId="0BB88AF2">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所在部门职务：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2BE76BE1">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p>
    <w:p w14:paraId="17EFE32D">
      <w:pPr>
        <w:spacing w:line="360" w:lineRule="exact"/>
        <w:ind w:left="6300" w:leftChars="2900" w:hanging="210" w:hangingChars="100"/>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15035540">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765F8E7">
      <w:pPr>
        <w:snapToGrid w:val="0"/>
        <w:spacing w:before="120" w:beforeLines="50" w:after="50" w:line="360" w:lineRule="exact"/>
        <w:jc w:val="center"/>
        <w:rPr>
          <w:rFonts w:hint="eastAsia" w:ascii="宋体" w:hAnsi="宋体" w:cs="宋体"/>
          <w:b/>
          <w:bCs/>
          <w:color w:val="auto"/>
          <w:sz w:val="36"/>
          <w:szCs w:val="36"/>
          <w:highlight w:val="none"/>
        </w:rPr>
      </w:pPr>
    </w:p>
    <w:p w14:paraId="1818C46D">
      <w:pPr>
        <w:snapToGrid w:val="0"/>
        <w:spacing w:before="50" w:line="360" w:lineRule="exact"/>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10F0AC">
                            <w:pPr>
                              <w:jc w:val="center"/>
                            </w:pPr>
                          </w:p>
                          <w:p w14:paraId="1A2C3FD9"/>
                          <w:p w14:paraId="1B28B095">
                            <w:pPr>
                              <w:jc w:val="center"/>
                            </w:pPr>
                          </w:p>
                          <w:p w14:paraId="62F17993">
                            <w:pPr>
                              <w:jc w:val="center"/>
                            </w:pPr>
                          </w:p>
                          <w:p w14:paraId="7B019513">
                            <w:pPr>
                              <w:jc w:val="center"/>
                            </w:pPr>
                            <w:r>
                              <w:rPr>
                                <w:rFonts w:hint="eastAsia" w:ascii="宋体" w:hAnsi="宋体"/>
                                <w:szCs w:val="21"/>
                              </w:rPr>
                              <w:t>被授权人</w:t>
                            </w:r>
                            <w:r>
                              <w:rPr>
                                <w:rFonts w:hint="eastAsia"/>
                              </w:rPr>
                              <w:t>第二代居民身份证复印件</w:t>
                            </w:r>
                          </w:p>
                          <w:p w14:paraId="4690FB7F">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5C10F0AC">
                      <w:pPr>
                        <w:jc w:val="center"/>
                      </w:pPr>
                    </w:p>
                    <w:p w14:paraId="1A2C3FD9"/>
                    <w:p w14:paraId="1B28B095">
                      <w:pPr>
                        <w:jc w:val="center"/>
                      </w:pPr>
                    </w:p>
                    <w:p w14:paraId="62F17993">
                      <w:pPr>
                        <w:jc w:val="center"/>
                      </w:pPr>
                    </w:p>
                    <w:p w14:paraId="7B019513">
                      <w:pPr>
                        <w:jc w:val="center"/>
                      </w:pPr>
                      <w:r>
                        <w:rPr>
                          <w:rFonts w:hint="eastAsia" w:ascii="宋体" w:hAnsi="宋体"/>
                          <w:szCs w:val="21"/>
                        </w:rPr>
                        <w:t>被授权人</w:t>
                      </w:r>
                      <w:r>
                        <w:rPr>
                          <w:rFonts w:hint="eastAsia"/>
                        </w:rPr>
                        <w:t>第二代居民身份证复印件</w:t>
                      </w:r>
                    </w:p>
                    <w:p w14:paraId="4690FB7F">
                      <w:pPr>
                        <w:jc w:val="center"/>
                      </w:pPr>
                      <w:r>
                        <w:rPr>
                          <w:rFonts w:hint="eastAsia"/>
                        </w:rPr>
                        <w:t>（反面）</w:t>
                      </w:r>
                    </w:p>
                  </w:txbxContent>
                </v:textbox>
              </v:shape>
            </w:pict>
          </mc:Fallback>
        </mc:AlternateContent>
      </w:r>
    </w:p>
    <w:p w14:paraId="64C0B7A0">
      <w:pPr>
        <w:snapToGrid w:val="0"/>
        <w:spacing w:before="50" w:line="360" w:lineRule="exact"/>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4359C">
                            <w:pPr>
                              <w:jc w:val="center"/>
                            </w:pPr>
                          </w:p>
                          <w:p w14:paraId="3038CC01"/>
                          <w:p w14:paraId="51AB3C61">
                            <w:pPr>
                              <w:jc w:val="center"/>
                            </w:pPr>
                          </w:p>
                          <w:p w14:paraId="19E535CC">
                            <w:pPr>
                              <w:jc w:val="center"/>
                            </w:pPr>
                          </w:p>
                          <w:p w14:paraId="05C8CDD8">
                            <w:pPr>
                              <w:jc w:val="center"/>
                            </w:pPr>
                            <w:r>
                              <w:rPr>
                                <w:rFonts w:hint="eastAsia" w:ascii="宋体" w:hAnsi="宋体"/>
                                <w:szCs w:val="21"/>
                              </w:rPr>
                              <w:t>被授权人</w:t>
                            </w:r>
                            <w:r>
                              <w:rPr>
                                <w:rFonts w:hint="eastAsia"/>
                              </w:rPr>
                              <w:t>第二代居民身份证复印件</w:t>
                            </w:r>
                          </w:p>
                          <w:p w14:paraId="3C82A563">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7EE4359C">
                      <w:pPr>
                        <w:jc w:val="center"/>
                      </w:pPr>
                    </w:p>
                    <w:p w14:paraId="3038CC01"/>
                    <w:p w14:paraId="51AB3C61">
                      <w:pPr>
                        <w:jc w:val="center"/>
                      </w:pPr>
                    </w:p>
                    <w:p w14:paraId="19E535CC">
                      <w:pPr>
                        <w:jc w:val="center"/>
                      </w:pPr>
                    </w:p>
                    <w:p w14:paraId="05C8CDD8">
                      <w:pPr>
                        <w:jc w:val="center"/>
                      </w:pPr>
                      <w:r>
                        <w:rPr>
                          <w:rFonts w:hint="eastAsia" w:ascii="宋体" w:hAnsi="宋体"/>
                          <w:szCs w:val="21"/>
                        </w:rPr>
                        <w:t>被授权人</w:t>
                      </w:r>
                      <w:r>
                        <w:rPr>
                          <w:rFonts w:hint="eastAsia"/>
                        </w:rPr>
                        <w:t>第二代居民身份证复印件</w:t>
                      </w:r>
                    </w:p>
                    <w:p w14:paraId="3C82A563">
                      <w:pPr>
                        <w:jc w:val="center"/>
                      </w:pPr>
                      <w:r>
                        <w:rPr>
                          <w:rFonts w:hint="eastAsia"/>
                        </w:rPr>
                        <w:t>（正面）</w:t>
                      </w:r>
                    </w:p>
                  </w:txbxContent>
                </v:textbox>
              </v:shape>
            </w:pict>
          </mc:Fallback>
        </mc:AlternateContent>
      </w:r>
    </w:p>
    <w:p w14:paraId="31919CAF">
      <w:pPr>
        <w:snapToGrid w:val="0"/>
        <w:spacing w:before="50" w:line="360" w:lineRule="exact"/>
        <w:jc w:val="left"/>
        <w:rPr>
          <w:rFonts w:hint="eastAsia" w:ascii="宋体" w:hAnsi="宋体" w:cs="宋体"/>
          <w:b/>
          <w:bCs/>
          <w:color w:val="auto"/>
          <w:sz w:val="36"/>
          <w:szCs w:val="36"/>
          <w:highlight w:val="none"/>
        </w:rPr>
      </w:pPr>
    </w:p>
    <w:p w14:paraId="22764B20">
      <w:pPr>
        <w:snapToGrid w:val="0"/>
        <w:spacing w:before="50" w:line="360" w:lineRule="exact"/>
        <w:jc w:val="left"/>
        <w:rPr>
          <w:rFonts w:hint="eastAsia" w:ascii="宋体" w:hAnsi="宋体" w:cs="宋体"/>
          <w:b/>
          <w:bCs/>
          <w:color w:val="auto"/>
          <w:sz w:val="36"/>
          <w:szCs w:val="36"/>
          <w:highlight w:val="none"/>
        </w:rPr>
      </w:pPr>
    </w:p>
    <w:p w14:paraId="52218B8E">
      <w:pPr>
        <w:snapToGrid w:val="0"/>
        <w:spacing w:before="50" w:line="360" w:lineRule="exact"/>
        <w:jc w:val="left"/>
        <w:rPr>
          <w:rFonts w:hint="eastAsia" w:ascii="宋体" w:hAnsi="宋体" w:cs="宋体"/>
          <w:b/>
          <w:bCs/>
          <w:color w:val="auto"/>
          <w:sz w:val="36"/>
          <w:szCs w:val="36"/>
          <w:highlight w:val="none"/>
        </w:rPr>
      </w:pPr>
    </w:p>
    <w:p w14:paraId="06DE479F">
      <w:pPr>
        <w:snapToGrid w:val="0"/>
        <w:spacing w:before="50" w:line="360" w:lineRule="exact"/>
        <w:jc w:val="left"/>
        <w:rPr>
          <w:rFonts w:hint="eastAsia" w:ascii="宋体" w:hAnsi="宋体" w:cs="宋体"/>
          <w:b/>
          <w:bCs/>
          <w:color w:val="auto"/>
          <w:sz w:val="36"/>
          <w:szCs w:val="36"/>
          <w:highlight w:val="none"/>
        </w:rPr>
      </w:pPr>
    </w:p>
    <w:p w14:paraId="72816FB1">
      <w:pPr>
        <w:snapToGrid w:val="0"/>
        <w:spacing w:before="50" w:line="360" w:lineRule="exact"/>
        <w:jc w:val="left"/>
        <w:rPr>
          <w:rFonts w:hint="eastAsia" w:ascii="宋体" w:hAnsi="宋体" w:cs="宋体"/>
          <w:b/>
          <w:bCs/>
          <w:color w:val="auto"/>
          <w:sz w:val="36"/>
          <w:szCs w:val="36"/>
          <w:highlight w:val="none"/>
        </w:rPr>
      </w:pPr>
    </w:p>
    <w:p w14:paraId="004A8A03">
      <w:pPr>
        <w:snapToGrid w:val="0"/>
        <w:spacing w:before="50" w:line="360" w:lineRule="exact"/>
        <w:jc w:val="left"/>
        <w:rPr>
          <w:rFonts w:hint="eastAsia" w:ascii="宋体" w:hAnsi="宋体" w:cs="宋体"/>
          <w:b/>
          <w:bCs/>
          <w:color w:val="auto"/>
          <w:sz w:val="36"/>
          <w:szCs w:val="36"/>
          <w:highlight w:val="none"/>
        </w:rPr>
      </w:pPr>
    </w:p>
    <w:p w14:paraId="28A62506">
      <w:pPr>
        <w:snapToGrid w:val="0"/>
        <w:spacing w:before="50" w:line="360" w:lineRule="exact"/>
        <w:jc w:val="left"/>
        <w:rPr>
          <w:rFonts w:hint="eastAsia" w:ascii="宋体" w:hAnsi="宋体" w:cs="宋体"/>
          <w:b/>
          <w:bCs/>
          <w:color w:val="auto"/>
          <w:sz w:val="36"/>
          <w:szCs w:val="36"/>
          <w:highlight w:val="none"/>
        </w:rPr>
      </w:pPr>
    </w:p>
    <w:p w14:paraId="05E2FC9A">
      <w:pPr>
        <w:snapToGrid w:val="0"/>
        <w:spacing w:before="50" w:line="360" w:lineRule="exact"/>
        <w:jc w:val="left"/>
        <w:rPr>
          <w:rFonts w:hint="eastAsia" w:ascii="宋体" w:hAnsi="宋体" w:cs="宋体"/>
          <w:b/>
          <w:bCs/>
          <w:color w:val="auto"/>
          <w:sz w:val="36"/>
          <w:szCs w:val="36"/>
          <w:highlight w:val="none"/>
        </w:rPr>
      </w:pPr>
    </w:p>
    <w:p w14:paraId="2185CD91">
      <w:pPr>
        <w:snapToGrid w:val="0"/>
        <w:spacing w:before="50" w:line="360" w:lineRule="exact"/>
        <w:jc w:val="left"/>
        <w:rPr>
          <w:rFonts w:hint="eastAsia" w:ascii="宋体" w:hAnsi="宋体" w:cs="宋体"/>
          <w:b/>
          <w:bCs/>
          <w:color w:val="auto"/>
          <w:sz w:val="36"/>
          <w:szCs w:val="36"/>
          <w:highlight w:val="none"/>
        </w:rPr>
      </w:pPr>
    </w:p>
    <w:p w14:paraId="2F664A2C">
      <w:pPr>
        <w:snapToGrid w:val="0"/>
        <w:spacing w:before="50" w:line="360" w:lineRule="exact"/>
        <w:jc w:val="left"/>
        <w:rPr>
          <w:rFonts w:hint="eastAsia" w:ascii="宋体" w:hAnsi="宋体" w:cs="宋体"/>
          <w:b/>
          <w:bCs/>
          <w:color w:val="auto"/>
          <w:sz w:val="36"/>
          <w:szCs w:val="36"/>
          <w:highlight w:val="none"/>
        </w:rPr>
      </w:pPr>
    </w:p>
    <w:p w14:paraId="1FF79344">
      <w:pPr>
        <w:snapToGrid w:val="0"/>
        <w:spacing w:before="50" w:line="360" w:lineRule="exact"/>
        <w:jc w:val="left"/>
        <w:rPr>
          <w:rFonts w:hint="eastAsia" w:ascii="宋体" w:hAnsi="宋体" w:cs="宋体"/>
          <w:b/>
          <w:bCs/>
          <w:color w:val="auto"/>
          <w:sz w:val="36"/>
          <w:szCs w:val="36"/>
          <w:highlight w:val="none"/>
        </w:rPr>
      </w:pPr>
    </w:p>
    <w:p w14:paraId="4FD1634E">
      <w:pPr>
        <w:snapToGrid w:val="0"/>
        <w:spacing w:before="50" w:line="360" w:lineRule="exact"/>
        <w:jc w:val="left"/>
        <w:rPr>
          <w:rFonts w:hint="eastAsia" w:ascii="宋体" w:hAnsi="宋体" w:cs="宋体"/>
          <w:b/>
          <w:bCs/>
          <w:color w:val="auto"/>
          <w:sz w:val="36"/>
          <w:szCs w:val="36"/>
          <w:highlight w:val="none"/>
        </w:rPr>
      </w:pPr>
    </w:p>
    <w:p w14:paraId="5E81B449">
      <w:pPr>
        <w:snapToGrid w:val="0"/>
        <w:spacing w:before="50" w:line="360" w:lineRule="exact"/>
        <w:jc w:val="left"/>
        <w:rPr>
          <w:rFonts w:hint="eastAsia" w:ascii="宋体" w:hAnsi="宋体" w:cs="宋体"/>
          <w:b/>
          <w:bCs/>
          <w:color w:val="auto"/>
          <w:sz w:val="36"/>
          <w:szCs w:val="36"/>
          <w:highlight w:val="none"/>
        </w:rPr>
      </w:pPr>
    </w:p>
    <w:p w14:paraId="480780F2">
      <w:pPr>
        <w:snapToGrid w:val="0"/>
        <w:spacing w:before="50" w:line="360" w:lineRule="exact"/>
        <w:jc w:val="left"/>
        <w:rPr>
          <w:rFonts w:hint="eastAsia" w:ascii="宋体" w:hAnsi="宋体" w:cs="宋体"/>
          <w:b/>
          <w:bCs/>
          <w:color w:val="auto"/>
          <w:sz w:val="36"/>
          <w:szCs w:val="36"/>
          <w:highlight w:val="none"/>
        </w:rPr>
      </w:pPr>
    </w:p>
    <w:p w14:paraId="13BB76F5">
      <w:pPr>
        <w:widowControl/>
        <w:spacing w:line="360" w:lineRule="exact"/>
        <w:rPr>
          <w:rFonts w:hint="eastAsia" w:ascii="宋体" w:hAnsi="宋体" w:cs="宋体"/>
          <w:b/>
          <w:bCs/>
          <w:color w:val="auto"/>
          <w:sz w:val="24"/>
          <w:highlight w:val="none"/>
        </w:rPr>
      </w:pPr>
    </w:p>
    <w:p w14:paraId="01012E90">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3.投标保证金缴纳证明材料复印件：</w:t>
      </w:r>
    </w:p>
    <w:p w14:paraId="192B6840">
      <w:pPr>
        <w:pStyle w:val="26"/>
        <w:spacing w:line="360" w:lineRule="exact"/>
        <w:ind w:firstLine="420"/>
        <w:jc w:val="center"/>
        <w:rPr>
          <w:rFonts w:hint="eastAsia" w:hAnsi="宋体" w:cs="宋体"/>
          <w:b/>
          <w:color w:val="auto"/>
          <w:sz w:val="32"/>
          <w:highlight w:val="none"/>
        </w:rPr>
      </w:pPr>
    </w:p>
    <w:p w14:paraId="65B698DD">
      <w:pPr>
        <w:pStyle w:val="26"/>
        <w:spacing w:line="360" w:lineRule="exact"/>
        <w:ind w:firstLine="420"/>
        <w:jc w:val="center"/>
        <w:rPr>
          <w:rFonts w:hint="eastAsia" w:hAnsi="宋体" w:cs="宋体"/>
          <w:b/>
          <w:color w:val="auto"/>
          <w:sz w:val="32"/>
          <w:highlight w:val="none"/>
        </w:rPr>
      </w:pPr>
      <w:r>
        <w:rPr>
          <w:rFonts w:hint="eastAsia" w:hAnsi="宋体" w:cs="宋体"/>
          <w:b/>
          <w:color w:val="auto"/>
          <w:sz w:val="32"/>
          <w:highlight w:val="none"/>
        </w:rPr>
        <w:t>投标保证金证明</w:t>
      </w:r>
    </w:p>
    <w:p w14:paraId="7930105F">
      <w:pPr>
        <w:spacing w:line="360" w:lineRule="exact"/>
        <w:ind w:firstLine="420" w:firstLineChars="200"/>
        <w:rPr>
          <w:rFonts w:hint="eastAsia" w:ascii="宋体" w:hAnsi="宋体" w:cs="宋体"/>
          <w:color w:val="auto"/>
          <w:highlight w:val="none"/>
        </w:rPr>
      </w:pPr>
    </w:p>
    <w:p w14:paraId="2E834C65">
      <w:pPr>
        <w:pStyle w:val="26"/>
        <w:spacing w:line="360" w:lineRule="exact"/>
        <w:rPr>
          <w:rFonts w:hint="eastAsia" w:hAnsi="宋体" w:cs="宋体"/>
          <w:color w:val="auto"/>
          <w:highlight w:val="none"/>
        </w:rPr>
      </w:pPr>
      <w:r>
        <w:rPr>
          <w:rFonts w:hint="eastAsia" w:hAnsi="宋体" w:cs="宋体"/>
          <w:color w:val="auto"/>
          <w:highlight w:val="none"/>
        </w:rPr>
        <w:t xml:space="preserve">                                                                                                                                                                                       </w:t>
      </w:r>
    </w:p>
    <w:p w14:paraId="66971476">
      <w:pPr>
        <w:pStyle w:val="26"/>
        <w:spacing w:line="360" w:lineRule="exact"/>
        <w:rPr>
          <w:rFonts w:hint="eastAsia" w:hAnsi="宋体" w:cs="宋体"/>
          <w:color w:val="auto"/>
          <w:highlight w:val="none"/>
        </w:rPr>
      </w:pPr>
      <w:r>
        <w:rPr>
          <w:rFonts w:hint="eastAsia" w:hAnsi="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5871D">
                            <w:pPr>
                              <w:jc w:val="center"/>
                              <w:rPr>
                                <w:color w:val="000000"/>
                              </w:rPr>
                            </w:pPr>
                          </w:p>
                          <w:p w14:paraId="0DD2B260">
                            <w:pPr>
                              <w:jc w:val="center"/>
                              <w:rPr>
                                <w:color w:val="000000"/>
                              </w:rPr>
                            </w:pPr>
                          </w:p>
                          <w:p w14:paraId="2637CDF0">
                            <w:pPr>
                              <w:jc w:val="center"/>
                              <w:rPr>
                                <w:color w:val="000000"/>
                              </w:rPr>
                            </w:pPr>
                          </w:p>
                          <w:p w14:paraId="552959E7">
                            <w:pPr>
                              <w:jc w:val="center"/>
                              <w:rPr>
                                <w:color w:val="000000"/>
                              </w:rPr>
                            </w:pPr>
                          </w:p>
                          <w:p w14:paraId="6C830F4F">
                            <w:pPr>
                              <w:jc w:val="center"/>
                              <w:rPr>
                                <w:color w:val="000000"/>
                              </w:rPr>
                            </w:pPr>
                          </w:p>
                          <w:p w14:paraId="7410E22E">
                            <w:pPr>
                              <w:jc w:val="center"/>
                            </w:pPr>
                          </w:p>
                          <w:p w14:paraId="1B5A37ED">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0425871D">
                      <w:pPr>
                        <w:jc w:val="center"/>
                        <w:rPr>
                          <w:color w:val="000000"/>
                        </w:rPr>
                      </w:pPr>
                    </w:p>
                    <w:p w14:paraId="0DD2B260">
                      <w:pPr>
                        <w:jc w:val="center"/>
                        <w:rPr>
                          <w:color w:val="000000"/>
                        </w:rPr>
                      </w:pPr>
                    </w:p>
                    <w:p w14:paraId="2637CDF0">
                      <w:pPr>
                        <w:jc w:val="center"/>
                        <w:rPr>
                          <w:color w:val="000000"/>
                        </w:rPr>
                      </w:pPr>
                    </w:p>
                    <w:p w14:paraId="552959E7">
                      <w:pPr>
                        <w:jc w:val="center"/>
                        <w:rPr>
                          <w:color w:val="000000"/>
                        </w:rPr>
                      </w:pPr>
                    </w:p>
                    <w:p w14:paraId="6C830F4F">
                      <w:pPr>
                        <w:jc w:val="center"/>
                        <w:rPr>
                          <w:color w:val="000000"/>
                        </w:rPr>
                      </w:pPr>
                    </w:p>
                    <w:p w14:paraId="7410E22E">
                      <w:pPr>
                        <w:jc w:val="center"/>
                      </w:pPr>
                    </w:p>
                    <w:p w14:paraId="1B5A37ED">
                      <w:pPr>
                        <w:jc w:val="center"/>
                        <w:rPr>
                          <w:szCs w:val="21"/>
                        </w:rPr>
                      </w:pPr>
                      <w:r>
                        <w:rPr>
                          <w:rFonts w:hint="eastAsia" w:hAnsi="宋体"/>
                        </w:rPr>
                        <w:t>转账底单、电汇单、支票、汇票、本票或银行、保险机构出具的保函复印件</w:t>
                      </w:r>
                    </w:p>
                  </w:txbxContent>
                </v:textbox>
              </v:rect>
            </w:pict>
          </mc:Fallback>
        </mc:AlternateContent>
      </w:r>
    </w:p>
    <w:p w14:paraId="3934C196">
      <w:pPr>
        <w:pStyle w:val="26"/>
        <w:spacing w:line="360" w:lineRule="exact"/>
        <w:rPr>
          <w:rFonts w:hint="eastAsia" w:hAnsi="宋体" w:cs="宋体"/>
          <w:color w:val="auto"/>
          <w:highlight w:val="none"/>
        </w:rPr>
      </w:pPr>
    </w:p>
    <w:p w14:paraId="2D46AED9">
      <w:pPr>
        <w:pStyle w:val="26"/>
        <w:spacing w:line="360" w:lineRule="exact"/>
        <w:rPr>
          <w:rFonts w:hint="eastAsia" w:hAnsi="宋体" w:cs="宋体"/>
          <w:color w:val="auto"/>
          <w:highlight w:val="none"/>
        </w:rPr>
      </w:pPr>
    </w:p>
    <w:p w14:paraId="3111E892">
      <w:pPr>
        <w:pStyle w:val="26"/>
        <w:spacing w:line="360" w:lineRule="exact"/>
        <w:rPr>
          <w:rFonts w:hint="eastAsia" w:hAnsi="宋体" w:cs="宋体"/>
          <w:color w:val="auto"/>
          <w:sz w:val="44"/>
          <w:highlight w:val="none"/>
        </w:rPr>
      </w:pPr>
    </w:p>
    <w:p w14:paraId="2C4C4E75">
      <w:pPr>
        <w:pStyle w:val="26"/>
        <w:spacing w:line="360" w:lineRule="exact"/>
        <w:rPr>
          <w:rFonts w:hint="eastAsia" w:hAnsi="宋体" w:cs="宋体"/>
          <w:color w:val="auto"/>
          <w:sz w:val="44"/>
          <w:highlight w:val="none"/>
        </w:rPr>
      </w:pPr>
    </w:p>
    <w:p w14:paraId="04E98FD3">
      <w:pPr>
        <w:pStyle w:val="26"/>
        <w:spacing w:line="360" w:lineRule="exact"/>
        <w:rPr>
          <w:rFonts w:hint="eastAsia" w:hAnsi="宋体" w:cs="宋体"/>
          <w:color w:val="auto"/>
          <w:sz w:val="44"/>
          <w:highlight w:val="none"/>
        </w:rPr>
      </w:pPr>
    </w:p>
    <w:p w14:paraId="1AB1A294">
      <w:pPr>
        <w:pStyle w:val="26"/>
        <w:spacing w:line="360" w:lineRule="exact"/>
        <w:rPr>
          <w:rFonts w:hint="eastAsia" w:hAnsi="宋体" w:cs="宋体"/>
          <w:color w:val="auto"/>
          <w:sz w:val="44"/>
          <w:highlight w:val="none"/>
        </w:rPr>
      </w:pPr>
    </w:p>
    <w:p w14:paraId="1D2E2D30">
      <w:pPr>
        <w:pStyle w:val="26"/>
        <w:spacing w:line="360" w:lineRule="exact"/>
        <w:rPr>
          <w:rFonts w:hint="eastAsia" w:hAnsi="宋体" w:cs="宋体"/>
          <w:color w:val="auto"/>
          <w:sz w:val="44"/>
          <w:highlight w:val="none"/>
        </w:rPr>
      </w:pPr>
    </w:p>
    <w:p w14:paraId="15607624">
      <w:pPr>
        <w:pStyle w:val="26"/>
        <w:spacing w:line="360" w:lineRule="exact"/>
        <w:ind w:firstLine="4830" w:firstLineChars="2300"/>
        <w:rPr>
          <w:rFonts w:hint="eastAsia" w:hAnsi="宋体" w:cs="宋体"/>
          <w:color w:val="auto"/>
          <w:highlight w:val="none"/>
        </w:rPr>
      </w:pPr>
    </w:p>
    <w:p w14:paraId="65B0E86D">
      <w:pPr>
        <w:pStyle w:val="26"/>
        <w:spacing w:line="360" w:lineRule="exact"/>
        <w:ind w:firstLine="4830" w:firstLineChars="2300"/>
        <w:rPr>
          <w:rFonts w:hint="eastAsia" w:hAnsi="宋体" w:cs="宋体"/>
          <w:color w:val="auto"/>
          <w:highlight w:val="none"/>
        </w:rPr>
      </w:pPr>
    </w:p>
    <w:p w14:paraId="2D2A1ADF">
      <w:pPr>
        <w:pStyle w:val="26"/>
        <w:spacing w:line="360" w:lineRule="exact"/>
        <w:ind w:firstLine="4830" w:firstLineChars="2300"/>
        <w:rPr>
          <w:rFonts w:hint="eastAsia" w:hAnsi="宋体" w:cs="宋体"/>
          <w:color w:val="auto"/>
          <w:highlight w:val="none"/>
        </w:rPr>
      </w:pPr>
    </w:p>
    <w:p w14:paraId="2CF7F5FA">
      <w:pPr>
        <w:pStyle w:val="26"/>
        <w:spacing w:line="360" w:lineRule="exact"/>
        <w:ind w:firstLine="4830" w:firstLineChars="2300"/>
        <w:rPr>
          <w:rFonts w:hint="eastAsia" w:hAnsi="宋体" w:cs="宋体"/>
          <w:color w:val="auto"/>
          <w:highlight w:val="none"/>
        </w:rPr>
      </w:pPr>
    </w:p>
    <w:p w14:paraId="3DB97E31">
      <w:pPr>
        <w:pStyle w:val="26"/>
        <w:spacing w:line="360" w:lineRule="exact"/>
        <w:ind w:firstLine="4830" w:firstLineChars="2300"/>
        <w:rPr>
          <w:rFonts w:hint="eastAsia" w:hAnsi="宋体" w:cs="宋体"/>
          <w:color w:val="auto"/>
          <w:highlight w:val="none"/>
        </w:rPr>
      </w:pPr>
    </w:p>
    <w:p w14:paraId="066DFABE">
      <w:pPr>
        <w:pStyle w:val="26"/>
        <w:spacing w:line="360" w:lineRule="exact"/>
        <w:ind w:firstLine="4830" w:firstLineChars="2300"/>
        <w:rPr>
          <w:rFonts w:hint="eastAsia" w:hAnsi="宋体" w:cs="宋体"/>
          <w:color w:val="auto"/>
          <w:highlight w:val="none"/>
        </w:rPr>
      </w:pPr>
    </w:p>
    <w:p w14:paraId="27E6EBB1">
      <w:pPr>
        <w:pStyle w:val="26"/>
        <w:spacing w:line="360" w:lineRule="exact"/>
        <w:ind w:firstLine="4830" w:firstLineChars="2300"/>
        <w:rPr>
          <w:rFonts w:hint="eastAsia" w:hAnsi="宋体" w:cs="宋体"/>
          <w:color w:val="auto"/>
          <w:highlight w:val="none"/>
        </w:rPr>
      </w:pPr>
    </w:p>
    <w:p w14:paraId="3CF95D58">
      <w:pPr>
        <w:pStyle w:val="26"/>
        <w:spacing w:line="360" w:lineRule="exact"/>
        <w:ind w:firstLine="4830" w:firstLineChars="2300"/>
        <w:rPr>
          <w:rFonts w:hint="eastAsia" w:hAnsi="宋体" w:cs="宋体"/>
          <w:color w:val="auto"/>
          <w:highlight w:val="none"/>
        </w:rPr>
      </w:pPr>
    </w:p>
    <w:p w14:paraId="22509C0F">
      <w:pPr>
        <w:pStyle w:val="26"/>
        <w:spacing w:line="360" w:lineRule="exact"/>
        <w:ind w:firstLine="4830" w:firstLineChars="2300"/>
        <w:rPr>
          <w:rFonts w:hint="eastAsia" w:hAnsi="宋体" w:cs="宋体"/>
          <w:color w:val="auto"/>
          <w:highlight w:val="none"/>
        </w:rPr>
      </w:pPr>
    </w:p>
    <w:p w14:paraId="55103DAA">
      <w:pPr>
        <w:pStyle w:val="26"/>
        <w:spacing w:line="360" w:lineRule="exact"/>
        <w:ind w:firstLine="4830" w:firstLineChars="2300"/>
        <w:rPr>
          <w:rFonts w:hint="eastAsia" w:hAnsi="宋体" w:cs="宋体"/>
          <w:color w:val="auto"/>
          <w:highlight w:val="none"/>
        </w:rPr>
      </w:pPr>
    </w:p>
    <w:p w14:paraId="6DDA7298">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00036D35">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4A47124">
      <w:pPr>
        <w:tabs>
          <w:tab w:val="left" w:pos="1418"/>
        </w:tabs>
        <w:snapToGrid w:val="0"/>
        <w:spacing w:before="50" w:after="50" w:line="360" w:lineRule="exact"/>
        <w:rPr>
          <w:rFonts w:hint="eastAsia" w:ascii="宋体" w:hAnsi="宋体" w:cs="宋体"/>
          <w:b/>
          <w:bCs/>
          <w:color w:val="auto"/>
          <w:sz w:val="24"/>
          <w:highlight w:val="none"/>
        </w:rPr>
      </w:pPr>
    </w:p>
    <w:p w14:paraId="54AC033F">
      <w:pPr>
        <w:tabs>
          <w:tab w:val="left" w:pos="1418"/>
        </w:tabs>
        <w:snapToGrid w:val="0"/>
        <w:spacing w:before="50" w:after="50" w:line="360" w:lineRule="exact"/>
        <w:rPr>
          <w:rFonts w:hint="eastAsia" w:ascii="宋体" w:hAnsi="宋体" w:cs="宋体"/>
          <w:b/>
          <w:bCs/>
          <w:color w:val="auto"/>
          <w:sz w:val="24"/>
          <w:highlight w:val="none"/>
        </w:rPr>
      </w:pPr>
    </w:p>
    <w:p w14:paraId="44C7AE59">
      <w:pPr>
        <w:tabs>
          <w:tab w:val="left" w:pos="1418"/>
        </w:tabs>
        <w:snapToGrid w:val="0"/>
        <w:spacing w:before="50" w:after="50" w:line="360" w:lineRule="exact"/>
        <w:rPr>
          <w:rFonts w:hint="eastAsia" w:ascii="宋体" w:hAnsi="宋体" w:cs="宋体"/>
          <w:b/>
          <w:bCs/>
          <w:color w:val="auto"/>
          <w:sz w:val="24"/>
          <w:highlight w:val="none"/>
        </w:rPr>
      </w:pPr>
    </w:p>
    <w:p w14:paraId="62122C65">
      <w:pPr>
        <w:tabs>
          <w:tab w:val="left" w:pos="1418"/>
        </w:tabs>
        <w:snapToGrid w:val="0"/>
        <w:spacing w:before="50" w:after="50" w:line="360" w:lineRule="exact"/>
        <w:rPr>
          <w:rFonts w:hint="eastAsia" w:ascii="宋体" w:hAnsi="宋体" w:cs="宋体"/>
          <w:b/>
          <w:bCs/>
          <w:color w:val="auto"/>
          <w:sz w:val="24"/>
          <w:highlight w:val="none"/>
        </w:rPr>
      </w:pPr>
    </w:p>
    <w:p w14:paraId="2955783D">
      <w:pPr>
        <w:tabs>
          <w:tab w:val="left" w:pos="1418"/>
        </w:tabs>
        <w:snapToGrid w:val="0"/>
        <w:spacing w:before="50" w:after="50" w:line="360" w:lineRule="exact"/>
        <w:rPr>
          <w:rFonts w:hint="eastAsia" w:ascii="宋体" w:hAnsi="宋体" w:cs="宋体"/>
          <w:b/>
          <w:bCs/>
          <w:color w:val="auto"/>
          <w:sz w:val="24"/>
          <w:highlight w:val="none"/>
        </w:rPr>
      </w:pPr>
    </w:p>
    <w:p w14:paraId="7F9EB553">
      <w:pPr>
        <w:tabs>
          <w:tab w:val="left" w:pos="1418"/>
        </w:tabs>
        <w:snapToGrid w:val="0"/>
        <w:spacing w:before="50" w:after="50" w:line="360" w:lineRule="exact"/>
        <w:rPr>
          <w:rFonts w:hint="eastAsia" w:ascii="宋体" w:hAnsi="宋体" w:cs="宋体"/>
          <w:b/>
          <w:bCs/>
          <w:color w:val="auto"/>
          <w:sz w:val="24"/>
          <w:highlight w:val="none"/>
        </w:rPr>
      </w:pPr>
    </w:p>
    <w:p w14:paraId="77AE289E">
      <w:pPr>
        <w:tabs>
          <w:tab w:val="left" w:pos="1418"/>
        </w:tabs>
        <w:snapToGrid w:val="0"/>
        <w:spacing w:before="50" w:after="50" w:line="360" w:lineRule="exact"/>
        <w:rPr>
          <w:rFonts w:hint="eastAsia" w:ascii="宋体" w:hAnsi="宋体" w:cs="宋体"/>
          <w:b/>
          <w:bCs/>
          <w:color w:val="auto"/>
          <w:sz w:val="24"/>
          <w:highlight w:val="none"/>
        </w:rPr>
      </w:pPr>
    </w:p>
    <w:p w14:paraId="1D9594E9">
      <w:pPr>
        <w:tabs>
          <w:tab w:val="left" w:pos="1418"/>
        </w:tabs>
        <w:snapToGrid w:val="0"/>
        <w:spacing w:before="50" w:after="50" w:line="360" w:lineRule="exact"/>
        <w:rPr>
          <w:rFonts w:hint="eastAsia" w:ascii="宋体" w:hAnsi="宋体" w:cs="宋体"/>
          <w:b/>
          <w:bCs/>
          <w:color w:val="auto"/>
          <w:sz w:val="24"/>
          <w:highlight w:val="none"/>
        </w:rPr>
      </w:pPr>
    </w:p>
    <w:p w14:paraId="5619D0E5">
      <w:pPr>
        <w:tabs>
          <w:tab w:val="left" w:pos="1418"/>
        </w:tabs>
        <w:snapToGrid w:val="0"/>
        <w:spacing w:before="50" w:after="50" w:line="360" w:lineRule="exact"/>
        <w:rPr>
          <w:rFonts w:hint="eastAsia" w:ascii="宋体" w:hAnsi="宋体" w:cs="宋体"/>
          <w:b/>
          <w:bCs/>
          <w:color w:val="auto"/>
          <w:sz w:val="24"/>
          <w:highlight w:val="none"/>
        </w:rPr>
      </w:pPr>
    </w:p>
    <w:p w14:paraId="00AA0F91">
      <w:pPr>
        <w:tabs>
          <w:tab w:val="left" w:pos="1418"/>
        </w:tabs>
        <w:snapToGrid w:val="0"/>
        <w:spacing w:before="50" w:after="50" w:line="360" w:lineRule="exact"/>
        <w:rPr>
          <w:rFonts w:hint="eastAsia" w:ascii="宋体" w:hAnsi="宋体" w:cs="宋体"/>
          <w:b/>
          <w:bCs/>
          <w:color w:val="auto"/>
          <w:sz w:val="24"/>
          <w:highlight w:val="none"/>
        </w:rPr>
      </w:pPr>
    </w:p>
    <w:p w14:paraId="6BA9342B">
      <w:pPr>
        <w:tabs>
          <w:tab w:val="left" w:pos="1418"/>
        </w:tabs>
        <w:snapToGrid w:val="0"/>
        <w:spacing w:before="50" w:after="50" w:line="360" w:lineRule="exact"/>
        <w:rPr>
          <w:rFonts w:hint="eastAsia" w:ascii="宋体" w:hAnsi="宋体" w:cs="宋体"/>
          <w:b/>
          <w:bCs/>
          <w:color w:val="auto"/>
          <w:sz w:val="24"/>
          <w:highlight w:val="none"/>
        </w:rPr>
      </w:pPr>
    </w:p>
    <w:p w14:paraId="428DCE3E">
      <w:pPr>
        <w:tabs>
          <w:tab w:val="left" w:pos="1418"/>
        </w:tabs>
        <w:snapToGrid w:val="0"/>
        <w:spacing w:before="50" w:after="50" w:line="360" w:lineRule="exact"/>
        <w:rPr>
          <w:rFonts w:hint="eastAsia" w:ascii="宋体" w:hAnsi="宋体" w:cs="宋体"/>
          <w:b/>
          <w:bCs/>
          <w:color w:val="auto"/>
          <w:sz w:val="24"/>
          <w:highlight w:val="none"/>
        </w:rPr>
      </w:pPr>
    </w:p>
    <w:p w14:paraId="5AB3FF4F">
      <w:pPr>
        <w:tabs>
          <w:tab w:val="left" w:pos="1418"/>
        </w:tabs>
        <w:snapToGrid w:val="0"/>
        <w:spacing w:before="50" w:after="50" w:line="360" w:lineRule="exact"/>
        <w:rPr>
          <w:rFonts w:hint="eastAsia" w:ascii="宋体" w:hAnsi="宋体" w:cs="宋体"/>
          <w:b/>
          <w:bCs/>
          <w:color w:val="auto"/>
          <w:sz w:val="24"/>
          <w:highlight w:val="none"/>
        </w:rPr>
      </w:pPr>
    </w:p>
    <w:p w14:paraId="3B3A6478">
      <w:pPr>
        <w:snapToGrid w:val="0"/>
        <w:spacing w:before="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4.商务响应表格式：</w:t>
      </w:r>
    </w:p>
    <w:p w14:paraId="3F163FC5">
      <w:pPr>
        <w:snapToGrid w:val="0"/>
        <w:spacing w:before="50" w:line="360" w:lineRule="exact"/>
        <w:jc w:val="center"/>
        <w:rPr>
          <w:rFonts w:hint="eastAsia" w:ascii="宋体" w:hAnsi="宋体" w:cs="宋体"/>
          <w:b/>
          <w:color w:val="auto"/>
          <w:sz w:val="24"/>
          <w:szCs w:val="20"/>
          <w:highlight w:val="none"/>
        </w:rPr>
      </w:pPr>
      <w:r>
        <w:rPr>
          <w:rFonts w:hint="eastAsia" w:ascii="宋体" w:hAnsi="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0BAD7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FEE4C3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3B98402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7524642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8707DD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投标人的承诺或说明</w:t>
            </w:r>
          </w:p>
        </w:tc>
      </w:tr>
      <w:tr w14:paraId="4F168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2541218">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基本要求</w:t>
            </w:r>
          </w:p>
        </w:tc>
        <w:tc>
          <w:tcPr>
            <w:tcW w:w="2700" w:type="dxa"/>
            <w:tcBorders>
              <w:top w:val="single" w:color="auto" w:sz="4" w:space="0"/>
              <w:left w:val="single" w:color="auto" w:sz="4" w:space="0"/>
              <w:bottom w:val="single" w:color="auto" w:sz="4" w:space="0"/>
              <w:right w:val="single" w:color="auto" w:sz="4" w:space="0"/>
            </w:tcBorders>
            <w:vAlign w:val="center"/>
          </w:tcPr>
          <w:p w14:paraId="7CC3A7D6">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0914293">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4F649A5">
            <w:pPr>
              <w:widowControl/>
              <w:jc w:val="center"/>
              <w:textAlignment w:val="center"/>
              <w:rPr>
                <w:rFonts w:hint="eastAsia" w:ascii="宋体" w:hAnsi="宋体" w:cs="宋体"/>
                <w:color w:val="auto"/>
                <w:kern w:val="0"/>
                <w:szCs w:val="21"/>
                <w:highlight w:val="none"/>
                <w:lang w:bidi="ar"/>
              </w:rPr>
            </w:pPr>
          </w:p>
        </w:tc>
      </w:tr>
      <w:tr w14:paraId="3D752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BFBBFD">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交货时间及地点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5D21C0B4">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6D0FF448">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28D5797">
            <w:pPr>
              <w:widowControl/>
              <w:jc w:val="center"/>
              <w:textAlignment w:val="center"/>
              <w:rPr>
                <w:rFonts w:hint="eastAsia" w:ascii="宋体" w:hAnsi="宋体" w:cs="宋体"/>
                <w:color w:val="auto"/>
                <w:kern w:val="0"/>
                <w:szCs w:val="21"/>
                <w:highlight w:val="none"/>
                <w:lang w:bidi="ar"/>
              </w:rPr>
            </w:pPr>
          </w:p>
        </w:tc>
      </w:tr>
      <w:tr w14:paraId="1277E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858FBF7">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备品备件及耗材等要求</w:t>
            </w:r>
          </w:p>
        </w:tc>
        <w:tc>
          <w:tcPr>
            <w:tcW w:w="2700" w:type="dxa"/>
            <w:tcBorders>
              <w:top w:val="single" w:color="auto" w:sz="4" w:space="0"/>
              <w:left w:val="single" w:color="auto" w:sz="4" w:space="0"/>
              <w:bottom w:val="single" w:color="auto" w:sz="4" w:space="0"/>
              <w:right w:val="single" w:color="auto" w:sz="4" w:space="0"/>
            </w:tcBorders>
            <w:vAlign w:val="center"/>
          </w:tcPr>
          <w:p w14:paraId="4C6AADC6">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0002C1C">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36D902D">
            <w:pPr>
              <w:widowControl/>
              <w:jc w:val="center"/>
              <w:textAlignment w:val="center"/>
              <w:rPr>
                <w:rFonts w:hint="eastAsia" w:ascii="宋体" w:hAnsi="宋体" w:cs="宋体"/>
                <w:color w:val="auto"/>
                <w:kern w:val="0"/>
                <w:szCs w:val="21"/>
                <w:highlight w:val="none"/>
                <w:lang w:bidi="ar"/>
              </w:rPr>
            </w:pPr>
          </w:p>
        </w:tc>
      </w:tr>
      <w:tr w14:paraId="2589B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CA16FDF">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实施和安装要求</w:t>
            </w:r>
          </w:p>
        </w:tc>
        <w:tc>
          <w:tcPr>
            <w:tcW w:w="2700" w:type="dxa"/>
            <w:tcBorders>
              <w:top w:val="single" w:color="auto" w:sz="4" w:space="0"/>
              <w:left w:val="single" w:color="auto" w:sz="4" w:space="0"/>
              <w:bottom w:val="single" w:color="auto" w:sz="4" w:space="0"/>
              <w:right w:val="single" w:color="auto" w:sz="4" w:space="0"/>
            </w:tcBorders>
            <w:vAlign w:val="center"/>
          </w:tcPr>
          <w:p w14:paraId="20438425">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C3E8376">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35C31C3">
            <w:pPr>
              <w:widowControl/>
              <w:jc w:val="center"/>
              <w:textAlignment w:val="center"/>
              <w:rPr>
                <w:rFonts w:hint="eastAsia" w:ascii="宋体" w:hAnsi="宋体" w:cs="宋体"/>
                <w:color w:val="auto"/>
                <w:kern w:val="0"/>
                <w:szCs w:val="21"/>
                <w:highlight w:val="none"/>
                <w:lang w:bidi="ar"/>
              </w:rPr>
            </w:pPr>
          </w:p>
        </w:tc>
      </w:tr>
      <w:tr w14:paraId="16B2D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3304599">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验收标准</w:t>
            </w:r>
          </w:p>
        </w:tc>
        <w:tc>
          <w:tcPr>
            <w:tcW w:w="2700" w:type="dxa"/>
            <w:tcBorders>
              <w:top w:val="single" w:color="auto" w:sz="4" w:space="0"/>
              <w:left w:val="single" w:color="auto" w:sz="4" w:space="0"/>
              <w:bottom w:val="single" w:color="auto" w:sz="4" w:space="0"/>
              <w:right w:val="single" w:color="auto" w:sz="4" w:space="0"/>
            </w:tcBorders>
            <w:vAlign w:val="center"/>
          </w:tcPr>
          <w:p w14:paraId="205AA6DD">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83D8ADA">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060C94E">
            <w:pPr>
              <w:widowControl/>
              <w:jc w:val="center"/>
              <w:textAlignment w:val="center"/>
              <w:rPr>
                <w:rFonts w:hint="eastAsia" w:ascii="宋体" w:hAnsi="宋体" w:cs="宋体"/>
                <w:color w:val="auto"/>
                <w:kern w:val="0"/>
                <w:szCs w:val="21"/>
                <w:highlight w:val="none"/>
                <w:lang w:bidi="ar"/>
              </w:rPr>
            </w:pPr>
          </w:p>
        </w:tc>
      </w:tr>
      <w:tr w14:paraId="1F4BD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C4BBFC4">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质量保证要求</w:t>
            </w:r>
          </w:p>
        </w:tc>
        <w:tc>
          <w:tcPr>
            <w:tcW w:w="2700" w:type="dxa"/>
            <w:tcBorders>
              <w:top w:val="single" w:color="auto" w:sz="4" w:space="0"/>
              <w:left w:val="single" w:color="auto" w:sz="4" w:space="0"/>
              <w:bottom w:val="single" w:color="auto" w:sz="4" w:space="0"/>
              <w:right w:val="single" w:color="auto" w:sz="4" w:space="0"/>
            </w:tcBorders>
            <w:vAlign w:val="center"/>
          </w:tcPr>
          <w:p w14:paraId="5E863FC2">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8DF46AD">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384002B">
            <w:pPr>
              <w:widowControl/>
              <w:jc w:val="center"/>
              <w:textAlignment w:val="center"/>
              <w:rPr>
                <w:rFonts w:hint="eastAsia" w:ascii="宋体" w:hAnsi="宋体" w:cs="宋体"/>
                <w:color w:val="auto"/>
                <w:kern w:val="0"/>
                <w:szCs w:val="21"/>
                <w:highlight w:val="none"/>
                <w:lang w:bidi="ar"/>
              </w:rPr>
            </w:pPr>
          </w:p>
        </w:tc>
      </w:tr>
      <w:tr w14:paraId="7D705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23DDEC2">
            <w:pPr>
              <w:widowControl/>
              <w:spacing w:line="3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售后服务要求</w:t>
            </w:r>
          </w:p>
        </w:tc>
        <w:tc>
          <w:tcPr>
            <w:tcW w:w="2700" w:type="dxa"/>
            <w:tcBorders>
              <w:top w:val="single" w:color="auto" w:sz="4" w:space="0"/>
              <w:left w:val="single" w:color="auto" w:sz="4" w:space="0"/>
              <w:bottom w:val="single" w:color="auto" w:sz="4" w:space="0"/>
              <w:right w:val="single" w:color="auto" w:sz="4" w:space="0"/>
            </w:tcBorders>
            <w:vAlign w:val="center"/>
          </w:tcPr>
          <w:p w14:paraId="10B5426C">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6EF2B97">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E3F1FB6">
            <w:pPr>
              <w:widowControl/>
              <w:jc w:val="center"/>
              <w:textAlignment w:val="center"/>
              <w:rPr>
                <w:rFonts w:hint="eastAsia" w:ascii="宋体" w:hAnsi="宋体" w:cs="宋体"/>
                <w:color w:val="auto"/>
                <w:kern w:val="0"/>
                <w:szCs w:val="21"/>
                <w:highlight w:val="none"/>
                <w:lang w:bidi="ar"/>
              </w:rPr>
            </w:pPr>
          </w:p>
        </w:tc>
      </w:tr>
      <w:tr w14:paraId="39BA1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C29D740">
            <w:pPr>
              <w:widowControl/>
              <w:spacing w:line="3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付款条件</w:t>
            </w:r>
          </w:p>
        </w:tc>
        <w:tc>
          <w:tcPr>
            <w:tcW w:w="2700" w:type="dxa"/>
            <w:tcBorders>
              <w:top w:val="single" w:color="auto" w:sz="4" w:space="0"/>
              <w:left w:val="single" w:color="auto" w:sz="4" w:space="0"/>
              <w:bottom w:val="single" w:color="auto" w:sz="4" w:space="0"/>
              <w:right w:val="single" w:color="auto" w:sz="4" w:space="0"/>
            </w:tcBorders>
            <w:vAlign w:val="center"/>
          </w:tcPr>
          <w:p w14:paraId="1CB7C5B9">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1AE1773">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27E34BA">
            <w:pPr>
              <w:widowControl/>
              <w:jc w:val="center"/>
              <w:textAlignment w:val="center"/>
              <w:rPr>
                <w:rFonts w:hint="eastAsia" w:ascii="宋体" w:hAnsi="宋体" w:cs="宋体"/>
                <w:color w:val="auto"/>
                <w:kern w:val="0"/>
                <w:szCs w:val="21"/>
                <w:highlight w:val="none"/>
                <w:lang w:bidi="ar"/>
              </w:rPr>
            </w:pPr>
          </w:p>
        </w:tc>
      </w:tr>
      <w:tr w14:paraId="66161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E9AC02D">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履约保证金</w:t>
            </w:r>
          </w:p>
        </w:tc>
        <w:tc>
          <w:tcPr>
            <w:tcW w:w="2700" w:type="dxa"/>
            <w:tcBorders>
              <w:top w:val="single" w:color="auto" w:sz="4" w:space="0"/>
              <w:left w:val="single" w:color="auto" w:sz="4" w:space="0"/>
              <w:bottom w:val="single" w:color="auto" w:sz="4" w:space="0"/>
              <w:right w:val="single" w:color="auto" w:sz="4" w:space="0"/>
            </w:tcBorders>
            <w:vAlign w:val="center"/>
          </w:tcPr>
          <w:p w14:paraId="2A673250">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6407AED">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0205284">
            <w:pPr>
              <w:widowControl/>
              <w:jc w:val="center"/>
              <w:textAlignment w:val="center"/>
              <w:rPr>
                <w:rFonts w:hint="eastAsia" w:ascii="宋体" w:hAnsi="宋体" w:cs="宋体"/>
                <w:color w:val="auto"/>
                <w:kern w:val="0"/>
                <w:szCs w:val="21"/>
                <w:highlight w:val="none"/>
                <w:lang w:bidi="ar"/>
              </w:rPr>
            </w:pPr>
          </w:p>
        </w:tc>
      </w:tr>
      <w:tr w14:paraId="19017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77143CF">
            <w:pPr>
              <w:widowControl/>
              <w:spacing w:line="380" w:lineRule="exact"/>
              <w:jc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206DBD12">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3641C4A0">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E4780F6">
            <w:pPr>
              <w:widowControl/>
              <w:jc w:val="center"/>
              <w:textAlignment w:val="center"/>
              <w:rPr>
                <w:rFonts w:hint="eastAsia" w:ascii="宋体" w:hAnsi="宋体" w:cs="宋体"/>
                <w:color w:val="auto"/>
                <w:kern w:val="0"/>
                <w:szCs w:val="21"/>
                <w:highlight w:val="none"/>
                <w:lang w:bidi="ar"/>
              </w:rPr>
            </w:pPr>
          </w:p>
        </w:tc>
      </w:tr>
      <w:tr w14:paraId="06B93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D530F15">
            <w:pPr>
              <w:widowControl/>
              <w:jc w:val="center"/>
              <w:textAlignment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41CC2EBE">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4E9DE16">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61C7FE2">
            <w:pPr>
              <w:widowControl/>
              <w:jc w:val="center"/>
              <w:textAlignment w:val="center"/>
              <w:rPr>
                <w:rFonts w:hint="eastAsia" w:ascii="宋体" w:hAnsi="宋体" w:cs="宋体"/>
                <w:color w:val="auto"/>
                <w:kern w:val="0"/>
                <w:szCs w:val="21"/>
                <w:highlight w:val="none"/>
                <w:lang w:bidi="ar"/>
              </w:rPr>
            </w:pPr>
          </w:p>
        </w:tc>
      </w:tr>
      <w:tr w14:paraId="61393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355EDB3">
            <w:pPr>
              <w:widowControl/>
              <w:jc w:val="center"/>
              <w:textAlignment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25C9F88D">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2CE8B5F">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2BE8784">
            <w:pPr>
              <w:widowControl/>
              <w:jc w:val="center"/>
              <w:textAlignment w:val="center"/>
              <w:rPr>
                <w:rFonts w:hint="eastAsia" w:ascii="宋体" w:hAnsi="宋体" w:cs="宋体"/>
                <w:color w:val="auto"/>
                <w:kern w:val="0"/>
                <w:szCs w:val="21"/>
                <w:highlight w:val="none"/>
                <w:lang w:bidi="ar"/>
              </w:rPr>
            </w:pPr>
          </w:p>
        </w:tc>
      </w:tr>
      <w:tr w14:paraId="2EF24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C6C952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14E7D5F3">
            <w:pPr>
              <w:snapToGrid w:val="0"/>
              <w:spacing w:before="120" w:beforeLines="50" w:line="360" w:lineRule="exact"/>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E12E257">
            <w:pPr>
              <w:snapToGrid w:val="0"/>
              <w:spacing w:before="120" w:beforeLines="50" w:line="360" w:lineRule="exact"/>
              <w:jc w:val="center"/>
              <w:rPr>
                <w:rFonts w:hint="eastAsia" w:ascii="宋体" w:hAnsi="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0016E755">
            <w:pPr>
              <w:snapToGrid w:val="0"/>
              <w:spacing w:before="120" w:beforeLines="50" w:line="360" w:lineRule="exact"/>
              <w:jc w:val="center"/>
              <w:rPr>
                <w:rFonts w:hint="eastAsia" w:ascii="宋体" w:hAnsi="宋体" w:cs="宋体"/>
                <w:color w:val="auto"/>
                <w:szCs w:val="21"/>
                <w:highlight w:val="none"/>
              </w:rPr>
            </w:pPr>
          </w:p>
        </w:tc>
      </w:tr>
    </w:tbl>
    <w:p w14:paraId="40E7FF2D">
      <w:pPr>
        <w:snapToGrid w:val="0"/>
        <w:spacing w:before="50" w:after="120" w:afterLines="50" w:line="360" w:lineRule="exact"/>
        <w:jc w:val="left"/>
        <w:rPr>
          <w:rFonts w:hint="eastAsia" w:ascii="宋体" w:hAnsi="宋体" w:cs="宋体"/>
          <w:b/>
          <w:color w:val="auto"/>
          <w:sz w:val="24"/>
          <w:highlight w:val="none"/>
        </w:rPr>
      </w:pPr>
    </w:p>
    <w:p w14:paraId="60A94C7B">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6559C4BA">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7A97E51">
      <w:pPr>
        <w:snapToGrid w:val="0"/>
        <w:rPr>
          <w:rFonts w:hint="eastAsia" w:ascii="宋体" w:hAnsi="宋体" w:cs="宋体"/>
          <w:color w:val="auto"/>
          <w:sz w:val="30"/>
          <w:szCs w:val="30"/>
          <w:highlight w:val="none"/>
        </w:rPr>
      </w:pPr>
    </w:p>
    <w:p w14:paraId="6A77673F">
      <w:pPr>
        <w:snapToGrid w:val="0"/>
        <w:rPr>
          <w:rFonts w:hint="eastAsia" w:ascii="宋体" w:hAnsi="宋体" w:cs="宋体"/>
          <w:color w:val="auto"/>
          <w:sz w:val="30"/>
          <w:szCs w:val="30"/>
          <w:highlight w:val="none"/>
        </w:rPr>
      </w:pPr>
    </w:p>
    <w:p w14:paraId="6B88E5AE">
      <w:pPr>
        <w:snapToGrid w:val="0"/>
        <w:rPr>
          <w:rFonts w:hint="eastAsia" w:ascii="宋体" w:hAnsi="宋体" w:cs="宋体"/>
          <w:color w:val="auto"/>
          <w:sz w:val="30"/>
          <w:szCs w:val="30"/>
          <w:highlight w:val="none"/>
        </w:rPr>
      </w:pPr>
    </w:p>
    <w:p w14:paraId="61B2B375">
      <w:pPr>
        <w:snapToGrid w:val="0"/>
        <w:rPr>
          <w:rFonts w:hint="eastAsia" w:ascii="宋体" w:hAnsi="宋体" w:cs="宋体"/>
          <w:color w:val="auto"/>
          <w:sz w:val="30"/>
          <w:szCs w:val="30"/>
          <w:highlight w:val="none"/>
        </w:rPr>
      </w:pPr>
    </w:p>
    <w:p w14:paraId="765B8CD6">
      <w:pPr>
        <w:snapToGrid w:val="0"/>
        <w:rPr>
          <w:rFonts w:hint="eastAsia" w:ascii="宋体" w:hAnsi="宋体" w:cs="宋体"/>
          <w:color w:val="auto"/>
          <w:sz w:val="30"/>
          <w:szCs w:val="30"/>
          <w:highlight w:val="none"/>
        </w:rPr>
      </w:pPr>
    </w:p>
    <w:p w14:paraId="1D5B3A78">
      <w:pPr>
        <w:snapToGrid w:val="0"/>
        <w:rPr>
          <w:rFonts w:hint="eastAsia" w:ascii="宋体" w:hAnsi="宋体" w:cs="宋体"/>
          <w:color w:val="auto"/>
          <w:sz w:val="30"/>
          <w:szCs w:val="30"/>
          <w:highlight w:val="none"/>
        </w:rPr>
      </w:pPr>
    </w:p>
    <w:p w14:paraId="6F1F4522">
      <w:pPr>
        <w:snapToGrid w:val="0"/>
        <w:rPr>
          <w:rFonts w:hint="eastAsia" w:ascii="宋体" w:hAnsi="宋体" w:cs="宋体"/>
          <w:color w:val="auto"/>
          <w:sz w:val="30"/>
          <w:szCs w:val="30"/>
          <w:highlight w:val="none"/>
        </w:rPr>
      </w:pPr>
    </w:p>
    <w:p w14:paraId="2A1456E0">
      <w:pPr>
        <w:snapToGrid w:val="0"/>
        <w:rPr>
          <w:rFonts w:hint="eastAsia" w:ascii="宋体" w:hAnsi="宋体" w:cs="宋体"/>
          <w:color w:val="auto"/>
          <w:sz w:val="30"/>
          <w:szCs w:val="30"/>
          <w:highlight w:val="none"/>
        </w:rPr>
      </w:pPr>
    </w:p>
    <w:p w14:paraId="366227B1">
      <w:pPr>
        <w:snapToGrid w:val="0"/>
        <w:rPr>
          <w:rFonts w:hint="eastAsia" w:ascii="宋体" w:hAnsi="宋体" w:cs="宋体"/>
          <w:color w:val="auto"/>
          <w:sz w:val="30"/>
          <w:szCs w:val="30"/>
          <w:highlight w:val="none"/>
        </w:rPr>
      </w:pPr>
    </w:p>
    <w:p w14:paraId="18C60172">
      <w:pPr>
        <w:snapToGrid w:val="0"/>
        <w:rPr>
          <w:rFonts w:hint="eastAsia" w:ascii="宋体" w:hAnsi="宋体" w:cs="宋体"/>
          <w:color w:val="auto"/>
          <w:sz w:val="30"/>
          <w:szCs w:val="30"/>
          <w:highlight w:val="none"/>
        </w:rPr>
      </w:pPr>
    </w:p>
    <w:p w14:paraId="4639DD43">
      <w:pPr>
        <w:snapToGrid w:val="0"/>
        <w:rPr>
          <w:rFonts w:hint="eastAsia" w:ascii="宋体" w:hAnsi="宋体" w:cs="宋体"/>
          <w:color w:val="auto"/>
          <w:sz w:val="30"/>
          <w:szCs w:val="30"/>
          <w:highlight w:val="none"/>
        </w:rPr>
      </w:pPr>
    </w:p>
    <w:p w14:paraId="08345900">
      <w:pPr>
        <w:snapToGrid w:val="0"/>
        <w:rPr>
          <w:rFonts w:hint="eastAsia" w:ascii="宋体" w:hAnsi="宋体" w:cs="宋体"/>
          <w:color w:val="auto"/>
          <w:sz w:val="30"/>
          <w:szCs w:val="30"/>
          <w:highlight w:val="none"/>
        </w:rPr>
      </w:pPr>
    </w:p>
    <w:p w14:paraId="79092693">
      <w:pPr>
        <w:widowControl/>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14:paraId="056E9A81">
      <w:pPr>
        <w:snapToGrid w:val="0"/>
        <w:spacing w:before="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5. 代理服务费承诺书格式</w:t>
      </w:r>
    </w:p>
    <w:p w14:paraId="7A142603">
      <w:pPr>
        <w:snapToGrid w:val="0"/>
        <w:spacing w:before="120" w:beforeLines="50" w:after="50" w:line="360" w:lineRule="exact"/>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代理服务费承诺书</w:t>
      </w:r>
    </w:p>
    <w:p w14:paraId="4A94ACE3">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致：广西德元工程项目管理有限责任公司</w:t>
      </w:r>
    </w:p>
    <w:p w14:paraId="0B40A0C7">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我单位参加了贵方组织的采购项目编号为（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）的投标，并递交了投标保证金（¥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），在此我方说明如下：</w:t>
      </w:r>
    </w:p>
    <w:p w14:paraId="71997C66">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DD47104">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我公司选择第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种方式缴纳代理服务费。</w:t>
      </w:r>
    </w:p>
    <w:p w14:paraId="15FDF298">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第一种方式：一次性足额缴纳代理服务费。</w:t>
      </w:r>
    </w:p>
    <w:p w14:paraId="5F9EAAB0">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第二种方式：从投标保证金中抵扣代理服务费，不足部分补交。</w:t>
      </w:r>
    </w:p>
    <w:p w14:paraId="7EDCF822">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2.如我单位投标保证金无法原路返回，请按下表账户信息无息退还。</w:t>
      </w:r>
    </w:p>
    <w:tbl>
      <w:tblPr>
        <w:tblStyle w:val="4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4E7DE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3FBBF9E8">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收款户名</w:t>
            </w:r>
          </w:p>
        </w:tc>
        <w:tc>
          <w:tcPr>
            <w:tcW w:w="4814" w:type="dxa"/>
          </w:tcPr>
          <w:p w14:paraId="4F6946E0">
            <w:pPr>
              <w:snapToGrid w:val="0"/>
              <w:spacing w:before="50" w:after="120" w:afterLines="50" w:line="360" w:lineRule="exact"/>
              <w:jc w:val="left"/>
              <w:rPr>
                <w:rFonts w:hint="eastAsia" w:ascii="宋体" w:hAnsi="宋体" w:cs="宋体"/>
                <w:b/>
                <w:color w:val="auto"/>
                <w:szCs w:val="21"/>
                <w:highlight w:val="none"/>
              </w:rPr>
            </w:pPr>
          </w:p>
        </w:tc>
      </w:tr>
      <w:tr w14:paraId="5E110F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5809FA10">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账    号</w:t>
            </w:r>
          </w:p>
        </w:tc>
        <w:tc>
          <w:tcPr>
            <w:tcW w:w="4814" w:type="dxa"/>
          </w:tcPr>
          <w:p w14:paraId="16E9E550">
            <w:pPr>
              <w:snapToGrid w:val="0"/>
              <w:spacing w:before="50" w:after="120" w:afterLines="50" w:line="360" w:lineRule="exact"/>
              <w:jc w:val="left"/>
              <w:rPr>
                <w:rFonts w:hint="eastAsia" w:ascii="宋体" w:hAnsi="宋体" w:cs="宋体"/>
                <w:b/>
                <w:color w:val="auto"/>
                <w:szCs w:val="21"/>
                <w:highlight w:val="none"/>
              </w:rPr>
            </w:pPr>
          </w:p>
        </w:tc>
      </w:tr>
      <w:tr w14:paraId="3C20C3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57D2329D">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814" w:type="dxa"/>
          </w:tcPr>
          <w:p w14:paraId="04634AF6">
            <w:pPr>
              <w:snapToGrid w:val="0"/>
              <w:spacing w:before="50" w:after="120" w:afterLines="50" w:line="360" w:lineRule="exact"/>
              <w:jc w:val="left"/>
              <w:rPr>
                <w:rFonts w:hint="eastAsia" w:ascii="宋体" w:hAnsi="宋体" w:cs="宋体"/>
                <w:b/>
                <w:color w:val="auto"/>
                <w:szCs w:val="21"/>
                <w:highlight w:val="none"/>
              </w:rPr>
            </w:pPr>
          </w:p>
        </w:tc>
      </w:tr>
      <w:tr w14:paraId="333221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0B5F6E0D">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银行行号</w:t>
            </w:r>
          </w:p>
        </w:tc>
        <w:tc>
          <w:tcPr>
            <w:tcW w:w="4814" w:type="dxa"/>
          </w:tcPr>
          <w:p w14:paraId="141D388A">
            <w:pPr>
              <w:snapToGrid w:val="0"/>
              <w:spacing w:before="50" w:after="120" w:afterLines="50" w:line="360" w:lineRule="exact"/>
              <w:jc w:val="left"/>
              <w:rPr>
                <w:rFonts w:hint="eastAsia" w:ascii="宋体" w:hAnsi="宋体" w:cs="宋体"/>
                <w:b/>
                <w:color w:val="auto"/>
                <w:szCs w:val="21"/>
                <w:highlight w:val="none"/>
              </w:rPr>
            </w:pPr>
          </w:p>
        </w:tc>
      </w:tr>
    </w:tbl>
    <w:p w14:paraId="53BBCBAE">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3．如果我单位未遵守有关招标文件关于投标保证金的规定，贵方可以没收我单位投标保证金。</w:t>
      </w:r>
    </w:p>
    <w:p w14:paraId="443ABF80">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我单位选择第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种方式作为代理服务费开票类型：</w:t>
      </w:r>
    </w:p>
    <w:p w14:paraId="68EC13F1">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第一种方式：开具收据。</w:t>
      </w:r>
    </w:p>
    <w:p w14:paraId="3AE99F62">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第二种方式：开具增值税普通发票。开票信息如下：1.公司名称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；2.纳税人识别号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A34DCB">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第三种方式：开具增值税专用发票，开票信息如下：1.公司名称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；2.纳税人识别号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；3.税局登记地址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；4.税局登记电话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；6.银行账户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576E66">
      <w:pPr>
        <w:snapToGrid w:val="0"/>
        <w:spacing w:before="50" w:after="120" w:afterLines="50" w:line="360" w:lineRule="exact"/>
        <w:jc w:val="left"/>
        <w:rPr>
          <w:rFonts w:hint="eastAsia" w:ascii="宋体" w:hAnsi="宋体" w:cs="宋体"/>
          <w:b/>
          <w:color w:val="auto"/>
          <w:sz w:val="24"/>
          <w:highlight w:val="none"/>
        </w:rPr>
      </w:pPr>
    </w:p>
    <w:p w14:paraId="254B77CF">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056D4B46">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FF435CB">
      <w:pPr>
        <w:tabs>
          <w:tab w:val="left" w:pos="1418"/>
        </w:tabs>
        <w:snapToGrid w:val="0"/>
        <w:spacing w:before="50" w:after="50" w:line="360" w:lineRule="exact"/>
        <w:rPr>
          <w:rFonts w:hint="eastAsia" w:ascii="宋体" w:hAnsi="宋体" w:cs="宋体"/>
          <w:b/>
          <w:bCs/>
          <w:color w:val="auto"/>
          <w:sz w:val="24"/>
          <w:highlight w:val="none"/>
        </w:rPr>
      </w:pPr>
    </w:p>
    <w:p w14:paraId="4744C920">
      <w:pPr>
        <w:tabs>
          <w:tab w:val="left" w:pos="1418"/>
        </w:tabs>
        <w:snapToGrid w:val="0"/>
        <w:spacing w:before="50" w:after="50" w:line="360" w:lineRule="exact"/>
        <w:rPr>
          <w:rFonts w:hint="eastAsia" w:ascii="宋体" w:hAnsi="宋体" w:cs="宋体"/>
          <w:b/>
          <w:bCs/>
          <w:color w:val="auto"/>
          <w:sz w:val="24"/>
          <w:highlight w:val="none"/>
        </w:rPr>
      </w:pPr>
    </w:p>
    <w:p w14:paraId="4B01D712">
      <w:pPr>
        <w:tabs>
          <w:tab w:val="left" w:pos="1418"/>
        </w:tabs>
        <w:snapToGrid w:val="0"/>
        <w:spacing w:before="50" w:after="50" w:line="360" w:lineRule="exact"/>
        <w:rPr>
          <w:rFonts w:hint="eastAsia" w:ascii="宋体" w:hAnsi="宋体" w:cs="宋体"/>
          <w:b/>
          <w:bCs/>
          <w:color w:val="auto"/>
          <w:sz w:val="24"/>
          <w:highlight w:val="none"/>
        </w:rPr>
      </w:pPr>
    </w:p>
    <w:p w14:paraId="0F2C3F55">
      <w:pPr>
        <w:tabs>
          <w:tab w:val="left" w:pos="1418"/>
        </w:tabs>
        <w:snapToGrid w:val="0"/>
        <w:spacing w:before="50" w:after="50" w:line="360" w:lineRule="exact"/>
        <w:rPr>
          <w:rFonts w:hint="eastAsia" w:ascii="宋体" w:hAnsi="宋体" w:cs="宋体"/>
          <w:b/>
          <w:bCs/>
          <w:color w:val="auto"/>
          <w:sz w:val="24"/>
          <w:highlight w:val="none"/>
        </w:rPr>
      </w:pPr>
    </w:p>
    <w:p w14:paraId="719B5CB6">
      <w:pPr>
        <w:tabs>
          <w:tab w:val="left" w:pos="1418"/>
        </w:tabs>
        <w:snapToGrid w:val="0"/>
        <w:spacing w:before="50" w:after="50" w:line="360" w:lineRule="exact"/>
        <w:rPr>
          <w:rFonts w:hint="eastAsia" w:ascii="宋体" w:hAnsi="宋体" w:cs="宋体"/>
          <w:b/>
          <w:bCs/>
          <w:color w:val="auto"/>
          <w:sz w:val="24"/>
          <w:highlight w:val="none"/>
        </w:rPr>
      </w:pPr>
    </w:p>
    <w:p w14:paraId="7905D34C">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6.投标人同类项目业绩一览表格式：</w:t>
      </w:r>
    </w:p>
    <w:p w14:paraId="55759DF9">
      <w:pPr>
        <w:pStyle w:val="36"/>
        <w:snapToGrid w:val="0"/>
        <w:spacing w:line="360" w:lineRule="exact"/>
        <w:ind w:left="482" w:hanging="482"/>
        <w:jc w:val="center"/>
        <w:rPr>
          <w:rFonts w:hint="eastAsia" w:ascii="宋体" w:hAnsi="宋体" w:cs="宋体"/>
          <w:b/>
          <w:bCs/>
          <w:color w:val="auto"/>
          <w:sz w:val="24"/>
          <w:highlight w:val="none"/>
        </w:rPr>
      </w:pPr>
      <w:r>
        <w:rPr>
          <w:rFonts w:hint="eastAsia" w:ascii="宋体" w:hAnsi="宋体" w:cs="宋体"/>
          <w:b/>
          <w:bCs/>
          <w:color w:val="auto"/>
          <w:sz w:val="24"/>
          <w:highlight w:val="none"/>
        </w:rPr>
        <w:t>投标人同类项目业绩一览表</w:t>
      </w:r>
    </w:p>
    <w:p w14:paraId="26BA3FF1">
      <w:pPr>
        <w:pStyle w:val="36"/>
        <w:snapToGrid w:val="0"/>
        <w:spacing w:line="360" w:lineRule="exact"/>
        <w:ind w:left="420" w:hanging="420"/>
        <w:rPr>
          <w:rFonts w:hint="eastAsia" w:ascii="宋体" w:hAnsi="宋体" w:cs="宋体"/>
          <w:color w:val="auto"/>
          <w:szCs w:val="21"/>
          <w:highlight w:val="none"/>
        </w:rPr>
      </w:pPr>
      <w:r>
        <w:rPr>
          <w:rFonts w:hint="eastAsia" w:ascii="宋体" w:hAnsi="宋体" w:cs="宋体"/>
          <w:color w:val="auto"/>
          <w:szCs w:val="21"/>
          <w:highlight w:val="none"/>
        </w:rPr>
        <w:t>（投标人同类项目合同复印件、用户验收报告、用户评价意见格式自拟）</w:t>
      </w:r>
    </w:p>
    <w:tbl>
      <w:tblPr>
        <w:tblStyle w:val="48"/>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2FAB6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6840077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261600D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20010E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w:t>
            </w:r>
          </w:p>
          <w:p w14:paraId="46B28AA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585F6C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38FB791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p w14:paraId="62D4F2C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金额</w:t>
            </w:r>
          </w:p>
          <w:p w14:paraId="0335BB8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6F74D117">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3CFC6EC0">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采购单位联系人及</w:t>
            </w:r>
          </w:p>
          <w:p w14:paraId="369C61D0">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0078B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13C7675A">
            <w:pPr>
              <w:widowControl/>
              <w:spacing w:line="360" w:lineRule="exact"/>
              <w:jc w:val="left"/>
              <w:rPr>
                <w:rFonts w:hint="eastAsia" w:ascii="宋体" w:hAnsi="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DB7E4F8">
            <w:pPr>
              <w:widowControl/>
              <w:spacing w:line="360" w:lineRule="exact"/>
              <w:jc w:val="left"/>
              <w:rPr>
                <w:rFonts w:hint="eastAsia"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9F723E6">
            <w:pPr>
              <w:widowControl/>
              <w:spacing w:line="360" w:lineRule="exact"/>
              <w:jc w:val="left"/>
              <w:rPr>
                <w:rFonts w:hint="eastAsia"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D407A29">
            <w:pPr>
              <w:widowControl/>
              <w:spacing w:line="360" w:lineRule="exact"/>
              <w:jc w:val="left"/>
              <w:rPr>
                <w:rFonts w:hint="eastAsia" w:ascii="宋体" w:hAnsi="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3BB2D376">
            <w:pPr>
              <w:widowControl/>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8A4826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612F6140">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4649BB1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066547C7">
            <w:pPr>
              <w:widowControl/>
              <w:spacing w:line="360" w:lineRule="exact"/>
              <w:jc w:val="left"/>
              <w:rPr>
                <w:rFonts w:hint="eastAsia" w:ascii="宋体" w:hAnsi="宋体" w:cs="宋体"/>
                <w:color w:val="auto"/>
                <w:szCs w:val="21"/>
                <w:highlight w:val="none"/>
              </w:rPr>
            </w:pPr>
          </w:p>
        </w:tc>
      </w:tr>
      <w:tr w14:paraId="412F0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33B31960">
            <w:pPr>
              <w:snapToGrid w:val="0"/>
              <w:spacing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11AE0BA">
            <w:pPr>
              <w:snapToGrid w:val="0"/>
              <w:spacing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242EAF4">
            <w:pPr>
              <w:snapToGrid w:val="0"/>
              <w:spacing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F55E66B">
            <w:pPr>
              <w:snapToGrid w:val="0"/>
              <w:spacing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CA4ABA8">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16591B6">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A8B1524">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5B13BF2">
            <w:pPr>
              <w:snapToGrid w:val="0"/>
              <w:spacing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CB10083">
            <w:pPr>
              <w:snapToGrid w:val="0"/>
              <w:spacing w:line="360" w:lineRule="exact"/>
              <w:jc w:val="left"/>
              <w:rPr>
                <w:rFonts w:hint="eastAsia" w:ascii="宋体" w:hAnsi="宋体" w:cs="宋体"/>
                <w:color w:val="auto"/>
                <w:szCs w:val="21"/>
                <w:highlight w:val="none"/>
              </w:rPr>
            </w:pPr>
          </w:p>
        </w:tc>
      </w:tr>
      <w:tr w14:paraId="64434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195BF6DA">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E44824A">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9A68E8F">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3F5482D">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2095CE0">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5CD5758">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298750">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ECA115D">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1B59A283">
            <w:pPr>
              <w:snapToGrid w:val="0"/>
              <w:spacing w:before="50" w:after="120" w:afterLines="50" w:line="360" w:lineRule="exact"/>
              <w:jc w:val="left"/>
              <w:rPr>
                <w:rFonts w:hint="eastAsia" w:ascii="宋体" w:hAnsi="宋体" w:cs="宋体"/>
                <w:color w:val="auto"/>
                <w:szCs w:val="21"/>
                <w:highlight w:val="none"/>
              </w:rPr>
            </w:pPr>
          </w:p>
        </w:tc>
      </w:tr>
      <w:tr w14:paraId="09067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01652D15">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F891E97">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DB7FB1A">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DF782D8">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7765E8A">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9410118">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9CDD42">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5BBE2BB">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C9B6418">
            <w:pPr>
              <w:snapToGrid w:val="0"/>
              <w:spacing w:before="50" w:after="120" w:afterLines="50" w:line="360" w:lineRule="exact"/>
              <w:jc w:val="left"/>
              <w:rPr>
                <w:rFonts w:hint="eastAsia" w:ascii="宋体" w:hAnsi="宋体" w:cs="宋体"/>
                <w:color w:val="auto"/>
                <w:szCs w:val="21"/>
                <w:highlight w:val="none"/>
              </w:rPr>
            </w:pPr>
          </w:p>
        </w:tc>
      </w:tr>
      <w:tr w14:paraId="468E7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6F387094">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B5044C4">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5727507">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6D9CA9B">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8CD90A2">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178938A">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8C58A71">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4B29981">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1D153218">
            <w:pPr>
              <w:snapToGrid w:val="0"/>
              <w:spacing w:before="50" w:after="120" w:afterLines="50" w:line="360" w:lineRule="exact"/>
              <w:jc w:val="left"/>
              <w:rPr>
                <w:rFonts w:hint="eastAsia" w:ascii="宋体" w:hAnsi="宋体" w:cs="宋体"/>
                <w:color w:val="auto"/>
                <w:szCs w:val="21"/>
                <w:highlight w:val="none"/>
              </w:rPr>
            </w:pPr>
          </w:p>
        </w:tc>
      </w:tr>
      <w:tr w14:paraId="4C43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706CD6AF">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A5125D9">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05172D3">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4F5A5F0">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342F9CE">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C45D038">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6210B1F">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A54AF6">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D978A56">
            <w:pPr>
              <w:snapToGrid w:val="0"/>
              <w:spacing w:before="50" w:after="120" w:afterLines="50" w:line="360" w:lineRule="exact"/>
              <w:jc w:val="left"/>
              <w:rPr>
                <w:rFonts w:hint="eastAsia" w:ascii="宋体" w:hAnsi="宋体" w:cs="宋体"/>
                <w:color w:val="auto"/>
                <w:szCs w:val="21"/>
                <w:highlight w:val="none"/>
              </w:rPr>
            </w:pPr>
          </w:p>
        </w:tc>
      </w:tr>
    </w:tbl>
    <w:p w14:paraId="06D1308A">
      <w:pPr>
        <w:pStyle w:val="15"/>
        <w:snapToGrid w:val="0"/>
        <w:spacing w:line="360" w:lineRule="exact"/>
        <w:rPr>
          <w:rFonts w:hint="eastAsia" w:ascii="宋体" w:hAnsi="宋体" w:eastAsia="宋体" w:cs="宋体"/>
          <w:color w:val="auto"/>
          <w:sz w:val="21"/>
          <w:szCs w:val="21"/>
          <w:highlight w:val="none"/>
        </w:rPr>
      </w:pPr>
    </w:p>
    <w:p w14:paraId="1CF51EDC">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2DA4FB21">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44F2D29">
      <w:pPr>
        <w:tabs>
          <w:tab w:val="left" w:pos="1418"/>
        </w:tabs>
        <w:snapToGrid w:val="0"/>
        <w:spacing w:before="50" w:after="50" w:line="360" w:lineRule="exact"/>
        <w:rPr>
          <w:rFonts w:hint="eastAsia" w:ascii="宋体" w:hAnsi="宋体" w:cs="宋体"/>
          <w:b/>
          <w:bCs/>
          <w:color w:val="auto"/>
          <w:sz w:val="24"/>
          <w:highlight w:val="none"/>
        </w:rPr>
      </w:pPr>
    </w:p>
    <w:p w14:paraId="20CA4F4A">
      <w:pPr>
        <w:tabs>
          <w:tab w:val="left" w:pos="1418"/>
        </w:tabs>
        <w:snapToGrid w:val="0"/>
        <w:spacing w:before="50" w:after="50" w:line="360" w:lineRule="exact"/>
        <w:rPr>
          <w:rFonts w:hint="eastAsia" w:ascii="宋体" w:hAnsi="宋体" w:cs="宋体"/>
          <w:b/>
          <w:bCs/>
          <w:color w:val="auto"/>
          <w:sz w:val="24"/>
          <w:highlight w:val="none"/>
        </w:rPr>
      </w:pPr>
    </w:p>
    <w:p w14:paraId="2CE9770B">
      <w:pPr>
        <w:tabs>
          <w:tab w:val="left" w:pos="1418"/>
        </w:tabs>
        <w:snapToGrid w:val="0"/>
        <w:spacing w:before="50" w:after="50" w:line="360" w:lineRule="exact"/>
        <w:rPr>
          <w:rFonts w:hint="eastAsia" w:ascii="宋体" w:hAnsi="宋体" w:cs="宋体"/>
          <w:b/>
          <w:bCs/>
          <w:color w:val="auto"/>
          <w:sz w:val="24"/>
          <w:highlight w:val="none"/>
        </w:rPr>
      </w:pPr>
    </w:p>
    <w:p w14:paraId="3C14E05B">
      <w:pPr>
        <w:tabs>
          <w:tab w:val="left" w:pos="1418"/>
        </w:tabs>
        <w:snapToGrid w:val="0"/>
        <w:spacing w:before="50" w:after="50" w:line="360" w:lineRule="exact"/>
        <w:rPr>
          <w:rFonts w:hint="eastAsia" w:ascii="宋体" w:hAnsi="宋体" w:cs="宋体"/>
          <w:b/>
          <w:bCs/>
          <w:color w:val="auto"/>
          <w:sz w:val="24"/>
          <w:highlight w:val="none"/>
        </w:rPr>
      </w:pPr>
    </w:p>
    <w:p w14:paraId="38D12807">
      <w:pPr>
        <w:tabs>
          <w:tab w:val="left" w:pos="1418"/>
        </w:tabs>
        <w:snapToGrid w:val="0"/>
        <w:spacing w:before="50" w:after="50" w:line="360" w:lineRule="exact"/>
        <w:rPr>
          <w:rFonts w:hint="eastAsia" w:ascii="宋体" w:hAnsi="宋体" w:cs="宋体"/>
          <w:b/>
          <w:bCs/>
          <w:color w:val="auto"/>
          <w:sz w:val="24"/>
          <w:highlight w:val="none"/>
        </w:rPr>
      </w:pPr>
    </w:p>
    <w:p w14:paraId="6A006D4A">
      <w:pPr>
        <w:tabs>
          <w:tab w:val="left" w:pos="1418"/>
        </w:tabs>
        <w:snapToGrid w:val="0"/>
        <w:spacing w:before="50" w:after="50" w:line="360" w:lineRule="exact"/>
        <w:rPr>
          <w:rFonts w:hint="eastAsia" w:ascii="宋体" w:hAnsi="宋体" w:cs="宋体"/>
          <w:b/>
          <w:bCs/>
          <w:color w:val="auto"/>
          <w:sz w:val="24"/>
          <w:highlight w:val="none"/>
        </w:rPr>
      </w:pPr>
    </w:p>
    <w:p w14:paraId="5A1F55FE">
      <w:pPr>
        <w:tabs>
          <w:tab w:val="left" w:pos="1418"/>
        </w:tabs>
        <w:snapToGrid w:val="0"/>
        <w:spacing w:before="50" w:after="50" w:line="360" w:lineRule="exact"/>
        <w:rPr>
          <w:rFonts w:hint="eastAsia" w:ascii="宋体" w:hAnsi="宋体" w:cs="宋体"/>
          <w:b/>
          <w:bCs/>
          <w:color w:val="auto"/>
          <w:sz w:val="24"/>
          <w:highlight w:val="none"/>
        </w:rPr>
      </w:pPr>
    </w:p>
    <w:p w14:paraId="5E8CDC13">
      <w:pPr>
        <w:tabs>
          <w:tab w:val="left" w:pos="1418"/>
        </w:tabs>
        <w:snapToGrid w:val="0"/>
        <w:spacing w:before="50" w:after="50" w:line="360" w:lineRule="exact"/>
        <w:rPr>
          <w:rFonts w:hint="eastAsia" w:ascii="宋体" w:hAnsi="宋体" w:cs="宋体"/>
          <w:b/>
          <w:bCs/>
          <w:color w:val="auto"/>
          <w:sz w:val="24"/>
          <w:highlight w:val="none"/>
        </w:rPr>
      </w:pPr>
    </w:p>
    <w:p w14:paraId="763CF317">
      <w:pPr>
        <w:tabs>
          <w:tab w:val="left" w:pos="1418"/>
        </w:tabs>
        <w:snapToGrid w:val="0"/>
        <w:spacing w:before="50" w:after="50" w:line="360" w:lineRule="exact"/>
        <w:rPr>
          <w:rFonts w:hint="eastAsia" w:ascii="宋体" w:hAnsi="宋体" w:cs="宋体"/>
          <w:b/>
          <w:bCs/>
          <w:color w:val="auto"/>
          <w:sz w:val="24"/>
          <w:highlight w:val="none"/>
        </w:rPr>
      </w:pPr>
    </w:p>
    <w:p w14:paraId="15E8F380">
      <w:pPr>
        <w:tabs>
          <w:tab w:val="left" w:pos="1418"/>
        </w:tabs>
        <w:snapToGrid w:val="0"/>
        <w:spacing w:before="50" w:after="50" w:line="360" w:lineRule="exact"/>
        <w:rPr>
          <w:rFonts w:hint="eastAsia" w:ascii="宋体" w:hAnsi="宋体" w:cs="宋体"/>
          <w:b/>
          <w:bCs/>
          <w:color w:val="auto"/>
          <w:sz w:val="24"/>
          <w:highlight w:val="none"/>
        </w:rPr>
      </w:pPr>
    </w:p>
    <w:p w14:paraId="77E01B3A">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5FD9CAA8">
      <w:pPr>
        <w:snapToGrid w:val="0"/>
        <w:spacing w:before="50" w:after="120" w:afterLines="50" w:line="360" w:lineRule="exact"/>
        <w:jc w:val="left"/>
        <w:rPr>
          <w:rFonts w:hint="eastAsia" w:ascii="宋体" w:hAnsi="宋体" w:cs="宋体"/>
          <w:b/>
          <w:bCs/>
          <w:color w:val="auto"/>
          <w:sz w:val="32"/>
          <w:szCs w:val="32"/>
          <w:highlight w:val="none"/>
        </w:rPr>
      </w:pPr>
      <w:r>
        <w:rPr>
          <w:rFonts w:hint="eastAsia" w:ascii="宋体" w:hAnsi="宋体" w:cs="宋体"/>
          <w:b/>
          <w:bCs/>
          <w:color w:val="auto"/>
          <w:sz w:val="24"/>
          <w:highlight w:val="none"/>
        </w:rPr>
        <w:t>二、技术部分</w:t>
      </w:r>
    </w:p>
    <w:p w14:paraId="45337643">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1.设备配置清单格式：</w:t>
      </w:r>
    </w:p>
    <w:p w14:paraId="3FFB08E7">
      <w:pPr>
        <w:snapToGrid w:val="0"/>
        <w:spacing w:before="50" w:after="120" w:afterLines="50" w:line="360" w:lineRule="exact"/>
        <w:jc w:val="center"/>
        <w:rPr>
          <w:rFonts w:hint="eastAsia" w:ascii="宋体" w:hAnsi="宋体" w:cs="宋体"/>
          <w:b/>
          <w:color w:val="auto"/>
          <w:sz w:val="24"/>
          <w:highlight w:val="none"/>
        </w:rPr>
      </w:pPr>
      <w:r>
        <w:rPr>
          <w:rFonts w:hint="eastAsia" w:ascii="宋体" w:hAnsi="宋体" w:cs="宋体"/>
          <w:b/>
          <w:color w:val="auto"/>
          <w:sz w:val="24"/>
          <w:highlight w:val="none"/>
        </w:rPr>
        <w:t>设备配置清单</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tblGrid>
      <w:tr w14:paraId="4BB36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4F48CE7">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25F9BECA">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3AD698A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041D04D4">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6D9E3223">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0D101BEE">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50BF2AA3">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r>
      <w:tr w14:paraId="05F31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5D5D67F">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60D5C5D1">
            <w:pPr>
              <w:snapToGrid w:val="0"/>
              <w:spacing w:before="50" w:after="50" w:line="360" w:lineRule="exact"/>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4A4658A6">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3F206853">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3E269604">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4FDD8B9">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EA16FF1">
            <w:pPr>
              <w:snapToGrid w:val="0"/>
              <w:spacing w:before="50" w:after="50" w:line="360" w:lineRule="exact"/>
              <w:jc w:val="center"/>
              <w:rPr>
                <w:rFonts w:hint="eastAsia" w:ascii="宋体" w:hAnsi="宋体" w:cs="宋体"/>
                <w:color w:val="auto"/>
                <w:szCs w:val="21"/>
                <w:highlight w:val="none"/>
              </w:rPr>
            </w:pPr>
          </w:p>
        </w:tc>
      </w:tr>
      <w:tr w14:paraId="305A1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283E52B">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57B1D076">
            <w:pPr>
              <w:snapToGrid w:val="0"/>
              <w:spacing w:before="50" w:after="50" w:line="360" w:lineRule="exact"/>
              <w:jc w:val="center"/>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A1B7752">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1D706A8E">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29AB342B">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108225F2">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543DC8C">
            <w:pPr>
              <w:snapToGrid w:val="0"/>
              <w:spacing w:before="50" w:after="50" w:line="360" w:lineRule="exact"/>
              <w:jc w:val="center"/>
              <w:rPr>
                <w:rFonts w:hint="eastAsia" w:ascii="宋体" w:hAnsi="宋体" w:cs="宋体"/>
                <w:color w:val="auto"/>
                <w:szCs w:val="21"/>
                <w:highlight w:val="none"/>
              </w:rPr>
            </w:pPr>
          </w:p>
        </w:tc>
      </w:tr>
      <w:tr w14:paraId="4235E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45385A3">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5F294400">
            <w:pPr>
              <w:snapToGrid w:val="0"/>
              <w:spacing w:before="50" w:after="50" w:line="360" w:lineRule="exact"/>
              <w:jc w:val="center"/>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209928F3">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663CA0B">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395FDAAC">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15BFE185">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4229C81">
            <w:pPr>
              <w:snapToGrid w:val="0"/>
              <w:spacing w:before="50" w:after="50" w:line="360" w:lineRule="exact"/>
              <w:jc w:val="center"/>
              <w:rPr>
                <w:rFonts w:hint="eastAsia" w:ascii="宋体" w:hAnsi="宋体" w:cs="宋体"/>
                <w:color w:val="auto"/>
                <w:szCs w:val="21"/>
                <w:highlight w:val="none"/>
              </w:rPr>
            </w:pPr>
          </w:p>
        </w:tc>
      </w:tr>
    </w:tbl>
    <w:p w14:paraId="6F4F6BA7">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2D08214A">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0074175">
      <w:pPr>
        <w:snapToGrid w:val="0"/>
        <w:spacing w:before="50" w:line="360" w:lineRule="exact"/>
        <w:jc w:val="left"/>
        <w:rPr>
          <w:rFonts w:hint="eastAsia" w:ascii="宋体" w:hAnsi="宋体" w:cs="宋体"/>
          <w:b/>
          <w:color w:val="auto"/>
          <w:sz w:val="24"/>
          <w:szCs w:val="20"/>
          <w:highlight w:val="none"/>
        </w:rPr>
      </w:pPr>
      <w:r>
        <w:rPr>
          <w:rFonts w:hint="eastAsia" w:ascii="宋体" w:hAnsi="宋体" w:cs="宋体"/>
          <w:color w:val="auto"/>
          <w:spacing w:val="20"/>
          <w:szCs w:val="21"/>
          <w:highlight w:val="none"/>
        </w:rPr>
        <w:br w:type="page"/>
      </w:r>
      <w:r>
        <w:rPr>
          <w:rFonts w:hint="eastAsia" w:ascii="宋体" w:hAnsi="宋体" w:cs="宋体"/>
          <w:b/>
          <w:color w:val="auto"/>
          <w:sz w:val="24"/>
          <w:highlight w:val="none"/>
        </w:rPr>
        <w:t>2.技术响应表格式：</w:t>
      </w:r>
    </w:p>
    <w:p w14:paraId="2C77A2A7">
      <w:pPr>
        <w:spacing w:before="1" w:line="404" w:lineRule="exact"/>
        <w:ind w:left="-1" w:leftChars="-1889" w:right="56" w:hanging="3966" w:hangingChars="1646"/>
        <w:jc w:val="center"/>
        <w:rPr>
          <w:rFonts w:hint="eastAsia" w:ascii="宋体" w:hAnsi="宋体" w:cs="宋体"/>
          <w:b/>
          <w:color w:val="auto"/>
          <w:sz w:val="30"/>
          <w:szCs w:val="30"/>
          <w:highlight w:val="none"/>
        </w:rPr>
      </w:pPr>
      <w:r>
        <w:rPr>
          <w:rFonts w:hint="eastAsia" w:ascii="宋体" w:hAnsi="宋体" w:cs="宋体"/>
          <w:b/>
          <w:color w:val="auto"/>
          <w:sz w:val="24"/>
          <w:highlight w:val="none"/>
        </w:rPr>
        <w:t xml:space="preserve">                                  </w:t>
      </w:r>
      <w:r>
        <w:rPr>
          <w:rFonts w:hint="eastAsia" w:ascii="宋体" w:hAnsi="宋体" w:cs="宋体"/>
          <w:b/>
          <w:color w:val="auto"/>
          <w:sz w:val="30"/>
          <w:szCs w:val="30"/>
          <w:highlight w:val="none"/>
        </w:rPr>
        <w:t>技术响应表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1E2E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299FC208">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63" w:type="dxa"/>
            <w:vAlign w:val="center"/>
          </w:tcPr>
          <w:p w14:paraId="3A3CD8E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1680" w:type="dxa"/>
            <w:tcBorders>
              <w:right w:val="single" w:color="auto" w:sz="4" w:space="0"/>
            </w:tcBorders>
            <w:vAlign w:val="center"/>
          </w:tcPr>
          <w:p w14:paraId="00655A9A">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招标文件要求</w:t>
            </w:r>
          </w:p>
        </w:tc>
        <w:tc>
          <w:tcPr>
            <w:tcW w:w="2118" w:type="dxa"/>
            <w:tcBorders>
              <w:left w:val="single" w:color="auto" w:sz="4" w:space="0"/>
            </w:tcBorders>
            <w:vAlign w:val="center"/>
          </w:tcPr>
          <w:p w14:paraId="59539623">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投标文件响应</w:t>
            </w:r>
          </w:p>
        </w:tc>
        <w:tc>
          <w:tcPr>
            <w:tcW w:w="2976" w:type="dxa"/>
            <w:vAlign w:val="center"/>
          </w:tcPr>
          <w:p w14:paraId="07F5120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偏离情况说明</w:t>
            </w:r>
          </w:p>
        </w:tc>
      </w:tr>
      <w:tr w14:paraId="2D397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737D52A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3" w:type="dxa"/>
            <w:vAlign w:val="center"/>
          </w:tcPr>
          <w:p w14:paraId="606142F3">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13D78360">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01AF8192">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2AFA183A">
            <w:pPr>
              <w:snapToGrid w:val="0"/>
              <w:spacing w:before="50" w:after="50" w:line="360" w:lineRule="exact"/>
              <w:jc w:val="center"/>
              <w:rPr>
                <w:rFonts w:hint="eastAsia" w:ascii="宋体" w:hAnsi="宋体" w:cs="宋体"/>
                <w:color w:val="auto"/>
                <w:szCs w:val="21"/>
                <w:highlight w:val="none"/>
              </w:rPr>
            </w:pPr>
          </w:p>
        </w:tc>
      </w:tr>
      <w:tr w14:paraId="24A8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3A99AB5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63" w:type="dxa"/>
            <w:vAlign w:val="center"/>
          </w:tcPr>
          <w:p w14:paraId="79721A7E">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24BAB140">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6ECCCA22">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52B1E6C2">
            <w:pPr>
              <w:snapToGrid w:val="0"/>
              <w:spacing w:before="50" w:after="50" w:line="360" w:lineRule="exact"/>
              <w:jc w:val="center"/>
              <w:rPr>
                <w:rFonts w:hint="eastAsia" w:ascii="宋体" w:hAnsi="宋体" w:cs="宋体"/>
                <w:color w:val="auto"/>
                <w:szCs w:val="21"/>
                <w:highlight w:val="none"/>
              </w:rPr>
            </w:pPr>
          </w:p>
        </w:tc>
      </w:tr>
      <w:tr w14:paraId="68E2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1B7004D4">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363" w:type="dxa"/>
            <w:vAlign w:val="center"/>
          </w:tcPr>
          <w:p w14:paraId="1BF207F0">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5BDF79CC">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7F049299">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5C889307">
            <w:pPr>
              <w:snapToGrid w:val="0"/>
              <w:spacing w:before="50" w:after="50" w:line="360" w:lineRule="exact"/>
              <w:jc w:val="center"/>
              <w:rPr>
                <w:rFonts w:hint="eastAsia" w:ascii="宋体" w:hAnsi="宋体" w:cs="宋体"/>
                <w:color w:val="auto"/>
                <w:szCs w:val="21"/>
                <w:highlight w:val="none"/>
              </w:rPr>
            </w:pPr>
          </w:p>
        </w:tc>
      </w:tr>
      <w:tr w14:paraId="67E1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D53E4A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N</w:t>
            </w:r>
          </w:p>
        </w:tc>
        <w:tc>
          <w:tcPr>
            <w:tcW w:w="1363" w:type="dxa"/>
            <w:vAlign w:val="center"/>
          </w:tcPr>
          <w:p w14:paraId="6A94715B">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70470B09">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59AFAD8D">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56BDB2D1">
            <w:pPr>
              <w:snapToGrid w:val="0"/>
              <w:spacing w:before="50" w:after="50" w:line="360" w:lineRule="exact"/>
              <w:jc w:val="center"/>
              <w:rPr>
                <w:rFonts w:hint="eastAsia" w:ascii="宋体" w:hAnsi="宋体" w:cs="宋体"/>
                <w:color w:val="auto"/>
                <w:szCs w:val="21"/>
                <w:highlight w:val="none"/>
              </w:rPr>
            </w:pPr>
          </w:p>
        </w:tc>
      </w:tr>
    </w:tbl>
    <w:p w14:paraId="5DFE568D">
      <w:pPr>
        <w:pStyle w:val="19"/>
        <w:spacing w:after="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注：1、投标人应根据投标货物技术参数及其性能（配置），对照招标文件的要求在“偏离情况”栏注明“正偏离”、“负偏离”或“无偏离”。</w:t>
      </w:r>
    </w:p>
    <w:p w14:paraId="05058520">
      <w:pPr>
        <w:pStyle w:val="19"/>
        <w:spacing w:after="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2、投标人应将投标货物技术参数及其性能（配置）中与招标文件要求的有偏离的地方用明显标识，以便于评委评审，否则如给评审造成困难，其可能导致评委作出不利于投标人的评价，是投标人的责任。</w:t>
      </w:r>
    </w:p>
    <w:p w14:paraId="51BFADBF">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27CCAD36">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F5B8A9B">
      <w:pPr>
        <w:snapToGrid w:val="0"/>
        <w:spacing w:before="50" w:after="50" w:line="360" w:lineRule="exact"/>
        <w:rPr>
          <w:rFonts w:hint="eastAsia" w:ascii="宋体" w:hAnsi="宋体" w:cs="宋体"/>
          <w:color w:val="auto"/>
          <w:spacing w:val="20"/>
          <w:szCs w:val="21"/>
          <w:highlight w:val="none"/>
        </w:rPr>
      </w:pPr>
    </w:p>
    <w:p w14:paraId="5A70A0C7">
      <w:pPr>
        <w:snapToGrid w:val="0"/>
        <w:spacing w:before="50" w:after="50" w:line="360" w:lineRule="exact"/>
        <w:rPr>
          <w:rFonts w:hint="eastAsia" w:ascii="宋体" w:hAnsi="宋体" w:cs="宋体"/>
          <w:color w:val="auto"/>
          <w:spacing w:val="20"/>
          <w:szCs w:val="21"/>
          <w:highlight w:val="none"/>
        </w:rPr>
      </w:pPr>
      <w:r>
        <w:rPr>
          <w:rFonts w:hint="eastAsia" w:ascii="宋体" w:hAnsi="宋体" w:cs="宋体"/>
          <w:color w:val="auto"/>
          <w:szCs w:val="21"/>
          <w:highlight w:val="none"/>
        </w:rPr>
        <w:t>技术响应表附件</w:t>
      </w:r>
      <w:r>
        <w:rPr>
          <w:rFonts w:hint="eastAsia" w:ascii="宋体" w:hAnsi="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81B0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247C532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附件资料汇总表</w:t>
            </w:r>
          </w:p>
        </w:tc>
      </w:tr>
      <w:tr w14:paraId="70C15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96E45F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4BF30D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2551" w:type="dxa"/>
            <w:tcBorders>
              <w:top w:val="single" w:color="auto" w:sz="4" w:space="0"/>
              <w:left w:val="single" w:color="auto" w:sz="4" w:space="0"/>
              <w:bottom w:val="single" w:color="auto" w:sz="4" w:space="0"/>
              <w:right w:val="single" w:color="auto" w:sz="4" w:space="0"/>
            </w:tcBorders>
            <w:vAlign w:val="center"/>
          </w:tcPr>
          <w:p w14:paraId="1B6A4CC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36EF801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附件页码</w:t>
            </w:r>
          </w:p>
        </w:tc>
      </w:tr>
      <w:tr w14:paraId="0135D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4CBE888F">
            <w:pPr>
              <w:snapToGrid w:val="0"/>
              <w:spacing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1041A91">
            <w:pPr>
              <w:snapToGrid w:val="0"/>
              <w:spacing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65BEFA08">
            <w:pPr>
              <w:snapToGrid w:val="0"/>
              <w:spacing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462C28DE">
            <w:pPr>
              <w:snapToGrid w:val="0"/>
              <w:spacing w:line="360" w:lineRule="exact"/>
              <w:jc w:val="left"/>
              <w:rPr>
                <w:rFonts w:hint="eastAsia" w:ascii="宋体" w:hAnsi="宋体" w:cs="宋体"/>
                <w:color w:val="auto"/>
                <w:szCs w:val="21"/>
                <w:highlight w:val="none"/>
              </w:rPr>
            </w:pPr>
          </w:p>
        </w:tc>
      </w:tr>
      <w:tr w14:paraId="0FD92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3D6EB9CE">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3F9410E">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787AA83B">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2B292F7F">
            <w:pPr>
              <w:snapToGrid w:val="0"/>
              <w:spacing w:before="50" w:after="120" w:afterLines="50" w:line="360" w:lineRule="exact"/>
              <w:jc w:val="left"/>
              <w:rPr>
                <w:rFonts w:hint="eastAsia" w:ascii="宋体" w:hAnsi="宋体" w:cs="宋体"/>
                <w:color w:val="auto"/>
                <w:szCs w:val="21"/>
                <w:highlight w:val="none"/>
              </w:rPr>
            </w:pPr>
          </w:p>
        </w:tc>
      </w:tr>
      <w:tr w14:paraId="4CC81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57DD63CC">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36FB2DDF">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5AEE3A0C">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EEDA008">
            <w:pPr>
              <w:snapToGrid w:val="0"/>
              <w:spacing w:before="50" w:after="120" w:afterLines="50" w:line="360" w:lineRule="exact"/>
              <w:jc w:val="left"/>
              <w:rPr>
                <w:rFonts w:hint="eastAsia" w:ascii="宋体" w:hAnsi="宋体" w:cs="宋体"/>
                <w:color w:val="auto"/>
                <w:szCs w:val="21"/>
                <w:highlight w:val="none"/>
              </w:rPr>
            </w:pPr>
          </w:p>
        </w:tc>
      </w:tr>
      <w:tr w14:paraId="6B178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581CA35">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E576D07">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CE18DD1">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3C259752">
            <w:pPr>
              <w:snapToGrid w:val="0"/>
              <w:spacing w:before="50" w:after="120" w:afterLines="50" w:line="360" w:lineRule="exact"/>
              <w:jc w:val="left"/>
              <w:rPr>
                <w:rFonts w:hint="eastAsia" w:ascii="宋体" w:hAnsi="宋体" w:cs="宋体"/>
                <w:color w:val="auto"/>
                <w:szCs w:val="21"/>
                <w:highlight w:val="none"/>
              </w:rPr>
            </w:pPr>
          </w:p>
        </w:tc>
      </w:tr>
      <w:tr w14:paraId="3EAD2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3A2F8266">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22F9320B">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7ED8074B">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6176E6C5">
            <w:pPr>
              <w:snapToGrid w:val="0"/>
              <w:spacing w:before="50" w:after="120" w:afterLines="50" w:line="360" w:lineRule="exact"/>
              <w:jc w:val="left"/>
              <w:rPr>
                <w:rFonts w:hint="eastAsia" w:ascii="宋体" w:hAnsi="宋体" w:cs="宋体"/>
                <w:color w:val="auto"/>
                <w:szCs w:val="21"/>
                <w:highlight w:val="none"/>
              </w:rPr>
            </w:pPr>
          </w:p>
        </w:tc>
      </w:tr>
    </w:tbl>
    <w:p w14:paraId="585AA6AB">
      <w:pPr>
        <w:snapToGrid w:val="0"/>
        <w:spacing w:before="120" w:beforeLines="50" w:after="50"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注：此表后附“第二章 招标项目采购需求”中要求必须提供的资料，也可附供应商认为需要提供的投标货物相关资料。如供应商所附的证明资料与技术响应表中“偏离情况说明”不一致时以证明资料为准。</w:t>
      </w:r>
    </w:p>
    <w:p w14:paraId="5A7073BE">
      <w:pPr>
        <w:snapToGrid w:val="0"/>
        <w:spacing w:before="120" w:beforeLines="50" w:after="50" w:line="360" w:lineRule="exact"/>
        <w:jc w:val="left"/>
        <w:rPr>
          <w:rFonts w:hint="eastAsia" w:ascii="宋体" w:hAnsi="宋体" w:cs="宋体"/>
          <w:b/>
          <w:color w:val="auto"/>
          <w:szCs w:val="21"/>
          <w:highlight w:val="none"/>
        </w:rPr>
      </w:pPr>
    </w:p>
    <w:p w14:paraId="3B1037D0">
      <w:pPr>
        <w:pStyle w:val="26"/>
        <w:spacing w:line="400" w:lineRule="exact"/>
        <w:jc w:val="left"/>
        <w:rPr>
          <w:rFonts w:hint="eastAsia" w:hAnsi="宋体" w:cs="宋体"/>
          <w:b/>
          <w:color w:val="auto"/>
          <w:sz w:val="24"/>
          <w:highlight w:val="none"/>
        </w:rPr>
      </w:pPr>
    </w:p>
    <w:p w14:paraId="1EAF4D80">
      <w:pPr>
        <w:pStyle w:val="26"/>
        <w:spacing w:line="400" w:lineRule="exact"/>
        <w:jc w:val="left"/>
        <w:rPr>
          <w:rFonts w:hint="eastAsia" w:hAnsi="宋体" w:cs="宋体"/>
          <w:b/>
          <w:color w:val="auto"/>
          <w:sz w:val="24"/>
          <w:highlight w:val="none"/>
        </w:rPr>
      </w:pPr>
    </w:p>
    <w:p w14:paraId="674F8B47">
      <w:pPr>
        <w:pStyle w:val="13"/>
        <w:rPr>
          <w:rFonts w:hint="eastAsia" w:ascii="宋体" w:hAnsi="宋体" w:cs="宋体"/>
          <w:b/>
          <w:color w:val="auto"/>
          <w:sz w:val="24"/>
          <w:highlight w:val="none"/>
        </w:rPr>
      </w:pPr>
    </w:p>
    <w:p w14:paraId="658122D4">
      <w:pPr>
        <w:rPr>
          <w:rFonts w:hint="eastAsia" w:ascii="宋体" w:hAnsi="宋体" w:cs="宋体"/>
          <w:b/>
          <w:color w:val="auto"/>
          <w:sz w:val="24"/>
          <w:highlight w:val="none"/>
        </w:rPr>
      </w:pPr>
    </w:p>
    <w:p w14:paraId="0BD2D3BC">
      <w:pPr>
        <w:rPr>
          <w:rFonts w:hint="eastAsia" w:ascii="宋体" w:hAnsi="宋体" w:cs="宋体"/>
          <w:b/>
          <w:color w:val="auto"/>
          <w:sz w:val="24"/>
          <w:highlight w:val="none"/>
        </w:rPr>
      </w:pPr>
    </w:p>
    <w:p w14:paraId="777A54A3">
      <w:pPr>
        <w:rPr>
          <w:color w:val="auto"/>
          <w:highlight w:val="none"/>
        </w:rPr>
      </w:pPr>
    </w:p>
    <w:p w14:paraId="02FBBD95">
      <w:pPr>
        <w:pStyle w:val="26"/>
        <w:spacing w:line="400" w:lineRule="exact"/>
        <w:jc w:val="left"/>
        <w:rPr>
          <w:rFonts w:hint="eastAsia" w:hAnsi="宋体" w:cs="宋体"/>
          <w:b/>
          <w:bCs/>
          <w:color w:val="auto"/>
          <w:sz w:val="28"/>
          <w:szCs w:val="28"/>
          <w:highlight w:val="none"/>
        </w:rPr>
      </w:pPr>
      <w:r>
        <w:rPr>
          <w:rFonts w:hint="eastAsia" w:hAnsi="宋体" w:cs="宋体"/>
          <w:b/>
          <w:color w:val="auto"/>
          <w:sz w:val="24"/>
          <w:highlight w:val="none"/>
        </w:rPr>
        <w:t>3. 项目实施方案格式：</w:t>
      </w:r>
    </w:p>
    <w:p w14:paraId="5FB59270">
      <w:pPr>
        <w:pStyle w:val="26"/>
        <w:spacing w:line="40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项目实施方案</w:t>
      </w:r>
    </w:p>
    <w:p w14:paraId="0777C58D">
      <w:pPr>
        <w:pStyle w:val="26"/>
        <w:spacing w:line="440" w:lineRule="exact"/>
        <w:ind w:firstLine="420" w:firstLineChars="200"/>
        <w:rPr>
          <w:rFonts w:hint="eastAsia" w:hAnsi="宋体" w:cs="宋体"/>
          <w:color w:val="auto"/>
          <w:highlight w:val="none"/>
        </w:rPr>
      </w:pPr>
      <w:r>
        <w:rPr>
          <w:rFonts w:hint="eastAsia" w:hAnsi="宋体" w:cs="宋体"/>
          <w:color w:val="auto"/>
          <w:highlight w:val="none"/>
        </w:rPr>
        <w:t>由供应商按第二章《招标项目采购需求》所投采购需求自行填写，所作的项目实施方案作为构成合同不可分割的部分，必须真实、诚信。</w:t>
      </w:r>
    </w:p>
    <w:p w14:paraId="10971B6F">
      <w:pPr>
        <w:pStyle w:val="26"/>
        <w:spacing w:line="440" w:lineRule="exact"/>
        <w:ind w:firstLine="402" w:firstLineChars="200"/>
        <w:rPr>
          <w:rFonts w:hint="eastAsia" w:hAnsi="宋体" w:cs="宋体"/>
          <w:b/>
          <w:bCs/>
          <w:color w:val="auto"/>
          <w:sz w:val="20"/>
          <w:highlight w:val="none"/>
        </w:rPr>
      </w:pPr>
    </w:p>
    <w:p w14:paraId="5EFE5008">
      <w:pPr>
        <w:pStyle w:val="26"/>
        <w:spacing w:line="440" w:lineRule="exact"/>
        <w:ind w:firstLine="422" w:firstLineChars="200"/>
        <w:rPr>
          <w:rFonts w:hint="eastAsia" w:hAnsi="宋体" w:cs="宋体"/>
          <w:b/>
          <w:bCs/>
          <w:color w:val="auto"/>
          <w:highlight w:val="none"/>
        </w:rPr>
      </w:pPr>
    </w:p>
    <w:p w14:paraId="654F3F10">
      <w:pPr>
        <w:pStyle w:val="26"/>
        <w:rPr>
          <w:rFonts w:hint="eastAsia" w:hAnsi="宋体" w:cs="宋体"/>
          <w:color w:val="auto"/>
          <w:highlight w:val="none"/>
        </w:rPr>
      </w:pPr>
    </w:p>
    <w:p w14:paraId="69BB3D45">
      <w:pPr>
        <w:pStyle w:val="26"/>
        <w:rPr>
          <w:rFonts w:hint="eastAsia" w:hAnsi="宋体" w:cs="宋体"/>
          <w:color w:val="auto"/>
          <w:highlight w:val="none"/>
        </w:rPr>
      </w:pPr>
    </w:p>
    <w:p w14:paraId="11281179">
      <w:pPr>
        <w:pStyle w:val="26"/>
        <w:rPr>
          <w:rFonts w:hint="eastAsia" w:hAnsi="宋体" w:cs="宋体"/>
          <w:color w:val="auto"/>
          <w:highlight w:val="none"/>
        </w:rPr>
      </w:pPr>
    </w:p>
    <w:p w14:paraId="292EFCCC">
      <w:pPr>
        <w:pStyle w:val="26"/>
        <w:rPr>
          <w:rFonts w:hint="eastAsia" w:hAnsi="宋体" w:cs="宋体"/>
          <w:color w:val="auto"/>
          <w:highlight w:val="none"/>
        </w:rPr>
      </w:pPr>
    </w:p>
    <w:p w14:paraId="1C94C830">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05B7B89D">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205F158">
      <w:pPr>
        <w:pStyle w:val="26"/>
        <w:rPr>
          <w:rFonts w:hint="eastAsia" w:hAnsi="宋体" w:cs="宋体"/>
          <w:color w:val="auto"/>
          <w:highlight w:val="none"/>
        </w:rPr>
      </w:pPr>
    </w:p>
    <w:p w14:paraId="316E0D15">
      <w:pPr>
        <w:pStyle w:val="26"/>
        <w:rPr>
          <w:rFonts w:hint="eastAsia" w:hAnsi="宋体" w:cs="宋体"/>
          <w:color w:val="auto"/>
          <w:highlight w:val="none"/>
        </w:rPr>
      </w:pPr>
    </w:p>
    <w:p w14:paraId="3B0F331C">
      <w:pPr>
        <w:pStyle w:val="26"/>
        <w:rPr>
          <w:rFonts w:hint="eastAsia" w:hAnsi="宋体" w:cs="宋体"/>
          <w:color w:val="auto"/>
          <w:highlight w:val="none"/>
        </w:rPr>
      </w:pPr>
    </w:p>
    <w:p w14:paraId="4B43DD6E">
      <w:pPr>
        <w:pStyle w:val="26"/>
        <w:rPr>
          <w:rFonts w:hint="eastAsia" w:hAnsi="宋体" w:cs="宋体"/>
          <w:color w:val="auto"/>
          <w:highlight w:val="none"/>
        </w:rPr>
      </w:pPr>
    </w:p>
    <w:p w14:paraId="7ADDE492">
      <w:pPr>
        <w:pStyle w:val="26"/>
        <w:rPr>
          <w:rFonts w:hint="eastAsia" w:hAnsi="宋体" w:cs="宋体"/>
          <w:color w:val="auto"/>
          <w:highlight w:val="none"/>
        </w:rPr>
      </w:pPr>
    </w:p>
    <w:p w14:paraId="375845CA">
      <w:pPr>
        <w:pStyle w:val="26"/>
        <w:rPr>
          <w:rFonts w:hint="eastAsia" w:hAnsi="宋体" w:cs="宋体"/>
          <w:color w:val="auto"/>
          <w:highlight w:val="none"/>
        </w:rPr>
      </w:pPr>
    </w:p>
    <w:p w14:paraId="495CCA44">
      <w:pPr>
        <w:pStyle w:val="26"/>
        <w:rPr>
          <w:rFonts w:hint="eastAsia" w:hAnsi="宋体" w:cs="宋体"/>
          <w:color w:val="auto"/>
          <w:highlight w:val="none"/>
        </w:rPr>
      </w:pPr>
    </w:p>
    <w:p w14:paraId="3CF89E3D">
      <w:pPr>
        <w:pStyle w:val="26"/>
        <w:rPr>
          <w:rFonts w:hint="eastAsia" w:hAnsi="宋体" w:cs="宋体"/>
          <w:color w:val="auto"/>
          <w:highlight w:val="none"/>
        </w:rPr>
      </w:pPr>
    </w:p>
    <w:p w14:paraId="4D879F42">
      <w:pPr>
        <w:pStyle w:val="26"/>
        <w:rPr>
          <w:rFonts w:hint="eastAsia" w:hAnsi="宋体" w:cs="宋体"/>
          <w:color w:val="auto"/>
          <w:highlight w:val="none"/>
        </w:rPr>
      </w:pPr>
    </w:p>
    <w:p w14:paraId="2CEB0662">
      <w:pPr>
        <w:snapToGrid w:val="0"/>
        <w:spacing w:before="50" w:after="50" w:line="360" w:lineRule="exact"/>
        <w:rPr>
          <w:rFonts w:hint="eastAsia" w:ascii="宋体" w:hAnsi="宋体" w:cs="宋体"/>
          <w:b/>
          <w:color w:val="auto"/>
          <w:sz w:val="24"/>
          <w:highlight w:val="none"/>
        </w:rPr>
      </w:pPr>
    </w:p>
    <w:p w14:paraId="6BD3CD6A">
      <w:pPr>
        <w:snapToGrid w:val="0"/>
        <w:spacing w:before="50" w:after="50" w:line="360" w:lineRule="exact"/>
        <w:rPr>
          <w:rFonts w:hint="eastAsia" w:ascii="宋体" w:hAnsi="宋体" w:cs="宋体"/>
          <w:b/>
          <w:color w:val="auto"/>
          <w:sz w:val="24"/>
          <w:highlight w:val="none"/>
        </w:rPr>
      </w:pPr>
    </w:p>
    <w:p w14:paraId="5C88479F">
      <w:pPr>
        <w:snapToGrid w:val="0"/>
        <w:spacing w:before="50" w:after="50" w:line="360" w:lineRule="exact"/>
        <w:rPr>
          <w:rFonts w:hint="eastAsia" w:ascii="宋体" w:hAnsi="宋体" w:cs="宋体"/>
          <w:b/>
          <w:color w:val="auto"/>
          <w:sz w:val="24"/>
          <w:highlight w:val="none"/>
        </w:rPr>
      </w:pPr>
    </w:p>
    <w:p w14:paraId="3450FD34">
      <w:pPr>
        <w:snapToGrid w:val="0"/>
        <w:spacing w:before="50" w:after="50" w:line="360" w:lineRule="exact"/>
        <w:rPr>
          <w:rFonts w:hint="eastAsia" w:ascii="宋体" w:hAnsi="宋体" w:cs="宋体"/>
          <w:b/>
          <w:color w:val="auto"/>
          <w:sz w:val="24"/>
          <w:highlight w:val="none"/>
        </w:rPr>
      </w:pPr>
    </w:p>
    <w:p w14:paraId="36AE1BF6">
      <w:pPr>
        <w:snapToGrid w:val="0"/>
        <w:spacing w:before="50" w:after="50" w:line="360" w:lineRule="exact"/>
        <w:rPr>
          <w:rFonts w:hint="eastAsia" w:ascii="宋体" w:hAnsi="宋体" w:cs="宋体"/>
          <w:b/>
          <w:color w:val="auto"/>
          <w:sz w:val="24"/>
          <w:highlight w:val="none"/>
        </w:rPr>
      </w:pPr>
    </w:p>
    <w:p w14:paraId="3117B5EF">
      <w:pPr>
        <w:snapToGrid w:val="0"/>
        <w:spacing w:before="50" w:after="50" w:line="360" w:lineRule="exact"/>
        <w:rPr>
          <w:rFonts w:hint="eastAsia" w:ascii="宋体" w:hAnsi="宋体" w:cs="宋体"/>
          <w:b/>
          <w:color w:val="auto"/>
          <w:sz w:val="24"/>
          <w:highlight w:val="none"/>
        </w:rPr>
      </w:pPr>
    </w:p>
    <w:p w14:paraId="137D51FF">
      <w:pPr>
        <w:snapToGrid w:val="0"/>
        <w:spacing w:before="50" w:after="50" w:line="360" w:lineRule="exact"/>
        <w:rPr>
          <w:rFonts w:hint="eastAsia" w:ascii="宋体" w:hAnsi="宋体" w:cs="宋体"/>
          <w:b/>
          <w:color w:val="auto"/>
          <w:sz w:val="24"/>
          <w:highlight w:val="none"/>
        </w:rPr>
      </w:pPr>
    </w:p>
    <w:p w14:paraId="3161A9F7">
      <w:pPr>
        <w:snapToGrid w:val="0"/>
        <w:spacing w:before="50" w:after="50" w:line="360" w:lineRule="exact"/>
        <w:rPr>
          <w:rFonts w:hint="eastAsia" w:ascii="宋体" w:hAnsi="宋体" w:cs="宋体"/>
          <w:b/>
          <w:color w:val="auto"/>
          <w:sz w:val="24"/>
          <w:highlight w:val="none"/>
        </w:rPr>
      </w:pPr>
    </w:p>
    <w:p w14:paraId="4E494309">
      <w:pPr>
        <w:snapToGrid w:val="0"/>
        <w:spacing w:before="50" w:after="50" w:line="360" w:lineRule="exact"/>
        <w:rPr>
          <w:rFonts w:hint="eastAsia" w:ascii="宋体" w:hAnsi="宋体" w:cs="宋体"/>
          <w:b/>
          <w:color w:val="auto"/>
          <w:sz w:val="24"/>
          <w:highlight w:val="none"/>
        </w:rPr>
      </w:pPr>
    </w:p>
    <w:p w14:paraId="148D6C4D">
      <w:pPr>
        <w:snapToGrid w:val="0"/>
        <w:spacing w:before="50" w:after="50" w:line="360" w:lineRule="exact"/>
        <w:rPr>
          <w:rFonts w:hint="eastAsia" w:ascii="宋体" w:hAnsi="宋体" w:cs="宋体"/>
          <w:b/>
          <w:color w:val="auto"/>
          <w:sz w:val="24"/>
          <w:highlight w:val="none"/>
        </w:rPr>
      </w:pPr>
    </w:p>
    <w:p w14:paraId="157BFD80">
      <w:pPr>
        <w:snapToGrid w:val="0"/>
        <w:spacing w:before="50" w:after="50" w:line="360" w:lineRule="exact"/>
        <w:rPr>
          <w:rFonts w:hint="eastAsia" w:ascii="宋体" w:hAnsi="宋体" w:cs="宋体"/>
          <w:b/>
          <w:color w:val="auto"/>
          <w:sz w:val="24"/>
          <w:highlight w:val="none"/>
        </w:rPr>
      </w:pPr>
    </w:p>
    <w:p w14:paraId="33B36BC3">
      <w:pPr>
        <w:snapToGrid w:val="0"/>
        <w:spacing w:before="50" w:after="50" w:line="360" w:lineRule="exact"/>
        <w:rPr>
          <w:rFonts w:hint="eastAsia" w:ascii="宋体" w:hAnsi="宋体" w:cs="宋体"/>
          <w:b/>
          <w:color w:val="auto"/>
          <w:sz w:val="24"/>
          <w:highlight w:val="none"/>
        </w:rPr>
      </w:pPr>
    </w:p>
    <w:p w14:paraId="4AA95E66">
      <w:pPr>
        <w:snapToGrid w:val="0"/>
        <w:spacing w:before="50" w:after="50" w:line="360" w:lineRule="exact"/>
        <w:rPr>
          <w:rFonts w:hint="eastAsia" w:ascii="宋体" w:hAnsi="宋体" w:cs="宋体"/>
          <w:b/>
          <w:color w:val="auto"/>
          <w:sz w:val="24"/>
          <w:highlight w:val="none"/>
        </w:rPr>
      </w:pPr>
    </w:p>
    <w:p w14:paraId="22E6895C">
      <w:pPr>
        <w:snapToGrid w:val="0"/>
        <w:spacing w:before="50" w:after="50" w:line="360" w:lineRule="exact"/>
        <w:rPr>
          <w:rFonts w:hint="eastAsia" w:ascii="宋体" w:hAnsi="宋体" w:cs="宋体"/>
          <w:b/>
          <w:color w:val="auto"/>
          <w:sz w:val="24"/>
          <w:highlight w:val="none"/>
        </w:rPr>
      </w:pPr>
    </w:p>
    <w:p w14:paraId="66D665B3">
      <w:pPr>
        <w:snapToGrid w:val="0"/>
        <w:spacing w:before="50" w:after="50" w:line="360" w:lineRule="exact"/>
        <w:rPr>
          <w:rFonts w:hint="eastAsia" w:ascii="宋体" w:hAnsi="宋体" w:cs="宋体"/>
          <w:b/>
          <w:color w:val="auto"/>
          <w:sz w:val="24"/>
          <w:highlight w:val="none"/>
        </w:rPr>
      </w:pPr>
    </w:p>
    <w:p w14:paraId="6969DD9E">
      <w:pPr>
        <w:snapToGrid w:val="0"/>
        <w:spacing w:before="50" w:after="50" w:line="360" w:lineRule="exact"/>
        <w:rPr>
          <w:rFonts w:hint="eastAsia" w:ascii="宋体" w:hAnsi="宋体" w:cs="宋体"/>
          <w:b/>
          <w:color w:val="auto"/>
          <w:sz w:val="24"/>
          <w:highlight w:val="none"/>
        </w:rPr>
      </w:pPr>
    </w:p>
    <w:p w14:paraId="12A382D6">
      <w:pPr>
        <w:snapToGrid w:val="0"/>
        <w:spacing w:before="50" w:after="50" w:line="360" w:lineRule="exact"/>
        <w:rPr>
          <w:rFonts w:hint="eastAsia" w:ascii="宋体" w:hAnsi="宋体" w:cs="宋体"/>
          <w:b/>
          <w:color w:val="auto"/>
          <w:sz w:val="24"/>
          <w:highlight w:val="none"/>
        </w:rPr>
      </w:pPr>
    </w:p>
    <w:p w14:paraId="712225ED">
      <w:pPr>
        <w:snapToGrid w:val="0"/>
        <w:spacing w:before="50" w:after="50" w:line="360" w:lineRule="exact"/>
        <w:rPr>
          <w:rFonts w:hint="eastAsia" w:ascii="宋体" w:hAnsi="宋体" w:cs="宋体"/>
          <w:b/>
          <w:color w:val="auto"/>
          <w:sz w:val="24"/>
          <w:highlight w:val="none"/>
        </w:rPr>
      </w:pPr>
    </w:p>
    <w:p w14:paraId="24080D75">
      <w:pPr>
        <w:snapToGrid w:val="0"/>
        <w:spacing w:before="50" w:after="50" w:line="360" w:lineRule="exact"/>
        <w:rPr>
          <w:rFonts w:hint="eastAsia" w:ascii="宋体" w:hAnsi="宋体" w:cs="宋体"/>
          <w:color w:val="auto"/>
          <w:spacing w:val="20"/>
          <w:szCs w:val="21"/>
          <w:highlight w:val="none"/>
        </w:rPr>
      </w:pPr>
      <w:r>
        <w:rPr>
          <w:rFonts w:hint="eastAsia" w:ascii="宋体" w:hAnsi="宋体" w:cs="宋体"/>
          <w:b/>
          <w:color w:val="auto"/>
          <w:sz w:val="24"/>
          <w:highlight w:val="none"/>
        </w:rPr>
        <w:t>4.售后服务方案及承诺书格式：</w:t>
      </w:r>
    </w:p>
    <w:p w14:paraId="21400037">
      <w:pPr>
        <w:snapToGrid w:val="0"/>
        <w:spacing w:before="50" w:after="50" w:line="36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售后服务方案及承诺书</w:t>
      </w:r>
    </w:p>
    <w:p w14:paraId="0979223C">
      <w:pPr>
        <w:snapToGrid w:val="0"/>
        <w:spacing w:before="50" w:after="50"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第1条</w:t>
      </w:r>
      <w:r>
        <w:rPr>
          <w:rFonts w:hint="eastAsia" w:ascii="宋体" w:hAnsi="宋体" w:cs="宋体"/>
          <w:b/>
          <w:color w:val="auto"/>
          <w:szCs w:val="21"/>
          <w:highlight w:val="none"/>
        </w:rPr>
        <w:t xml:space="preserve"> </w:t>
      </w:r>
      <w:r>
        <w:rPr>
          <w:rFonts w:hint="eastAsia" w:ascii="宋体" w:hAnsi="宋体" w:cs="宋体"/>
          <w:color w:val="auto"/>
          <w:szCs w:val="21"/>
          <w:highlight w:val="none"/>
        </w:rPr>
        <w:t>（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49CCA89C">
      <w:pPr>
        <w:snapToGrid w:val="0"/>
        <w:spacing w:before="50" w:after="50"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第2条</w:t>
      </w:r>
    </w:p>
    <w:p w14:paraId="4BE69764">
      <w:pPr>
        <w:snapToGrid w:val="0"/>
        <w:spacing w:before="50" w:after="50" w:line="360" w:lineRule="exact"/>
        <w:ind w:firstLine="210" w:firstLineChars="100"/>
        <w:rPr>
          <w:rFonts w:hint="eastAsia" w:ascii="宋体" w:hAnsi="宋体" w:cs="宋体"/>
          <w:color w:val="auto"/>
          <w:szCs w:val="21"/>
          <w:highlight w:val="none"/>
        </w:rPr>
      </w:pPr>
    </w:p>
    <w:p w14:paraId="158E45D7">
      <w:pPr>
        <w:snapToGrid w:val="0"/>
        <w:spacing w:before="50" w:after="50" w:line="360" w:lineRule="exact"/>
        <w:ind w:firstLine="210" w:firstLineChars="100"/>
        <w:rPr>
          <w:rFonts w:hint="eastAsia" w:ascii="宋体" w:hAnsi="宋体" w:cs="宋体"/>
          <w:color w:val="auto"/>
          <w:szCs w:val="21"/>
          <w:highlight w:val="none"/>
        </w:rPr>
      </w:pPr>
    </w:p>
    <w:p w14:paraId="278AA4CC">
      <w:pPr>
        <w:snapToGrid w:val="0"/>
        <w:spacing w:before="50" w:after="50" w:line="360" w:lineRule="exact"/>
        <w:ind w:firstLine="210" w:firstLineChars="100"/>
        <w:rPr>
          <w:rFonts w:hint="eastAsia" w:ascii="宋体" w:hAnsi="宋体" w:cs="宋体"/>
          <w:color w:val="auto"/>
          <w:szCs w:val="21"/>
          <w:highlight w:val="none"/>
        </w:rPr>
      </w:pPr>
    </w:p>
    <w:p w14:paraId="5289803D">
      <w:pPr>
        <w:snapToGrid w:val="0"/>
        <w:spacing w:before="50" w:after="50" w:line="360" w:lineRule="exact"/>
        <w:ind w:firstLine="210" w:firstLineChars="100"/>
        <w:rPr>
          <w:rFonts w:hint="eastAsia" w:ascii="宋体" w:hAnsi="宋体" w:cs="宋体"/>
          <w:color w:val="auto"/>
          <w:szCs w:val="21"/>
          <w:highlight w:val="none"/>
        </w:rPr>
      </w:pPr>
    </w:p>
    <w:p w14:paraId="044D42BC">
      <w:pPr>
        <w:snapToGrid w:val="0"/>
        <w:spacing w:before="50" w:after="50" w:line="360" w:lineRule="exact"/>
        <w:ind w:firstLine="210" w:firstLineChars="100"/>
        <w:rPr>
          <w:rFonts w:hint="eastAsia" w:ascii="宋体" w:hAnsi="宋体" w:cs="宋体"/>
          <w:color w:val="auto"/>
          <w:szCs w:val="21"/>
          <w:highlight w:val="none"/>
        </w:rPr>
      </w:pPr>
    </w:p>
    <w:p w14:paraId="7D9155D4">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2724410E">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149B7DE">
      <w:pPr>
        <w:spacing w:line="360" w:lineRule="exact"/>
        <w:ind w:firstLine="6300" w:firstLineChars="3000"/>
        <w:rPr>
          <w:rFonts w:hint="eastAsia" w:ascii="宋体" w:hAnsi="宋体" w:cs="宋体"/>
          <w:color w:val="auto"/>
          <w:szCs w:val="21"/>
          <w:highlight w:val="none"/>
        </w:rPr>
      </w:pPr>
    </w:p>
    <w:p w14:paraId="306E4FFE">
      <w:pPr>
        <w:spacing w:line="360" w:lineRule="exact"/>
        <w:ind w:firstLine="6300" w:firstLineChars="3000"/>
        <w:rPr>
          <w:rFonts w:hint="eastAsia" w:ascii="宋体" w:hAnsi="宋体" w:cs="宋体"/>
          <w:color w:val="auto"/>
          <w:szCs w:val="21"/>
          <w:highlight w:val="none"/>
        </w:rPr>
      </w:pPr>
    </w:p>
    <w:p w14:paraId="4BCAA0D7">
      <w:pPr>
        <w:spacing w:line="360" w:lineRule="exact"/>
        <w:ind w:firstLine="6300" w:firstLineChars="3000"/>
        <w:rPr>
          <w:rFonts w:hint="eastAsia" w:ascii="宋体" w:hAnsi="宋体" w:cs="宋体"/>
          <w:color w:val="auto"/>
          <w:szCs w:val="21"/>
          <w:highlight w:val="none"/>
        </w:rPr>
      </w:pPr>
    </w:p>
    <w:p w14:paraId="65D3AEBE">
      <w:pPr>
        <w:spacing w:line="360" w:lineRule="exact"/>
        <w:ind w:firstLine="6300" w:firstLineChars="3000"/>
        <w:rPr>
          <w:rFonts w:hint="eastAsia" w:ascii="宋体" w:hAnsi="宋体" w:cs="宋体"/>
          <w:color w:val="auto"/>
          <w:szCs w:val="21"/>
          <w:highlight w:val="none"/>
        </w:rPr>
      </w:pPr>
    </w:p>
    <w:p w14:paraId="4E2C7894">
      <w:pPr>
        <w:spacing w:line="360" w:lineRule="exact"/>
        <w:ind w:firstLine="6300" w:firstLineChars="3000"/>
        <w:rPr>
          <w:rFonts w:hint="eastAsia" w:ascii="宋体" w:hAnsi="宋体" w:cs="宋体"/>
          <w:color w:val="auto"/>
          <w:szCs w:val="21"/>
          <w:highlight w:val="none"/>
        </w:rPr>
      </w:pPr>
    </w:p>
    <w:p w14:paraId="5E4241FE">
      <w:pPr>
        <w:spacing w:line="360" w:lineRule="exact"/>
        <w:ind w:firstLine="6300" w:firstLineChars="3000"/>
        <w:rPr>
          <w:rFonts w:hint="eastAsia" w:ascii="宋体" w:hAnsi="宋体" w:cs="宋体"/>
          <w:color w:val="auto"/>
          <w:szCs w:val="21"/>
          <w:highlight w:val="none"/>
        </w:rPr>
      </w:pPr>
    </w:p>
    <w:p w14:paraId="381E344E">
      <w:pPr>
        <w:spacing w:line="360" w:lineRule="exact"/>
        <w:ind w:firstLine="6300" w:firstLineChars="3000"/>
        <w:rPr>
          <w:rFonts w:hint="eastAsia" w:ascii="宋体" w:hAnsi="宋体" w:cs="宋体"/>
          <w:color w:val="auto"/>
          <w:szCs w:val="21"/>
          <w:highlight w:val="none"/>
        </w:rPr>
      </w:pPr>
    </w:p>
    <w:p w14:paraId="358F52C3">
      <w:pPr>
        <w:spacing w:line="360" w:lineRule="exact"/>
        <w:ind w:firstLine="6300" w:firstLineChars="3000"/>
        <w:rPr>
          <w:rFonts w:hint="eastAsia" w:ascii="宋体" w:hAnsi="宋体" w:cs="宋体"/>
          <w:color w:val="auto"/>
          <w:szCs w:val="21"/>
          <w:highlight w:val="none"/>
        </w:rPr>
      </w:pPr>
    </w:p>
    <w:p w14:paraId="3160C5B0">
      <w:pPr>
        <w:spacing w:line="360" w:lineRule="exact"/>
        <w:ind w:firstLine="6300" w:firstLineChars="3000"/>
        <w:rPr>
          <w:rFonts w:hint="eastAsia" w:ascii="宋体" w:hAnsi="宋体" w:cs="宋体"/>
          <w:color w:val="auto"/>
          <w:szCs w:val="21"/>
          <w:highlight w:val="none"/>
        </w:rPr>
      </w:pPr>
    </w:p>
    <w:p w14:paraId="69A3638C">
      <w:pPr>
        <w:spacing w:line="360" w:lineRule="exact"/>
        <w:ind w:firstLine="6300" w:firstLineChars="3000"/>
        <w:rPr>
          <w:rFonts w:hint="eastAsia" w:ascii="宋体" w:hAnsi="宋体" w:cs="宋体"/>
          <w:color w:val="auto"/>
          <w:szCs w:val="21"/>
          <w:highlight w:val="none"/>
        </w:rPr>
      </w:pPr>
    </w:p>
    <w:p w14:paraId="4AD56120">
      <w:pPr>
        <w:spacing w:line="360" w:lineRule="exact"/>
        <w:ind w:firstLine="6300" w:firstLineChars="3000"/>
        <w:rPr>
          <w:rFonts w:hint="eastAsia" w:ascii="宋体" w:hAnsi="宋体" w:cs="宋体"/>
          <w:color w:val="auto"/>
          <w:szCs w:val="21"/>
          <w:highlight w:val="none"/>
        </w:rPr>
      </w:pPr>
    </w:p>
    <w:p w14:paraId="42AC9829">
      <w:pPr>
        <w:spacing w:line="360" w:lineRule="exact"/>
        <w:ind w:firstLine="6300" w:firstLineChars="3000"/>
        <w:rPr>
          <w:rFonts w:hint="eastAsia" w:ascii="宋体" w:hAnsi="宋体" w:cs="宋体"/>
          <w:color w:val="auto"/>
          <w:szCs w:val="21"/>
          <w:highlight w:val="none"/>
        </w:rPr>
      </w:pPr>
    </w:p>
    <w:p w14:paraId="483092E9">
      <w:pPr>
        <w:spacing w:line="360" w:lineRule="exact"/>
        <w:ind w:firstLine="6300" w:firstLineChars="3000"/>
        <w:rPr>
          <w:rFonts w:hint="eastAsia" w:ascii="宋体" w:hAnsi="宋体" w:cs="宋体"/>
          <w:color w:val="auto"/>
          <w:szCs w:val="21"/>
          <w:highlight w:val="none"/>
        </w:rPr>
      </w:pPr>
    </w:p>
    <w:p w14:paraId="3D4AB091">
      <w:pPr>
        <w:spacing w:line="360" w:lineRule="exact"/>
        <w:ind w:firstLine="6300" w:firstLineChars="3000"/>
        <w:rPr>
          <w:rFonts w:hint="eastAsia" w:ascii="宋体" w:hAnsi="宋体" w:cs="宋体"/>
          <w:color w:val="auto"/>
          <w:szCs w:val="21"/>
          <w:highlight w:val="none"/>
        </w:rPr>
      </w:pPr>
    </w:p>
    <w:p w14:paraId="7C1AD0FC">
      <w:pPr>
        <w:spacing w:line="360" w:lineRule="exact"/>
        <w:ind w:firstLine="6300" w:firstLineChars="3000"/>
        <w:rPr>
          <w:rFonts w:hint="eastAsia" w:ascii="宋体" w:hAnsi="宋体" w:cs="宋体"/>
          <w:color w:val="auto"/>
          <w:szCs w:val="21"/>
          <w:highlight w:val="none"/>
        </w:rPr>
      </w:pPr>
    </w:p>
    <w:p w14:paraId="62C7C0F8">
      <w:pPr>
        <w:spacing w:line="360" w:lineRule="exact"/>
        <w:ind w:firstLine="6300" w:firstLineChars="3000"/>
        <w:rPr>
          <w:rFonts w:hint="eastAsia" w:ascii="宋体" w:hAnsi="宋体" w:cs="宋体"/>
          <w:color w:val="auto"/>
          <w:szCs w:val="21"/>
          <w:highlight w:val="none"/>
        </w:rPr>
      </w:pPr>
    </w:p>
    <w:p w14:paraId="687F59EB">
      <w:pPr>
        <w:spacing w:line="360" w:lineRule="exact"/>
        <w:ind w:firstLine="6300" w:firstLineChars="3000"/>
        <w:rPr>
          <w:rFonts w:hint="eastAsia" w:ascii="宋体" w:hAnsi="宋体" w:cs="宋体"/>
          <w:color w:val="auto"/>
          <w:szCs w:val="21"/>
          <w:highlight w:val="none"/>
        </w:rPr>
      </w:pPr>
    </w:p>
    <w:p w14:paraId="26FD96F5">
      <w:pPr>
        <w:spacing w:line="360" w:lineRule="exact"/>
        <w:ind w:firstLine="6300" w:firstLineChars="3000"/>
        <w:rPr>
          <w:rFonts w:hint="eastAsia" w:ascii="宋体" w:hAnsi="宋体" w:cs="宋体"/>
          <w:color w:val="auto"/>
          <w:szCs w:val="21"/>
          <w:highlight w:val="none"/>
        </w:rPr>
      </w:pPr>
    </w:p>
    <w:p w14:paraId="3B73C536">
      <w:pPr>
        <w:spacing w:line="360" w:lineRule="exact"/>
        <w:ind w:firstLine="6300" w:firstLineChars="3000"/>
        <w:rPr>
          <w:rFonts w:hint="eastAsia" w:ascii="宋体" w:hAnsi="宋体" w:cs="宋体"/>
          <w:color w:val="auto"/>
          <w:szCs w:val="21"/>
          <w:highlight w:val="none"/>
        </w:rPr>
      </w:pPr>
    </w:p>
    <w:p w14:paraId="33E30817">
      <w:pPr>
        <w:spacing w:line="360" w:lineRule="exact"/>
        <w:ind w:firstLine="6300" w:firstLineChars="3000"/>
        <w:rPr>
          <w:rFonts w:hint="eastAsia" w:ascii="宋体" w:hAnsi="宋体" w:cs="宋体"/>
          <w:color w:val="auto"/>
          <w:szCs w:val="21"/>
          <w:highlight w:val="none"/>
        </w:rPr>
      </w:pPr>
    </w:p>
    <w:p w14:paraId="715C19E2">
      <w:pPr>
        <w:spacing w:line="360" w:lineRule="exact"/>
        <w:ind w:firstLine="6300" w:firstLineChars="3000"/>
        <w:rPr>
          <w:rFonts w:hint="eastAsia" w:ascii="宋体" w:hAnsi="宋体" w:cs="宋体"/>
          <w:color w:val="auto"/>
          <w:szCs w:val="21"/>
          <w:highlight w:val="none"/>
        </w:rPr>
      </w:pPr>
    </w:p>
    <w:p w14:paraId="5DB87D68">
      <w:pPr>
        <w:spacing w:line="360" w:lineRule="exact"/>
        <w:ind w:firstLine="6300" w:firstLineChars="3000"/>
        <w:rPr>
          <w:rFonts w:hint="eastAsia" w:ascii="宋体" w:hAnsi="宋体" w:cs="宋体"/>
          <w:color w:val="auto"/>
          <w:szCs w:val="21"/>
          <w:highlight w:val="none"/>
        </w:rPr>
      </w:pPr>
    </w:p>
    <w:p w14:paraId="4822A306">
      <w:pPr>
        <w:spacing w:line="360" w:lineRule="exact"/>
        <w:ind w:firstLine="6300" w:firstLineChars="3000"/>
        <w:rPr>
          <w:rFonts w:hint="eastAsia" w:ascii="宋体" w:hAnsi="宋体" w:cs="宋体"/>
          <w:color w:val="auto"/>
          <w:szCs w:val="21"/>
          <w:highlight w:val="none"/>
        </w:rPr>
      </w:pPr>
    </w:p>
    <w:p w14:paraId="54272751">
      <w:pPr>
        <w:spacing w:line="360" w:lineRule="exact"/>
        <w:ind w:firstLine="6300" w:firstLineChars="3000"/>
        <w:rPr>
          <w:rFonts w:hint="eastAsia" w:ascii="宋体" w:hAnsi="宋体" w:cs="宋体"/>
          <w:color w:val="auto"/>
          <w:szCs w:val="21"/>
          <w:highlight w:val="none"/>
        </w:rPr>
      </w:pPr>
    </w:p>
    <w:p w14:paraId="1C746731">
      <w:pPr>
        <w:spacing w:line="360" w:lineRule="exact"/>
        <w:ind w:firstLine="6300" w:firstLineChars="3000"/>
        <w:rPr>
          <w:rFonts w:hint="eastAsia" w:ascii="宋体" w:hAnsi="宋体" w:cs="宋体"/>
          <w:color w:val="auto"/>
          <w:szCs w:val="21"/>
          <w:highlight w:val="none"/>
        </w:rPr>
      </w:pPr>
    </w:p>
    <w:p w14:paraId="47069EF0">
      <w:pPr>
        <w:snapToGrid w:val="0"/>
        <w:spacing w:before="50" w:after="120" w:afterLines="50" w:line="360" w:lineRule="exact"/>
        <w:jc w:val="left"/>
        <w:rPr>
          <w:rFonts w:hint="eastAsia" w:ascii="宋体" w:hAnsi="宋体" w:cs="宋体"/>
          <w:b/>
          <w:color w:val="auto"/>
          <w:sz w:val="24"/>
          <w:szCs w:val="20"/>
          <w:highlight w:val="none"/>
        </w:rPr>
      </w:pPr>
      <w:r>
        <w:rPr>
          <w:rFonts w:hint="eastAsia" w:ascii="宋体" w:hAnsi="宋体" w:cs="宋体"/>
          <w:b/>
          <w:color w:val="auto"/>
          <w:sz w:val="24"/>
          <w:highlight w:val="none"/>
        </w:rPr>
        <w:t>5.选配件、专用耗材、售后服务优惠表格式：</w:t>
      </w:r>
    </w:p>
    <w:p w14:paraId="099FD8E3">
      <w:pPr>
        <w:tabs>
          <w:tab w:val="left" w:pos="315"/>
        </w:tabs>
        <w:snapToGrid w:val="0"/>
        <w:spacing w:before="50" w:after="50" w:line="360" w:lineRule="exact"/>
        <w:rPr>
          <w:rFonts w:hint="eastAsia" w:ascii="宋体" w:hAnsi="宋体" w:cs="宋体"/>
          <w:color w:val="auto"/>
          <w:sz w:val="24"/>
          <w:highlight w:val="none"/>
        </w:rPr>
      </w:pPr>
    </w:p>
    <w:p w14:paraId="169B6032">
      <w:pPr>
        <w:tabs>
          <w:tab w:val="left" w:pos="315"/>
        </w:tabs>
        <w:snapToGrid w:val="0"/>
        <w:spacing w:before="50" w:after="50" w:line="36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选配件、专用耗材、售后服务优惠表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65068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958FD5">
            <w:pPr>
              <w:widowControl/>
              <w:jc w:val="center"/>
              <w:textAlignment w:val="center"/>
              <w:rPr>
                <w:rFonts w:hint="eastAsia" w:ascii="宋体" w:hAnsi="宋体" w:cs="宋体"/>
                <w:color w:val="auto"/>
                <w:highlight w:val="none"/>
              </w:rPr>
            </w:pPr>
            <w:r>
              <w:rPr>
                <w:rFonts w:hint="eastAsia" w:ascii="宋体" w:hAnsi="宋体" w:cs="宋体"/>
                <w:color w:val="auto"/>
                <w:kern w:val="0"/>
                <w:szCs w:val="21"/>
                <w:highlight w:val="none"/>
                <w:lang w:bidi="ar"/>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FEDD024">
            <w:pPr>
              <w:widowControl/>
              <w:jc w:val="center"/>
              <w:textAlignment w:val="center"/>
              <w:rPr>
                <w:rFonts w:hint="eastAsia" w:ascii="宋体" w:hAnsi="宋体" w:cs="宋体"/>
                <w:color w:val="auto"/>
                <w:highlight w:val="none"/>
              </w:rPr>
            </w:pPr>
            <w:r>
              <w:rPr>
                <w:rFonts w:hint="eastAsia" w:ascii="宋体" w:hAnsi="宋体" w:cs="宋体"/>
                <w:color w:val="auto"/>
                <w:kern w:val="0"/>
                <w:szCs w:val="21"/>
                <w:highlight w:val="none"/>
                <w:lang w:bidi="ar"/>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7B6C6CCB">
            <w:pPr>
              <w:widowControl/>
              <w:jc w:val="center"/>
              <w:textAlignment w:val="center"/>
              <w:rPr>
                <w:rFonts w:hint="eastAsia" w:ascii="宋体" w:hAnsi="宋体" w:cs="宋体"/>
                <w:color w:val="auto"/>
                <w:highlight w:val="none"/>
              </w:rPr>
            </w:pPr>
            <w:r>
              <w:rPr>
                <w:rFonts w:hint="eastAsia" w:ascii="宋体" w:hAnsi="宋体" w:cs="宋体"/>
                <w:color w:val="auto"/>
                <w:kern w:val="0"/>
                <w:szCs w:val="21"/>
                <w:highlight w:val="none"/>
                <w:lang w:bidi="ar"/>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D6A8EF6">
            <w:pPr>
              <w:widowControl/>
              <w:jc w:val="center"/>
              <w:textAlignment w:val="center"/>
              <w:rPr>
                <w:rFonts w:hint="eastAsia" w:ascii="宋体" w:hAnsi="宋体" w:cs="宋体"/>
                <w:color w:val="auto"/>
                <w:highlight w:val="none"/>
              </w:rPr>
            </w:pPr>
            <w:r>
              <w:rPr>
                <w:rFonts w:hint="eastAsia" w:ascii="宋体" w:hAnsi="宋体" w:cs="宋体"/>
                <w:color w:val="auto"/>
                <w:kern w:val="0"/>
                <w:szCs w:val="21"/>
                <w:highlight w:val="none"/>
                <w:lang w:bidi="ar"/>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6AAD4BBC">
            <w:pPr>
              <w:widowControl/>
              <w:jc w:val="center"/>
              <w:textAlignment w:val="center"/>
              <w:rPr>
                <w:rFonts w:hint="eastAsia" w:ascii="宋体" w:hAnsi="宋体" w:cs="宋体"/>
                <w:color w:val="auto"/>
                <w:highlight w:val="none"/>
              </w:rPr>
            </w:pPr>
            <w:r>
              <w:rPr>
                <w:rFonts w:hint="eastAsia" w:ascii="宋体" w:hAnsi="宋体" w:cs="宋体"/>
                <w:color w:val="auto"/>
                <w:kern w:val="0"/>
                <w:szCs w:val="21"/>
                <w:highlight w:val="none"/>
                <w:lang w:bidi="ar"/>
              </w:rPr>
              <w:t>比投标报价优惠率</w:t>
            </w:r>
          </w:p>
        </w:tc>
      </w:tr>
      <w:tr w14:paraId="607DF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6FC12A8B">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06179930">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04E7376F">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6CD69C16">
            <w:pPr>
              <w:pStyle w:val="26"/>
              <w:snapToGrid w:val="0"/>
              <w:spacing w:before="295" w:after="295" w:line="360" w:lineRule="exact"/>
              <w:jc w:val="center"/>
              <w:rPr>
                <w:rFonts w:hint="eastAsia" w:hAnsi="宋体" w:cs="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3497D981">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w:t>
            </w:r>
          </w:p>
        </w:tc>
      </w:tr>
      <w:tr w14:paraId="3507D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6E5A3202">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5E404CF9">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4D16456E">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32286F5">
            <w:pPr>
              <w:pStyle w:val="26"/>
              <w:snapToGrid w:val="0"/>
              <w:spacing w:before="295" w:after="295" w:line="360" w:lineRule="exact"/>
              <w:jc w:val="center"/>
              <w:rPr>
                <w:rFonts w:hint="eastAsia" w:hAnsi="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2D57494A">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w:t>
            </w:r>
          </w:p>
        </w:tc>
      </w:tr>
      <w:tr w14:paraId="2843E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4586DE6">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019768CE">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26DE2910">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214385E0">
            <w:pPr>
              <w:pStyle w:val="26"/>
              <w:snapToGrid w:val="0"/>
              <w:spacing w:before="295" w:after="295" w:line="360" w:lineRule="exact"/>
              <w:jc w:val="center"/>
              <w:rPr>
                <w:rFonts w:hint="eastAsia" w:hAnsi="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4350BB3C">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w:t>
            </w:r>
          </w:p>
        </w:tc>
      </w:tr>
    </w:tbl>
    <w:p w14:paraId="53305B72">
      <w:pPr>
        <w:snapToGrid w:val="0"/>
        <w:spacing w:before="50" w:after="50" w:line="360" w:lineRule="exact"/>
        <w:ind w:firstLine="210" w:firstLineChars="100"/>
        <w:rPr>
          <w:rFonts w:hint="eastAsia" w:ascii="宋体" w:hAnsi="宋体" w:cs="宋体"/>
          <w:color w:val="auto"/>
          <w:szCs w:val="21"/>
          <w:highlight w:val="none"/>
        </w:rPr>
      </w:pPr>
    </w:p>
    <w:p w14:paraId="24CF4583">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43767002">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B776312">
      <w:pPr>
        <w:spacing w:line="360" w:lineRule="exact"/>
        <w:ind w:firstLine="6300" w:firstLineChars="3000"/>
        <w:rPr>
          <w:rFonts w:hint="eastAsia" w:ascii="宋体" w:hAnsi="宋体" w:cs="宋体"/>
          <w:color w:val="auto"/>
          <w:szCs w:val="21"/>
          <w:highlight w:val="none"/>
        </w:rPr>
      </w:pPr>
    </w:p>
    <w:p w14:paraId="35E4A046">
      <w:pPr>
        <w:spacing w:line="360" w:lineRule="exact"/>
        <w:ind w:firstLine="6300" w:firstLineChars="3000"/>
        <w:rPr>
          <w:rFonts w:hint="eastAsia" w:ascii="宋体" w:hAnsi="宋体" w:cs="宋体"/>
          <w:color w:val="auto"/>
          <w:szCs w:val="21"/>
          <w:highlight w:val="none"/>
        </w:rPr>
      </w:pPr>
    </w:p>
    <w:p w14:paraId="43249440">
      <w:pPr>
        <w:spacing w:line="360" w:lineRule="exact"/>
        <w:ind w:firstLine="6300" w:firstLineChars="3000"/>
        <w:rPr>
          <w:rFonts w:hint="eastAsia" w:ascii="宋体" w:hAnsi="宋体" w:cs="宋体"/>
          <w:color w:val="auto"/>
          <w:szCs w:val="21"/>
          <w:highlight w:val="none"/>
        </w:rPr>
      </w:pPr>
    </w:p>
    <w:p w14:paraId="601D2394">
      <w:pPr>
        <w:spacing w:line="360" w:lineRule="exact"/>
        <w:ind w:firstLine="6300" w:firstLineChars="3000"/>
        <w:rPr>
          <w:rFonts w:hint="eastAsia" w:ascii="宋体" w:hAnsi="宋体" w:cs="宋体"/>
          <w:color w:val="auto"/>
          <w:szCs w:val="21"/>
          <w:highlight w:val="none"/>
        </w:rPr>
      </w:pPr>
    </w:p>
    <w:p w14:paraId="43F456DF">
      <w:pPr>
        <w:spacing w:line="360" w:lineRule="exact"/>
        <w:ind w:firstLine="6300" w:firstLineChars="3000"/>
        <w:rPr>
          <w:rFonts w:hint="eastAsia" w:ascii="宋体" w:hAnsi="宋体" w:cs="宋体"/>
          <w:color w:val="auto"/>
          <w:szCs w:val="21"/>
          <w:highlight w:val="none"/>
        </w:rPr>
      </w:pPr>
    </w:p>
    <w:p w14:paraId="0E621CCC">
      <w:pPr>
        <w:spacing w:line="360" w:lineRule="exact"/>
        <w:ind w:firstLine="6300" w:firstLineChars="3000"/>
        <w:rPr>
          <w:rFonts w:hint="eastAsia" w:ascii="宋体" w:hAnsi="宋体" w:cs="宋体"/>
          <w:color w:val="auto"/>
          <w:szCs w:val="21"/>
          <w:highlight w:val="none"/>
        </w:rPr>
      </w:pPr>
    </w:p>
    <w:p w14:paraId="39ECCD27">
      <w:pPr>
        <w:spacing w:line="360" w:lineRule="exact"/>
        <w:ind w:firstLine="6300" w:firstLineChars="3000"/>
        <w:rPr>
          <w:rFonts w:hint="eastAsia" w:ascii="宋体" w:hAnsi="宋体" w:cs="宋体"/>
          <w:color w:val="auto"/>
          <w:szCs w:val="21"/>
          <w:highlight w:val="none"/>
        </w:rPr>
      </w:pPr>
    </w:p>
    <w:p w14:paraId="03DEE7DB">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6.投标人对本项目的合理化建议和改进措施（格式自拟）；</w:t>
      </w:r>
    </w:p>
    <w:p w14:paraId="48EF97B6">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7.投标人需要说明的其他文件和说明（格式自拟）。</w:t>
      </w:r>
    </w:p>
    <w:p w14:paraId="1B6AD96C">
      <w:pPr>
        <w:spacing w:line="360" w:lineRule="exact"/>
        <w:ind w:firstLine="6300" w:firstLineChars="3000"/>
        <w:rPr>
          <w:rFonts w:hint="eastAsia" w:ascii="宋体" w:hAnsi="宋体" w:cs="宋体"/>
          <w:color w:val="auto"/>
          <w:szCs w:val="21"/>
          <w:highlight w:val="none"/>
        </w:rPr>
      </w:pPr>
    </w:p>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992" w:gutter="0"/>
      <w:pgNumType w:chapStyle="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E292">
    <w:pPr>
      <w:pStyle w:val="32"/>
      <w:framePr w:wrap="around" w:vAnchor="text" w:hAnchor="page" w:x="5761" w:y="427"/>
      <w:rPr>
        <w:rStyle w:val="53"/>
      </w:rPr>
    </w:pPr>
    <w:r>
      <w:fldChar w:fldCharType="begin"/>
    </w:r>
    <w:r>
      <w:rPr>
        <w:rStyle w:val="53"/>
      </w:rPr>
      <w:instrText xml:space="preserve">PAGE  </w:instrText>
    </w:r>
    <w:r>
      <w:fldChar w:fldCharType="separate"/>
    </w:r>
    <w:r>
      <w:rPr>
        <w:rStyle w:val="53"/>
      </w:rPr>
      <w:t>55</w:t>
    </w:r>
    <w:r>
      <w:fldChar w:fldCharType="end"/>
    </w:r>
  </w:p>
  <w:p w14:paraId="08A22C7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C9CD">
    <w:pPr>
      <w:pStyle w:val="32"/>
      <w:framePr w:wrap="around" w:vAnchor="text" w:hAnchor="margin" w:xAlign="center" w:y="1"/>
      <w:rPr>
        <w:rStyle w:val="53"/>
      </w:rPr>
    </w:pPr>
    <w:r>
      <w:fldChar w:fldCharType="begin"/>
    </w:r>
    <w:r>
      <w:rPr>
        <w:rStyle w:val="53"/>
      </w:rPr>
      <w:instrText xml:space="preserve">PAGE  </w:instrText>
    </w:r>
    <w:r>
      <w:fldChar w:fldCharType="end"/>
    </w:r>
  </w:p>
  <w:p w14:paraId="5A25C870">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8D2C">
    <w:pPr>
      <w:pStyle w:val="32"/>
      <w:framePr w:wrap="around" w:vAnchor="text" w:hAnchor="margin" w:xAlign="right" w:y="1"/>
      <w:rPr>
        <w:rStyle w:val="53"/>
      </w:rPr>
    </w:pPr>
  </w:p>
  <w:p w14:paraId="058F2EA8">
    <w:pPr>
      <w:pStyle w:val="3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A0E2">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7DB0">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MDkwMTQ1Yzk3ZDRiYjQ5NDcxMDUyMWU4NzliNjI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6F77"/>
    <w:rsid w:val="001F7046"/>
    <w:rsid w:val="00207B9E"/>
    <w:rsid w:val="00210328"/>
    <w:rsid w:val="0021062C"/>
    <w:rsid w:val="00210D04"/>
    <w:rsid w:val="00212523"/>
    <w:rsid w:val="002152A6"/>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7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2BA2"/>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20"/>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90FFC"/>
    <w:rsid w:val="0059215A"/>
    <w:rsid w:val="00592F92"/>
    <w:rsid w:val="00594153"/>
    <w:rsid w:val="00595381"/>
    <w:rsid w:val="00595B31"/>
    <w:rsid w:val="005967F3"/>
    <w:rsid w:val="0059758A"/>
    <w:rsid w:val="005A00AB"/>
    <w:rsid w:val="005A05E9"/>
    <w:rsid w:val="005A0F5E"/>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55AE"/>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AC3"/>
    <w:rsid w:val="0079702C"/>
    <w:rsid w:val="007A2499"/>
    <w:rsid w:val="007A583C"/>
    <w:rsid w:val="007A5E2B"/>
    <w:rsid w:val="007A6020"/>
    <w:rsid w:val="007A611B"/>
    <w:rsid w:val="007A70B3"/>
    <w:rsid w:val="007A7674"/>
    <w:rsid w:val="007B0E03"/>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426E"/>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072"/>
    <w:rsid w:val="008A0FA3"/>
    <w:rsid w:val="008A375D"/>
    <w:rsid w:val="008A4F87"/>
    <w:rsid w:val="008A5935"/>
    <w:rsid w:val="008A5BE9"/>
    <w:rsid w:val="008A5F0D"/>
    <w:rsid w:val="008B38AB"/>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5C7"/>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2B1"/>
    <w:rsid w:val="00D27FD2"/>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7948"/>
    <w:rsid w:val="00DB4C53"/>
    <w:rsid w:val="00DB62B4"/>
    <w:rsid w:val="00DC252B"/>
    <w:rsid w:val="00DC3433"/>
    <w:rsid w:val="00DC5E1D"/>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3A9"/>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4848"/>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51582E"/>
    <w:rsid w:val="018C519F"/>
    <w:rsid w:val="024C0DD3"/>
    <w:rsid w:val="02D662BE"/>
    <w:rsid w:val="02F0095C"/>
    <w:rsid w:val="03AD58A1"/>
    <w:rsid w:val="040B0588"/>
    <w:rsid w:val="04C42EA2"/>
    <w:rsid w:val="05672BE1"/>
    <w:rsid w:val="06AE7101"/>
    <w:rsid w:val="07916304"/>
    <w:rsid w:val="07A37044"/>
    <w:rsid w:val="08E23539"/>
    <w:rsid w:val="099346C1"/>
    <w:rsid w:val="0A201949"/>
    <w:rsid w:val="0A2D14EA"/>
    <w:rsid w:val="0A2E656D"/>
    <w:rsid w:val="0A71587A"/>
    <w:rsid w:val="0AAE64A3"/>
    <w:rsid w:val="0AC17122"/>
    <w:rsid w:val="0B163D2C"/>
    <w:rsid w:val="0B7419D9"/>
    <w:rsid w:val="0BF24799"/>
    <w:rsid w:val="0C040028"/>
    <w:rsid w:val="0D222E5C"/>
    <w:rsid w:val="0D64051D"/>
    <w:rsid w:val="0DFF4B25"/>
    <w:rsid w:val="0E911D24"/>
    <w:rsid w:val="0E9F0171"/>
    <w:rsid w:val="0EE42FBA"/>
    <w:rsid w:val="0F957915"/>
    <w:rsid w:val="0FB0057C"/>
    <w:rsid w:val="0FDF66DA"/>
    <w:rsid w:val="0FF7412C"/>
    <w:rsid w:val="10615A49"/>
    <w:rsid w:val="10896CA2"/>
    <w:rsid w:val="10D91A83"/>
    <w:rsid w:val="113E5D8A"/>
    <w:rsid w:val="11D0732A"/>
    <w:rsid w:val="126741BF"/>
    <w:rsid w:val="12906AB9"/>
    <w:rsid w:val="1468623B"/>
    <w:rsid w:val="1499024C"/>
    <w:rsid w:val="1545589A"/>
    <w:rsid w:val="15D97AC8"/>
    <w:rsid w:val="16562FCC"/>
    <w:rsid w:val="17DE3219"/>
    <w:rsid w:val="17F01CF9"/>
    <w:rsid w:val="183D1725"/>
    <w:rsid w:val="188A0ED1"/>
    <w:rsid w:val="189049B9"/>
    <w:rsid w:val="18B21538"/>
    <w:rsid w:val="194D28A0"/>
    <w:rsid w:val="19993659"/>
    <w:rsid w:val="19B47531"/>
    <w:rsid w:val="1A0E7548"/>
    <w:rsid w:val="1B492FD4"/>
    <w:rsid w:val="1B543E96"/>
    <w:rsid w:val="1B972C67"/>
    <w:rsid w:val="1BEF4498"/>
    <w:rsid w:val="1C5A015C"/>
    <w:rsid w:val="1C6D6618"/>
    <w:rsid w:val="1CD27605"/>
    <w:rsid w:val="1D5844D6"/>
    <w:rsid w:val="1D5B1BD3"/>
    <w:rsid w:val="1DB25842"/>
    <w:rsid w:val="1DB64EA9"/>
    <w:rsid w:val="1DCD0BC2"/>
    <w:rsid w:val="1E320A25"/>
    <w:rsid w:val="1E8615AD"/>
    <w:rsid w:val="1F2E4567"/>
    <w:rsid w:val="1F6A0288"/>
    <w:rsid w:val="20AC2D10"/>
    <w:rsid w:val="20CE5828"/>
    <w:rsid w:val="20CF69FF"/>
    <w:rsid w:val="21C334FA"/>
    <w:rsid w:val="22552F34"/>
    <w:rsid w:val="22A60967"/>
    <w:rsid w:val="22F8223D"/>
    <w:rsid w:val="23BC14BC"/>
    <w:rsid w:val="24577437"/>
    <w:rsid w:val="246A53BC"/>
    <w:rsid w:val="24C8713B"/>
    <w:rsid w:val="251B29D3"/>
    <w:rsid w:val="25A246E2"/>
    <w:rsid w:val="260976EA"/>
    <w:rsid w:val="269B7AAF"/>
    <w:rsid w:val="26D0702D"/>
    <w:rsid w:val="27677991"/>
    <w:rsid w:val="27F5541C"/>
    <w:rsid w:val="280F3F39"/>
    <w:rsid w:val="2921318B"/>
    <w:rsid w:val="296642DA"/>
    <w:rsid w:val="29AE5D4B"/>
    <w:rsid w:val="2A2E2822"/>
    <w:rsid w:val="2AA1705C"/>
    <w:rsid w:val="2AA60356"/>
    <w:rsid w:val="2AD417E1"/>
    <w:rsid w:val="2B457601"/>
    <w:rsid w:val="2C673F8F"/>
    <w:rsid w:val="2C6C129F"/>
    <w:rsid w:val="2D776454"/>
    <w:rsid w:val="2D947006"/>
    <w:rsid w:val="2DD52F4B"/>
    <w:rsid w:val="2E436043"/>
    <w:rsid w:val="2E61338C"/>
    <w:rsid w:val="2E797721"/>
    <w:rsid w:val="2E8C44DC"/>
    <w:rsid w:val="2F566C69"/>
    <w:rsid w:val="2FF87D20"/>
    <w:rsid w:val="30182170"/>
    <w:rsid w:val="301D1535"/>
    <w:rsid w:val="30735515"/>
    <w:rsid w:val="324F5BF1"/>
    <w:rsid w:val="34034EE6"/>
    <w:rsid w:val="34A51AF9"/>
    <w:rsid w:val="3532556B"/>
    <w:rsid w:val="353F61E8"/>
    <w:rsid w:val="35E850DC"/>
    <w:rsid w:val="35EB79DF"/>
    <w:rsid w:val="36041334"/>
    <w:rsid w:val="36711D1F"/>
    <w:rsid w:val="36BD4AD5"/>
    <w:rsid w:val="36C614F9"/>
    <w:rsid w:val="370E1BD7"/>
    <w:rsid w:val="380A1955"/>
    <w:rsid w:val="38640E02"/>
    <w:rsid w:val="389E0383"/>
    <w:rsid w:val="39396CB4"/>
    <w:rsid w:val="3A6F50F3"/>
    <w:rsid w:val="3ADD023E"/>
    <w:rsid w:val="3B381919"/>
    <w:rsid w:val="3B9E4D0E"/>
    <w:rsid w:val="3BB149FB"/>
    <w:rsid w:val="3C054379"/>
    <w:rsid w:val="3CF67395"/>
    <w:rsid w:val="3E3F4D6C"/>
    <w:rsid w:val="3F081602"/>
    <w:rsid w:val="3F1614DA"/>
    <w:rsid w:val="3F696545"/>
    <w:rsid w:val="3FB672B0"/>
    <w:rsid w:val="3FC306F2"/>
    <w:rsid w:val="3FE0432D"/>
    <w:rsid w:val="400F7E04"/>
    <w:rsid w:val="405279EC"/>
    <w:rsid w:val="41313092"/>
    <w:rsid w:val="4170499D"/>
    <w:rsid w:val="424A4A6E"/>
    <w:rsid w:val="4252155E"/>
    <w:rsid w:val="42AB29D0"/>
    <w:rsid w:val="42D9578F"/>
    <w:rsid w:val="42E87780"/>
    <w:rsid w:val="44102D4B"/>
    <w:rsid w:val="44110F59"/>
    <w:rsid w:val="444F02BA"/>
    <w:rsid w:val="44EF3FD1"/>
    <w:rsid w:val="466435C2"/>
    <w:rsid w:val="467B090B"/>
    <w:rsid w:val="46FA1DAD"/>
    <w:rsid w:val="479B74B7"/>
    <w:rsid w:val="48504A3E"/>
    <w:rsid w:val="48945F96"/>
    <w:rsid w:val="494B6CBB"/>
    <w:rsid w:val="49B06B1E"/>
    <w:rsid w:val="4A253068"/>
    <w:rsid w:val="4A2F2139"/>
    <w:rsid w:val="4AFB4960"/>
    <w:rsid w:val="4B386DCB"/>
    <w:rsid w:val="4B5A7CCA"/>
    <w:rsid w:val="4BDB2578"/>
    <w:rsid w:val="4BE3142D"/>
    <w:rsid w:val="4BEA0A2F"/>
    <w:rsid w:val="4D447CA9"/>
    <w:rsid w:val="4D6E52CC"/>
    <w:rsid w:val="4E577481"/>
    <w:rsid w:val="4E720846"/>
    <w:rsid w:val="4FC11A85"/>
    <w:rsid w:val="503C110B"/>
    <w:rsid w:val="505E7BDE"/>
    <w:rsid w:val="50836D3A"/>
    <w:rsid w:val="508D1829"/>
    <w:rsid w:val="50E023DF"/>
    <w:rsid w:val="510D2AA8"/>
    <w:rsid w:val="51FE4AA2"/>
    <w:rsid w:val="52922741"/>
    <w:rsid w:val="52DA04DA"/>
    <w:rsid w:val="53A45945"/>
    <w:rsid w:val="53BE75EE"/>
    <w:rsid w:val="547C2B15"/>
    <w:rsid w:val="54D97FCB"/>
    <w:rsid w:val="55516632"/>
    <w:rsid w:val="55BD4A9D"/>
    <w:rsid w:val="55D32512"/>
    <w:rsid w:val="55D71F4A"/>
    <w:rsid w:val="561C5C67"/>
    <w:rsid w:val="56711136"/>
    <w:rsid w:val="58A05D68"/>
    <w:rsid w:val="591F10CD"/>
    <w:rsid w:val="59CC781C"/>
    <w:rsid w:val="59F11964"/>
    <w:rsid w:val="5ADF1399"/>
    <w:rsid w:val="5AF26F96"/>
    <w:rsid w:val="5BA139FB"/>
    <w:rsid w:val="5D5E6B65"/>
    <w:rsid w:val="5DEB2CDC"/>
    <w:rsid w:val="5E6301AB"/>
    <w:rsid w:val="5EC16208"/>
    <w:rsid w:val="5F2C2601"/>
    <w:rsid w:val="5FD21144"/>
    <w:rsid w:val="60104DC1"/>
    <w:rsid w:val="6057503D"/>
    <w:rsid w:val="605E50CE"/>
    <w:rsid w:val="608169E5"/>
    <w:rsid w:val="60D938AF"/>
    <w:rsid w:val="60E9469A"/>
    <w:rsid w:val="61330309"/>
    <w:rsid w:val="62BA2508"/>
    <w:rsid w:val="62D81168"/>
    <w:rsid w:val="62D84CC4"/>
    <w:rsid w:val="63026109"/>
    <w:rsid w:val="6315416A"/>
    <w:rsid w:val="633F11E7"/>
    <w:rsid w:val="63534C92"/>
    <w:rsid w:val="635F7193"/>
    <w:rsid w:val="63A948B2"/>
    <w:rsid w:val="63C139AA"/>
    <w:rsid w:val="63F316FD"/>
    <w:rsid w:val="644E5EED"/>
    <w:rsid w:val="64656A2B"/>
    <w:rsid w:val="666A3B93"/>
    <w:rsid w:val="67650AF0"/>
    <w:rsid w:val="68AB2E7A"/>
    <w:rsid w:val="69A049DA"/>
    <w:rsid w:val="69A2427D"/>
    <w:rsid w:val="6B39476E"/>
    <w:rsid w:val="6B621F16"/>
    <w:rsid w:val="6B9419A4"/>
    <w:rsid w:val="6C6972D4"/>
    <w:rsid w:val="6D1C60F5"/>
    <w:rsid w:val="6D433682"/>
    <w:rsid w:val="6DD93FE6"/>
    <w:rsid w:val="6E1E2DBD"/>
    <w:rsid w:val="6F0E7932"/>
    <w:rsid w:val="6F4433A9"/>
    <w:rsid w:val="702718C6"/>
    <w:rsid w:val="704E7252"/>
    <w:rsid w:val="707D3E61"/>
    <w:rsid w:val="70BC27CE"/>
    <w:rsid w:val="71844269"/>
    <w:rsid w:val="71BA17F2"/>
    <w:rsid w:val="72031631"/>
    <w:rsid w:val="729E4018"/>
    <w:rsid w:val="72E04F19"/>
    <w:rsid w:val="7374237F"/>
    <w:rsid w:val="7386251A"/>
    <w:rsid w:val="73F2195D"/>
    <w:rsid w:val="74241413"/>
    <w:rsid w:val="7446602D"/>
    <w:rsid w:val="744E17E0"/>
    <w:rsid w:val="746740F9"/>
    <w:rsid w:val="74741194"/>
    <w:rsid w:val="74902720"/>
    <w:rsid w:val="74A975F5"/>
    <w:rsid w:val="74C94DB4"/>
    <w:rsid w:val="74CE5F27"/>
    <w:rsid w:val="74F70241"/>
    <w:rsid w:val="7524053F"/>
    <w:rsid w:val="7580193D"/>
    <w:rsid w:val="75CD2682"/>
    <w:rsid w:val="75DB1859"/>
    <w:rsid w:val="760B1306"/>
    <w:rsid w:val="763C15B6"/>
    <w:rsid w:val="76BD44A5"/>
    <w:rsid w:val="77D47397"/>
    <w:rsid w:val="78024AC9"/>
    <w:rsid w:val="783F45AA"/>
    <w:rsid w:val="785072A6"/>
    <w:rsid w:val="78DF3BAF"/>
    <w:rsid w:val="79064112"/>
    <w:rsid w:val="79B502CC"/>
    <w:rsid w:val="79BE0C60"/>
    <w:rsid w:val="7A290AB6"/>
    <w:rsid w:val="7A3E3E3C"/>
    <w:rsid w:val="7AC2650A"/>
    <w:rsid w:val="7B7C65DB"/>
    <w:rsid w:val="7BE81FC4"/>
    <w:rsid w:val="7C5A4544"/>
    <w:rsid w:val="7CB31F25"/>
    <w:rsid w:val="7CFE329D"/>
    <w:rsid w:val="7DA20B57"/>
    <w:rsid w:val="7E2D63B4"/>
    <w:rsid w:val="7E420ED6"/>
    <w:rsid w:val="7E682F48"/>
    <w:rsid w:val="7F806779"/>
    <w:rsid w:val="7FC71EF0"/>
    <w:rsid w:val="7FF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tabs>
        <w:tab w:val="left" w:pos="2580"/>
      </w:tabs>
      <w:spacing w:before="280" w:after="290" w:line="376" w:lineRule="auto"/>
      <w:ind w:left="2580" w:hanging="420"/>
      <w:outlineLvl w:val="4"/>
    </w:pPr>
    <w:rPr>
      <w:b/>
      <w:sz w:val="28"/>
    </w:rPr>
  </w:style>
  <w:style w:type="paragraph" w:styleId="8">
    <w:name w:val="heading 6"/>
    <w:basedOn w:val="1"/>
    <w:next w:val="7"/>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9">
    <w:name w:val="heading 7"/>
    <w:basedOn w:val="1"/>
    <w:next w:val="7"/>
    <w:link w:val="67"/>
    <w:qFormat/>
    <w:uiPriority w:val="0"/>
    <w:pPr>
      <w:keepNext/>
      <w:keepLines/>
      <w:tabs>
        <w:tab w:val="left" w:pos="3420"/>
      </w:tabs>
      <w:spacing w:before="240" w:after="64" w:line="320" w:lineRule="auto"/>
      <w:ind w:left="3420" w:hanging="420"/>
      <w:outlineLvl w:val="6"/>
    </w:pPr>
    <w:rPr>
      <w:b/>
      <w:sz w:val="24"/>
    </w:rPr>
  </w:style>
  <w:style w:type="paragraph" w:styleId="10">
    <w:name w:val="heading 8"/>
    <w:basedOn w:val="1"/>
    <w:next w:val="7"/>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1">
    <w:name w:val="heading 9"/>
    <w:basedOn w:val="1"/>
    <w:next w:val="7"/>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pPr>
    <w:rPr>
      <w:szCs w:val="20"/>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7">
    <w:name w:val="Document Map"/>
    <w:basedOn w:val="1"/>
    <w:link w:val="71"/>
    <w:qFormat/>
    <w:uiPriority w:val="0"/>
    <w:pPr>
      <w:shd w:val="clear" w:color="auto" w:fill="000080"/>
    </w:pPr>
  </w:style>
  <w:style w:type="paragraph" w:styleId="18">
    <w:name w:val="annotation text"/>
    <w:basedOn w:val="1"/>
    <w:link w:val="100"/>
    <w:qFormat/>
    <w:uiPriority w:val="0"/>
    <w:pPr>
      <w:jc w:val="left"/>
    </w:pPr>
  </w:style>
  <w:style w:type="paragraph" w:styleId="19">
    <w:name w:val="Body Text 3"/>
    <w:basedOn w:val="1"/>
    <w:qFormat/>
    <w:uiPriority w:val="0"/>
    <w:pPr>
      <w:spacing w:after="120"/>
    </w:pPr>
    <w:rPr>
      <w:sz w:val="16"/>
      <w:szCs w:val="16"/>
    </w:rPr>
  </w:style>
  <w:style w:type="paragraph" w:styleId="20">
    <w:name w:val="Body Text"/>
    <w:basedOn w:val="1"/>
    <w:link w:val="83"/>
    <w:qFormat/>
    <w:uiPriority w:val="99"/>
    <w:pPr>
      <w:spacing w:after="120"/>
    </w:pPr>
  </w:style>
  <w:style w:type="paragraph" w:styleId="21">
    <w:name w:val="Body Text Indent"/>
    <w:basedOn w:val="1"/>
    <w:link w:val="85"/>
    <w:qFormat/>
    <w:uiPriority w:val="0"/>
    <w:pPr>
      <w:spacing w:after="120"/>
      <w:ind w:left="420" w:leftChars="200"/>
    </w:pPr>
  </w:style>
  <w:style w:type="paragraph" w:styleId="22">
    <w:name w:val="List Number 3"/>
    <w:basedOn w:val="1"/>
    <w:qFormat/>
    <w:uiPriority w:val="0"/>
    <w:pPr>
      <w:tabs>
        <w:tab w:val="left" w:pos="900"/>
        <w:tab w:val="left" w:pos="1200"/>
      </w:tabs>
      <w:ind w:left="900" w:hanging="420"/>
    </w:pPr>
  </w:style>
  <w:style w:type="paragraph" w:styleId="23">
    <w:name w:val="List 2"/>
    <w:basedOn w:val="1"/>
    <w:qFormat/>
    <w:uiPriority w:val="0"/>
    <w:pPr>
      <w:ind w:left="100" w:leftChars="200" w:hanging="200" w:hangingChars="200"/>
    </w:pPr>
  </w:style>
  <w:style w:type="paragraph" w:styleId="24">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5">
    <w:name w:val="toc 3"/>
    <w:basedOn w:val="1"/>
    <w:next w:val="1"/>
    <w:qFormat/>
    <w:uiPriority w:val="39"/>
    <w:pPr>
      <w:ind w:left="840" w:leftChars="400"/>
    </w:pPr>
  </w:style>
  <w:style w:type="paragraph" w:styleId="26">
    <w:name w:val="Plain Text"/>
    <w:basedOn w:val="1"/>
    <w:link w:val="84"/>
    <w:qFormat/>
    <w:uiPriority w:val="0"/>
    <w:rPr>
      <w:rFonts w:ascii="宋体" w:hAnsi="Courier New" w:cs="Courier New"/>
      <w:szCs w:val="21"/>
    </w:rPr>
  </w:style>
  <w:style w:type="paragraph" w:styleId="27">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8">
    <w:name w:val="Date"/>
    <w:basedOn w:val="1"/>
    <w:next w:val="1"/>
    <w:link w:val="104"/>
    <w:qFormat/>
    <w:uiPriority w:val="0"/>
    <w:pPr>
      <w:ind w:left="100" w:leftChars="2500"/>
    </w:pPr>
    <w:rPr>
      <w:rFonts w:ascii="宋体" w:hAnsi="Courier New" w:cs="Courier New"/>
      <w:szCs w:val="21"/>
    </w:rPr>
  </w:style>
  <w:style w:type="paragraph" w:styleId="29">
    <w:name w:val="Body Text Indent 2"/>
    <w:basedOn w:val="1"/>
    <w:qFormat/>
    <w:uiPriority w:val="0"/>
    <w:pPr>
      <w:ind w:firstLine="630"/>
    </w:pPr>
    <w:rPr>
      <w:sz w:val="32"/>
      <w:szCs w:val="20"/>
    </w:rPr>
  </w:style>
  <w:style w:type="paragraph" w:styleId="30">
    <w:name w:val="endnote text"/>
    <w:basedOn w:val="1"/>
    <w:qFormat/>
    <w:uiPriority w:val="0"/>
    <w:pPr>
      <w:snapToGrid w:val="0"/>
      <w:jc w:val="left"/>
    </w:pPr>
  </w:style>
  <w:style w:type="paragraph" w:styleId="31">
    <w:name w:val="Balloon Text"/>
    <w:basedOn w:val="1"/>
    <w:qFormat/>
    <w:uiPriority w:val="0"/>
    <w:rPr>
      <w:sz w:val="18"/>
      <w:szCs w:val="18"/>
    </w:rPr>
  </w:style>
  <w:style w:type="paragraph" w:styleId="32">
    <w:name w:val="footer"/>
    <w:basedOn w:val="1"/>
    <w:link w:val="111"/>
    <w:qFormat/>
    <w:uiPriority w:val="0"/>
    <w:pPr>
      <w:tabs>
        <w:tab w:val="center" w:pos="4153"/>
        <w:tab w:val="right" w:pos="8306"/>
      </w:tabs>
      <w:snapToGrid w:val="0"/>
      <w:jc w:val="left"/>
    </w:pPr>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8"/>
    <w:next w:val="18"/>
    <w:link w:val="101"/>
    <w:semiHidden/>
    <w:qFormat/>
    <w:uiPriority w:val="0"/>
    <w:rPr>
      <w:b/>
      <w:bCs/>
    </w:rPr>
  </w:style>
  <w:style w:type="paragraph" w:styleId="46">
    <w:name w:val="Body Text First Indent"/>
    <w:basedOn w:val="20"/>
    <w:link w:val="82"/>
    <w:qFormat/>
    <w:uiPriority w:val="0"/>
    <w:pPr>
      <w:ind w:firstLine="420" w:firstLineChars="100"/>
    </w:pPr>
  </w:style>
  <w:style w:type="paragraph" w:styleId="47">
    <w:name w:val="Body Text First Indent 2"/>
    <w:basedOn w:val="21"/>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字符"/>
    <w:link w:val="2"/>
    <w:qFormat/>
    <w:uiPriority w:val="0"/>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lang w:val="en-US" w:eastAsia="zh-CN" w:bidi="ar-SA"/>
    </w:rPr>
  </w:style>
  <w:style w:type="character" w:customStyle="1" w:styleId="62">
    <w:name w:val="标题 3 字符"/>
    <w:link w:val="4"/>
    <w:qFormat/>
    <w:uiPriority w:val="0"/>
    <w:rPr>
      <w:rFonts w:eastAsia="宋体"/>
      <w:b/>
      <w:bCs/>
      <w:kern w:val="2"/>
      <w:sz w:val="32"/>
      <w:szCs w:val="32"/>
      <w:lang w:val="en-US" w:eastAsia="zh-CN" w:bidi="ar-SA"/>
    </w:rPr>
  </w:style>
  <w:style w:type="character" w:customStyle="1" w:styleId="63">
    <w:name w:val="标题 4 字符"/>
    <w:link w:val="5"/>
    <w:qFormat/>
    <w:uiPriority w:val="0"/>
    <w:rPr>
      <w:rFonts w:ascii="Arial" w:hAnsi="Arial" w:eastAsia="黑体"/>
      <w:b/>
      <w:bCs/>
      <w:kern w:val="2"/>
      <w:sz w:val="28"/>
      <w:szCs w:val="28"/>
      <w:lang w:val="en-US" w:eastAsia="zh-CN" w:bidi="ar-SA"/>
    </w:rPr>
  </w:style>
  <w:style w:type="character" w:customStyle="1" w:styleId="64">
    <w:name w:val="正文缩进 字符"/>
    <w:link w:val="7"/>
    <w:qFormat/>
    <w:uiPriority w:val="0"/>
    <w:rPr>
      <w:kern w:val="2"/>
      <w:sz w:val="21"/>
    </w:rPr>
  </w:style>
  <w:style w:type="character" w:customStyle="1" w:styleId="65">
    <w:name w:val="标题 5 字符"/>
    <w:link w:val="6"/>
    <w:qFormat/>
    <w:uiPriority w:val="0"/>
    <w:rPr>
      <w:b/>
      <w:kern w:val="2"/>
      <w:sz w:val="28"/>
      <w:szCs w:val="24"/>
    </w:rPr>
  </w:style>
  <w:style w:type="character" w:customStyle="1" w:styleId="66">
    <w:name w:val="标题 6 字符"/>
    <w:link w:val="8"/>
    <w:qFormat/>
    <w:uiPriority w:val="0"/>
    <w:rPr>
      <w:rFonts w:ascii="Arial" w:hAnsi="Arial" w:eastAsia="黑体"/>
      <w:b/>
      <w:kern w:val="2"/>
      <w:sz w:val="24"/>
      <w:szCs w:val="24"/>
    </w:rPr>
  </w:style>
  <w:style w:type="character" w:customStyle="1" w:styleId="67">
    <w:name w:val="标题 7 字符"/>
    <w:link w:val="9"/>
    <w:qFormat/>
    <w:uiPriority w:val="99"/>
    <w:rPr>
      <w:b/>
      <w:kern w:val="2"/>
      <w:sz w:val="24"/>
      <w:szCs w:val="24"/>
    </w:rPr>
  </w:style>
  <w:style w:type="character" w:customStyle="1" w:styleId="68">
    <w:name w:val="标题 8 字符"/>
    <w:link w:val="10"/>
    <w:qFormat/>
    <w:uiPriority w:val="0"/>
    <w:rPr>
      <w:rFonts w:ascii="Arial" w:hAnsi="Arial" w:eastAsia="黑体"/>
      <w:kern w:val="2"/>
      <w:sz w:val="24"/>
      <w:szCs w:val="24"/>
    </w:rPr>
  </w:style>
  <w:style w:type="character" w:customStyle="1" w:styleId="69">
    <w:name w:val="标题 9 字符"/>
    <w:link w:val="11"/>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字符"/>
    <w:link w:val="17"/>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4"/>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文本首行缩进 字符"/>
    <w:basedOn w:val="83"/>
    <w:link w:val="46"/>
    <w:qFormat/>
    <w:uiPriority w:val="0"/>
    <w:rPr>
      <w:kern w:val="2"/>
      <w:sz w:val="21"/>
      <w:szCs w:val="24"/>
    </w:rPr>
  </w:style>
  <w:style w:type="character" w:customStyle="1" w:styleId="83">
    <w:name w:val="正文文本 字符"/>
    <w:link w:val="20"/>
    <w:qFormat/>
    <w:uiPriority w:val="99"/>
    <w:rPr>
      <w:kern w:val="2"/>
      <w:sz w:val="21"/>
      <w:szCs w:val="24"/>
    </w:rPr>
  </w:style>
  <w:style w:type="character" w:customStyle="1" w:styleId="84">
    <w:name w:val="纯文本 字符"/>
    <w:link w:val="26"/>
    <w:qFormat/>
    <w:uiPriority w:val="0"/>
    <w:rPr>
      <w:rFonts w:ascii="宋体" w:hAnsi="Courier New" w:eastAsia="宋体" w:cs="Courier New"/>
      <w:kern w:val="2"/>
      <w:sz w:val="21"/>
      <w:szCs w:val="21"/>
      <w:lang w:val="en-US" w:eastAsia="zh-CN" w:bidi="ar-SA"/>
    </w:rPr>
  </w:style>
  <w:style w:type="character" w:customStyle="1" w:styleId="85">
    <w:name w:val="正文文本缩进 字符"/>
    <w:link w:val="21"/>
    <w:qFormat/>
    <w:uiPriority w:val="0"/>
    <w:rPr>
      <w:kern w:val="2"/>
      <w:sz w:val="21"/>
      <w:szCs w:val="24"/>
    </w:rPr>
  </w:style>
  <w:style w:type="character" w:customStyle="1" w:styleId="86">
    <w:name w:val="普通(网站) 字符"/>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字符"/>
    <w:link w:val="18"/>
    <w:qFormat/>
    <w:uiPriority w:val="0"/>
    <w:rPr>
      <w:rFonts w:eastAsia="宋体"/>
      <w:kern w:val="2"/>
      <w:sz w:val="21"/>
      <w:szCs w:val="24"/>
      <w:lang w:val="en-US" w:eastAsia="zh-CN" w:bidi="ar-SA"/>
    </w:rPr>
  </w:style>
  <w:style w:type="character" w:customStyle="1" w:styleId="101">
    <w:name w:val="批注主题 字符"/>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字符"/>
    <w:link w:val="28"/>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字符"/>
    <w:link w:val="3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字符"/>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3"/>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7"/>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文本首行缩进 2 字符"/>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 w:type="paragraph" w:customStyle="1" w:styleId="2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3144</Words>
  <Characters>3630</Characters>
  <Lines>2034</Lines>
  <Paragraphs>1887</Paragraphs>
  <TotalTime>33</TotalTime>
  <ScaleCrop>false</ScaleCrop>
  <LinksUpToDate>false</LinksUpToDate>
  <CharactersWithSpaces>4032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2025-05-23T06:42:00Z</dcterms:created>
  <dc:creator>L600-03R</dc:creator>
  <cp:lastModifiedBy>DARK</cp:lastModifiedBy>
  <cp:lastPrinted>2025-08-28T09:18:00Z</cp:lastPrinted>
  <dcterms:modified xsi:type="dcterms:W3CDTF">2026-03-23T01:08:40Z</dcterms:modified>
  <dc:title>广西德元工程项目管理有限责任公司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E69C8C22CF9B4DAA978033CE9C8123DB_13</vt:lpwstr>
  </property>
  <property fmtid="{D5CDD505-2E9C-101B-9397-08002B2CF9AE}" pid="4" name="KSOTemplateDocerSaveRecord">
    <vt:lpwstr>eyJoZGlkIjoiODFiMTljZTg0ODc5NzAyNTdlYzMwYzY5OTdiNWE5ZWEiLCJ1c2VySWQiOiIyODI5NDM5MjAifQ==</vt:lpwstr>
  </property>
</Properties>
</file>